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E27723" w14:textId="77777777" w:rsidR="00E25B7E" w:rsidRDefault="00E25B7E"/>
    <w:sdt>
      <w:sdtPr>
        <w:id w:val="-1515755989"/>
        <w:docPartObj>
          <w:docPartGallery w:val="Cover Pages"/>
          <w:docPartUnique/>
        </w:docPartObj>
      </w:sdtPr>
      <w:sdtEndPr>
        <w:rPr>
          <w:rFonts w:eastAsia="Times New Roman"/>
          <w:b/>
          <w:color w:val="FFFFFF" w:themeColor="background1"/>
        </w:rPr>
      </w:sdtEndPr>
      <w:sdtContent>
        <w:p w14:paraId="39011DAE" w14:textId="77777777" w:rsidR="00B10E83" w:rsidRDefault="00C90236">
          <w:r>
            <w:rPr>
              <w:noProof/>
            </w:rPr>
            <mc:AlternateContent>
              <mc:Choice Requires="wps">
                <w:drawing>
                  <wp:anchor distT="0" distB="0" distL="114300" distR="114300" simplePos="0" relativeHeight="251671552" behindDoc="1" locked="0" layoutInCell="1" allowOverlap="1" wp14:anchorId="4543C34C" wp14:editId="53A80D41">
                    <wp:simplePos x="0" y="0"/>
                    <wp:positionH relativeFrom="column">
                      <wp:posOffset>158291</wp:posOffset>
                    </wp:positionH>
                    <wp:positionV relativeFrom="paragraph">
                      <wp:posOffset>125917</wp:posOffset>
                    </wp:positionV>
                    <wp:extent cx="6578873" cy="2351314"/>
                    <wp:effectExtent l="0" t="0" r="12700" b="11430"/>
                    <wp:wrapNone/>
                    <wp:docPr id="194" name="Rectangle 194"/>
                    <wp:cNvGraphicFramePr/>
                    <a:graphic xmlns:a="http://schemas.openxmlformats.org/drawingml/2006/main">
                      <a:graphicData uri="http://schemas.microsoft.com/office/word/2010/wordprocessingShape">
                        <wps:wsp>
                          <wps:cNvSpPr/>
                          <wps:spPr>
                            <a:xfrm>
                              <a:off x="0" y="0"/>
                              <a:ext cx="6578873" cy="2351314"/>
                            </a:xfrm>
                            <a:prstGeom prst="rect">
                              <a:avLst/>
                            </a:prstGeom>
                            <a:solidFill>
                              <a:srgbClr val="48A842"/>
                            </a:solidFill>
                            <a:ln w="25400">
                              <a:solidFill>
                                <a:srgbClr val="45555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35DAEA" w14:textId="77777777" w:rsidR="00E25B7E" w:rsidRPr="00E25B7E" w:rsidRDefault="00E25B7E" w:rsidP="00E25B7E">
                                <w:pPr>
                                  <w:jc w:val="center"/>
                                  <w:rPr>
                                    <w:sz w:val="72"/>
                                    <w:szCs w:val="72"/>
                                  </w:rPr>
                                </w:pPr>
                                <w:r w:rsidRPr="00E25B7E">
                                  <w:rPr>
                                    <w:sz w:val="72"/>
                                    <w:szCs w:val="72"/>
                                  </w:rPr>
                                  <w:t>REGIONAL AND LOCAL PLAN</w:t>
                                </w:r>
                              </w:p>
                              <w:p w14:paraId="531C33B3" w14:textId="77777777" w:rsidR="00E25B7E" w:rsidRPr="00E25B7E" w:rsidRDefault="00E25B7E" w:rsidP="00E25B7E">
                                <w:pPr>
                                  <w:jc w:val="center"/>
                                  <w:rPr>
                                    <w:sz w:val="72"/>
                                    <w:szCs w:val="72"/>
                                  </w:rPr>
                                </w:pPr>
                                <w:r w:rsidRPr="00E25B7E">
                                  <w:rPr>
                                    <w:sz w:val="72"/>
                                    <w:szCs w:val="72"/>
                                  </w:rPr>
                                  <w:t>PY 2024 - 2027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3C34C" id="Rectangle 194" o:spid="_x0000_s1026" style="position:absolute;margin-left:12.45pt;margin-top:9.9pt;width:518pt;height:185.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4fjlAIAAJ4FAAAOAAAAZHJzL2Uyb0RvYy54bWysVEtv2zAMvg/YfxB0Xx2nTpsFdYqgRYYB&#10;RRusHXpWZCk2IEsapcTOfv0o+ZG+sMOwHBTKJD+Sn0heXbe1IgcBrjI6p+nZhBKhuSkqvcvpz6f1&#10;lzklzjNdMGW0yOlROHq9/PzpqrELMTWlUYUAgiDaLRqb09J7u0gSx0tRM3dmrNColAZq5vEKu6QA&#10;1iB6rZLpZHKRNAYKC4YL5/Drbaeky4gvpeD+QUonPFE5xdx8PCGe23Amyyu22AGzZcX7NNg/ZFGz&#10;SmPQEeqWeUb2UL2DqisOxhnpz7ipEyNlxUWsAatJJ2+qeSyZFbEWJMfZkSb3/2D5/eHRbgBpaKxb&#10;OBRDFa2EOvxjfqSNZB1HskTrCcePF7PL+fzynBKOuun5LD1Ps0BncnK34Pw3YWoShJwCvkYkiR3u&#10;nO9MB5MQzRlVFetKqXiB3fZGATkwfLlsvppn0x79lZnSpMHws2wyidCvlO4Vxgx/6/cYmK/SmPap&#10;/ij5oxIhD6V/CEmqAiuedhFCa4oxNca50D7tVCUrRJfxbIK/IdjgEcmJgAFZYqUjdg8wWHYgA3ZH&#10;VW8fXEXs7NG5L/1vzqNHjGy0H53rShv4qDKFVfWRO/uBpI6awJJvty2aBHFriuMGCJhuxJzl6wpf&#10;/Y45v2GAM4XTh3vCP+AhlcFHM71ESWng90ffgz22OmopaXBGc+p+7RkIStR3jUPwNc2yMNTxks0u&#10;p3iBl5rtS43e1zcGmynFjWR5FIO9V4MowdTPuE5WISqqmOYYO6fcw3C58d3uwIXExWoVzXCQLfN3&#10;+tHyAB4IDl391D4zsH3re5yaezPMM1u8mYDONnhqs9p7I6s4Hidee+pxCcQe6hdW2DIv79HqtFaX&#10;fwAAAP//AwBQSwMEFAAGAAgAAAAhAAw6wY/eAAAACgEAAA8AAABkcnMvZG93bnJldi54bWxMj8FO&#10;wzAQRO9I/IO1SNyo3YIqksapEAh6QKhq4QM28TZOie0odtvQr2d7guPOjGbfFMvRdeJIQ2yD1zCd&#10;KBDk62Ba32j4+ny9ewQRE3qDXfCk4YciLMvrqwJzE05+Q8dtagSX+JijBptSn0sZa0sO4yT05Nnb&#10;hcFh4nNopBnwxOWukzOl5tJh6/mDxZ6eLdXf24PTsP9Yyfe122XNxhK+nVcvtmrOWt/ejE8LEInG&#10;9BeGCz6jQ8lMVTh4E0WnYfaQcZL1jBdcfDVXrFQa7jM1BVkW8v+E8hcAAP//AwBQSwECLQAUAAYA&#10;CAAAACEAtoM4kv4AAADhAQAAEwAAAAAAAAAAAAAAAAAAAAAAW0NvbnRlbnRfVHlwZXNdLnhtbFBL&#10;AQItABQABgAIAAAAIQA4/SH/1gAAAJQBAAALAAAAAAAAAAAAAAAAAC8BAABfcmVscy8ucmVsc1BL&#10;AQItABQABgAIAAAAIQBIr4fjlAIAAJ4FAAAOAAAAAAAAAAAAAAAAAC4CAABkcnMvZTJvRG9jLnht&#10;bFBLAQItABQABgAIAAAAIQAMOsGP3gAAAAoBAAAPAAAAAAAAAAAAAAAAAO4EAABkcnMvZG93bnJl&#10;di54bWxQSwUGAAAAAAQABADzAAAA+QUAAAAA&#10;" fillcolor="#48a842" strokecolor="#45555f" strokeweight="2pt">
                    <v:textbox>
                      <w:txbxContent>
                        <w:p w14:paraId="5E35DAEA" w14:textId="77777777" w:rsidR="00E25B7E" w:rsidRPr="00E25B7E" w:rsidRDefault="00E25B7E" w:rsidP="00E25B7E">
                          <w:pPr>
                            <w:jc w:val="center"/>
                            <w:rPr>
                              <w:sz w:val="72"/>
                              <w:szCs w:val="72"/>
                            </w:rPr>
                          </w:pPr>
                          <w:r w:rsidRPr="00E25B7E">
                            <w:rPr>
                              <w:sz w:val="72"/>
                              <w:szCs w:val="72"/>
                            </w:rPr>
                            <w:t>REGIONAL AND LOCAL PLAN</w:t>
                          </w:r>
                        </w:p>
                        <w:p w14:paraId="531C33B3" w14:textId="77777777" w:rsidR="00E25B7E" w:rsidRPr="00E25B7E" w:rsidRDefault="00E25B7E" w:rsidP="00E25B7E">
                          <w:pPr>
                            <w:jc w:val="center"/>
                            <w:rPr>
                              <w:sz w:val="72"/>
                              <w:szCs w:val="72"/>
                            </w:rPr>
                          </w:pPr>
                          <w:r w:rsidRPr="00E25B7E">
                            <w:rPr>
                              <w:sz w:val="72"/>
                              <w:szCs w:val="72"/>
                            </w:rPr>
                            <w:t>PY 2024 - 2027</w:t>
                          </w:r>
                        </w:p>
                      </w:txbxContent>
                    </v:textbox>
                  </v:rect>
                </w:pict>
              </mc:Fallback>
            </mc:AlternateContent>
          </w:r>
        </w:p>
        <w:p w14:paraId="7ADC7D3D" w14:textId="77777777" w:rsidR="00B10E83" w:rsidRDefault="00CC6CE9">
          <w:pPr>
            <w:rPr>
              <w:rFonts w:eastAsia="Times New Roman"/>
              <w:b/>
              <w:color w:val="FFFFFF" w:themeColor="background1"/>
            </w:rPr>
          </w:pPr>
          <w:r w:rsidRPr="00CC6CE9">
            <w:rPr>
              <w:rFonts w:eastAsia="Times New Roman"/>
              <w:b/>
              <w:noProof/>
              <w:color w:val="FFFFFF" w:themeColor="background1"/>
            </w:rPr>
            <mc:AlternateContent>
              <mc:Choice Requires="wps">
                <w:drawing>
                  <wp:anchor distT="45720" distB="45720" distL="114300" distR="114300" simplePos="0" relativeHeight="251679744" behindDoc="0" locked="0" layoutInCell="1" allowOverlap="1" wp14:anchorId="71115DDD" wp14:editId="424ACCAA">
                    <wp:simplePos x="0" y="0"/>
                    <wp:positionH relativeFrom="margin">
                      <wp:posOffset>158115</wp:posOffset>
                    </wp:positionH>
                    <wp:positionV relativeFrom="margin">
                      <wp:posOffset>2662555</wp:posOffset>
                    </wp:positionV>
                    <wp:extent cx="6578600" cy="4755515"/>
                    <wp:effectExtent l="0" t="0" r="1270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0" cy="4755515"/>
                            </a:xfrm>
                            <a:prstGeom prst="rect">
                              <a:avLst/>
                            </a:prstGeom>
                            <a:noFill/>
                            <a:ln w="25400">
                              <a:solidFill>
                                <a:srgbClr val="45555F"/>
                              </a:solidFill>
                              <a:miter lim="800000"/>
                              <a:headEnd/>
                              <a:tailEnd/>
                            </a:ln>
                          </wps:spPr>
                          <wps:txbx>
                            <w:txbxContent>
                              <w:p w14:paraId="7CFE90E7" w14:textId="77777777" w:rsidR="00C90236" w:rsidRDefault="00C90236" w:rsidP="00744C7C">
                                <w:pPr>
                                  <w:jc w:val="center"/>
                                  <w:rPr>
                                    <w:color w:val="45555F"/>
                                    <w:sz w:val="44"/>
                                    <w:szCs w:val="44"/>
                                  </w:rPr>
                                </w:pPr>
                              </w:p>
                              <w:p w14:paraId="4D09E1D5" w14:textId="77777777" w:rsidR="00C90236" w:rsidRDefault="00C90236" w:rsidP="00744C7C">
                                <w:pPr>
                                  <w:jc w:val="center"/>
                                  <w:rPr>
                                    <w:color w:val="45555F"/>
                                    <w:sz w:val="44"/>
                                    <w:szCs w:val="44"/>
                                  </w:rPr>
                                </w:pPr>
                              </w:p>
                              <w:p w14:paraId="0F298239" w14:textId="77777777" w:rsidR="009506B4" w:rsidRPr="00C90236" w:rsidRDefault="009506B4" w:rsidP="00744C7C">
                                <w:pPr>
                                  <w:jc w:val="center"/>
                                  <w:rPr>
                                    <w:color w:val="45555F"/>
                                    <w:sz w:val="44"/>
                                    <w:szCs w:val="44"/>
                                  </w:rPr>
                                </w:pPr>
                                <w:r w:rsidRPr="00C90236">
                                  <w:rPr>
                                    <w:color w:val="45555F"/>
                                    <w:sz w:val="44"/>
                                    <w:szCs w:val="44"/>
                                  </w:rPr>
                                  <w:t xml:space="preserve">Local </w:t>
                                </w:r>
                                <w:r w:rsidR="00A667F3" w:rsidRPr="00C90236">
                                  <w:rPr>
                                    <w:color w:val="45555F"/>
                                    <w:sz w:val="44"/>
                                    <w:szCs w:val="44"/>
                                  </w:rPr>
                                  <w:t>Workforce Development Area</w:t>
                                </w:r>
                                <w:r w:rsidRPr="00C90236">
                                  <w:rPr>
                                    <w:color w:val="45555F"/>
                                    <w:sz w:val="44"/>
                                    <w:szCs w:val="44"/>
                                  </w:rPr>
                                  <w:t xml:space="preserve"> Name</w:t>
                                </w:r>
                                <w:r w:rsidR="00A667F3" w:rsidRPr="00C90236">
                                  <w:rPr>
                                    <w:color w:val="45555F"/>
                                    <w:sz w:val="44"/>
                                    <w:szCs w:val="44"/>
                                  </w:rPr>
                                  <w:t>:</w:t>
                                </w:r>
                              </w:p>
                              <w:p w14:paraId="46757004" w14:textId="77777777" w:rsidR="009506B4" w:rsidRPr="00C90236" w:rsidRDefault="009506B4" w:rsidP="00744C7C">
                                <w:pPr>
                                  <w:jc w:val="center"/>
                                  <w:rPr>
                                    <w:color w:val="45555F"/>
                                    <w:sz w:val="44"/>
                                    <w:szCs w:val="44"/>
                                  </w:rPr>
                                </w:pPr>
                              </w:p>
                              <w:p w14:paraId="225722D8" w14:textId="5EC551B0" w:rsidR="009506B4" w:rsidRPr="00C90236" w:rsidRDefault="009506B4" w:rsidP="00744C7C">
                                <w:pPr>
                                  <w:jc w:val="center"/>
                                  <w:rPr>
                                    <w:color w:val="45555F"/>
                                    <w:sz w:val="44"/>
                                    <w:szCs w:val="44"/>
                                  </w:rPr>
                                </w:pPr>
                                <w:r w:rsidRPr="00C90236">
                                  <w:rPr>
                                    <w:color w:val="45555F"/>
                                    <w:sz w:val="44"/>
                                    <w:szCs w:val="44"/>
                                  </w:rPr>
                                  <w:t>_</w:t>
                                </w:r>
                                <w:r w:rsidR="00D92D92">
                                  <w:rPr>
                                    <w:color w:val="45555F"/>
                                    <w:sz w:val="44"/>
                                    <w:szCs w:val="44"/>
                                    <w:u w:val="single"/>
                                  </w:rPr>
                                  <w:t>Workforce Development Board SDA-83, Inc.</w:t>
                                </w:r>
                                <w:r w:rsidRPr="00C90236">
                                  <w:rPr>
                                    <w:color w:val="45555F"/>
                                    <w:sz w:val="44"/>
                                    <w:szCs w:val="44"/>
                                  </w:rPr>
                                  <w:t>_</w:t>
                                </w:r>
                              </w:p>
                              <w:p w14:paraId="03E086B3" w14:textId="77777777" w:rsidR="009506B4" w:rsidRPr="00C90236" w:rsidRDefault="009506B4" w:rsidP="00744C7C">
                                <w:pPr>
                                  <w:jc w:val="center"/>
                                  <w:rPr>
                                    <w:color w:val="45555F"/>
                                    <w:sz w:val="44"/>
                                    <w:szCs w:val="44"/>
                                  </w:rPr>
                                </w:pPr>
                              </w:p>
                              <w:p w14:paraId="579C266A" w14:textId="77777777" w:rsidR="009506B4" w:rsidRPr="00C90236" w:rsidRDefault="009506B4" w:rsidP="00744C7C">
                                <w:pPr>
                                  <w:jc w:val="center"/>
                                  <w:rPr>
                                    <w:color w:val="45555F"/>
                                    <w:sz w:val="44"/>
                                    <w:szCs w:val="44"/>
                                  </w:rPr>
                                </w:pPr>
                              </w:p>
                              <w:p w14:paraId="1C7AA2DA" w14:textId="5DAF4E95" w:rsidR="00A667F3" w:rsidRPr="00E25B7E" w:rsidRDefault="009506B4" w:rsidP="000D7762">
                                <w:pPr>
                                  <w:jc w:val="center"/>
                                  <w:rPr>
                                    <w:sz w:val="44"/>
                                    <w:szCs w:val="44"/>
                                  </w:rPr>
                                </w:pPr>
                                <w:r w:rsidRPr="00C90236">
                                  <w:rPr>
                                    <w:color w:val="45555F"/>
                                    <w:sz w:val="44"/>
                                    <w:szCs w:val="44"/>
                                  </w:rPr>
                                  <w:t xml:space="preserve">Plan </w:t>
                                </w:r>
                                <w:r w:rsidR="00A667F3" w:rsidRPr="00C90236">
                                  <w:rPr>
                                    <w:color w:val="45555F"/>
                                    <w:sz w:val="44"/>
                                    <w:szCs w:val="44"/>
                                  </w:rPr>
                                  <w:t>Effective Date:  _</w:t>
                                </w:r>
                                <w:r w:rsidR="001F049F">
                                  <w:rPr>
                                    <w:color w:val="45555F"/>
                                    <w:sz w:val="44"/>
                                    <w:szCs w:val="44"/>
                                    <w:u w:val="single"/>
                                  </w:rPr>
                                  <w:t>July 01, 2024</w:t>
                                </w:r>
                                <w:r w:rsidR="00A22F07">
                                  <w:rPr>
                                    <w:color w:val="45555F"/>
                                    <w:sz w:val="44"/>
                                    <w:szCs w:val="44"/>
                                    <w:u w:val="single"/>
                                  </w:rPr>
                                  <w:t>-June 30,2027</w:t>
                                </w:r>
                                <w:r w:rsidR="00A667F3" w:rsidRPr="00C90236">
                                  <w:rPr>
                                    <w:color w:val="45555F"/>
                                    <w:sz w:val="44"/>
                                    <w:szCs w:val="44"/>
                                  </w:rPr>
                                  <w:t>_</w:t>
                                </w:r>
                              </w:p>
                              <w:p w14:paraId="27C63FB7" w14:textId="77777777" w:rsidR="00A667F3" w:rsidRPr="00E25B7E" w:rsidRDefault="00A667F3" w:rsidP="00CC6CE9">
                                <w:pPr>
                                  <w:jc w:val="center"/>
                                  <w:rPr>
                                    <w:sz w:val="44"/>
                                    <w:szCs w:val="44"/>
                                  </w:rPr>
                                </w:pPr>
                              </w:p>
                              <w:p w14:paraId="7B8723FF" w14:textId="77777777" w:rsidR="00A667F3" w:rsidRPr="00CC6CE9" w:rsidRDefault="00A667F3">
                                <w:pPr>
                                  <w:rPr>
                                    <w:color w:val="FFFFFF" w:themeColor="background1"/>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115DDD" id="_x0000_t202" coordsize="21600,21600" o:spt="202" path="m,l,21600r21600,l21600,xe">
                    <v:stroke joinstyle="miter"/>
                    <v:path gradientshapeok="t" o:connecttype="rect"/>
                  </v:shapetype>
                  <v:shape id="Text Box 2" o:spid="_x0000_s1027" type="#_x0000_t202" style="position:absolute;margin-left:12.45pt;margin-top:209.65pt;width:518pt;height:374.4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PC+EQIAAP8DAAAOAAAAZHJzL2Uyb0RvYy54bWysU8GO0zAQvSPxD5bvNGmVtCVqulq6FCEt&#10;C9KyH+A4TmPheIztNilfz9jJdgt7Q+RgefLsNzNvnjc3Q6fISVgnQZd0PkspEZpDLfWhpE/f9+/W&#10;lDjPdM0UaFHSs3D0Zvv2zaY3hVhAC6oWliCJdkVvStp6b4okcbwVHXMzMEIj2IDtmMfQHpLash7Z&#10;O5Us0nSZ9GBrY4EL5/Dv3QjSbeRvGsH916ZxwhNVUqzNx9XGtQprst2w4mCZaSWfymD/UEXHpMak&#10;F6o75hk5WvmKqpPcgoPGzzh0CTSN5CL2gN3M07+6eWyZEbEXFMeZi0zu/9Hyh9Oj+WaJHz7AgAOM&#10;TThzD/yHIxp2LdMHcWst9K1gNSaeB8mS3rhiuhqkdoULJFX/BWocMjt6iERDY7ugCvZJkB0HcL6I&#10;LgZPOP5c5qv1MkWII5at8jyf5zEHK56vG+v8JwEdCZuSWpxqpGene+dDOax4PhKyadhLpeJklSZ9&#10;SRd5hgkC5EDJOqAxsIdqpyw5MTRHhonz/ZT4j2Od9GhRJbuSrtPwjaYJenzUdUzjmVTjHktRehIo&#10;aDKq44dqILKe1At6VVCfUTELoyPxBeGmBfuLkh7dWFL388isoER91qj6+3mWBfvGIMtXCwzsNVJd&#10;I0xzpCqpp2Tc7ny0/CjOLU6nkVG3l0qmktFlUc7pRQQbX8fx1Mu73f4GAAD//wMAUEsDBBQABgAI&#10;AAAAIQCdk2po4gAAAAwBAAAPAAAAZHJzL2Rvd25yZXYueG1sTI/fSsMwFIfvBd8hHME7l7QbZe2a&#10;DhFFUOZw7gHS5qwta5LSpGv39p5d6d358/E738m3s+nYBQffOishWghgaCunW1tLOP68Pa2B+aCs&#10;Vp2zKOGKHrbF/V2uMu0m+42XQ6gZhVifKQlNCH3Gua8aNMovXI+Wdic3GBWoHWquBzVRuOl4LETC&#10;jWotXWhUjy8NVufDaCSM1/NpX+6m/Wv/tePvy6T8SPWnlI8P8/MGWMA5/MFw0yd1KMipdKPVnnUS&#10;4lVKpIRVlC6B3QCRCBqVVEXJOgZe5Pz/E8UvAAAA//8DAFBLAQItABQABgAIAAAAIQC2gziS/gAA&#10;AOEBAAATAAAAAAAAAAAAAAAAAAAAAABbQ29udGVudF9UeXBlc10ueG1sUEsBAi0AFAAGAAgAAAAh&#10;ADj9If/WAAAAlAEAAAsAAAAAAAAAAAAAAAAALwEAAF9yZWxzLy5yZWxzUEsBAi0AFAAGAAgAAAAh&#10;ADuA8L4RAgAA/wMAAA4AAAAAAAAAAAAAAAAALgIAAGRycy9lMm9Eb2MueG1sUEsBAi0AFAAGAAgA&#10;AAAhAJ2TamjiAAAADAEAAA8AAAAAAAAAAAAAAAAAawQAAGRycy9kb3ducmV2LnhtbFBLBQYAAAAA&#10;BAAEAPMAAAB6BQAAAAA=&#10;" filled="f" strokecolor="#45555f" strokeweight="2pt">
                    <v:textbox>
                      <w:txbxContent>
                        <w:p w14:paraId="7CFE90E7" w14:textId="77777777" w:rsidR="00C90236" w:rsidRDefault="00C90236" w:rsidP="00744C7C">
                          <w:pPr>
                            <w:jc w:val="center"/>
                            <w:rPr>
                              <w:color w:val="45555F"/>
                              <w:sz w:val="44"/>
                              <w:szCs w:val="44"/>
                            </w:rPr>
                          </w:pPr>
                        </w:p>
                        <w:p w14:paraId="4D09E1D5" w14:textId="77777777" w:rsidR="00C90236" w:rsidRDefault="00C90236" w:rsidP="00744C7C">
                          <w:pPr>
                            <w:jc w:val="center"/>
                            <w:rPr>
                              <w:color w:val="45555F"/>
                              <w:sz w:val="44"/>
                              <w:szCs w:val="44"/>
                            </w:rPr>
                          </w:pPr>
                        </w:p>
                        <w:p w14:paraId="0F298239" w14:textId="77777777" w:rsidR="009506B4" w:rsidRPr="00C90236" w:rsidRDefault="009506B4" w:rsidP="00744C7C">
                          <w:pPr>
                            <w:jc w:val="center"/>
                            <w:rPr>
                              <w:color w:val="45555F"/>
                              <w:sz w:val="44"/>
                              <w:szCs w:val="44"/>
                            </w:rPr>
                          </w:pPr>
                          <w:r w:rsidRPr="00C90236">
                            <w:rPr>
                              <w:color w:val="45555F"/>
                              <w:sz w:val="44"/>
                              <w:szCs w:val="44"/>
                            </w:rPr>
                            <w:t xml:space="preserve">Local </w:t>
                          </w:r>
                          <w:r w:rsidR="00A667F3" w:rsidRPr="00C90236">
                            <w:rPr>
                              <w:color w:val="45555F"/>
                              <w:sz w:val="44"/>
                              <w:szCs w:val="44"/>
                            </w:rPr>
                            <w:t>Workforce Development Area</w:t>
                          </w:r>
                          <w:r w:rsidRPr="00C90236">
                            <w:rPr>
                              <w:color w:val="45555F"/>
                              <w:sz w:val="44"/>
                              <w:szCs w:val="44"/>
                            </w:rPr>
                            <w:t xml:space="preserve"> Name</w:t>
                          </w:r>
                          <w:r w:rsidR="00A667F3" w:rsidRPr="00C90236">
                            <w:rPr>
                              <w:color w:val="45555F"/>
                              <w:sz w:val="44"/>
                              <w:szCs w:val="44"/>
                            </w:rPr>
                            <w:t>:</w:t>
                          </w:r>
                        </w:p>
                        <w:p w14:paraId="46757004" w14:textId="77777777" w:rsidR="009506B4" w:rsidRPr="00C90236" w:rsidRDefault="009506B4" w:rsidP="00744C7C">
                          <w:pPr>
                            <w:jc w:val="center"/>
                            <w:rPr>
                              <w:color w:val="45555F"/>
                              <w:sz w:val="44"/>
                              <w:szCs w:val="44"/>
                            </w:rPr>
                          </w:pPr>
                        </w:p>
                        <w:p w14:paraId="225722D8" w14:textId="5EC551B0" w:rsidR="009506B4" w:rsidRPr="00C90236" w:rsidRDefault="009506B4" w:rsidP="00744C7C">
                          <w:pPr>
                            <w:jc w:val="center"/>
                            <w:rPr>
                              <w:color w:val="45555F"/>
                              <w:sz w:val="44"/>
                              <w:szCs w:val="44"/>
                            </w:rPr>
                          </w:pPr>
                          <w:r w:rsidRPr="00C90236">
                            <w:rPr>
                              <w:color w:val="45555F"/>
                              <w:sz w:val="44"/>
                              <w:szCs w:val="44"/>
                            </w:rPr>
                            <w:t>_</w:t>
                          </w:r>
                          <w:r w:rsidR="00D92D92">
                            <w:rPr>
                              <w:color w:val="45555F"/>
                              <w:sz w:val="44"/>
                              <w:szCs w:val="44"/>
                              <w:u w:val="single"/>
                            </w:rPr>
                            <w:t>Workforce Development Board SDA-83, Inc.</w:t>
                          </w:r>
                          <w:r w:rsidRPr="00C90236">
                            <w:rPr>
                              <w:color w:val="45555F"/>
                              <w:sz w:val="44"/>
                              <w:szCs w:val="44"/>
                            </w:rPr>
                            <w:t>_</w:t>
                          </w:r>
                        </w:p>
                        <w:p w14:paraId="03E086B3" w14:textId="77777777" w:rsidR="009506B4" w:rsidRPr="00C90236" w:rsidRDefault="009506B4" w:rsidP="00744C7C">
                          <w:pPr>
                            <w:jc w:val="center"/>
                            <w:rPr>
                              <w:color w:val="45555F"/>
                              <w:sz w:val="44"/>
                              <w:szCs w:val="44"/>
                            </w:rPr>
                          </w:pPr>
                        </w:p>
                        <w:p w14:paraId="579C266A" w14:textId="77777777" w:rsidR="009506B4" w:rsidRPr="00C90236" w:rsidRDefault="009506B4" w:rsidP="00744C7C">
                          <w:pPr>
                            <w:jc w:val="center"/>
                            <w:rPr>
                              <w:color w:val="45555F"/>
                              <w:sz w:val="44"/>
                              <w:szCs w:val="44"/>
                            </w:rPr>
                          </w:pPr>
                        </w:p>
                        <w:p w14:paraId="1C7AA2DA" w14:textId="5DAF4E95" w:rsidR="00A667F3" w:rsidRPr="00E25B7E" w:rsidRDefault="009506B4" w:rsidP="000D7762">
                          <w:pPr>
                            <w:jc w:val="center"/>
                            <w:rPr>
                              <w:sz w:val="44"/>
                              <w:szCs w:val="44"/>
                            </w:rPr>
                          </w:pPr>
                          <w:r w:rsidRPr="00C90236">
                            <w:rPr>
                              <w:color w:val="45555F"/>
                              <w:sz w:val="44"/>
                              <w:szCs w:val="44"/>
                            </w:rPr>
                            <w:t xml:space="preserve">Plan </w:t>
                          </w:r>
                          <w:r w:rsidR="00A667F3" w:rsidRPr="00C90236">
                            <w:rPr>
                              <w:color w:val="45555F"/>
                              <w:sz w:val="44"/>
                              <w:szCs w:val="44"/>
                            </w:rPr>
                            <w:t>Effective Date:  _</w:t>
                          </w:r>
                          <w:r w:rsidR="001F049F">
                            <w:rPr>
                              <w:color w:val="45555F"/>
                              <w:sz w:val="44"/>
                              <w:szCs w:val="44"/>
                              <w:u w:val="single"/>
                            </w:rPr>
                            <w:t>July 01, 2024</w:t>
                          </w:r>
                          <w:r w:rsidR="00A22F07">
                            <w:rPr>
                              <w:color w:val="45555F"/>
                              <w:sz w:val="44"/>
                              <w:szCs w:val="44"/>
                              <w:u w:val="single"/>
                            </w:rPr>
                            <w:t>-June 30,2027</w:t>
                          </w:r>
                          <w:r w:rsidR="00A667F3" w:rsidRPr="00C90236">
                            <w:rPr>
                              <w:color w:val="45555F"/>
                              <w:sz w:val="44"/>
                              <w:szCs w:val="44"/>
                            </w:rPr>
                            <w:t>_</w:t>
                          </w:r>
                        </w:p>
                        <w:p w14:paraId="27C63FB7" w14:textId="77777777" w:rsidR="00A667F3" w:rsidRPr="00E25B7E" w:rsidRDefault="00A667F3" w:rsidP="00CC6CE9">
                          <w:pPr>
                            <w:jc w:val="center"/>
                            <w:rPr>
                              <w:sz w:val="44"/>
                              <w:szCs w:val="44"/>
                            </w:rPr>
                          </w:pPr>
                        </w:p>
                        <w:p w14:paraId="7B8723FF" w14:textId="77777777" w:rsidR="00A667F3" w:rsidRPr="00CC6CE9" w:rsidRDefault="00A667F3">
                          <w:pPr>
                            <w:rPr>
                              <w:color w:val="FFFFFF" w:themeColor="background1"/>
                              <w:sz w:val="44"/>
                              <w:szCs w:val="44"/>
                            </w:rPr>
                          </w:pPr>
                        </w:p>
                      </w:txbxContent>
                    </v:textbox>
                    <w10:wrap type="square" anchorx="margin" anchory="margin"/>
                  </v:shape>
                </w:pict>
              </mc:Fallback>
            </mc:AlternateContent>
          </w:r>
          <w:r w:rsidR="00B10E83">
            <w:rPr>
              <w:rFonts w:eastAsia="Times New Roman"/>
              <w:b/>
              <w:color w:val="FFFFFF" w:themeColor="background1"/>
            </w:rPr>
            <w:br w:type="page"/>
          </w:r>
        </w:p>
      </w:sdtContent>
    </w:sdt>
    <w:p w14:paraId="77BD95FA" w14:textId="77777777" w:rsidR="00201F6B" w:rsidRDefault="00201F6B" w:rsidP="00B10E83">
      <w:pPr>
        <w:pStyle w:val="Heading1"/>
      </w:pPr>
      <w:bookmarkStart w:id="0" w:name="_Toc179192031"/>
    </w:p>
    <w:p w14:paraId="3F2F8BBC" w14:textId="77777777" w:rsidR="0072493B" w:rsidRDefault="0072493B"/>
    <w:p w14:paraId="1E108523" w14:textId="77777777" w:rsidR="0072493B" w:rsidRDefault="0072493B"/>
    <w:sdt>
      <w:sdtPr>
        <w:rPr>
          <w:rFonts w:asciiTheme="minorHAnsi" w:eastAsiaTheme="minorHAnsi" w:hAnsiTheme="minorHAnsi" w:cstheme="minorBidi"/>
          <w:color w:val="auto"/>
          <w:sz w:val="22"/>
          <w:szCs w:val="22"/>
        </w:rPr>
        <w:id w:val="-992103024"/>
        <w:docPartObj>
          <w:docPartGallery w:val="Table of Contents"/>
          <w:docPartUnique/>
        </w:docPartObj>
      </w:sdtPr>
      <w:sdtEndPr>
        <w:rPr>
          <w:b/>
          <w:bCs/>
          <w:noProof/>
          <w:sz w:val="24"/>
          <w:szCs w:val="24"/>
        </w:rPr>
      </w:sdtEndPr>
      <w:sdtContent>
        <w:p w14:paraId="7AD06162" w14:textId="77777777" w:rsidR="00F66532" w:rsidRPr="00C90236" w:rsidRDefault="00F66532">
          <w:pPr>
            <w:pStyle w:val="TOCHeading"/>
            <w:rPr>
              <w:color w:val="1F497D" w:themeColor="text2"/>
            </w:rPr>
          </w:pPr>
          <w:r w:rsidRPr="00C90236">
            <w:rPr>
              <w:color w:val="1F497D" w:themeColor="text2"/>
            </w:rPr>
            <w:t>Table of Contents</w:t>
          </w:r>
        </w:p>
        <w:p w14:paraId="2734EC5B" w14:textId="77777777" w:rsidR="004105E6" w:rsidRPr="004105E6" w:rsidRDefault="004105E6" w:rsidP="004105E6"/>
        <w:p w14:paraId="345C2D5C" w14:textId="0D06ED83" w:rsidR="00AC3CD9" w:rsidRDefault="00F66532">
          <w:pPr>
            <w:pStyle w:val="TOC1"/>
            <w:tabs>
              <w:tab w:val="right" w:leader="dot" w:pos="10545"/>
            </w:tabs>
            <w:rPr>
              <w:rFonts w:eastAsiaTheme="minorEastAsia"/>
              <w:noProof/>
            </w:rPr>
          </w:pPr>
          <w:r>
            <w:fldChar w:fldCharType="begin"/>
          </w:r>
          <w:r>
            <w:instrText xml:space="preserve"> TOC \o "1-3" \h \z \u </w:instrText>
          </w:r>
          <w:r>
            <w:fldChar w:fldCharType="separate"/>
          </w:r>
          <w:hyperlink r:id="rId8" w:anchor="_Toc179447986" w:history="1">
            <w:r w:rsidR="00AC3CD9" w:rsidRPr="00941C11">
              <w:rPr>
                <w:rStyle w:val="Hyperlink"/>
                <w:noProof/>
              </w:rPr>
              <w:t>CHAPTER 1:  ECONOMIC AND WORKFORCE ANALYSIS:  REGIONAL</w:t>
            </w:r>
            <w:r w:rsidR="00AC3CD9">
              <w:rPr>
                <w:noProof/>
                <w:webHidden/>
              </w:rPr>
              <w:tab/>
            </w:r>
            <w:r w:rsidR="00AC3CD9">
              <w:rPr>
                <w:noProof/>
                <w:webHidden/>
              </w:rPr>
              <w:fldChar w:fldCharType="begin"/>
            </w:r>
            <w:r w:rsidR="00AC3CD9">
              <w:rPr>
                <w:noProof/>
                <w:webHidden/>
              </w:rPr>
              <w:instrText xml:space="preserve"> PAGEREF _Toc179447986 \h </w:instrText>
            </w:r>
            <w:r w:rsidR="00AC3CD9">
              <w:rPr>
                <w:noProof/>
                <w:webHidden/>
              </w:rPr>
            </w:r>
            <w:r w:rsidR="00AC3CD9">
              <w:rPr>
                <w:noProof/>
                <w:webHidden/>
              </w:rPr>
              <w:fldChar w:fldCharType="separate"/>
            </w:r>
            <w:r w:rsidR="00A800E4">
              <w:rPr>
                <w:noProof/>
                <w:webHidden/>
              </w:rPr>
              <w:t>3</w:t>
            </w:r>
            <w:r w:rsidR="00AC3CD9">
              <w:rPr>
                <w:noProof/>
                <w:webHidden/>
              </w:rPr>
              <w:fldChar w:fldCharType="end"/>
            </w:r>
          </w:hyperlink>
        </w:p>
        <w:p w14:paraId="4F44F524" w14:textId="44417D58" w:rsidR="00AC3CD9" w:rsidRDefault="00AC3CD9">
          <w:pPr>
            <w:pStyle w:val="TOC1"/>
            <w:tabs>
              <w:tab w:val="right" w:leader="dot" w:pos="10545"/>
            </w:tabs>
            <w:rPr>
              <w:rFonts w:eastAsiaTheme="minorEastAsia"/>
              <w:noProof/>
            </w:rPr>
          </w:pPr>
          <w:hyperlink r:id="rId9" w:anchor="_Toc179447987" w:history="1">
            <w:r w:rsidRPr="00941C11">
              <w:rPr>
                <w:rStyle w:val="Hyperlink"/>
                <w:noProof/>
              </w:rPr>
              <w:t>CHAPTER 2:  STRATEGIES FOR SERVICE INTEGRATION:  REGIONAL</w:t>
            </w:r>
            <w:r>
              <w:rPr>
                <w:noProof/>
                <w:webHidden/>
              </w:rPr>
              <w:tab/>
            </w:r>
            <w:r>
              <w:rPr>
                <w:noProof/>
                <w:webHidden/>
              </w:rPr>
              <w:fldChar w:fldCharType="begin"/>
            </w:r>
            <w:r>
              <w:rPr>
                <w:noProof/>
                <w:webHidden/>
              </w:rPr>
              <w:instrText xml:space="preserve"> PAGEREF _Toc179447987 \h </w:instrText>
            </w:r>
            <w:r>
              <w:rPr>
                <w:noProof/>
                <w:webHidden/>
              </w:rPr>
            </w:r>
            <w:r>
              <w:rPr>
                <w:noProof/>
                <w:webHidden/>
              </w:rPr>
              <w:fldChar w:fldCharType="separate"/>
            </w:r>
            <w:r w:rsidR="00A800E4">
              <w:rPr>
                <w:noProof/>
                <w:webHidden/>
              </w:rPr>
              <w:t>18</w:t>
            </w:r>
            <w:r>
              <w:rPr>
                <w:noProof/>
                <w:webHidden/>
              </w:rPr>
              <w:fldChar w:fldCharType="end"/>
            </w:r>
          </w:hyperlink>
        </w:p>
        <w:p w14:paraId="237D544D" w14:textId="660835A5" w:rsidR="00AC3CD9" w:rsidRDefault="00AC3CD9">
          <w:pPr>
            <w:pStyle w:val="TOC1"/>
            <w:tabs>
              <w:tab w:val="right" w:leader="dot" w:pos="10545"/>
            </w:tabs>
            <w:rPr>
              <w:rFonts w:eastAsiaTheme="minorEastAsia"/>
              <w:noProof/>
            </w:rPr>
          </w:pPr>
          <w:hyperlink r:id="rId10" w:anchor="_Toc179447988" w:history="1">
            <w:r w:rsidRPr="00941C11">
              <w:rPr>
                <w:rStyle w:val="Hyperlink"/>
                <w:noProof/>
              </w:rPr>
              <w:t>CHAPTER 3:  VISION, GOALS AND IMPLEMENTATION STRATEGIES:  REGIONAL</w:t>
            </w:r>
            <w:r>
              <w:rPr>
                <w:noProof/>
                <w:webHidden/>
              </w:rPr>
              <w:tab/>
            </w:r>
            <w:r>
              <w:rPr>
                <w:noProof/>
                <w:webHidden/>
              </w:rPr>
              <w:fldChar w:fldCharType="begin"/>
            </w:r>
            <w:r>
              <w:rPr>
                <w:noProof/>
                <w:webHidden/>
              </w:rPr>
              <w:instrText xml:space="preserve"> PAGEREF _Toc179447988 \h </w:instrText>
            </w:r>
            <w:r>
              <w:rPr>
                <w:noProof/>
                <w:webHidden/>
              </w:rPr>
            </w:r>
            <w:r>
              <w:rPr>
                <w:noProof/>
                <w:webHidden/>
              </w:rPr>
              <w:fldChar w:fldCharType="separate"/>
            </w:r>
            <w:r w:rsidR="00A800E4">
              <w:rPr>
                <w:noProof/>
                <w:webHidden/>
              </w:rPr>
              <w:t>24</w:t>
            </w:r>
            <w:r>
              <w:rPr>
                <w:noProof/>
                <w:webHidden/>
              </w:rPr>
              <w:fldChar w:fldCharType="end"/>
            </w:r>
          </w:hyperlink>
        </w:p>
        <w:p w14:paraId="1A17C8DE" w14:textId="227C1353" w:rsidR="00AC3CD9" w:rsidRDefault="00AC3CD9">
          <w:pPr>
            <w:pStyle w:val="TOC1"/>
            <w:tabs>
              <w:tab w:val="right" w:leader="dot" w:pos="10545"/>
            </w:tabs>
            <w:rPr>
              <w:rFonts w:eastAsiaTheme="minorEastAsia"/>
              <w:noProof/>
            </w:rPr>
          </w:pPr>
          <w:hyperlink r:id="rId11" w:anchor="_Toc179447989" w:history="1">
            <w:r w:rsidRPr="00941C11">
              <w:rPr>
                <w:rStyle w:val="Hyperlink"/>
                <w:noProof/>
              </w:rPr>
              <w:t>CHAPTER 4:  OPERATING SYSTEMS AND POLICIES:  LOCAL</w:t>
            </w:r>
            <w:r>
              <w:rPr>
                <w:noProof/>
                <w:webHidden/>
              </w:rPr>
              <w:tab/>
            </w:r>
            <w:r>
              <w:rPr>
                <w:noProof/>
                <w:webHidden/>
              </w:rPr>
              <w:fldChar w:fldCharType="begin"/>
            </w:r>
            <w:r>
              <w:rPr>
                <w:noProof/>
                <w:webHidden/>
              </w:rPr>
              <w:instrText xml:space="preserve"> PAGEREF _Toc179447989 \h </w:instrText>
            </w:r>
            <w:r>
              <w:rPr>
                <w:noProof/>
                <w:webHidden/>
              </w:rPr>
            </w:r>
            <w:r>
              <w:rPr>
                <w:noProof/>
                <w:webHidden/>
              </w:rPr>
              <w:fldChar w:fldCharType="separate"/>
            </w:r>
            <w:r w:rsidR="00A800E4">
              <w:rPr>
                <w:noProof/>
                <w:webHidden/>
              </w:rPr>
              <w:t>35</w:t>
            </w:r>
            <w:r>
              <w:rPr>
                <w:noProof/>
                <w:webHidden/>
              </w:rPr>
              <w:fldChar w:fldCharType="end"/>
            </w:r>
          </w:hyperlink>
        </w:p>
        <w:p w14:paraId="1D81BDA6" w14:textId="7C4809D0" w:rsidR="00AC3CD9" w:rsidRDefault="00AC3CD9">
          <w:pPr>
            <w:pStyle w:val="TOC1"/>
            <w:tabs>
              <w:tab w:val="right" w:leader="dot" w:pos="10545"/>
            </w:tabs>
            <w:rPr>
              <w:rFonts w:eastAsiaTheme="minorEastAsia"/>
              <w:noProof/>
            </w:rPr>
          </w:pPr>
          <w:hyperlink r:id="rId12" w:anchor="_Toc179447990" w:history="1">
            <w:r w:rsidRPr="00941C11">
              <w:rPr>
                <w:rStyle w:val="Hyperlink"/>
                <w:noProof/>
              </w:rPr>
              <w:t>CHAPTER 5:  PERFORMANCE GOALS AND EVALUATION:  LOCAL</w:t>
            </w:r>
            <w:r>
              <w:rPr>
                <w:noProof/>
                <w:webHidden/>
              </w:rPr>
              <w:tab/>
            </w:r>
            <w:r>
              <w:rPr>
                <w:noProof/>
                <w:webHidden/>
              </w:rPr>
              <w:fldChar w:fldCharType="begin"/>
            </w:r>
            <w:r>
              <w:rPr>
                <w:noProof/>
                <w:webHidden/>
              </w:rPr>
              <w:instrText xml:space="preserve"> PAGEREF _Toc179447990 \h </w:instrText>
            </w:r>
            <w:r>
              <w:rPr>
                <w:noProof/>
                <w:webHidden/>
              </w:rPr>
            </w:r>
            <w:r>
              <w:rPr>
                <w:noProof/>
                <w:webHidden/>
              </w:rPr>
              <w:fldChar w:fldCharType="separate"/>
            </w:r>
            <w:r w:rsidR="00A800E4">
              <w:rPr>
                <w:noProof/>
                <w:webHidden/>
              </w:rPr>
              <w:t>76</w:t>
            </w:r>
            <w:r>
              <w:rPr>
                <w:noProof/>
                <w:webHidden/>
              </w:rPr>
              <w:fldChar w:fldCharType="end"/>
            </w:r>
          </w:hyperlink>
        </w:p>
        <w:p w14:paraId="15554A58" w14:textId="4CA97CD7" w:rsidR="00AC3CD9" w:rsidRDefault="00AC3CD9">
          <w:pPr>
            <w:pStyle w:val="TOC1"/>
            <w:tabs>
              <w:tab w:val="right" w:leader="dot" w:pos="10545"/>
            </w:tabs>
            <w:rPr>
              <w:rFonts w:eastAsiaTheme="minorEastAsia"/>
              <w:noProof/>
            </w:rPr>
          </w:pPr>
          <w:hyperlink r:id="rId13" w:anchor="_Toc179447991" w:history="1">
            <w:r w:rsidRPr="00941C11">
              <w:rPr>
                <w:rStyle w:val="Hyperlink"/>
                <w:noProof/>
              </w:rPr>
              <w:t>CHAPTER 6:  TECHNICAL REQUIREMENTS &amp; ASSURANCES:  LOCAL</w:t>
            </w:r>
            <w:r>
              <w:rPr>
                <w:noProof/>
                <w:webHidden/>
              </w:rPr>
              <w:tab/>
            </w:r>
            <w:r>
              <w:rPr>
                <w:noProof/>
                <w:webHidden/>
              </w:rPr>
              <w:fldChar w:fldCharType="begin"/>
            </w:r>
            <w:r>
              <w:rPr>
                <w:noProof/>
                <w:webHidden/>
              </w:rPr>
              <w:instrText xml:space="preserve"> PAGEREF _Toc179447991 \h </w:instrText>
            </w:r>
            <w:r>
              <w:rPr>
                <w:noProof/>
                <w:webHidden/>
              </w:rPr>
            </w:r>
            <w:r>
              <w:rPr>
                <w:noProof/>
                <w:webHidden/>
              </w:rPr>
              <w:fldChar w:fldCharType="separate"/>
            </w:r>
            <w:r w:rsidR="00A800E4">
              <w:rPr>
                <w:noProof/>
                <w:webHidden/>
              </w:rPr>
              <w:t>79</w:t>
            </w:r>
            <w:r>
              <w:rPr>
                <w:noProof/>
                <w:webHidden/>
              </w:rPr>
              <w:fldChar w:fldCharType="end"/>
            </w:r>
          </w:hyperlink>
        </w:p>
        <w:p w14:paraId="0411DEED" w14:textId="77D378D4" w:rsidR="00AC3CD9" w:rsidRDefault="00AC3CD9">
          <w:pPr>
            <w:pStyle w:val="TOC1"/>
            <w:tabs>
              <w:tab w:val="right" w:leader="dot" w:pos="10545"/>
            </w:tabs>
            <w:rPr>
              <w:rFonts w:eastAsiaTheme="minorEastAsia"/>
              <w:noProof/>
            </w:rPr>
          </w:pPr>
          <w:hyperlink w:anchor="_Toc179447992" w:history="1">
            <w:r w:rsidRPr="00941C11">
              <w:rPr>
                <w:rStyle w:val="Hyperlink"/>
                <w:noProof/>
              </w:rPr>
              <w:t>REGIONAL / LOCAL PLAN SIGNATURES</w:t>
            </w:r>
            <w:r>
              <w:rPr>
                <w:noProof/>
                <w:webHidden/>
              </w:rPr>
              <w:tab/>
            </w:r>
            <w:r>
              <w:rPr>
                <w:noProof/>
                <w:webHidden/>
              </w:rPr>
              <w:fldChar w:fldCharType="begin"/>
            </w:r>
            <w:r>
              <w:rPr>
                <w:noProof/>
                <w:webHidden/>
              </w:rPr>
              <w:instrText xml:space="preserve"> PAGEREF _Toc179447992 \h </w:instrText>
            </w:r>
            <w:r>
              <w:rPr>
                <w:noProof/>
                <w:webHidden/>
              </w:rPr>
            </w:r>
            <w:r>
              <w:rPr>
                <w:noProof/>
                <w:webHidden/>
              </w:rPr>
              <w:fldChar w:fldCharType="separate"/>
            </w:r>
            <w:r w:rsidR="00A800E4">
              <w:rPr>
                <w:noProof/>
                <w:webHidden/>
              </w:rPr>
              <w:t>84</w:t>
            </w:r>
            <w:r>
              <w:rPr>
                <w:noProof/>
                <w:webHidden/>
              </w:rPr>
              <w:fldChar w:fldCharType="end"/>
            </w:r>
          </w:hyperlink>
        </w:p>
        <w:p w14:paraId="3CA1CC1E" w14:textId="77777777" w:rsidR="00F66532" w:rsidRDefault="00F66532">
          <w:r>
            <w:rPr>
              <w:b/>
              <w:bCs/>
              <w:noProof/>
            </w:rPr>
            <w:fldChar w:fldCharType="end"/>
          </w:r>
        </w:p>
      </w:sdtContent>
    </w:sdt>
    <w:p w14:paraId="26206036" w14:textId="77777777" w:rsidR="002E42EE" w:rsidRDefault="002E42EE"/>
    <w:p w14:paraId="4317ABC4" w14:textId="77777777" w:rsidR="00823F8F" w:rsidRDefault="007110B6">
      <w:r w:rsidRPr="001614FC">
        <w:br w:type="page"/>
      </w:r>
    </w:p>
    <w:bookmarkEnd w:id="0"/>
    <w:p w14:paraId="7C1C53BB" w14:textId="4877E7F6" w:rsidR="00F66532" w:rsidRDefault="00676309" w:rsidP="00EB61EC">
      <w:pPr>
        <w:ind w:right="285"/>
        <w:jc w:val="both"/>
        <w:rPr>
          <w:rFonts w:eastAsia="Times New Roman" w:cstheme="minorHAnsi"/>
        </w:rPr>
      </w:pPr>
      <w:r w:rsidRPr="00676309">
        <w:rPr>
          <w:noProof/>
          <w:color w:val="FFFFFF" w:themeColor="background1"/>
        </w:rPr>
        <w:lastRenderedPageBreak/>
        <mc:AlternateContent>
          <mc:Choice Requires="wps">
            <w:drawing>
              <wp:anchor distT="0" distB="0" distL="114300" distR="114300" simplePos="0" relativeHeight="251673600" behindDoc="1" locked="0" layoutInCell="1" allowOverlap="1" wp14:anchorId="4A9A6675" wp14:editId="20596209">
                <wp:simplePos x="0" y="0"/>
                <wp:positionH relativeFrom="column">
                  <wp:posOffset>-80645</wp:posOffset>
                </wp:positionH>
                <wp:positionV relativeFrom="paragraph">
                  <wp:posOffset>161933</wp:posOffset>
                </wp:positionV>
                <wp:extent cx="6759021" cy="370390"/>
                <wp:effectExtent l="0" t="0" r="22860" b="10795"/>
                <wp:wrapNone/>
                <wp:docPr id="11" name="Rectangle 11"/>
                <wp:cNvGraphicFramePr/>
                <a:graphic xmlns:a="http://schemas.openxmlformats.org/drawingml/2006/main">
                  <a:graphicData uri="http://schemas.microsoft.com/office/word/2010/wordprocessingShape">
                    <wps:wsp>
                      <wps:cNvSpPr/>
                      <wps:spPr>
                        <a:xfrm>
                          <a:off x="0" y="0"/>
                          <a:ext cx="6759021" cy="370390"/>
                        </a:xfrm>
                        <a:prstGeom prst="rect">
                          <a:avLst/>
                        </a:prstGeom>
                        <a:solidFill>
                          <a:srgbClr val="48A842"/>
                        </a:solidFill>
                        <a:ln w="25400" cap="flat" cmpd="sng" algn="ctr">
                          <a:solidFill>
                            <a:srgbClr val="45555F"/>
                          </a:solidFill>
                          <a:prstDash val="solid"/>
                        </a:ln>
                        <a:effectLst/>
                      </wps:spPr>
                      <wps:txbx>
                        <w:txbxContent>
                          <w:p w14:paraId="751C2A17" w14:textId="77777777" w:rsidR="00A667F3" w:rsidRPr="00360669" w:rsidRDefault="00A667F3" w:rsidP="00676309">
                            <w:pPr>
                              <w:pStyle w:val="Heading1"/>
                              <w:rPr>
                                <w:b/>
                                <w:color w:val="FFFFFF" w:themeColor="background1"/>
                              </w:rPr>
                            </w:pPr>
                            <w:bookmarkStart w:id="1" w:name="_Toc179447986"/>
                            <w:r w:rsidRPr="00360669">
                              <w:rPr>
                                <w:b/>
                                <w:color w:val="FFFFFF" w:themeColor="background1"/>
                              </w:rPr>
                              <w:t>CHAPTER 1:  ECONOMIC AND WORKFORCE ANALYSIS:  REGIONAL</w:t>
                            </w:r>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9A6675" id="Rectangle 11" o:spid="_x0000_s1028" style="position:absolute;left:0;text-align:left;margin-left:-6.35pt;margin-top:12.75pt;width:532.2pt;height:29.15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7WgIAAMYEAAAOAAAAZHJzL2Uyb0RvYy54bWysVN9v2jAQfp+0/8Hy+5pAobSooUIgpkmo&#10;rdROfTaOTSI5Pu9sSLq/fmcTSun6NI0Hc+c734/vvsvtXdcYtlfoa7AFH1zknCkroazttuA/n1ff&#10;rjnzQdhSGLCq4K/K87vZ1y+3rZuqIVRgSoWMglg/bV3BqxDcNMu8rFQj/AU4ZcmoARsRSMVtVqJo&#10;KXpjsmGeX2UtYOkQpPKebpcHI5+l+ForGR609iowU3CqLaQT07mJZza7FdMtClfVsi9D/EMVjagt&#10;JX0LtRRBsB3Wf4VqaongQYcLCU0GWtdSpR6om0H+oZunSjiVeiFwvHuDyf+/sPJ+/+QekWBonZ96&#10;EmMXncYm/lN9rEtgvb6BpbrAJF1eTcY3+XDAmSTb5SS/vEloZqfXDn34rqBhUSg40jASRmK/9oEy&#10;kuvRJSbzYOpyVRuTFNxuFgbZXtDgRtfz69EwzoqenLkZy9qCD8ejnIYrBRFIGxFIbFxZcG+3nAmz&#10;JWbKgCn32Wt/lmRMv9VnSWKRS+GrQzEpQu9mbKxVJZ71PZ1gjFLoNh2rqZRUfbzZQPn6iAzhQEXv&#10;5Kqm+Gvhw6NA4h41QvsUHujQBqg76CXOKsDfn91Hf6IEWTlricvU+a+dQMWZ+WGJLDeD0SiSPymj&#10;8WRICr63bN5b7K5ZAKFOo6Xqkhj9gzmKGqF5obWbx6xkElZS7gPGvbIIhx2jxZVqPk9uRHgnwto+&#10;ORmDR+Qiss/di0DXcyQQu+7hyHsx/UCVg298aWG+C6DrxKMTrsSQqNCyJK70ix238b2evE6fn9kf&#10;AAAA//8DAFBLAwQUAAYACAAAACEAN8RPXuAAAAAKAQAADwAAAGRycy9kb3ducmV2LnhtbEyPQU7D&#10;MBBF90jcwRokdq2ToEAa4lQIBF2gCrX0AJN4agdiO4rdNvT0uCtYzszTn/er5WR6dqTRd84KSOcJ&#10;MLKtk51VAnafr7MCmA9oJfbOkoAf8rCsr68qLKU72Q0dt0GxGGJ9iQJ0CEPJuW81GfRzN5CNt70b&#10;DYY4jorLEU8x3PQ8S5J7brCz8YPGgZ41td/bgxHwtV7x9w+zX6iNJnw7r150o85C3N5MT4/AAk3h&#10;D4aLflSHOjo17mClZ72AWZo9RFRAlufALkCSp3HTCCjuCuB1xf9XqH8BAAD//wMAUEsBAi0AFAAG&#10;AAgAAAAhALaDOJL+AAAA4QEAABMAAAAAAAAAAAAAAAAAAAAAAFtDb250ZW50X1R5cGVzXS54bWxQ&#10;SwECLQAUAAYACAAAACEAOP0h/9YAAACUAQAACwAAAAAAAAAAAAAAAAAvAQAAX3JlbHMvLnJlbHNQ&#10;SwECLQAUAAYACAAAACEA//7CO1oCAADGBAAADgAAAAAAAAAAAAAAAAAuAgAAZHJzL2Uyb0RvYy54&#10;bWxQSwECLQAUAAYACAAAACEAN8RPXuAAAAAKAQAADwAAAAAAAAAAAAAAAAC0BAAAZHJzL2Rvd25y&#10;ZXYueG1sUEsFBgAAAAAEAAQA8wAAAMEFAAAAAA==&#10;" fillcolor="#48a842" strokecolor="#45555f" strokeweight="2pt">
                <v:textbox>
                  <w:txbxContent>
                    <w:p w14:paraId="751C2A17" w14:textId="77777777" w:rsidR="00A667F3" w:rsidRPr="00360669" w:rsidRDefault="00A667F3" w:rsidP="00676309">
                      <w:pPr>
                        <w:pStyle w:val="Heading1"/>
                        <w:rPr>
                          <w:b/>
                          <w:color w:val="FFFFFF" w:themeColor="background1"/>
                        </w:rPr>
                      </w:pPr>
                      <w:bookmarkStart w:id="2" w:name="_Toc179447986"/>
                      <w:r w:rsidRPr="00360669">
                        <w:rPr>
                          <w:b/>
                          <w:color w:val="FFFFFF" w:themeColor="background1"/>
                        </w:rPr>
                        <w:t>CHAPTER 1:  ECONOMIC AND WORKFORCE ANALYSIS:  REGIONAL</w:t>
                      </w:r>
                      <w:bookmarkEnd w:id="2"/>
                    </w:p>
                  </w:txbxContent>
                </v:textbox>
              </v:rect>
            </w:pict>
          </mc:Fallback>
        </mc:AlternateContent>
      </w:r>
    </w:p>
    <w:p w14:paraId="65C5250B" w14:textId="77777777" w:rsidR="00F66532" w:rsidRDefault="00F66532" w:rsidP="00EB61EC">
      <w:pPr>
        <w:ind w:right="285"/>
        <w:jc w:val="both"/>
        <w:rPr>
          <w:rFonts w:eastAsia="Times New Roman" w:cstheme="minorHAnsi"/>
        </w:rPr>
      </w:pPr>
    </w:p>
    <w:p w14:paraId="572AF76D" w14:textId="77777777" w:rsidR="004105E6" w:rsidRDefault="004105E6" w:rsidP="004105E6">
      <w:pPr>
        <w:spacing w:before="38"/>
        <w:ind w:right="285"/>
        <w:jc w:val="both"/>
        <w:rPr>
          <w:rFonts w:eastAsia="Times New Roman" w:cs="Times New Roman"/>
        </w:rPr>
      </w:pPr>
    </w:p>
    <w:p w14:paraId="26630809" w14:textId="77777777" w:rsidR="004105E6" w:rsidRPr="004105E6" w:rsidRDefault="004105E6" w:rsidP="004105E6">
      <w:pPr>
        <w:spacing w:before="38"/>
        <w:ind w:right="285"/>
        <w:jc w:val="both"/>
        <w:rPr>
          <w:rFonts w:eastAsia="Times New Roman" w:cs="Times New Roman"/>
        </w:rPr>
      </w:pPr>
      <w:r w:rsidRPr="004105E6">
        <w:rPr>
          <w:rFonts w:eastAsia="Times New Roman" w:cs="Times New Roman"/>
        </w:rPr>
        <w:t>The</w:t>
      </w:r>
      <w:r w:rsidRPr="004105E6">
        <w:rPr>
          <w:rFonts w:eastAsia="Times New Roman" w:cs="Times New Roman"/>
          <w:spacing w:val="24"/>
        </w:rPr>
        <w:t xml:space="preserve"> </w:t>
      </w:r>
      <w:r w:rsidRPr="004105E6">
        <w:rPr>
          <w:rFonts w:eastAsia="Times New Roman" w:cs="Times New Roman"/>
          <w:spacing w:val="-1"/>
        </w:rPr>
        <w:t>Combined</w:t>
      </w:r>
      <w:r w:rsidRPr="004105E6">
        <w:rPr>
          <w:rFonts w:eastAsia="Times New Roman" w:cs="Times New Roman"/>
          <w:spacing w:val="27"/>
        </w:rPr>
        <w:t xml:space="preserve"> </w:t>
      </w:r>
      <w:r w:rsidRPr="004105E6">
        <w:rPr>
          <w:rFonts w:eastAsia="Times New Roman" w:cs="Times New Roman"/>
        </w:rPr>
        <w:t>Plan</w:t>
      </w:r>
      <w:r w:rsidRPr="004105E6">
        <w:rPr>
          <w:rFonts w:eastAsia="Times New Roman" w:cs="Times New Roman"/>
          <w:spacing w:val="25"/>
        </w:rPr>
        <w:t xml:space="preserve"> </w:t>
      </w:r>
      <w:r w:rsidRPr="004105E6">
        <w:rPr>
          <w:rFonts w:eastAsia="Times New Roman" w:cs="Times New Roman"/>
        </w:rPr>
        <w:t>must</w:t>
      </w:r>
      <w:r w:rsidRPr="004105E6">
        <w:rPr>
          <w:rFonts w:eastAsia="Times New Roman" w:cs="Times New Roman"/>
          <w:spacing w:val="27"/>
        </w:rPr>
        <w:t xml:space="preserve"> </w:t>
      </w:r>
      <w:r w:rsidRPr="004105E6">
        <w:rPr>
          <w:rFonts w:eastAsia="Times New Roman" w:cs="Times New Roman"/>
        </w:rPr>
        <w:t>include</w:t>
      </w:r>
      <w:r w:rsidRPr="004105E6">
        <w:rPr>
          <w:rFonts w:eastAsia="Times New Roman" w:cs="Times New Roman"/>
          <w:spacing w:val="26"/>
        </w:rPr>
        <w:t xml:space="preserve"> </w:t>
      </w:r>
      <w:r w:rsidRPr="0074448B">
        <w:rPr>
          <w:rFonts w:eastAsia="Times New Roman" w:cs="Times New Roman"/>
          <w:bCs/>
        </w:rPr>
        <w:t>the</w:t>
      </w:r>
      <w:r w:rsidRPr="004105E6">
        <w:rPr>
          <w:rFonts w:eastAsia="Times New Roman" w:cs="Times New Roman"/>
          <w:b/>
          <w:bCs/>
          <w:spacing w:val="28"/>
        </w:rPr>
        <w:t xml:space="preserve"> </w:t>
      </w:r>
      <w:r w:rsidRPr="004105E6">
        <w:rPr>
          <w:rFonts w:eastAsia="Times New Roman" w:cs="Times New Roman"/>
          <w:spacing w:val="-1"/>
        </w:rPr>
        <w:t>Strategic</w:t>
      </w:r>
      <w:r w:rsidRPr="004105E6">
        <w:rPr>
          <w:rFonts w:eastAsia="Times New Roman" w:cs="Times New Roman"/>
          <w:spacing w:val="30"/>
        </w:rPr>
        <w:t xml:space="preserve"> </w:t>
      </w:r>
      <w:r w:rsidRPr="004105E6">
        <w:rPr>
          <w:rFonts w:eastAsia="Times New Roman" w:cs="Times New Roman"/>
        </w:rPr>
        <w:t>Planning</w:t>
      </w:r>
      <w:r w:rsidRPr="004105E6">
        <w:rPr>
          <w:rFonts w:eastAsia="Times New Roman" w:cs="Times New Roman"/>
          <w:spacing w:val="23"/>
        </w:rPr>
        <w:t xml:space="preserve"> </w:t>
      </w:r>
      <w:r w:rsidRPr="004105E6">
        <w:rPr>
          <w:rFonts w:eastAsia="Times New Roman" w:cs="Times New Roman"/>
          <w:spacing w:val="-1"/>
        </w:rPr>
        <w:t>Elements</w:t>
      </w:r>
      <w:r w:rsidRPr="004105E6">
        <w:rPr>
          <w:rFonts w:eastAsia="Times New Roman" w:cs="Times New Roman"/>
          <w:spacing w:val="28"/>
        </w:rPr>
        <w:t xml:space="preserve"> </w:t>
      </w:r>
      <w:r w:rsidRPr="004105E6">
        <w:rPr>
          <w:rFonts w:eastAsia="Times New Roman" w:cs="Times New Roman"/>
        </w:rPr>
        <w:t>section</w:t>
      </w:r>
      <w:r w:rsidRPr="004105E6">
        <w:rPr>
          <w:rFonts w:eastAsia="Times New Roman" w:cs="Times New Roman"/>
          <w:spacing w:val="26"/>
        </w:rPr>
        <w:t xml:space="preserve"> </w:t>
      </w:r>
      <w:r w:rsidRPr="004105E6">
        <w:rPr>
          <w:rFonts w:eastAsia="Times New Roman" w:cs="Times New Roman"/>
        </w:rPr>
        <w:t>that</w:t>
      </w:r>
      <w:r w:rsidRPr="004105E6">
        <w:rPr>
          <w:rFonts w:eastAsia="Times New Roman" w:cs="Times New Roman"/>
          <w:spacing w:val="26"/>
        </w:rPr>
        <w:t xml:space="preserve"> </w:t>
      </w:r>
      <w:r w:rsidRPr="004105E6">
        <w:rPr>
          <w:rFonts w:eastAsia="Times New Roman" w:cs="Times New Roman"/>
          <w:spacing w:val="-1"/>
        </w:rPr>
        <w:t>analyzes</w:t>
      </w:r>
      <w:r w:rsidRPr="004105E6">
        <w:rPr>
          <w:rFonts w:eastAsia="Times New Roman" w:cs="Times New Roman"/>
          <w:spacing w:val="28"/>
        </w:rPr>
        <w:t xml:space="preserve"> </w:t>
      </w:r>
      <w:r w:rsidRPr="004105E6">
        <w:rPr>
          <w:rFonts w:eastAsia="Times New Roman" w:cs="Times New Roman"/>
        </w:rPr>
        <w:t>the</w:t>
      </w:r>
      <w:r w:rsidRPr="004105E6">
        <w:rPr>
          <w:rFonts w:eastAsia="Times New Roman" w:cs="Times New Roman"/>
          <w:spacing w:val="25"/>
        </w:rPr>
        <w:t xml:space="preserve"> </w:t>
      </w:r>
      <w:r w:rsidRPr="004105E6">
        <w:rPr>
          <w:rFonts w:eastAsia="Times New Roman" w:cs="Times New Roman"/>
        </w:rPr>
        <w:t>Region’s</w:t>
      </w:r>
      <w:r w:rsidRPr="004105E6">
        <w:rPr>
          <w:rFonts w:eastAsia="Times New Roman" w:cs="Times New Roman"/>
          <w:spacing w:val="56"/>
        </w:rPr>
        <w:t xml:space="preserve"> </w:t>
      </w:r>
      <w:r w:rsidRPr="004105E6">
        <w:rPr>
          <w:rFonts w:eastAsia="Times New Roman" w:cs="Times New Roman"/>
          <w:spacing w:val="-1"/>
        </w:rPr>
        <w:t>current</w:t>
      </w:r>
      <w:r w:rsidRPr="004105E6">
        <w:rPr>
          <w:rFonts w:eastAsia="Times New Roman" w:cs="Times New Roman"/>
        </w:rPr>
        <w:t xml:space="preserve"> </w:t>
      </w:r>
      <w:r w:rsidRPr="004105E6">
        <w:rPr>
          <w:rFonts w:eastAsia="Times New Roman" w:cs="Times New Roman"/>
          <w:spacing w:val="-1"/>
        </w:rPr>
        <w:t>economic</w:t>
      </w:r>
      <w:r w:rsidRPr="004105E6">
        <w:rPr>
          <w:rFonts w:eastAsia="Times New Roman" w:cs="Times New Roman"/>
          <w:spacing w:val="58"/>
        </w:rPr>
        <w:t xml:space="preserve"> </w:t>
      </w:r>
      <w:r w:rsidRPr="004105E6">
        <w:rPr>
          <w:rFonts w:eastAsia="Times New Roman" w:cs="Times New Roman"/>
        </w:rPr>
        <w:t>environment</w:t>
      </w:r>
      <w:r w:rsidRPr="004105E6">
        <w:rPr>
          <w:rFonts w:eastAsia="Times New Roman" w:cs="Times New Roman"/>
          <w:spacing w:val="57"/>
        </w:rPr>
        <w:t xml:space="preserve"> </w:t>
      </w:r>
      <w:r w:rsidRPr="004105E6">
        <w:rPr>
          <w:rFonts w:eastAsia="Times New Roman" w:cs="Times New Roman"/>
          <w:spacing w:val="-1"/>
        </w:rPr>
        <w:t>and</w:t>
      </w:r>
      <w:r w:rsidRPr="004105E6">
        <w:rPr>
          <w:rFonts w:eastAsia="Times New Roman" w:cs="Times New Roman"/>
          <w:spacing w:val="57"/>
        </w:rPr>
        <w:t xml:space="preserve"> </w:t>
      </w:r>
      <w:r w:rsidRPr="004105E6">
        <w:rPr>
          <w:rFonts w:eastAsia="Times New Roman" w:cs="Times New Roman"/>
          <w:spacing w:val="-1"/>
        </w:rPr>
        <w:t>identifies</w:t>
      </w:r>
      <w:r w:rsidRPr="004105E6">
        <w:rPr>
          <w:rFonts w:eastAsia="Times New Roman" w:cs="Times New Roman"/>
          <w:spacing w:val="57"/>
        </w:rPr>
        <w:t xml:space="preserve"> </w:t>
      </w:r>
      <w:r w:rsidRPr="004105E6">
        <w:rPr>
          <w:rFonts w:eastAsia="Times New Roman" w:cs="Times New Roman"/>
        </w:rPr>
        <w:t>the</w:t>
      </w:r>
      <w:r w:rsidRPr="004105E6">
        <w:rPr>
          <w:rFonts w:eastAsia="Times New Roman" w:cs="Times New Roman"/>
          <w:spacing w:val="56"/>
        </w:rPr>
        <w:t xml:space="preserve"> </w:t>
      </w:r>
      <w:r w:rsidRPr="004105E6">
        <w:rPr>
          <w:rFonts w:eastAsia="Times New Roman" w:cs="Times New Roman"/>
          <w:spacing w:val="-1"/>
        </w:rPr>
        <w:t>Regional/Local’s</w:t>
      </w:r>
      <w:r w:rsidRPr="004105E6">
        <w:rPr>
          <w:rFonts w:eastAsia="Times New Roman" w:cs="Times New Roman"/>
          <w:spacing w:val="57"/>
        </w:rPr>
        <w:t xml:space="preserve"> </w:t>
      </w:r>
      <w:r w:rsidRPr="004105E6">
        <w:rPr>
          <w:rFonts w:eastAsia="Times New Roman" w:cs="Times New Roman"/>
          <w:spacing w:val="-1"/>
        </w:rPr>
        <w:t>overall</w:t>
      </w:r>
      <w:r w:rsidRPr="004105E6">
        <w:rPr>
          <w:rFonts w:eastAsia="Times New Roman" w:cs="Times New Roman"/>
          <w:spacing w:val="58"/>
        </w:rPr>
        <w:t xml:space="preserve"> </w:t>
      </w:r>
      <w:r w:rsidRPr="004105E6">
        <w:rPr>
          <w:rFonts w:eastAsia="Times New Roman" w:cs="Times New Roman"/>
        </w:rPr>
        <w:t>vision</w:t>
      </w:r>
      <w:r w:rsidRPr="004105E6">
        <w:rPr>
          <w:rFonts w:eastAsia="Times New Roman" w:cs="Times New Roman"/>
          <w:spacing w:val="57"/>
        </w:rPr>
        <w:t xml:space="preserve"> </w:t>
      </w:r>
      <w:r w:rsidRPr="004105E6">
        <w:rPr>
          <w:rFonts w:eastAsia="Times New Roman" w:cs="Times New Roman"/>
        </w:rPr>
        <w:t>for</w:t>
      </w:r>
      <w:r w:rsidRPr="004105E6">
        <w:rPr>
          <w:rFonts w:eastAsia="Times New Roman" w:cs="Times New Roman"/>
          <w:spacing w:val="55"/>
        </w:rPr>
        <w:t xml:space="preserve"> </w:t>
      </w:r>
      <w:r w:rsidRPr="004105E6">
        <w:rPr>
          <w:rFonts w:eastAsia="Times New Roman" w:cs="Times New Roman"/>
        </w:rPr>
        <w:t>its</w:t>
      </w:r>
      <w:r w:rsidRPr="004105E6">
        <w:rPr>
          <w:rFonts w:eastAsia="Times New Roman" w:cs="Times New Roman"/>
          <w:spacing w:val="57"/>
        </w:rPr>
        <w:t xml:space="preserve"> </w:t>
      </w:r>
      <w:r w:rsidRPr="004105E6">
        <w:rPr>
          <w:rFonts w:eastAsia="Times New Roman" w:cs="Times New Roman"/>
          <w:spacing w:val="-1"/>
        </w:rPr>
        <w:t>workforce</w:t>
      </w:r>
      <w:r w:rsidRPr="004105E6">
        <w:rPr>
          <w:rFonts w:eastAsia="Times New Roman" w:cs="Times New Roman"/>
          <w:spacing w:val="95"/>
        </w:rPr>
        <w:t xml:space="preserve"> </w:t>
      </w:r>
      <w:r w:rsidRPr="004105E6">
        <w:rPr>
          <w:rFonts w:eastAsia="Times New Roman" w:cs="Times New Roman"/>
          <w:spacing w:val="-1"/>
        </w:rPr>
        <w:t>development</w:t>
      </w:r>
      <w:r w:rsidRPr="004105E6">
        <w:rPr>
          <w:rFonts w:eastAsia="Times New Roman" w:cs="Times New Roman"/>
          <w:spacing w:val="24"/>
        </w:rPr>
        <w:t xml:space="preserve"> </w:t>
      </w:r>
      <w:r w:rsidRPr="004105E6">
        <w:rPr>
          <w:rFonts w:eastAsia="Times New Roman" w:cs="Times New Roman"/>
          <w:spacing w:val="-1"/>
        </w:rPr>
        <w:t>system.</w:t>
      </w:r>
      <w:r w:rsidRPr="004105E6">
        <w:rPr>
          <w:rFonts w:eastAsia="Times New Roman" w:cs="Times New Roman"/>
          <w:spacing w:val="24"/>
        </w:rPr>
        <w:t xml:space="preserve"> </w:t>
      </w:r>
      <w:r w:rsidRPr="004105E6">
        <w:rPr>
          <w:rFonts w:eastAsia="Times New Roman" w:cs="Times New Roman"/>
        </w:rPr>
        <w:t>The</w:t>
      </w:r>
      <w:r w:rsidRPr="004105E6">
        <w:rPr>
          <w:rFonts w:eastAsia="Times New Roman" w:cs="Times New Roman"/>
          <w:spacing w:val="22"/>
        </w:rPr>
        <w:t xml:space="preserve"> </w:t>
      </w:r>
      <w:r w:rsidRPr="004105E6">
        <w:rPr>
          <w:rFonts w:eastAsia="Times New Roman" w:cs="Times New Roman"/>
          <w:spacing w:val="-1"/>
        </w:rPr>
        <w:t>required</w:t>
      </w:r>
      <w:r w:rsidRPr="004105E6">
        <w:rPr>
          <w:rFonts w:eastAsia="Times New Roman" w:cs="Times New Roman"/>
          <w:spacing w:val="26"/>
        </w:rPr>
        <w:t xml:space="preserve"> </w:t>
      </w:r>
      <w:r w:rsidRPr="004105E6">
        <w:rPr>
          <w:rFonts w:eastAsia="Times New Roman" w:cs="Times New Roman"/>
          <w:spacing w:val="-1"/>
        </w:rPr>
        <w:t>elements</w:t>
      </w:r>
      <w:r w:rsidRPr="004105E6">
        <w:rPr>
          <w:rFonts w:eastAsia="Times New Roman" w:cs="Times New Roman"/>
          <w:spacing w:val="24"/>
        </w:rPr>
        <w:t xml:space="preserve"> </w:t>
      </w:r>
      <w:r w:rsidRPr="004105E6">
        <w:rPr>
          <w:rFonts w:eastAsia="Times New Roman" w:cs="Times New Roman"/>
        </w:rPr>
        <w:t>in</w:t>
      </w:r>
      <w:r w:rsidRPr="004105E6">
        <w:rPr>
          <w:rFonts w:eastAsia="Times New Roman" w:cs="Times New Roman"/>
          <w:spacing w:val="24"/>
        </w:rPr>
        <w:t xml:space="preserve"> </w:t>
      </w:r>
      <w:r w:rsidRPr="004105E6">
        <w:rPr>
          <w:rFonts w:eastAsia="Times New Roman" w:cs="Times New Roman"/>
        </w:rPr>
        <w:t>this</w:t>
      </w:r>
      <w:r w:rsidRPr="004105E6">
        <w:rPr>
          <w:rFonts w:eastAsia="Times New Roman" w:cs="Times New Roman"/>
          <w:spacing w:val="24"/>
        </w:rPr>
        <w:t xml:space="preserve"> </w:t>
      </w:r>
      <w:r w:rsidRPr="004105E6">
        <w:rPr>
          <w:rFonts w:eastAsia="Times New Roman" w:cs="Times New Roman"/>
          <w:spacing w:val="-1"/>
        </w:rPr>
        <w:t>section</w:t>
      </w:r>
      <w:r w:rsidRPr="004105E6">
        <w:rPr>
          <w:rFonts w:eastAsia="Times New Roman" w:cs="Times New Roman"/>
          <w:spacing w:val="23"/>
        </w:rPr>
        <w:t xml:space="preserve"> </w:t>
      </w:r>
      <w:r w:rsidRPr="004105E6">
        <w:rPr>
          <w:rFonts w:eastAsia="Times New Roman" w:cs="Times New Roman"/>
        </w:rPr>
        <w:t>allows</w:t>
      </w:r>
      <w:r w:rsidRPr="004105E6">
        <w:rPr>
          <w:rFonts w:eastAsia="Times New Roman" w:cs="Times New Roman"/>
          <w:spacing w:val="24"/>
        </w:rPr>
        <w:t xml:space="preserve"> </w:t>
      </w:r>
      <w:r w:rsidRPr="004105E6">
        <w:rPr>
          <w:rFonts w:eastAsia="Times New Roman" w:cs="Times New Roman"/>
        </w:rPr>
        <w:t>the</w:t>
      </w:r>
      <w:r w:rsidRPr="004105E6">
        <w:rPr>
          <w:rFonts w:eastAsia="Times New Roman" w:cs="Times New Roman"/>
          <w:spacing w:val="25"/>
        </w:rPr>
        <w:t xml:space="preserve"> </w:t>
      </w:r>
      <w:r w:rsidRPr="004105E6">
        <w:rPr>
          <w:rFonts w:eastAsia="Times New Roman" w:cs="Times New Roman"/>
          <w:spacing w:val="-1"/>
        </w:rPr>
        <w:t>Regional/Local</w:t>
      </w:r>
      <w:r w:rsidRPr="004105E6">
        <w:rPr>
          <w:rFonts w:eastAsia="Times New Roman" w:cs="Times New Roman"/>
          <w:spacing w:val="28"/>
        </w:rPr>
        <w:t xml:space="preserve"> </w:t>
      </w:r>
      <w:r w:rsidRPr="004105E6">
        <w:rPr>
          <w:rFonts w:eastAsia="Times New Roman" w:cs="Times New Roman"/>
          <w:spacing w:val="-1"/>
        </w:rPr>
        <w:t>area</w:t>
      </w:r>
      <w:r w:rsidRPr="004105E6">
        <w:rPr>
          <w:rFonts w:eastAsia="Times New Roman" w:cs="Times New Roman"/>
          <w:spacing w:val="23"/>
        </w:rPr>
        <w:t xml:space="preserve"> </w:t>
      </w:r>
      <w:r w:rsidRPr="004105E6">
        <w:rPr>
          <w:rFonts w:eastAsia="Times New Roman" w:cs="Times New Roman"/>
        </w:rPr>
        <w:t>to</w:t>
      </w:r>
      <w:r w:rsidRPr="004105E6">
        <w:rPr>
          <w:rFonts w:eastAsia="Times New Roman" w:cs="Times New Roman"/>
          <w:spacing w:val="24"/>
        </w:rPr>
        <w:t xml:space="preserve"> </w:t>
      </w:r>
      <w:r w:rsidRPr="004105E6">
        <w:rPr>
          <w:rFonts w:eastAsia="Times New Roman" w:cs="Times New Roman"/>
        </w:rPr>
        <w:t>develop</w:t>
      </w:r>
      <w:r w:rsidRPr="004105E6">
        <w:rPr>
          <w:rFonts w:eastAsia="Times New Roman" w:cs="Times New Roman"/>
          <w:spacing w:val="104"/>
        </w:rPr>
        <w:t xml:space="preserve"> </w:t>
      </w:r>
      <w:r w:rsidRPr="004105E6">
        <w:rPr>
          <w:rFonts w:eastAsia="Times New Roman" w:cs="Times New Roman"/>
          <w:spacing w:val="-1"/>
        </w:rPr>
        <w:t>data-driven</w:t>
      </w:r>
      <w:r w:rsidRPr="004105E6">
        <w:rPr>
          <w:rFonts w:eastAsia="Times New Roman" w:cs="Times New Roman"/>
          <w:spacing w:val="-3"/>
        </w:rPr>
        <w:t xml:space="preserve"> </w:t>
      </w:r>
      <w:r w:rsidRPr="004105E6">
        <w:rPr>
          <w:rFonts w:eastAsia="Times New Roman" w:cs="Times New Roman"/>
          <w:spacing w:val="-1"/>
        </w:rPr>
        <w:t>goals</w:t>
      </w:r>
      <w:r w:rsidRPr="004105E6">
        <w:rPr>
          <w:rFonts w:eastAsia="Times New Roman" w:cs="Times New Roman"/>
          <w:spacing w:val="-5"/>
        </w:rPr>
        <w:t xml:space="preserve"> </w:t>
      </w:r>
      <w:r w:rsidRPr="004105E6">
        <w:rPr>
          <w:rFonts w:eastAsia="Times New Roman" w:cs="Times New Roman"/>
        </w:rPr>
        <w:t>for</w:t>
      </w:r>
      <w:r w:rsidRPr="004105E6">
        <w:rPr>
          <w:rFonts w:eastAsia="Times New Roman" w:cs="Times New Roman"/>
          <w:spacing w:val="-9"/>
        </w:rPr>
        <w:t xml:space="preserve"> </w:t>
      </w:r>
      <w:r w:rsidRPr="004105E6">
        <w:rPr>
          <w:rFonts w:eastAsia="Times New Roman" w:cs="Times New Roman"/>
        </w:rPr>
        <w:t>preparing</w:t>
      </w:r>
      <w:r w:rsidRPr="004105E6">
        <w:rPr>
          <w:rFonts w:eastAsia="Times New Roman" w:cs="Times New Roman"/>
          <w:spacing w:val="-8"/>
        </w:rPr>
        <w:t xml:space="preserve"> </w:t>
      </w:r>
      <w:r w:rsidRPr="004105E6">
        <w:rPr>
          <w:rFonts w:eastAsia="Times New Roman" w:cs="Times New Roman"/>
          <w:spacing w:val="-1"/>
        </w:rPr>
        <w:t>an</w:t>
      </w:r>
      <w:r w:rsidRPr="004105E6">
        <w:rPr>
          <w:rFonts w:eastAsia="Times New Roman" w:cs="Times New Roman"/>
          <w:spacing w:val="-6"/>
        </w:rPr>
        <w:t xml:space="preserve"> </w:t>
      </w:r>
      <w:r w:rsidRPr="004105E6">
        <w:rPr>
          <w:rFonts w:eastAsia="Times New Roman" w:cs="Times New Roman"/>
          <w:spacing w:val="-1"/>
        </w:rPr>
        <w:t>educated</w:t>
      </w:r>
      <w:r w:rsidRPr="004105E6">
        <w:rPr>
          <w:rFonts w:eastAsia="Times New Roman" w:cs="Times New Roman"/>
          <w:spacing w:val="-6"/>
        </w:rPr>
        <w:t xml:space="preserve"> </w:t>
      </w:r>
      <w:r w:rsidRPr="004105E6">
        <w:rPr>
          <w:rFonts w:eastAsia="Times New Roman" w:cs="Times New Roman"/>
          <w:spacing w:val="-1"/>
        </w:rPr>
        <w:t>and</w:t>
      </w:r>
      <w:r w:rsidRPr="004105E6">
        <w:rPr>
          <w:rFonts w:eastAsia="Times New Roman" w:cs="Times New Roman"/>
          <w:spacing w:val="-8"/>
        </w:rPr>
        <w:t xml:space="preserve"> </w:t>
      </w:r>
      <w:r w:rsidRPr="004105E6">
        <w:rPr>
          <w:rFonts w:eastAsia="Times New Roman" w:cs="Times New Roman"/>
        </w:rPr>
        <w:t>skilled</w:t>
      </w:r>
      <w:r w:rsidRPr="004105E6">
        <w:rPr>
          <w:rFonts w:eastAsia="Times New Roman" w:cs="Times New Roman"/>
          <w:spacing w:val="-8"/>
        </w:rPr>
        <w:t xml:space="preserve"> </w:t>
      </w:r>
      <w:r w:rsidRPr="004105E6">
        <w:rPr>
          <w:rFonts w:eastAsia="Times New Roman" w:cs="Times New Roman"/>
          <w:spacing w:val="-1"/>
        </w:rPr>
        <w:t>workforce</w:t>
      </w:r>
      <w:r w:rsidRPr="004105E6">
        <w:rPr>
          <w:rFonts w:eastAsia="Times New Roman" w:cs="Times New Roman"/>
          <w:spacing w:val="-6"/>
        </w:rPr>
        <w:t xml:space="preserve"> </w:t>
      </w:r>
      <w:r w:rsidRPr="004105E6">
        <w:rPr>
          <w:rFonts w:eastAsia="Times New Roman" w:cs="Times New Roman"/>
          <w:spacing w:val="-1"/>
        </w:rPr>
        <w:t>and</w:t>
      </w:r>
      <w:r w:rsidRPr="004105E6">
        <w:rPr>
          <w:rFonts w:eastAsia="Times New Roman" w:cs="Times New Roman"/>
          <w:spacing w:val="-8"/>
        </w:rPr>
        <w:t xml:space="preserve"> </w:t>
      </w:r>
      <w:r w:rsidRPr="004105E6">
        <w:rPr>
          <w:rFonts w:eastAsia="Times New Roman" w:cs="Times New Roman"/>
        </w:rPr>
        <w:t>to</w:t>
      </w:r>
      <w:r w:rsidRPr="004105E6">
        <w:rPr>
          <w:rFonts w:eastAsia="Times New Roman" w:cs="Times New Roman"/>
          <w:spacing w:val="-7"/>
        </w:rPr>
        <w:t xml:space="preserve"> </w:t>
      </w:r>
      <w:r w:rsidRPr="004105E6">
        <w:rPr>
          <w:rFonts w:eastAsia="Times New Roman" w:cs="Times New Roman"/>
        </w:rPr>
        <w:t>identify</w:t>
      </w:r>
      <w:r w:rsidRPr="004105E6">
        <w:rPr>
          <w:rFonts w:eastAsia="Times New Roman" w:cs="Times New Roman"/>
          <w:spacing w:val="-10"/>
        </w:rPr>
        <w:t xml:space="preserve"> </w:t>
      </w:r>
      <w:r w:rsidRPr="004105E6">
        <w:rPr>
          <w:rFonts w:eastAsia="Times New Roman" w:cs="Times New Roman"/>
          <w:spacing w:val="-1"/>
        </w:rPr>
        <w:t>successful</w:t>
      </w:r>
      <w:r w:rsidRPr="004105E6">
        <w:rPr>
          <w:rFonts w:eastAsia="Times New Roman" w:cs="Times New Roman"/>
          <w:spacing w:val="-7"/>
        </w:rPr>
        <w:t xml:space="preserve"> </w:t>
      </w:r>
      <w:r w:rsidRPr="004105E6">
        <w:rPr>
          <w:rFonts w:eastAsia="Times New Roman" w:cs="Times New Roman"/>
        </w:rPr>
        <w:t>strategies</w:t>
      </w:r>
      <w:r w:rsidRPr="004105E6">
        <w:rPr>
          <w:rFonts w:eastAsia="Times New Roman" w:cs="Times New Roman"/>
          <w:spacing w:val="-8"/>
        </w:rPr>
        <w:t xml:space="preserve"> </w:t>
      </w:r>
      <w:r w:rsidRPr="004105E6">
        <w:rPr>
          <w:rFonts w:eastAsia="Times New Roman" w:cs="Times New Roman"/>
        </w:rPr>
        <w:t>for</w:t>
      </w:r>
      <w:r w:rsidRPr="004105E6">
        <w:rPr>
          <w:rFonts w:eastAsia="Times New Roman" w:cs="Times New Roman"/>
          <w:spacing w:val="85"/>
        </w:rPr>
        <w:t xml:space="preserve"> </w:t>
      </w:r>
      <w:r w:rsidRPr="004105E6">
        <w:rPr>
          <w:rFonts w:eastAsia="Times New Roman" w:cs="Times New Roman"/>
          <w:spacing w:val="-1"/>
        </w:rPr>
        <w:t>aligning</w:t>
      </w:r>
      <w:r w:rsidRPr="004105E6">
        <w:rPr>
          <w:rFonts w:eastAsia="Times New Roman" w:cs="Times New Roman"/>
          <w:spacing w:val="30"/>
        </w:rPr>
        <w:t xml:space="preserve"> </w:t>
      </w:r>
      <w:r w:rsidRPr="004105E6">
        <w:rPr>
          <w:rFonts w:eastAsia="Times New Roman" w:cs="Times New Roman"/>
          <w:spacing w:val="-1"/>
        </w:rPr>
        <w:t>workforce</w:t>
      </w:r>
      <w:r w:rsidRPr="004105E6">
        <w:rPr>
          <w:rFonts w:eastAsia="Times New Roman" w:cs="Times New Roman"/>
          <w:spacing w:val="32"/>
        </w:rPr>
        <w:t xml:space="preserve"> </w:t>
      </w:r>
      <w:r w:rsidRPr="004105E6">
        <w:rPr>
          <w:rFonts w:eastAsia="Times New Roman" w:cs="Times New Roman"/>
          <w:spacing w:val="-1"/>
        </w:rPr>
        <w:t>development</w:t>
      </w:r>
      <w:r w:rsidRPr="004105E6">
        <w:rPr>
          <w:rFonts w:eastAsia="Times New Roman" w:cs="Times New Roman"/>
          <w:spacing w:val="33"/>
        </w:rPr>
        <w:t xml:space="preserve"> </w:t>
      </w:r>
      <w:r w:rsidRPr="004105E6">
        <w:rPr>
          <w:rFonts w:eastAsia="Times New Roman" w:cs="Times New Roman"/>
          <w:spacing w:val="-1"/>
        </w:rPr>
        <w:t>programs</w:t>
      </w:r>
      <w:r w:rsidRPr="004105E6">
        <w:rPr>
          <w:rFonts w:eastAsia="Times New Roman" w:cs="Times New Roman"/>
          <w:spacing w:val="34"/>
        </w:rPr>
        <w:t xml:space="preserve"> </w:t>
      </w:r>
      <w:r w:rsidRPr="004105E6">
        <w:rPr>
          <w:rFonts w:eastAsia="Times New Roman" w:cs="Times New Roman"/>
        </w:rPr>
        <w:t>to</w:t>
      </w:r>
      <w:r w:rsidRPr="004105E6">
        <w:rPr>
          <w:rFonts w:eastAsia="Times New Roman" w:cs="Times New Roman"/>
          <w:spacing w:val="33"/>
        </w:rPr>
        <w:t xml:space="preserve"> </w:t>
      </w:r>
      <w:r w:rsidRPr="004105E6">
        <w:rPr>
          <w:rFonts w:eastAsia="Times New Roman" w:cs="Times New Roman"/>
        </w:rPr>
        <w:t>support</w:t>
      </w:r>
      <w:r w:rsidRPr="004105E6">
        <w:rPr>
          <w:rFonts w:eastAsia="Times New Roman" w:cs="Times New Roman"/>
          <w:spacing w:val="33"/>
        </w:rPr>
        <w:t xml:space="preserve"> </w:t>
      </w:r>
      <w:r w:rsidRPr="004105E6">
        <w:rPr>
          <w:rFonts w:eastAsia="Times New Roman" w:cs="Times New Roman"/>
          <w:spacing w:val="-1"/>
        </w:rPr>
        <w:t>economic</w:t>
      </w:r>
      <w:r w:rsidRPr="004105E6">
        <w:rPr>
          <w:rFonts w:eastAsia="Times New Roman" w:cs="Times New Roman"/>
          <w:spacing w:val="32"/>
        </w:rPr>
        <w:t xml:space="preserve"> </w:t>
      </w:r>
      <w:r w:rsidRPr="004105E6">
        <w:rPr>
          <w:rFonts w:eastAsia="Times New Roman" w:cs="Times New Roman"/>
          <w:spacing w:val="-1"/>
        </w:rPr>
        <w:t>growth.</w:t>
      </w:r>
      <w:r w:rsidRPr="004105E6">
        <w:rPr>
          <w:rFonts w:eastAsia="Times New Roman" w:cs="Times New Roman"/>
          <w:spacing w:val="41"/>
        </w:rPr>
        <w:t xml:space="preserve"> </w:t>
      </w:r>
      <w:r w:rsidRPr="004105E6">
        <w:rPr>
          <w:rFonts w:eastAsia="Times New Roman" w:cs="Times New Roman"/>
          <w:bCs/>
          <w:spacing w:val="-1"/>
        </w:rPr>
        <w:t>Unless</w:t>
      </w:r>
      <w:r w:rsidRPr="004105E6">
        <w:rPr>
          <w:rFonts w:eastAsia="Times New Roman" w:cs="Times New Roman"/>
          <w:bCs/>
          <w:spacing w:val="33"/>
        </w:rPr>
        <w:t xml:space="preserve"> </w:t>
      </w:r>
      <w:r w:rsidRPr="004105E6">
        <w:rPr>
          <w:rFonts w:eastAsia="Times New Roman" w:cs="Times New Roman"/>
          <w:bCs/>
          <w:spacing w:val="-1"/>
        </w:rPr>
        <w:t>otherwise</w:t>
      </w:r>
      <w:r w:rsidRPr="004105E6">
        <w:rPr>
          <w:rFonts w:eastAsia="Times New Roman" w:cs="Times New Roman"/>
          <w:bCs/>
          <w:spacing w:val="30"/>
        </w:rPr>
        <w:t xml:space="preserve"> </w:t>
      </w:r>
      <w:r w:rsidRPr="004105E6">
        <w:rPr>
          <w:rFonts w:eastAsia="Times New Roman" w:cs="Times New Roman"/>
          <w:bCs/>
          <w:spacing w:val="-1"/>
        </w:rPr>
        <w:t>noted,</w:t>
      </w:r>
      <w:r w:rsidRPr="004105E6">
        <w:rPr>
          <w:rFonts w:eastAsia="Times New Roman" w:cs="Times New Roman"/>
          <w:bCs/>
          <w:spacing w:val="33"/>
        </w:rPr>
        <w:t xml:space="preserve"> </w:t>
      </w:r>
      <w:r w:rsidRPr="004105E6">
        <w:rPr>
          <w:rFonts w:eastAsia="Times New Roman" w:cs="Times New Roman"/>
          <w:bCs/>
        </w:rPr>
        <w:t>all</w:t>
      </w:r>
      <w:r w:rsidRPr="004105E6">
        <w:rPr>
          <w:rFonts w:eastAsia="Times New Roman" w:cs="Times New Roman"/>
          <w:bCs/>
          <w:spacing w:val="99"/>
        </w:rPr>
        <w:t xml:space="preserve"> </w:t>
      </w:r>
      <w:r w:rsidRPr="004105E6">
        <w:rPr>
          <w:rFonts w:eastAsia="Times New Roman" w:cs="Times New Roman"/>
          <w:bCs/>
          <w:spacing w:val="-1"/>
        </w:rPr>
        <w:t>Strategic</w:t>
      </w:r>
      <w:r w:rsidRPr="004105E6">
        <w:rPr>
          <w:rFonts w:eastAsia="Times New Roman" w:cs="Times New Roman"/>
          <w:bCs/>
          <w:spacing w:val="8"/>
        </w:rPr>
        <w:t xml:space="preserve"> </w:t>
      </w:r>
      <w:r w:rsidRPr="004105E6">
        <w:rPr>
          <w:rFonts w:eastAsia="Times New Roman" w:cs="Times New Roman"/>
          <w:bCs/>
          <w:spacing w:val="-1"/>
        </w:rPr>
        <w:t>Planning</w:t>
      </w:r>
      <w:r w:rsidRPr="004105E6">
        <w:rPr>
          <w:rFonts w:eastAsia="Times New Roman" w:cs="Times New Roman"/>
          <w:bCs/>
          <w:spacing w:val="6"/>
        </w:rPr>
        <w:t xml:space="preserve"> </w:t>
      </w:r>
      <w:r w:rsidRPr="004105E6">
        <w:rPr>
          <w:rFonts w:eastAsia="Times New Roman" w:cs="Times New Roman"/>
          <w:bCs/>
          <w:spacing w:val="-1"/>
        </w:rPr>
        <w:t>Elements</w:t>
      </w:r>
      <w:r w:rsidRPr="004105E6">
        <w:rPr>
          <w:rFonts w:eastAsia="Times New Roman" w:cs="Times New Roman"/>
          <w:bCs/>
          <w:spacing w:val="6"/>
        </w:rPr>
        <w:t xml:space="preserve"> </w:t>
      </w:r>
      <w:r w:rsidRPr="004105E6">
        <w:rPr>
          <w:rFonts w:eastAsia="Times New Roman" w:cs="Times New Roman"/>
          <w:bCs/>
        </w:rPr>
        <w:t>apply</w:t>
      </w:r>
      <w:r w:rsidRPr="004105E6">
        <w:rPr>
          <w:rFonts w:eastAsia="Times New Roman" w:cs="Times New Roman"/>
          <w:bCs/>
          <w:spacing w:val="7"/>
        </w:rPr>
        <w:t xml:space="preserve"> </w:t>
      </w:r>
      <w:r w:rsidRPr="004105E6">
        <w:rPr>
          <w:rFonts w:eastAsia="Times New Roman" w:cs="Times New Roman"/>
          <w:bCs/>
        </w:rPr>
        <w:t>to</w:t>
      </w:r>
      <w:r w:rsidRPr="004105E6">
        <w:rPr>
          <w:rFonts w:eastAsia="Times New Roman" w:cs="Times New Roman"/>
          <w:bCs/>
          <w:spacing w:val="6"/>
        </w:rPr>
        <w:t xml:space="preserve"> </w:t>
      </w:r>
      <w:r w:rsidRPr="004105E6">
        <w:rPr>
          <w:rFonts w:eastAsia="Times New Roman" w:cs="Times New Roman"/>
          <w:bCs/>
          <w:spacing w:val="-1"/>
        </w:rPr>
        <w:t>Combined</w:t>
      </w:r>
      <w:r w:rsidRPr="004105E6">
        <w:rPr>
          <w:rFonts w:eastAsia="Times New Roman" w:cs="Times New Roman"/>
          <w:bCs/>
          <w:spacing w:val="13"/>
        </w:rPr>
        <w:t xml:space="preserve"> </w:t>
      </w:r>
      <w:r w:rsidRPr="004105E6">
        <w:rPr>
          <w:rFonts w:eastAsia="Times New Roman" w:cs="Times New Roman"/>
          <w:bCs/>
          <w:spacing w:val="-1"/>
        </w:rPr>
        <w:t>Regional/Local</w:t>
      </w:r>
      <w:r w:rsidRPr="004105E6">
        <w:rPr>
          <w:rFonts w:eastAsia="Times New Roman" w:cs="Times New Roman"/>
          <w:bCs/>
          <w:spacing w:val="7"/>
        </w:rPr>
        <w:t xml:space="preserve"> </w:t>
      </w:r>
      <w:r w:rsidRPr="004105E6">
        <w:rPr>
          <w:rFonts w:eastAsia="Times New Roman" w:cs="Times New Roman"/>
          <w:bCs/>
          <w:spacing w:val="-1"/>
        </w:rPr>
        <w:t>Plan</w:t>
      </w:r>
      <w:r w:rsidRPr="004105E6">
        <w:rPr>
          <w:rFonts w:eastAsia="Times New Roman" w:cs="Times New Roman"/>
          <w:bCs/>
          <w:spacing w:val="10"/>
        </w:rPr>
        <w:t xml:space="preserve"> </w:t>
      </w:r>
      <w:r w:rsidRPr="004105E6">
        <w:rPr>
          <w:rFonts w:eastAsia="Times New Roman" w:cs="Times New Roman"/>
          <w:bCs/>
          <w:spacing w:val="-1"/>
        </w:rPr>
        <w:t>core</w:t>
      </w:r>
      <w:r w:rsidRPr="004105E6">
        <w:rPr>
          <w:rFonts w:eastAsia="Times New Roman" w:cs="Times New Roman"/>
          <w:bCs/>
          <w:spacing w:val="6"/>
        </w:rPr>
        <w:t xml:space="preserve"> </w:t>
      </w:r>
      <w:r w:rsidRPr="004105E6">
        <w:rPr>
          <w:rFonts w:eastAsia="Times New Roman" w:cs="Times New Roman"/>
          <w:bCs/>
        </w:rPr>
        <w:t>and</w:t>
      </w:r>
      <w:r w:rsidRPr="004105E6">
        <w:rPr>
          <w:rFonts w:eastAsia="Times New Roman" w:cs="Times New Roman"/>
          <w:bCs/>
          <w:spacing w:val="7"/>
        </w:rPr>
        <w:t xml:space="preserve"> </w:t>
      </w:r>
      <w:r w:rsidRPr="004105E6">
        <w:rPr>
          <w:rFonts w:eastAsia="Times New Roman" w:cs="Times New Roman"/>
          <w:bCs/>
          <w:spacing w:val="-1"/>
        </w:rPr>
        <w:t>partner</w:t>
      </w:r>
      <w:r w:rsidRPr="004105E6">
        <w:rPr>
          <w:rFonts w:eastAsia="Times New Roman" w:cs="Times New Roman"/>
          <w:bCs/>
          <w:spacing w:val="6"/>
        </w:rPr>
        <w:t xml:space="preserve"> </w:t>
      </w:r>
      <w:r w:rsidRPr="004105E6">
        <w:rPr>
          <w:rFonts w:eastAsia="Times New Roman" w:cs="Times New Roman"/>
          <w:bCs/>
          <w:spacing w:val="-1"/>
        </w:rPr>
        <w:t>programs,</w:t>
      </w:r>
      <w:r w:rsidRPr="004105E6">
        <w:rPr>
          <w:rFonts w:eastAsia="Times New Roman" w:cs="Times New Roman"/>
          <w:bCs/>
          <w:spacing w:val="99"/>
        </w:rPr>
        <w:t xml:space="preserve"> </w:t>
      </w:r>
      <w:r w:rsidRPr="004105E6">
        <w:rPr>
          <w:rFonts w:eastAsia="Times New Roman" w:cs="Times New Roman"/>
          <w:bCs/>
        </w:rPr>
        <w:t>which are</w:t>
      </w:r>
      <w:r w:rsidRPr="004105E6">
        <w:rPr>
          <w:rFonts w:eastAsia="Times New Roman" w:cs="Times New Roman"/>
          <w:bCs/>
          <w:spacing w:val="-2"/>
        </w:rPr>
        <w:t xml:space="preserve"> </w:t>
      </w:r>
      <w:r w:rsidRPr="004105E6">
        <w:rPr>
          <w:rFonts w:eastAsia="Times New Roman" w:cs="Times New Roman"/>
          <w:bCs/>
          <w:spacing w:val="-1"/>
        </w:rPr>
        <w:t>included</w:t>
      </w:r>
      <w:r w:rsidRPr="004105E6">
        <w:rPr>
          <w:rFonts w:eastAsia="Times New Roman" w:cs="Times New Roman"/>
          <w:bCs/>
        </w:rPr>
        <w:t xml:space="preserve"> in</w:t>
      </w:r>
      <w:r w:rsidRPr="004105E6">
        <w:rPr>
          <w:rFonts w:eastAsia="Times New Roman" w:cs="Times New Roman"/>
          <w:bCs/>
          <w:spacing w:val="1"/>
        </w:rPr>
        <w:t xml:space="preserve"> </w:t>
      </w:r>
      <w:r w:rsidRPr="004105E6">
        <w:rPr>
          <w:rFonts w:eastAsia="Times New Roman" w:cs="Times New Roman"/>
          <w:bCs/>
          <w:spacing w:val="-1"/>
        </w:rPr>
        <w:t>this</w:t>
      </w:r>
      <w:r w:rsidRPr="004105E6">
        <w:rPr>
          <w:rFonts w:eastAsia="Times New Roman" w:cs="Times New Roman"/>
          <w:bCs/>
          <w:spacing w:val="2"/>
        </w:rPr>
        <w:t xml:space="preserve"> </w:t>
      </w:r>
      <w:r w:rsidRPr="004105E6">
        <w:rPr>
          <w:rFonts w:eastAsia="Times New Roman" w:cs="Times New Roman"/>
          <w:bCs/>
          <w:spacing w:val="-1"/>
        </w:rPr>
        <w:t>plan.</w:t>
      </w:r>
    </w:p>
    <w:p w14:paraId="40380947" w14:textId="77777777" w:rsidR="004105E6" w:rsidRPr="004105E6" w:rsidRDefault="004105E6" w:rsidP="004105E6">
      <w:pPr>
        <w:spacing w:before="6"/>
        <w:rPr>
          <w:rFonts w:eastAsia="Times New Roman" w:cs="Times New Roman"/>
          <w:b/>
          <w:bCs/>
          <w:sz w:val="23"/>
          <w:szCs w:val="23"/>
        </w:rPr>
      </w:pPr>
    </w:p>
    <w:p w14:paraId="40C8B1A0" w14:textId="77777777" w:rsidR="004105E6" w:rsidRPr="004105E6" w:rsidRDefault="004105E6" w:rsidP="004105E6">
      <w:pPr>
        <w:pStyle w:val="BodyText"/>
        <w:ind w:left="0" w:right="116" w:firstLine="0"/>
        <w:jc w:val="both"/>
        <w:rPr>
          <w:rFonts w:asciiTheme="minorHAnsi" w:hAnsiTheme="minorHAnsi"/>
        </w:rPr>
      </w:pPr>
      <w:r w:rsidRPr="004105E6">
        <w:rPr>
          <w:rFonts w:asciiTheme="minorHAnsi" w:hAnsiTheme="minorHAnsi"/>
        </w:rPr>
        <w:t>This</w:t>
      </w:r>
      <w:r w:rsidRPr="004105E6">
        <w:rPr>
          <w:rFonts w:asciiTheme="minorHAnsi" w:hAnsiTheme="minorHAnsi"/>
          <w:spacing w:val="2"/>
        </w:rPr>
        <w:t xml:space="preserve"> </w:t>
      </w:r>
      <w:r w:rsidRPr="004105E6">
        <w:rPr>
          <w:rFonts w:asciiTheme="minorHAnsi" w:hAnsiTheme="minorHAnsi"/>
          <w:spacing w:val="-1"/>
        </w:rPr>
        <w:t>regional</w:t>
      </w:r>
      <w:r w:rsidRPr="004105E6">
        <w:rPr>
          <w:rFonts w:asciiTheme="minorHAnsi" w:hAnsiTheme="minorHAnsi"/>
          <w:spacing w:val="2"/>
        </w:rPr>
        <w:t xml:space="preserve"> </w:t>
      </w:r>
      <w:r w:rsidRPr="004105E6">
        <w:rPr>
          <w:rFonts w:asciiTheme="minorHAnsi" w:hAnsiTheme="minorHAnsi"/>
        </w:rPr>
        <w:t>component</w:t>
      </w:r>
      <w:r w:rsidRPr="004105E6">
        <w:rPr>
          <w:rFonts w:asciiTheme="minorHAnsi" w:hAnsiTheme="minorHAnsi"/>
          <w:spacing w:val="2"/>
        </w:rPr>
        <w:t xml:space="preserve"> </w:t>
      </w:r>
      <w:r w:rsidRPr="004105E6">
        <w:rPr>
          <w:rFonts w:asciiTheme="minorHAnsi" w:hAnsiTheme="minorHAnsi"/>
        </w:rPr>
        <w:t>of</w:t>
      </w:r>
      <w:r w:rsidRPr="004105E6">
        <w:rPr>
          <w:rFonts w:asciiTheme="minorHAnsi" w:hAnsiTheme="minorHAnsi"/>
          <w:spacing w:val="1"/>
        </w:rPr>
        <w:t xml:space="preserve"> </w:t>
      </w:r>
      <w:r w:rsidRPr="004105E6">
        <w:rPr>
          <w:rFonts w:asciiTheme="minorHAnsi" w:hAnsiTheme="minorHAnsi"/>
        </w:rPr>
        <w:t>the</w:t>
      </w:r>
      <w:r w:rsidRPr="004105E6">
        <w:rPr>
          <w:rFonts w:asciiTheme="minorHAnsi" w:hAnsiTheme="minorHAnsi"/>
          <w:spacing w:val="1"/>
        </w:rPr>
        <w:t xml:space="preserve"> </w:t>
      </w:r>
      <w:r w:rsidRPr="004105E6">
        <w:rPr>
          <w:rFonts w:asciiTheme="minorHAnsi" w:hAnsiTheme="minorHAnsi"/>
        </w:rPr>
        <w:t>plan</w:t>
      </w:r>
      <w:r w:rsidRPr="004105E6">
        <w:rPr>
          <w:rFonts w:asciiTheme="minorHAnsi" w:hAnsiTheme="minorHAnsi"/>
          <w:spacing w:val="5"/>
        </w:rPr>
        <w:t xml:space="preserve"> </w:t>
      </w:r>
      <w:r w:rsidRPr="004105E6">
        <w:rPr>
          <w:rFonts w:asciiTheme="minorHAnsi" w:hAnsiTheme="minorHAnsi"/>
        </w:rPr>
        <w:t>must</w:t>
      </w:r>
      <w:r w:rsidRPr="004105E6">
        <w:rPr>
          <w:rFonts w:asciiTheme="minorHAnsi" w:hAnsiTheme="minorHAnsi"/>
          <w:spacing w:val="3"/>
        </w:rPr>
        <w:t xml:space="preserve"> </w:t>
      </w:r>
      <w:r w:rsidRPr="004105E6">
        <w:rPr>
          <w:rFonts w:asciiTheme="minorHAnsi" w:hAnsiTheme="minorHAnsi"/>
        </w:rPr>
        <w:t>discuss</w:t>
      </w:r>
      <w:r w:rsidRPr="004105E6">
        <w:rPr>
          <w:rFonts w:asciiTheme="minorHAnsi" w:hAnsiTheme="minorHAnsi"/>
          <w:spacing w:val="4"/>
        </w:rPr>
        <w:t xml:space="preserve"> </w:t>
      </w:r>
      <w:r w:rsidRPr="004105E6">
        <w:rPr>
          <w:rFonts w:asciiTheme="minorHAnsi" w:hAnsiTheme="minorHAnsi"/>
        </w:rPr>
        <w:t>how</w:t>
      </w:r>
      <w:r w:rsidRPr="004105E6">
        <w:rPr>
          <w:rFonts w:asciiTheme="minorHAnsi" w:hAnsiTheme="minorHAnsi"/>
          <w:spacing w:val="1"/>
        </w:rPr>
        <w:t xml:space="preserve"> </w:t>
      </w:r>
      <w:r w:rsidRPr="004105E6">
        <w:rPr>
          <w:rFonts w:asciiTheme="minorHAnsi" w:hAnsiTheme="minorHAnsi"/>
        </w:rPr>
        <w:t>the</w:t>
      </w:r>
      <w:r w:rsidRPr="004105E6">
        <w:rPr>
          <w:rFonts w:asciiTheme="minorHAnsi" w:hAnsiTheme="minorHAnsi"/>
          <w:spacing w:val="1"/>
        </w:rPr>
        <w:t xml:space="preserve"> </w:t>
      </w:r>
      <w:r w:rsidRPr="004105E6">
        <w:rPr>
          <w:rFonts w:asciiTheme="minorHAnsi" w:hAnsiTheme="minorHAnsi"/>
          <w:spacing w:val="-1"/>
        </w:rPr>
        <w:t>region</w:t>
      </w:r>
      <w:r w:rsidRPr="004105E6">
        <w:rPr>
          <w:rFonts w:asciiTheme="minorHAnsi" w:hAnsiTheme="minorHAnsi"/>
          <w:spacing w:val="2"/>
        </w:rPr>
        <w:t xml:space="preserve"> </w:t>
      </w:r>
      <w:r w:rsidRPr="004105E6">
        <w:rPr>
          <w:rFonts w:asciiTheme="minorHAnsi" w:hAnsiTheme="minorHAnsi"/>
          <w:spacing w:val="-1"/>
        </w:rPr>
        <w:t>has</w:t>
      </w:r>
      <w:r w:rsidRPr="004105E6">
        <w:rPr>
          <w:rFonts w:asciiTheme="minorHAnsi" w:hAnsiTheme="minorHAnsi"/>
          <w:spacing w:val="4"/>
        </w:rPr>
        <w:t xml:space="preserve"> </w:t>
      </w:r>
      <w:r w:rsidRPr="004105E6">
        <w:rPr>
          <w:rFonts w:asciiTheme="minorHAnsi" w:hAnsiTheme="minorHAnsi"/>
          <w:spacing w:val="-1"/>
        </w:rPr>
        <w:t>collected</w:t>
      </w:r>
      <w:r w:rsidRPr="004105E6">
        <w:rPr>
          <w:rFonts w:asciiTheme="minorHAnsi" w:hAnsiTheme="minorHAnsi"/>
          <w:spacing w:val="1"/>
        </w:rPr>
        <w:t xml:space="preserve"> </w:t>
      </w:r>
      <w:r w:rsidRPr="004105E6">
        <w:rPr>
          <w:rFonts w:asciiTheme="minorHAnsi" w:hAnsiTheme="minorHAnsi"/>
          <w:spacing w:val="-1"/>
        </w:rPr>
        <w:t>and</w:t>
      </w:r>
      <w:r w:rsidRPr="004105E6">
        <w:rPr>
          <w:rFonts w:asciiTheme="minorHAnsi" w:hAnsiTheme="minorHAnsi"/>
          <w:spacing w:val="4"/>
        </w:rPr>
        <w:t xml:space="preserve"> </w:t>
      </w:r>
      <w:r w:rsidRPr="004105E6">
        <w:rPr>
          <w:rFonts w:asciiTheme="minorHAnsi" w:hAnsiTheme="minorHAnsi"/>
          <w:spacing w:val="-1"/>
        </w:rPr>
        <w:t>analyzed</w:t>
      </w:r>
      <w:r w:rsidRPr="004105E6">
        <w:rPr>
          <w:rFonts w:asciiTheme="minorHAnsi" w:hAnsiTheme="minorHAnsi"/>
          <w:spacing w:val="2"/>
        </w:rPr>
        <w:t xml:space="preserve"> </w:t>
      </w:r>
      <w:r w:rsidRPr="004105E6">
        <w:rPr>
          <w:rFonts w:asciiTheme="minorHAnsi" w:hAnsiTheme="minorHAnsi"/>
        </w:rPr>
        <w:t>regional</w:t>
      </w:r>
      <w:r w:rsidRPr="004105E6">
        <w:rPr>
          <w:rFonts w:asciiTheme="minorHAnsi" w:hAnsiTheme="minorHAnsi"/>
          <w:spacing w:val="2"/>
        </w:rPr>
        <w:t xml:space="preserve"> </w:t>
      </w:r>
      <w:r w:rsidRPr="004105E6">
        <w:rPr>
          <w:rFonts w:asciiTheme="minorHAnsi" w:hAnsiTheme="minorHAnsi"/>
        </w:rPr>
        <w:t>labor</w:t>
      </w:r>
      <w:r w:rsidRPr="004105E6">
        <w:rPr>
          <w:rFonts w:asciiTheme="minorHAnsi" w:hAnsiTheme="minorHAnsi"/>
          <w:spacing w:val="59"/>
        </w:rPr>
        <w:t xml:space="preserve"> </w:t>
      </w:r>
      <w:r w:rsidRPr="004105E6">
        <w:rPr>
          <w:rFonts w:asciiTheme="minorHAnsi" w:hAnsiTheme="minorHAnsi"/>
          <w:spacing w:val="-1"/>
        </w:rPr>
        <w:t>market</w:t>
      </w:r>
      <w:r w:rsidRPr="004105E6">
        <w:rPr>
          <w:rFonts w:asciiTheme="minorHAnsi" w:hAnsiTheme="minorHAnsi"/>
          <w:spacing w:val="14"/>
        </w:rPr>
        <w:t xml:space="preserve"> </w:t>
      </w:r>
      <w:r w:rsidRPr="004105E6">
        <w:rPr>
          <w:rFonts w:asciiTheme="minorHAnsi" w:hAnsiTheme="minorHAnsi"/>
          <w:spacing w:val="-1"/>
        </w:rPr>
        <w:t>information</w:t>
      </w:r>
      <w:r w:rsidRPr="004105E6">
        <w:rPr>
          <w:rFonts w:asciiTheme="minorHAnsi" w:hAnsiTheme="minorHAnsi"/>
          <w:spacing w:val="15"/>
        </w:rPr>
        <w:t xml:space="preserve"> </w:t>
      </w:r>
      <w:r w:rsidRPr="004105E6">
        <w:rPr>
          <w:rFonts w:asciiTheme="minorHAnsi" w:hAnsiTheme="minorHAnsi"/>
        </w:rPr>
        <w:t>including</w:t>
      </w:r>
      <w:r w:rsidRPr="004105E6">
        <w:rPr>
          <w:rFonts w:asciiTheme="minorHAnsi" w:hAnsiTheme="minorHAnsi"/>
          <w:spacing w:val="12"/>
        </w:rPr>
        <w:t xml:space="preserve"> </w:t>
      </w:r>
      <w:r w:rsidRPr="004105E6">
        <w:rPr>
          <w:rFonts w:asciiTheme="minorHAnsi" w:hAnsiTheme="minorHAnsi"/>
        </w:rPr>
        <w:t>the</w:t>
      </w:r>
      <w:r w:rsidRPr="004105E6">
        <w:rPr>
          <w:rFonts w:asciiTheme="minorHAnsi" w:hAnsiTheme="minorHAnsi"/>
          <w:spacing w:val="13"/>
        </w:rPr>
        <w:t xml:space="preserve"> </w:t>
      </w:r>
      <w:r w:rsidRPr="004105E6">
        <w:rPr>
          <w:rFonts w:asciiTheme="minorHAnsi" w:hAnsiTheme="minorHAnsi"/>
          <w:spacing w:val="-1"/>
        </w:rPr>
        <w:t>local</w:t>
      </w:r>
      <w:r w:rsidRPr="004105E6">
        <w:rPr>
          <w:rFonts w:asciiTheme="minorHAnsi" w:hAnsiTheme="minorHAnsi"/>
          <w:spacing w:val="14"/>
        </w:rPr>
        <w:t xml:space="preserve"> </w:t>
      </w:r>
      <w:r w:rsidRPr="004105E6">
        <w:rPr>
          <w:rFonts w:asciiTheme="minorHAnsi" w:hAnsiTheme="minorHAnsi"/>
        </w:rPr>
        <w:t>planning</w:t>
      </w:r>
      <w:r w:rsidRPr="004105E6">
        <w:rPr>
          <w:rFonts w:asciiTheme="minorHAnsi" w:hAnsiTheme="minorHAnsi"/>
          <w:spacing w:val="11"/>
        </w:rPr>
        <w:t xml:space="preserve"> </w:t>
      </w:r>
      <w:r w:rsidRPr="004105E6">
        <w:rPr>
          <w:rFonts w:asciiTheme="minorHAnsi" w:hAnsiTheme="minorHAnsi"/>
          <w:spacing w:val="-1"/>
        </w:rPr>
        <w:t>requirements.</w:t>
      </w:r>
      <w:r w:rsidRPr="004105E6">
        <w:rPr>
          <w:rFonts w:asciiTheme="minorHAnsi" w:hAnsiTheme="minorHAnsi"/>
          <w:spacing w:val="16"/>
        </w:rPr>
        <w:t xml:space="preserve"> </w:t>
      </w:r>
      <w:r w:rsidRPr="004105E6">
        <w:rPr>
          <w:rFonts w:asciiTheme="minorHAnsi" w:hAnsiTheme="minorHAnsi"/>
          <w:spacing w:val="-1"/>
        </w:rPr>
        <w:t>Additionally,</w:t>
      </w:r>
      <w:r w:rsidRPr="004105E6">
        <w:rPr>
          <w:rFonts w:asciiTheme="minorHAnsi" w:hAnsiTheme="minorHAnsi"/>
          <w:spacing w:val="16"/>
        </w:rPr>
        <w:t xml:space="preserve"> </w:t>
      </w:r>
      <w:r w:rsidRPr="004105E6">
        <w:rPr>
          <w:rFonts w:asciiTheme="minorHAnsi" w:hAnsiTheme="minorHAnsi"/>
        </w:rPr>
        <w:t>the</w:t>
      </w:r>
      <w:r w:rsidRPr="004105E6">
        <w:rPr>
          <w:rFonts w:asciiTheme="minorHAnsi" w:hAnsiTheme="minorHAnsi"/>
          <w:spacing w:val="13"/>
        </w:rPr>
        <w:t xml:space="preserve"> </w:t>
      </w:r>
      <w:r w:rsidRPr="004105E6">
        <w:rPr>
          <w:rFonts w:asciiTheme="minorHAnsi" w:hAnsiTheme="minorHAnsi"/>
          <w:spacing w:val="-1"/>
        </w:rPr>
        <w:t>chapter</w:t>
      </w:r>
      <w:r w:rsidRPr="004105E6">
        <w:rPr>
          <w:rFonts w:asciiTheme="minorHAnsi" w:hAnsiTheme="minorHAnsi"/>
          <w:spacing w:val="13"/>
        </w:rPr>
        <w:t xml:space="preserve"> </w:t>
      </w:r>
      <w:r w:rsidRPr="004105E6">
        <w:rPr>
          <w:rFonts w:asciiTheme="minorHAnsi" w:hAnsiTheme="minorHAnsi"/>
        </w:rPr>
        <w:t>must</w:t>
      </w:r>
      <w:r w:rsidRPr="004105E6">
        <w:rPr>
          <w:rFonts w:asciiTheme="minorHAnsi" w:hAnsiTheme="minorHAnsi"/>
          <w:spacing w:val="15"/>
        </w:rPr>
        <w:t xml:space="preserve"> </w:t>
      </w:r>
      <w:r w:rsidRPr="004105E6">
        <w:rPr>
          <w:rFonts w:asciiTheme="minorHAnsi" w:hAnsiTheme="minorHAnsi"/>
          <w:spacing w:val="-1"/>
        </w:rPr>
        <w:t>demonstrate</w:t>
      </w:r>
      <w:r w:rsidRPr="004105E6">
        <w:rPr>
          <w:rFonts w:asciiTheme="minorHAnsi" w:hAnsiTheme="minorHAnsi"/>
          <w:spacing w:val="97"/>
        </w:rPr>
        <w:t xml:space="preserve"> </w:t>
      </w:r>
      <w:r w:rsidRPr="004105E6">
        <w:rPr>
          <w:rFonts w:asciiTheme="minorHAnsi" w:hAnsiTheme="minorHAnsi"/>
          <w:spacing w:val="-1"/>
        </w:rPr>
        <w:t>alignment</w:t>
      </w:r>
      <w:r w:rsidRPr="004105E6">
        <w:rPr>
          <w:rFonts w:asciiTheme="minorHAnsi" w:hAnsiTheme="minorHAnsi"/>
          <w:spacing w:val="-12"/>
        </w:rPr>
        <w:t xml:space="preserve"> </w:t>
      </w:r>
      <w:r w:rsidRPr="004105E6">
        <w:rPr>
          <w:rFonts w:asciiTheme="minorHAnsi" w:hAnsiTheme="minorHAnsi"/>
        </w:rPr>
        <w:t>with</w:t>
      </w:r>
      <w:r w:rsidRPr="004105E6">
        <w:rPr>
          <w:rFonts w:asciiTheme="minorHAnsi" w:hAnsiTheme="minorHAnsi"/>
          <w:spacing w:val="-12"/>
        </w:rPr>
        <w:t xml:space="preserve"> </w:t>
      </w:r>
      <w:r w:rsidRPr="004105E6">
        <w:rPr>
          <w:rFonts w:asciiTheme="minorHAnsi" w:hAnsiTheme="minorHAnsi"/>
          <w:spacing w:val="-1"/>
        </w:rPr>
        <w:t>education</w:t>
      </w:r>
      <w:r w:rsidRPr="004105E6">
        <w:rPr>
          <w:rFonts w:asciiTheme="minorHAnsi" w:hAnsiTheme="minorHAnsi"/>
          <w:spacing w:val="-10"/>
        </w:rPr>
        <w:t xml:space="preserve"> </w:t>
      </w:r>
      <w:r w:rsidRPr="004105E6">
        <w:rPr>
          <w:rFonts w:asciiTheme="minorHAnsi" w:hAnsiTheme="minorHAnsi"/>
          <w:spacing w:val="-1"/>
        </w:rPr>
        <w:t>and</w:t>
      </w:r>
      <w:r w:rsidRPr="004105E6">
        <w:rPr>
          <w:rFonts w:asciiTheme="minorHAnsi" w:hAnsiTheme="minorHAnsi"/>
          <w:spacing w:val="-12"/>
        </w:rPr>
        <w:t xml:space="preserve"> </w:t>
      </w:r>
      <w:r w:rsidRPr="004105E6">
        <w:rPr>
          <w:rFonts w:asciiTheme="minorHAnsi" w:hAnsiTheme="minorHAnsi"/>
          <w:spacing w:val="-1"/>
        </w:rPr>
        <w:t>economic</w:t>
      </w:r>
      <w:r w:rsidRPr="004105E6">
        <w:rPr>
          <w:rFonts w:asciiTheme="minorHAnsi" w:hAnsiTheme="minorHAnsi"/>
          <w:spacing w:val="-13"/>
        </w:rPr>
        <w:t xml:space="preserve"> </w:t>
      </w:r>
      <w:r w:rsidRPr="004105E6">
        <w:rPr>
          <w:rFonts w:asciiTheme="minorHAnsi" w:hAnsiTheme="minorHAnsi"/>
          <w:spacing w:val="-1"/>
        </w:rPr>
        <w:t>development.</w:t>
      </w:r>
      <w:r w:rsidRPr="004105E6">
        <w:rPr>
          <w:rFonts w:asciiTheme="minorHAnsi" w:hAnsiTheme="minorHAnsi"/>
          <w:spacing w:val="-12"/>
        </w:rPr>
        <w:t xml:space="preserve"> </w:t>
      </w:r>
      <w:r w:rsidRPr="004105E6">
        <w:rPr>
          <w:rFonts w:asciiTheme="minorHAnsi" w:hAnsiTheme="minorHAnsi"/>
          <w:spacing w:val="-1"/>
        </w:rPr>
        <w:t>Regional</w:t>
      </w:r>
      <w:r w:rsidRPr="004105E6">
        <w:rPr>
          <w:rFonts w:asciiTheme="minorHAnsi" w:hAnsiTheme="minorHAnsi"/>
          <w:spacing w:val="-12"/>
        </w:rPr>
        <w:t xml:space="preserve"> </w:t>
      </w:r>
      <w:r w:rsidRPr="004105E6">
        <w:rPr>
          <w:rFonts w:asciiTheme="minorHAnsi" w:hAnsiTheme="minorHAnsi"/>
          <w:spacing w:val="-1"/>
        </w:rPr>
        <w:t>teams</w:t>
      </w:r>
      <w:r w:rsidRPr="004105E6">
        <w:rPr>
          <w:rFonts w:asciiTheme="minorHAnsi" w:hAnsiTheme="minorHAnsi"/>
          <w:spacing w:val="-12"/>
        </w:rPr>
        <w:t xml:space="preserve"> </w:t>
      </w:r>
      <w:r w:rsidRPr="004105E6">
        <w:rPr>
          <w:rFonts w:asciiTheme="minorHAnsi" w:hAnsiTheme="minorHAnsi"/>
          <w:spacing w:val="-1"/>
        </w:rPr>
        <w:t>are</w:t>
      </w:r>
      <w:r w:rsidRPr="004105E6">
        <w:rPr>
          <w:rFonts w:asciiTheme="minorHAnsi" w:hAnsiTheme="minorHAnsi"/>
          <w:spacing w:val="-14"/>
        </w:rPr>
        <w:t xml:space="preserve"> </w:t>
      </w:r>
      <w:r w:rsidRPr="004105E6">
        <w:rPr>
          <w:rFonts w:asciiTheme="minorHAnsi" w:hAnsiTheme="minorHAnsi"/>
          <w:spacing w:val="-1"/>
        </w:rPr>
        <w:t>encouraged</w:t>
      </w:r>
      <w:r w:rsidRPr="004105E6">
        <w:rPr>
          <w:rFonts w:asciiTheme="minorHAnsi" w:hAnsiTheme="minorHAnsi"/>
          <w:spacing w:val="-12"/>
        </w:rPr>
        <w:t xml:space="preserve"> </w:t>
      </w:r>
      <w:r w:rsidRPr="004105E6">
        <w:rPr>
          <w:rFonts w:asciiTheme="minorHAnsi" w:hAnsiTheme="minorHAnsi"/>
        </w:rPr>
        <w:t>to</w:t>
      </w:r>
      <w:r w:rsidRPr="004105E6">
        <w:rPr>
          <w:rFonts w:asciiTheme="minorHAnsi" w:hAnsiTheme="minorHAnsi"/>
          <w:spacing w:val="-12"/>
        </w:rPr>
        <w:t xml:space="preserve"> </w:t>
      </w:r>
      <w:r w:rsidRPr="004105E6">
        <w:rPr>
          <w:rFonts w:asciiTheme="minorHAnsi" w:hAnsiTheme="minorHAnsi"/>
        </w:rPr>
        <w:t>use</w:t>
      </w:r>
      <w:r w:rsidRPr="004105E6">
        <w:rPr>
          <w:rFonts w:asciiTheme="minorHAnsi" w:hAnsiTheme="minorHAnsi"/>
          <w:spacing w:val="-13"/>
        </w:rPr>
        <w:t xml:space="preserve"> </w:t>
      </w:r>
      <w:r w:rsidRPr="004105E6">
        <w:rPr>
          <w:rFonts w:asciiTheme="minorHAnsi" w:hAnsiTheme="minorHAnsi"/>
        </w:rPr>
        <w:t>the</w:t>
      </w:r>
      <w:r w:rsidRPr="004105E6">
        <w:rPr>
          <w:rFonts w:asciiTheme="minorHAnsi" w:hAnsiTheme="minorHAnsi"/>
          <w:spacing w:val="-13"/>
        </w:rPr>
        <w:t xml:space="preserve"> </w:t>
      </w:r>
      <w:r w:rsidRPr="004105E6">
        <w:rPr>
          <w:rFonts w:asciiTheme="minorHAnsi" w:hAnsiTheme="minorHAnsi"/>
        </w:rPr>
        <w:t>labor</w:t>
      </w:r>
      <w:r w:rsidRPr="004105E6">
        <w:rPr>
          <w:rFonts w:asciiTheme="minorHAnsi" w:hAnsiTheme="minorHAnsi"/>
          <w:spacing w:val="-13"/>
        </w:rPr>
        <w:t xml:space="preserve"> </w:t>
      </w:r>
      <w:r w:rsidRPr="004105E6">
        <w:rPr>
          <w:rFonts w:asciiTheme="minorHAnsi" w:hAnsiTheme="minorHAnsi"/>
          <w:spacing w:val="-1"/>
        </w:rPr>
        <w:t>market</w:t>
      </w:r>
      <w:r w:rsidR="009B0B84">
        <w:rPr>
          <w:rFonts w:asciiTheme="minorHAnsi" w:hAnsiTheme="minorHAnsi"/>
          <w:spacing w:val="-1"/>
        </w:rPr>
        <w:t xml:space="preserve"> </w:t>
      </w:r>
      <w:r w:rsidRPr="004105E6">
        <w:rPr>
          <w:rFonts w:asciiTheme="minorHAnsi" w:hAnsiTheme="minorHAnsi"/>
          <w:spacing w:val="-1"/>
        </w:rPr>
        <w:t>information</w:t>
      </w:r>
      <w:r w:rsidRPr="004105E6">
        <w:rPr>
          <w:rFonts w:asciiTheme="minorHAnsi" w:hAnsiTheme="minorHAnsi"/>
          <w:spacing w:val="12"/>
        </w:rPr>
        <w:t xml:space="preserve"> </w:t>
      </w:r>
      <w:r w:rsidRPr="004105E6">
        <w:rPr>
          <w:rFonts w:asciiTheme="minorHAnsi" w:hAnsiTheme="minorHAnsi"/>
        </w:rPr>
        <w:t>that</w:t>
      </w:r>
      <w:r w:rsidRPr="004105E6">
        <w:rPr>
          <w:rFonts w:asciiTheme="minorHAnsi" w:hAnsiTheme="minorHAnsi"/>
          <w:spacing w:val="11"/>
        </w:rPr>
        <w:t xml:space="preserve"> </w:t>
      </w:r>
      <w:r w:rsidRPr="004105E6">
        <w:rPr>
          <w:rFonts w:asciiTheme="minorHAnsi" w:hAnsiTheme="minorHAnsi"/>
        </w:rPr>
        <w:t>will</w:t>
      </w:r>
      <w:r w:rsidRPr="004105E6">
        <w:rPr>
          <w:rFonts w:asciiTheme="minorHAnsi" w:hAnsiTheme="minorHAnsi"/>
          <w:spacing w:val="10"/>
        </w:rPr>
        <w:t xml:space="preserve"> </w:t>
      </w:r>
      <w:r w:rsidRPr="004105E6">
        <w:rPr>
          <w:rFonts w:asciiTheme="minorHAnsi" w:hAnsiTheme="minorHAnsi"/>
        </w:rPr>
        <w:t>provide</w:t>
      </w:r>
      <w:r w:rsidR="009B0B84">
        <w:rPr>
          <w:rFonts w:asciiTheme="minorHAnsi" w:hAnsiTheme="minorHAnsi"/>
        </w:rPr>
        <w:t xml:space="preserve"> </w:t>
      </w:r>
      <w:r w:rsidRPr="004105E6">
        <w:rPr>
          <w:rFonts w:asciiTheme="minorHAnsi" w:hAnsiTheme="minorHAnsi"/>
        </w:rPr>
        <w:t>consistency</w:t>
      </w:r>
      <w:r w:rsidRPr="004105E6">
        <w:rPr>
          <w:rFonts w:asciiTheme="minorHAnsi" w:hAnsiTheme="minorHAnsi"/>
          <w:spacing w:val="-5"/>
        </w:rPr>
        <w:t xml:space="preserve"> </w:t>
      </w:r>
      <w:r w:rsidRPr="004105E6">
        <w:rPr>
          <w:rFonts w:asciiTheme="minorHAnsi" w:hAnsiTheme="minorHAnsi"/>
        </w:rPr>
        <w:t>in the</w:t>
      </w:r>
      <w:r w:rsidRPr="004105E6">
        <w:rPr>
          <w:rFonts w:asciiTheme="minorHAnsi" w:hAnsiTheme="minorHAnsi"/>
          <w:spacing w:val="-1"/>
        </w:rPr>
        <w:t xml:space="preserve"> data</w:t>
      </w:r>
      <w:r w:rsidRPr="004105E6">
        <w:rPr>
          <w:rFonts w:asciiTheme="minorHAnsi" w:hAnsiTheme="minorHAnsi"/>
        </w:rPr>
        <w:t xml:space="preserve"> used for</w:t>
      </w:r>
      <w:r w:rsidRPr="004105E6">
        <w:rPr>
          <w:rFonts w:asciiTheme="minorHAnsi" w:hAnsiTheme="minorHAnsi"/>
          <w:spacing w:val="-2"/>
        </w:rPr>
        <w:t xml:space="preserve"> </w:t>
      </w:r>
      <w:r w:rsidRPr="004105E6">
        <w:rPr>
          <w:rFonts w:asciiTheme="minorHAnsi" w:hAnsiTheme="minorHAnsi"/>
          <w:spacing w:val="-1"/>
        </w:rPr>
        <w:t>regional</w:t>
      </w:r>
      <w:r w:rsidRPr="004105E6">
        <w:rPr>
          <w:rFonts w:asciiTheme="minorHAnsi" w:hAnsiTheme="minorHAnsi"/>
        </w:rPr>
        <w:t xml:space="preserve"> </w:t>
      </w:r>
      <w:r w:rsidRPr="004105E6">
        <w:rPr>
          <w:rFonts w:asciiTheme="minorHAnsi" w:hAnsiTheme="minorHAnsi"/>
          <w:spacing w:val="-1"/>
        </w:rPr>
        <w:t>analysis</w:t>
      </w:r>
      <w:r w:rsidRPr="004105E6">
        <w:rPr>
          <w:rFonts w:asciiTheme="minorHAnsi" w:hAnsiTheme="minorHAnsi"/>
        </w:rPr>
        <w:t xml:space="preserve"> </w:t>
      </w:r>
      <w:r w:rsidRPr="004105E6">
        <w:rPr>
          <w:rFonts w:asciiTheme="minorHAnsi" w:hAnsiTheme="minorHAnsi"/>
          <w:spacing w:val="-1"/>
        </w:rPr>
        <w:t>throughout</w:t>
      </w:r>
      <w:r w:rsidRPr="004105E6">
        <w:rPr>
          <w:rFonts w:asciiTheme="minorHAnsi" w:hAnsiTheme="minorHAnsi"/>
        </w:rPr>
        <w:t xml:space="preserve"> the</w:t>
      </w:r>
      <w:r w:rsidRPr="004105E6">
        <w:rPr>
          <w:rFonts w:asciiTheme="minorHAnsi" w:hAnsiTheme="minorHAnsi"/>
          <w:spacing w:val="-1"/>
        </w:rPr>
        <w:t xml:space="preserve"> </w:t>
      </w:r>
      <w:r w:rsidRPr="004105E6">
        <w:rPr>
          <w:rFonts w:asciiTheme="minorHAnsi" w:hAnsiTheme="minorHAnsi"/>
        </w:rPr>
        <w:t>state.</w:t>
      </w:r>
    </w:p>
    <w:p w14:paraId="6E530FE1" w14:textId="77777777" w:rsidR="00BA799E" w:rsidRDefault="00BA799E" w:rsidP="00EB61EC">
      <w:pPr>
        <w:ind w:right="285"/>
        <w:jc w:val="both"/>
        <w:rPr>
          <w:rFonts w:eastAsia="Times New Roman" w:cstheme="minorHAnsi"/>
        </w:rPr>
      </w:pPr>
    </w:p>
    <w:p w14:paraId="039512E5" w14:textId="77777777" w:rsidR="00FA4A81" w:rsidRPr="00485E43" w:rsidRDefault="00FA4A81">
      <w:pPr>
        <w:pStyle w:val="ListParagraph"/>
        <w:numPr>
          <w:ilvl w:val="0"/>
          <w:numId w:val="12"/>
        </w:numPr>
        <w:ind w:left="360"/>
      </w:pPr>
      <w:r w:rsidRPr="00485E43">
        <w:t>Provide</w:t>
      </w:r>
      <w:r w:rsidRPr="00485E43">
        <w:rPr>
          <w:spacing w:val="-2"/>
        </w:rPr>
        <w:t xml:space="preserve"> </w:t>
      </w:r>
      <w:r w:rsidR="004105E6">
        <w:rPr>
          <w:spacing w:val="-1"/>
        </w:rPr>
        <w:t xml:space="preserve">an </w:t>
      </w:r>
      <w:r w:rsidRPr="00485E43">
        <w:rPr>
          <w:spacing w:val="-1"/>
        </w:rPr>
        <w:t>analysis</w:t>
      </w:r>
      <w:r w:rsidRPr="00485E43">
        <w:t xml:space="preserve"> of</w:t>
      </w:r>
      <w:r w:rsidRPr="00485E43">
        <w:rPr>
          <w:spacing w:val="-3"/>
        </w:rPr>
        <w:t xml:space="preserve"> </w:t>
      </w:r>
      <w:r w:rsidRPr="00485E43">
        <w:t>the:</w:t>
      </w:r>
    </w:p>
    <w:p w14:paraId="09027AE4" w14:textId="77777777" w:rsidR="00FA4A81" w:rsidRPr="0048769C" w:rsidRDefault="00FA4A81" w:rsidP="00FA4A81">
      <w:pPr>
        <w:rPr>
          <w:rFonts w:eastAsia="Times New Roman" w:cstheme="minorHAnsi"/>
        </w:rPr>
      </w:pPr>
    </w:p>
    <w:p w14:paraId="3F3129EF" w14:textId="77777777" w:rsidR="007F0CC2" w:rsidRPr="007F0CC2" w:rsidRDefault="00FA4A81" w:rsidP="004105E6">
      <w:pPr>
        <w:pStyle w:val="ListParagraph"/>
        <w:numPr>
          <w:ilvl w:val="0"/>
          <w:numId w:val="1"/>
        </w:numPr>
        <w:rPr>
          <w:rFonts w:cstheme="minorHAnsi"/>
        </w:rPr>
      </w:pPr>
      <w:r w:rsidRPr="0048769C">
        <w:rPr>
          <w:rFonts w:cstheme="minorHAnsi"/>
          <w:spacing w:val="-1"/>
        </w:rPr>
        <w:t>Economic</w:t>
      </w:r>
      <w:r w:rsidRPr="0048769C">
        <w:rPr>
          <w:rFonts w:cstheme="minorHAnsi"/>
          <w:spacing w:val="-4"/>
        </w:rPr>
        <w:t xml:space="preserve"> </w:t>
      </w:r>
      <w:r w:rsidRPr="0048769C">
        <w:rPr>
          <w:rFonts w:cstheme="minorHAnsi"/>
          <w:spacing w:val="-1"/>
        </w:rPr>
        <w:t>conditions</w:t>
      </w:r>
      <w:r w:rsidRPr="0048769C">
        <w:rPr>
          <w:rFonts w:cstheme="minorHAnsi"/>
          <w:spacing w:val="-2"/>
        </w:rPr>
        <w:t xml:space="preserve"> </w:t>
      </w:r>
      <w:r w:rsidRPr="0048769C">
        <w:rPr>
          <w:rFonts w:cstheme="minorHAnsi"/>
        </w:rPr>
        <w:t>including</w:t>
      </w:r>
      <w:r w:rsidRPr="0048769C">
        <w:rPr>
          <w:rFonts w:cstheme="minorHAnsi"/>
          <w:spacing w:val="-2"/>
        </w:rPr>
        <w:t xml:space="preserve"> </w:t>
      </w:r>
      <w:r w:rsidRPr="0048769C">
        <w:rPr>
          <w:rFonts w:cstheme="minorHAnsi"/>
        </w:rPr>
        <w:t>existing</w:t>
      </w:r>
      <w:r w:rsidRPr="0048769C">
        <w:rPr>
          <w:rFonts w:cstheme="minorHAnsi"/>
          <w:spacing w:val="-5"/>
        </w:rPr>
        <w:t xml:space="preserve"> </w:t>
      </w:r>
      <w:r w:rsidRPr="0048769C">
        <w:rPr>
          <w:rFonts w:cstheme="minorHAnsi"/>
          <w:spacing w:val="-1"/>
        </w:rPr>
        <w:t>and</w:t>
      </w:r>
      <w:r w:rsidRPr="0048769C">
        <w:rPr>
          <w:rFonts w:cstheme="minorHAnsi"/>
          <w:spacing w:val="-3"/>
        </w:rPr>
        <w:t xml:space="preserve"> </w:t>
      </w:r>
      <w:r w:rsidRPr="0048769C">
        <w:rPr>
          <w:rFonts w:cstheme="minorHAnsi"/>
        </w:rPr>
        <w:t>emerging</w:t>
      </w:r>
      <w:r w:rsidRPr="0048769C">
        <w:rPr>
          <w:rFonts w:cstheme="minorHAnsi"/>
          <w:spacing w:val="-5"/>
        </w:rPr>
        <w:t xml:space="preserve"> </w:t>
      </w:r>
      <w:r w:rsidRPr="0048769C">
        <w:rPr>
          <w:rFonts w:cstheme="minorHAnsi"/>
        </w:rPr>
        <w:t>in-demand</w:t>
      </w:r>
      <w:r w:rsidRPr="0048769C">
        <w:rPr>
          <w:rFonts w:cstheme="minorHAnsi"/>
          <w:spacing w:val="-3"/>
        </w:rPr>
        <w:t xml:space="preserve"> </w:t>
      </w:r>
      <w:r w:rsidRPr="0048769C">
        <w:rPr>
          <w:rFonts w:cstheme="minorHAnsi"/>
        </w:rPr>
        <w:t>industry</w:t>
      </w:r>
      <w:r w:rsidRPr="0048769C">
        <w:rPr>
          <w:rFonts w:cstheme="minorHAnsi"/>
          <w:spacing w:val="-8"/>
        </w:rPr>
        <w:t xml:space="preserve"> </w:t>
      </w:r>
      <w:r w:rsidRPr="0048769C">
        <w:rPr>
          <w:rFonts w:cstheme="minorHAnsi"/>
        </w:rPr>
        <w:t xml:space="preserve">sectors </w:t>
      </w:r>
      <w:r w:rsidRPr="0048769C">
        <w:rPr>
          <w:rFonts w:cstheme="minorHAnsi"/>
          <w:spacing w:val="-1"/>
        </w:rPr>
        <w:t>and</w:t>
      </w:r>
      <w:r w:rsidRPr="0048769C">
        <w:rPr>
          <w:rFonts w:cstheme="minorHAnsi"/>
          <w:spacing w:val="-3"/>
        </w:rPr>
        <w:t xml:space="preserve"> </w:t>
      </w:r>
      <w:r w:rsidRPr="0048769C">
        <w:rPr>
          <w:rFonts w:cstheme="minorHAnsi"/>
          <w:spacing w:val="-1"/>
        </w:rPr>
        <w:t>occupations</w:t>
      </w:r>
    </w:p>
    <w:p w14:paraId="5C229D00" w14:textId="77777777" w:rsidR="00FA4A81" w:rsidRPr="0048769C" w:rsidRDefault="00FA4A81" w:rsidP="007F0CC2">
      <w:pPr>
        <w:pStyle w:val="ListParagraph"/>
        <w:ind w:left="720"/>
        <w:rPr>
          <w:rFonts w:cstheme="minorHAnsi"/>
        </w:rPr>
      </w:pPr>
      <w:r w:rsidRPr="0048769C">
        <w:rPr>
          <w:rFonts w:cstheme="minorHAnsi"/>
        </w:rPr>
        <w:t xml:space="preserve">(§ </w:t>
      </w:r>
      <w:r w:rsidRPr="0048769C">
        <w:rPr>
          <w:rFonts w:cstheme="minorHAnsi"/>
          <w:spacing w:val="-1"/>
        </w:rPr>
        <w:t>679.560(a)(1)(</w:t>
      </w:r>
      <w:proofErr w:type="spellStart"/>
      <w:r w:rsidRPr="0048769C">
        <w:rPr>
          <w:rFonts w:cstheme="minorHAnsi"/>
          <w:spacing w:val="-1"/>
        </w:rPr>
        <w:t>i</w:t>
      </w:r>
      <w:proofErr w:type="spellEnd"/>
      <w:r w:rsidRPr="0048769C">
        <w:rPr>
          <w:rFonts w:cstheme="minorHAnsi"/>
          <w:spacing w:val="-1"/>
        </w:rPr>
        <w:t>));</w:t>
      </w:r>
    </w:p>
    <w:p w14:paraId="36EDE769" w14:textId="77777777" w:rsidR="00FA4A81" w:rsidRPr="009B0B84" w:rsidRDefault="00FA4A81">
      <w:pPr>
        <w:pStyle w:val="ListParagraph"/>
        <w:numPr>
          <w:ilvl w:val="0"/>
          <w:numId w:val="13"/>
        </w:numPr>
        <w:ind w:left="1368" w:right="576"/>
      </w:pPr>
      <w:r w:rsidRPr="009B0B84">
        <w:t xml:space="preserve">What </w:t>
      </w:r>
      <w:r w:rsidRPr="009B0B84">
        <w:rPr>
          <w:spacing w:val="-1"/>
        </w:rPr>
        <w:t xml:space="preserve">are </w:t>
      </w:r>
      <w:r w:rsidRPr="009B0B84">
        <w:t xml:space="preserve">the </w:t>
      </w:r>
      <w:r w:rsidRPr="009B0B84">
        <w:rPr>
          <w:spacing w:val="-1"/>
        </w:rPr>
        <w:t>targeted</w:t>
      </w:r>
      <w:r w:rsidRPr="009B0B84">
        <w:t xml:space="preserve"> industries, </w:t>
      </w:r>
      <w:r w:rsidRPr="009B0B84">
        <w:rPr>
          <w:spacing w:val="-1"/>
        </w:rPr>
        <w:t>high-impact</w:t>
      </w:r>
      <w:r w:rsidRPr="009B0B84">
        <w:t xml:space="preserve"> industry</w:t>
      </w:r>
      <w:r w:rsidRPr="009B0B84">
        <w:rPr>
          <w:spacing w:val="-5"/>
        </w:rPr>
        <w:t xml:space="preserve"> </w:t>
      </w:r>
      <w:r w:rsidRPr="009B0B84">
        <w:t xml:space="preserve">clusters, </w:t>
      </w:r>
      <w:r w:rsidRPr="009B0B84">
        <w:rPr>
          <w:spacing w:val="-1"/>
        </w:rPr>
        <w:t>and</w:t>
      </w:r>
      <w:r w:rsidRPr="009B0B84">
        <w:t xml:space="preserve"> in-demand </w:t>
      </w:r>
      <w:r w:rsidRPr="009B0B84">
        <w:rPr>
          <w:spacing w:val="-1"/>
        </w:rPr>
        <w:t>occupations</w:t>
      </w:r>
      <w:r w:rsidRPr="009B0B84">
        <w:rPr>
          <w:spacing w:val="63"/>
        </w:rPr>
        <w:t xml:space="preserve"> </w:t>
      </w:r>
      <w:r w:rsidRPr="009B0B84">
        <w:t>in the</w:t>
      </w:r>
      <w:r w:rsidRPr="009B0B84">
        <w:rPr>
          <w:spacing w:val="-1"/>
        </w:rPr>
        <w:t xml:space="preserve"> region?</w:t>
      </w:r>
    </w:p>
    <w:p w14:paraId="5FD37BE3" w14:textId="77777777" w:rsidR="00FA4A81" w:rsidRPr="009B0B84" w:rsidRDefault="00FA4A81">
      <w:pPr>
        <w:pStyle w:val="ListParagraph"/>
        <w:numPr>
          <w:ilvl w:val="0"/>
          <w:numId w:val="13"/>
        </w:numPr>
        <w:ind w:left="1368" w:right="576"/>
        <w:rPr>
          <w:rFonts w:cstheme="minorHAnsi"/>
        </w:rPr>
      </w:pPr>
      <w:r w:rsidRPr="009B0B84">
        <w:rPr>
          <w:rFonts w:cstheme="minorHAnsi"/>
        </w:rPr>
        <w:t>What industries and occupations</w:t>
      </w:r>
      <w:r w:rsidRPr="009B0B84">
        <w:rPr>
          <w:rFonts w:cstheme="minorHAnsi"/>
          <w:spacing w:val="2"/>
        </w:rPr>
        <w:t xml:space="preserve"> </w:t>
      </w:r>
      <w:r w:rsidRPr="009B0B84">
        <w:rPr>
          <w:rFonts w:cstheme="minorHAnsi"/>
        </w:rPr>
        <w:t>have favorable location quotients?</w:t>
      </w:r>
    </w:p>
    <w:p w14:paraId="4F449E03" w14:textId="77777777" w:rsidR="00FA4A81" w:rsidRPr="009B0B84" w:rsidRDefault="00FA4A81">
      <w:pPr>
        <w:pStyle w:val="BodyText"/>
        <w:numPr>
          <w:ilvl w:val="0"/>
          <w:numId w:val="13"/>
        </w:numPr>
        <w:tabs>
          <w:tab w:val="left" w:pos="1541"/>
        </w:tabs>
        <w:ind w:left="1368" w:right="576"/>
        <w:rPr>
          <w:rFonts w:asciiTheme="minorHAnsi" w:hAnsiTheme="minorHAnsi" w:cstheme="minorHAnsi"/>
        </w:rPr>
      </w:pPr>
      <w:r w:rsidRPr="009B0B84">
        <w:rPr>
          <w:rFonts w:asciiTheme="minorHAnsi" w:hAnsiTheme="minorHAnsi" w:cstheme="minorHAnsi"/>
        </w:rPr>
        <w:t xml:space="preserve">What </w:t>
      </w:r>
      <w:r w:rsidRPr="009B0B84">
        <w:rPr>
          <w:rFonts w:asciiTheme="minorHAnsi" w:hAnsiTheme="minorHAnsi" w:cstheme="minorHAnsi"/>
          <w:spacing w:val="-1"/>
        </w:rPr>
        <w:t>industries</w:t>
      </w:r>
      <w:r w:rsidRPr="009B0B84">
        <w:rPr>
          <w:rFonts w:asciiTheme="minorHAnsi" w:hAnsiTheme="minorHAnsi" w:cstheme="minorHAnsi"/>
        </w:rPr>
        <w:t xml:space="preserve"> </w:t>
      </w:r>
      <w:r w:rsidRPr="009B0B84">
        <w:rPr>
          <w:rFonts w:asciiTheme="minorHAnsi" w:hAnsiTheme="minorHAnsi" w:cstheme="minorHAnsi"/>
          <w:spacing w:val="-1"/>
        </w:rPr>
        <w:t>and</w:t>
      </w:r>
      <w:r w:rsidRPr="009B0B84">
        <w:rPr>
          <w:rFonts w:asciiTheme="minorHAnsi" w:hAnsiTheme="minorHAnsi" w:cstheme="minorHAnsi"/>
        </w:rPr>
        <w:t xml:space="preserve"> </w:t>
      </w:r>
      <w:r w:rsidRPr="009B0B84">
        <w:rPr>
          <w:rFonts w:asciiTheme="minorHAnsi" w:hAnsiTheme="minorHAnsi" w:cstheme="minorHAnsi"/>
          <w:spacing w:val="-1"/>
        </w:rPr>
        <w:t>occupations</w:t>
      </w:r>
      <w:r w:rsidRPr="009B0B84">
        <w:rPr>
          <w:rFonts w:asciiTheme="minorHAnsi" w:hAnsiTheme="minorHAnsi" w:cstheme="minorHAnsi"/>
        </w:rPr>
        <w:t xml:space="preserve"> </w:t>
      </w:r>
      <w:r w:rsidRPr="009B0B84">
        <w:rPr>
          <w:rFonts w:asciiTheme="minorHAnsi" w:hAnsiTheme="minorHAnsi" w:cstheme="minorHAnsi"/>
          <w:spacing w:val="-1"/>
        </w:rPr>
        <w:t>have favorable</w:t>
      </w:r>
      <w:r w:rsidRPr="009B0B84">
        <w:rPr>
          <w:rFonts w:asciiTheme="minorHAnsi" w:hAnsiTheme="minorHAnsi" w:cstheme="minorHAnsi"/>
        </w:rPr>
        <w:t xml:space="preserve"> demand </w:t>
      </w:r>
      <w:r w:rsidRPr="009B0B84">
        <w:rPr>
          <w:rFonts w:asciiTheme="minorHAnsi" w:hAnsiTheme="minorHAnsi" w:cstheme="minorHAnsi"/>
          <w:spacing w:val="-1"/>
        </w:rPr>
        <w:t>projections</w:t>
      </w:r>
      <w:r w:rsidRPr="009B0B84">
        <w:rPr>
          <w:rFonts w:asciiTheme="minorHAnsi" w:hAnsiTheme="minorHAnsi" w:cstheme="minorHAnsi"/>
        </w:rPr>
        <w:t xml:space="preserve"> based</w:t>
      </w:r>
      <w:r w:rsidR="0074448B">
        <w:rPr>
          <w:rFonts w:asciiTheme="minorHAnsi" w:hAnsiTheme="minorHAnsi" w:cstheme="minorHAnsi"/>
        </w:rPr>
        <w:t xml:space="preserve"> o</w:t>
      </w:r>
      <w:r w:rsidRPr="009B0B84">
        <w:rPr>
          <w:rFonts w:asciiTheme="minorHAnsi" w:hAnsiTheme="minorHAnsi" w:cstheme="minorHAnsi"/>
        </w:rPr>
        <w:t>n</w:t>
      </w:r>
      <w:r w:rsidR="0074448B">
        <w:rPr>
          <w:rFonts w:asciiTheme="minorHAnsi" w:hAnsiTheme="minorHAnsi" w:cstheme="minorHAnsi"/>
        </w:rPr>
        <w:t xml:space="preserve"> </w:t>
      </w:r>
      <w:r w:rsidRPr="009B0B84">
        <w:rPr>
          <w:rFonts w:asciiTheme="minorHAnsi" w:hAnsiTheme="minorHAnsi" w:cstheme="minorHAnsi"/>
          <w:spacing w:val="-1"/>
        </w:rPr>
        <w:t>growth?</w:t>
      </w:r>
    </w:p>
    <w:p w14:paraId="166EBE2C" w14:textId="77777777" w:rsidR="00FA4A81" w:rsidRPr="009B0B84" w:rsidRDefault="00FA4A81">
      <w:pPr>
        <w:pStyle w:val="BodyText"/>
        <w:numPr>
          <w:ilvl w:val="0"/>
          <w:numId w:val="13"/>
        </w:numPr>
        <w:tabs>
          <w:tab w:val="left" w:pos="1541"/>
        </w:tabs>
        <w:ind w:left="1368" w:right="576"/>
        <w:rPr>
          <w:rFonts w:asciiTheme="minorHAnsi" w:hAnsiTheme="minorHAnsi" w:cstheme="minorHAnsi"/>
        </w:rPr>
      </w:pPr>
      <w:r w:rsidRPr="009B0B84">
        <w:rPr>
          <w:rFonts w:asciiTheme="minorHAnsi" w:hAnsiTheme="minorHAnsi" w:cstheme="minorHAnsi"/>
        </w:rPr>
        <w:t xml:space="preserve">What </w:t>
      </w:r>
      <w:r w:rsidRPr="009B0B84">
        <w:rPr>
          <w:rFonts w:asciiTheme="minorHAnsi" w:hAnsiTheme="minorHAnsi" w:cstheme="minorHAnsi"/>
          <w:spacing w:val="-1"/>
        </w:rPr>
        <w:t>industries</w:t>
      </w:r>
      <w:r w:rsidRPr="009B0B84">
        <w:rPr>
          <w:rFonts w:asciiTheme="minorHAnsi" w:hAnsiTheme="minorHAnsi" w:cstheme="minorHAnsi"/>
        </w:rPr>
        <w:t xml:space="preserve"> </w:t>
      </w:r>
      <w:r w:rsidRPr="009B0B84">
        <w:rPr>
          <w:rFonts w:asciiTheme="minorHAnsi" w:hAnsiTheme="minorHAnsi" w:cstheme="minorHAnsi"/>
          <w:spacing w:val="-1"/>
        </w:rPr>
        <w:t>and</w:t>
      </w:r>
      <w:r w:rsidRPr="009B0B84">
        <w:rPr>
          <w:rFonts w:asciiTheme="minorHAnsi" w:hAnsiTheme="minorHAnsi" w:cstheme="minorHAnsi"/>
        </w:rPr>
        <w:t xml:space="preserve"> </w:t>
      </w:r>
      <w:r w:rsidRPr="009B0B84">
        <w:rPr>
          <w:rFonts w:asciiTheme="minorHAnsi" w:hAnsiTheme="minorHAnsi" w:cstheme="minorHAnsi"/>
          <w:spacing w:val="-1"/>
        </w:rPr>
        <w:t>occupations</w:t>
      </w:r>
      <w:r w:rsidRPr="009B0B84">
        <w:rPr>
          <w:rFonts w:asciiTheme="minorHAnsi" w:hAnsiTheme="minorHAnsi" w:cstheme="minorHAnsi"/>
        </w:rPr>
        <w:t xml:space="preserve"> </w:t>
      </w:r>
      <w:r w:rsidRPr="009B0B84">
        <w:rPr>
          <w:rFonts w:asciiTheme="minorHAnsi" w:hAnsiTheme="minorHAnsi" w:cstheme="minorHAnsi"/>
          <w:spacing w:val="-1"/>
        </w:rPr>
        <w:t>have favorable</w:t>
      </w:r>
      <w:r w:rsidRPr="009B0B84">
        <w:rPr>
          <w:rFonts w:asciiTheme="minorHAnsi" w:hAnsiTheme="minorHAnsi" w:cstheme="minorHAnsi"/>
        </w:rPr>
        <w:t xml:space="preserve"> demand </w:t>
      </w:r>
      <w:r w:rsidRPr="009B0B84">
        <w:rPr>
          <w:rFonts w:asciiTheme="minorHAnsi" w:hAnsiTheme="minorHAnsi" w:cstheme="minorHAnsi"/>
          <w:spacing w:val="-1"/>
        </w:rPr>
        <w:t>projections</w:t>
      </w:r>
      <w:r w:rsidRPr="009B0B84">
        <w:rPr>
          <w:rFonts w:asciiTheme="minorHAnsi" w:hAnsiTheme="minorHAnsi" w:cstheme="minorHAnsi"/>
        </w:rPr>
        <w:t xml:space="preserve"> based</w:t>
      </w:r>
      <w:r w:rsidRPr="009B0B84">
        <w:rPr>
          <w:rFonts w:asciiTheme="minorHAnsi" w:hAnsiTheme="minorHAnsi" w:cstheme="minorHAnsi"/>
          <w:spacing w:val="2"/>
        </w:rPr>
        <w:t xml:space="preserve"> </w:t>
      </w:r>
      <w:r w:rsidRPr="009B0B84">
        <w:rPr>
          <w:rFonts w:asciiTheme="minorHAnsi" w:hAnsiTheme="minorHAnsi" w:cstheme="minorHAnsi"/>
        </w:rPr>
        <w:t>on</w:t>
      </w:r>
      <w:r w:rsidR="0074448B">
        <w:rPr>
          <w:rFonts w:asciiTheme="minorHAnsi" w:hAnsiTheme="minorHAnsi" w:cstheme="minorHAnsi"/>
        </w:rPr>
        <w:t xml:space="preserve"> </w:t>
      </w:r>
      <w:r w:rsidRPr="009B0B84">
        <w:rPr>
          <w:rFonts w:asciiTheme="minorHAnsi" w:hAnsiTheme="minorHAnsi" w:cstheme="minorHAnsi"/>
          <w:spacing w:val="-1"/>
        </w:rPr>
        <w:t>replacements?</w:t>
      </w:r>
    </w:p>
    <w:p w14:paraId="318252BC" w14:textId="77777777" w:rsidR="00FA4A81" w:rsidRPr="009B0B84" w:rsidRDefault="00FA4A81">
      <w:pPr>
        <w:pStyle w:val="BodyText"/>
        <w:numPr>
          <w:ilvl w:val="0"/>
          <w:numId w:val="13"/>
        </w:numPr>
        <w:tabs>
          <w:tab w:val="left" w:pos="1541"/>
        </w:tabs>
        <w:ind w:left="1368" w:right="576"/>
        <w:rPr>
          <w:rFonts w:asciiTheme="minorHAnsi" w:hAnsiTheme="minorHAnsi" w:cstheme="minorHAnsi"/>
        </w:rPr>
      </w:pPr>
      <w:r w:rsidRPr="009B0B84">
        <w:rPr>
          <w:rFonts w:asciiTheme="minorHAnsi" w:hAnsiTheme="minorHAnsi" w:cstheme="minorHAnsi"/>
        </w:rPr>
        <w:t xml:space="preserve">What </w:t>
      </w:r>
      <w:r w:rsidRPr="009B0B84">
        <w:rPr>
          <w:rFonts w:asciiTheme="minorHAnsi" w:hAnsiTheme="minorHAnsi" w:cstheme="minorHAnsi"/>
          <w:spacing w:val="-1"/>
        </w:rPr>
        <w:t>industries</w:t>
      </w:r>
      <w:r w:rsidRPr="009B0B84">
        <w:rPr>
          <w:rFonts w:asciiTheme="minorHAnsi" w:hAnsiTheme="minorHAnsi" w:cstheme="minorHAnsi"/>
        </w:rPr>
        <w:t xml:space="preserve"> </w:t>
      </w:r>
      <w:r w:rsidRPr="009B0B84">
        <w:rPr>
          <w:rFonts w:asciiTheme="minorHAnsi" w:hAnsiTheme="minorHAnsi" w:cstheme="minorHAnsi"/>
          <w:spacing w:val="-1"/>
        </w:rPr>
        <w:t>and</w:t>
      </w:r>
      <w:r w:rsidRPr="009B0B84">
        <w:rPr>
          <w:rFonts w:asciiTheme="minorHAnsi" w:hAnsiTheme="minorHAnsi" w:cstheme="minorHAnsi"/>
        </w:rPr>
        <w:t xml:space="preserve"> </w:t>
      </w:r>
      <w:r w:rsidRPr="009B0B84">
        <w:rPr>
          <w:rFonts w:asciiTheme="minorHAnsi" w:hAnsiTheme="minorHAnsi" w:cstheme="minorHAnsi"/>
          <w:spacing w:val="-1"/>
        </w:rPr>
        <w:t>occupations</w:t>
      </w:r>
      <w:r w:rsidRPr="009B0B84">
        <w:rPr>
          <w:rFonts w:asciiTheme="minorHAnsi" w:hAnsiTheme="minorHAnsi" w:cstheme="minorHAnsi"/>
        </w:rPr>
        <w:t xml:space="preserve"> </w:t>
      </w:r>
      <w:r w:rsidRPr="009B0B84">
        <w:rPr>
          <w:rFonts w:asciiTheme="minorHAnsi" w:hAnsiTheme="minorHAnsi" w:cstheme="minorHAnsi"/>
          <w:spacing w:val="-1"/>
        </w:rPr>
        <w:t>are</w:t>
      </w:r>
      <w:r w:rsidRPr="009B0B84">
        <w:rPr>
          <w:rFonts w:asciiTheme="minorHAnsi" w:hAnsiTheme="minorHAnsi" w:cstheme="minorHAnsi"/>
          <w:spacing w:val="-2"/>
        </w:rPr>
        <w:t xml:space="preserve"> </w:t>
      </w:r>
      <w:r w:rsidRPr="009B0B84">
        <w:rPr>
          <w:rFonts w:asciiTheme="minorHAnsi" w:hAnsiTheme="minorHAnsi" w:cstheme="minorHAnsi"/>
        </w:rPr>
        <w:t>considered mature</w:t>
      </w:r>
      <w:r w:rsidRPr="009B0B84">
        <w:rPr>
          <w:rFonts w:asciiTheme="minorHAnsi" w:hAnsiTheme="minorHAnsi" w:cstheme="minorHAnsi"/>
          <w:spacing w:val="-2"/>
        </w:rPr>
        <w:t xml:space="preserve"> </w:t>
      </w:r>
      <w:r w:rsidRPr="009B0B84">
        <w:rPr>
          <w:rFonts w:asciiTheme="minorHAnsi" w:hAnsiTheme="minorHAnsi" w:cstheme="minorHAnsi"/>
        </w:rPr>
        <w:t xml:space="preserve">but still </w:t>
      </w:r>
      <w:r w:rsidRPr="009B0B84">
        <w:rPr>
          <w:rFonts w:asciiTheme="minorHAnsi" w:hAnsiTheme="minorHAnsi" w:cstheme="minorHAnsi"/>
          <w:spacing w:val="-1"/>
        </w:rPr>
        <w:t>important</w:t>
      </w:r>
      <w:r w:rsidRPr="009B0B84">
        <w:rPr>
          <w:rFonts w:asciiTheme="minorHAnsi" w:hAnsiTheme="minorHAnsi" w:cstheme="minorHAnsi"/>
        </w:rPr>
        <w:t xml:space="preserve"> </w:t>
      </w:r>
      <w:r w:rsidRPr="009B0B84">
        <w:rPr>
          <w:rFonts w:asciiTheme="minorHAnsi" w:hAnsiTheme="minorHAnsi" w:cstheme="minorHAnsi"/>
          <w:spacing w:val="-1"/>
        </w:rPr>
        <w:t>to</w:t>
      </w:r>
      <w:r w:rsidRPr="009B0B84">
        <w:rPr>
          <w:rFonts w:asciiTheme="minorHAnsi" w:hAnsiTheme="minorHAnsi" w:cstheme="minorHAnsi"/>
        </w:rPr>
        <w:t xml:space="preserve"> the</w:t>
      </w:r>
      <w:r w:rsidRPr="009B0B84">
        <w:rPr>
          <w:rFonts w:asciiTheme="minorHAnsi" w:hAnsiTheme="minorHAnsi" w:cstheme="minorHAnsi"/>
          <w:spacing w:val="61"/>
        </w:rPr>
        <w:t xml:space="preserve"> </w:t>
      </w:r>
      <w:r w:rsidRPr="009B0B84">
        <w:rPr>
          <w:rFonts w:asciiTheme="minorHAnsi" w:hAnsiTheme="minorHAnsi" w:cstheme="minorHAnsi"/>
          <w:spacing w:val="-1"/>
        </w:rPr>
        <w:t>economy?</w:t>
      </w:r>
    </w:p>
    <w:p w14:paraId="6FACCB57" w14:textId="77777777" w:rsidR="00FA4A81" w:rsidRPr="009B0B84" w:rsidRDefault="00FA4A81">
      <w:pPr>
        <w:pStyle w:val="ListParagraph"/>
        <w:numPr>
          <w:ilvl w:val="0"/>
          <w:numId w:val="13"/>
        </w:numPr>
        <w:ind w:left="1368" w:right="576"/>
        <w:rPr>
          <w:rFonts w:cstheme="minorHAnsi"/>
        </w:rPr>
      </w:pPr>
      <w:r w:rsidRPr="009B0B84">
        <w:rPr>
          <w:rFonts w:cstheme="minorHAnsi"/>
        </w:rPr>
        <w:t xml:space="preserve">What </w:t>
      </w:r>
      <w:r w:rsidRPr="009B0B84">
        <w:rPr>
          <w:rFonts w:cstheme="minorHAnsi"/>
          <w:spacing w:val="-1"/>
        </w:rPr>
        <w:t>industries</w:t>
      </w:r>
      <w:r w:rsidRPr="009B0B84">
        <w:rPr>
          <w:rFonts w:cstheme="minorHAnsi"/>
        </w:rPr>
        <w:t xml:space="preserve"> </w:t>
      </w:r>
      <w:r w:rsidRPr="009B0B84">
        <w:rPr>
          <w:rFonts w:cstheme="minorHAnsi"/>
          <w:spacing w:val="-1"/>
        </w:rPr>
        <w:t>and</w:t>
      </w:r>
      <w:r w:rsidRPr="009B0B84">
        <w:rPr>
          <w:rFonts w:cstheme="minorHAnsi"/>
        </w:rPr>
        <w:t xml:space="preserve"> </w:t>
      </w:r>
      <w:r w:rsidRPr="009B0B84">
        <w:rPr>
          <w:rFonts w:cstheme="minorHAnsi"/>
          <w:spacing w:val="-1"/>
        </w:rPr>
        <w:t>occupations</w:t>
      </w:r>
      <w:r w:rsidRPr="009B0B84">
        <w:rPr>
          <w:rFonts w:cstheme="minorHAnsi"/>
        </w:rPr>
        <w:t xml:space="preserve"> </w:t>
      </w:r>
      <w:r w:rsidRPr="009B0B84">
        <w:rPr>
          <w:rFonts w:cstheme="minorHAnsi"/>
          <w:spacing w:val="-1"/>
        </w:rPr>
        <w:t>are</w:t>
      </w:r>
      <w:r w:rsidRPr="009B0B84">
        <w:rPr>
          <w:rFonts w:cstheme="minorHAnsi"/>
          <w:spacing w:val="-2"/>
        </w:rPr>
        <w:t xml:space="preserve"> </w:t>
      </w:r>
      <w:r w:rsidRPr="009B0B84">
        <w:rPr>
          <w:rFonts w:cstheme="minorHAnsi"/>
          <w:spacing w:val="-1"/>
        </w:rPr>
        <w:t>considered</w:t>
      </w:r>
      <w:r w:rsidRPr="009B0B84">
        <w:rPr>
          <w:rFonts w:cstheme="minorHAnsi"/>
          <w:spacing w:val="2"/>
        </w:rPr>
        <w:t xml:space="preserve"> </w:t>
      </w:r>
      <w:r w:rsidRPr="009B0B84">
        <w:rPr>
          <w:rFonts w:cstheme="minorHAnsi"/>
          <w:spacing w:val="-1"/>
        </w:rPr>
        <w:t>emerging</w:t>
      </w:r>
      <w:r w:rsidRPr="009B0B84">
        <w:rPr>
          <w:rFonts w:cstheme="minorHAnsi"/>
          <w:spacing w:val="-3"/>
        </w:rPr>
        <w:t xml:space="preserve"> </w:t>
      </w:r>
      <w:r w:rsidRPr="009B0B84">
        <w:rPr>
          <w:rFonts w:cstheme="minorHAnsi"/>
        </w:rPr>
        <w:t>in the</w:t>
      </w:r>
      <w:r w:rsidRPr="009B0B84">
        <w:rPr>
          <w:rFonts w:cstheme="minorHAnsi"/>
          <w:spacing w:val="1"/>
        </w:rPr>
        <w:t xml:space="preserve"> </w:t>
      </w:r>
      <w:r w:rsidRPr="009B0B84">
        <w:rPr>
          <w:rFonts w:cstheme="minorHAnsi"/>
          <w:spacing w:val="-1"/>
        </w:rPr>
        <w:t>regional</w:t>
      </w:r>
      <w:r w:rsidRPr="009B0B84">
        <w:rPr>
          <w:rFonts w:cstheme="minorHAnsi"/>
        </w:rPr>
        <w:t xml:space="preserve"> </w:t>
      </w:r>
      <w:r w:rsidRPr="009B0B84">
        <w:rPr>
          <w:rFonts w:cstheme="minorHAnsi"/>
          <w:spacing w:val="-1"/>
        </w:rPr>
        <w:t>economy?</w:t>
      </w:r>
    </w:p>
    <w:p w14:paraId="5301A8AA" w14:textId="77777777" w:rsidR="00FA4A81" w:rsidRPr="009B0B84" w:rsidRDefault="00FA4A81">
      <w:pPr>
        <w:pStyle w:val="BodyText"/>
        <w:numPr>
          <w:ilvl w:val="0"/>
          <w:numId w:val="13"/>
        </w:numPr>
        <w:tabs>
          <w:tab w:val="left" w:pos="1541"/>
        </w:tabs>
        <w:ind w:left="1368" w:right="576"/>
        <w:rPr>
          <w:rFonts w:asciiTheme="minorHAnsi" w:hAnsiTheme="minorHAnsi" w:cstheme="minorHAnsi"/>
        </w:rPr>
      </w:pPr>
      <w:r w:rsidRPr="009B0B84">
        <w:rPr>
          <w:rFonts w:asciiTheme="minorHAnsi" w:hAnsiTheme="minorHAnsi" w:cstheme="minorHAnsi"/>
        </w:rPr>
        <w:t xml:space="preserve">What </w:t>
      </w:r>
      <w:r w:rsidRPr="009B0B84">
        <w:rPr>
          <w:rFonts w:asciiTheme="minorHAnsi" w:hAnsiTheme="minorHAnsi" w:cstheme="minorHAnsi"/>
          <w:spacing w:val="-1"/>
        </w:rPr>
        <w:t>sources</w:t>
      </w:r>
      <w:r w:rsidRPr="009B0B84">
        <w:rPr>
          <w:rFonts w:asciiTheme="minorHAnsi" w:hAnsiTheme="minorHAnsi" w:cstheme="minorHAnsi"/>
        </w:rPr>
        <w:t xml:space="preserve"> of supply</w:t>
      </w:r>
      <w:r w:rsidRPr="009B0B84">
        <w:rPr>
          <w:rFonts w:asciiTheme="minorHAnsi" w:hAnsiTheme="minorHAnsi" w:cstheme="minorHAnsi"/>
          <w:spacing w:val="-5"/>
        </w:rPr>
        <w:t xml:space="preserve"> </w:t>
      </w:r>
      <w:r w:rsidRPr="009B0B84">
        <w:rPr>
          <w:rFonts w:asciiTheme="minorHAnsi" w:hAnsiTheme="minorHAnsi" w:cstheme="minorHAnsi"/>
        </w:rPr>
        <w:t xml:space="preserve">and </w:t>
      </w:r>
      <w:r w:rsidRPr="009B0B84">
        <w:rPr>
          <w:rFonts w:asciiTheme="minorHAnsi" w:hAnsiTheme="minorHAnsi" w:cstheme="minorHAnsi"/>
          <w:spacing w:val="-1"/>
        </w:rPr>
        <w:t>demand</w:t>
      </w:r>
      <w:r w:rsidRPr="009B0B84">
        <w:rPr>
          <w:rFonts w:asciiTheme="minorHAnsi" w:hAnsiTheme="minorHAnsi" w:cstheme="minorHAnsi"/>
        </w:rPr>
        <w:t xml:space="preserve"> </w:t>
      </w:r>
      <w:r w:rsidRPr="009B0B84">
        <w:rPr>
          <w:rFonts w:asciiTheme="minorHAnsi" w:hAnsiTheme="minorHAnsi" w:cstheme="minorHAnsi"/>
          <w:spacing w:val="-1"/>
        </w:rPr>
        <w:t>data</w:t>
      </w:r>
      <w:r w:rsidRPr="009B0B84">
        <w:rPr>
          <w:rFonts w:asciiTheme="minorHAnsi" w:hAnsiTheme="minorHAnsi" w:cstheme="minorHAnsi"/>
        </w:rPr>
        <w:t xml:space="preserve"> were</w:t>
      </w:r>
      <w:r w:rsidRPr="009B0B84">
        <w:rPr>
          <w:rFonts w:asciiTheme="minorHAnsi" w:hAnsiTheme="minorHAnsi" w:cstheme="minorHAnsi"/>
          <w:spacing w:val="-2"/>
        </w:rPr>
        <w:t xml:space="preserve"> </w:t>
      </w:r>
      <w:r w:rsidRPr="009B0B84">
        <w:rPr>
          <w:rFonts w:asciiTheme="minorHAnsi" w:hAnsiTheme="minorHAnsi" w:cstheme="minorHAnsi"/>
        </w:rPr>
        <w:t xml:space="preserve">used to </w:t>
      </w:r>
      <w:r w:rsidRPr="009B0B84">
        <w:rPr>
          <w:rFonts w:asciiTheme="minorHAnsi" w:hAnsiTheme="minorHAnsi" w:cstheme="minorHAnsi"/>
          <w:spacing w:val="-1"/>
        </w:rPr>
        <w:t xml:space="preserve">determine </w:t>
      </w:r>
      <w:r w:rsidRPr="009B0B84">
        <w:rPr>
          <w:rFonts w:asciiTheme="minorHAnsi" w:hAnsiTheme="minorHAnsi" w:cstheme="minorHAnsi"/>
        </w:rPr>
        <w:t>the targeted</w:t>
      </w:r>
      <w:r w:rsidRPr="009B0B84">
        <w:rPr>
          <w:rFonts w:asciiTheme="minorHAnsi" w:hAnsiTheme="minorHAnsi" w:cstheme="minorHAnsi"/>
          <w:spacing w:val="56"/>
        </w:rPr>
        <w:t xml:space="preserve"> </w:t>
      </w:r>
      <w:r w:rsidRPr="009B0B84">
        <w:rPr>
          <w:rFonts w:asciiTheme="minorHAnsi" w:hAnsiTheme="minorHAnsi" w:cstheme="minorHAnsi"/>
          <w:spacing w:val="-1"/>
        </w:rPr>
        <w:t>industries</w:t>
      </w:r>
      <w:r w:rsidRPr="009B0B84">
        <w:rPr>
          <w:rFonts w:asciiTheme="minorHAnsi" w:hAnsiTheme="minorHAnsi" w:cstheme="minorHAnsi"/>
        </w:rPr>
        <w:t xml:space="preserve"> </w:t>
      </w:r>
      <w:r w:rsidRPr="009B0B84">
        <w:rPr>
          <w:rFonts w:asciiTheme="minorHAnsi" w:hAnsiTheme="minorHAnsi" w:cstheme="minorHAnsi"/>
          <w:spacing w:val="-1"/>
        </w:rPr>
        <w:t>occupations</w:t>
      </w:r>
      <w:r w:rsidRPr="009B0B84">
        <w:rPr>
          <w:rFonts w:asciiTheme="minorHAnsi" w:hAnsiTheme="minorHAnsi" w:cstheme="minorHAnsi"/>
          <w:spacing w:val="2"/>
        </w:rPr>
        <w:t xml:space="preserve"> </w:t>
      </w:r>
      <w:r w:rsidRPr="009B0B84">
        <w:rPr>
          <w:rFonts w:asciiTheme="minorHAnsi" w:hAnsiTheme="minorHAnsi" w:cstheme="minorHAnsi"/>
          <w:spacing w:val="-1"/>
        </w:rPr>
        <w:t>and</w:t>
      </w:r>
      <w:r w:rsidRPr="009B0B84">
        <w:rPr>
          <w:rFonts w:asciiTheme="minorHAnsi" w:hAnsiTheme="minorHAnsi" w:cstheme="minorHAnsi"/>
        </w:rPr>
        <w:t xml:space="preserve"> </w:t>
      </w:r>
      <w:r w:rsidRPr="009B0B84">
        <w:rPr>
          <w:rFonts w:asciiTheme="minorHAnsi" w:hAnsiTheme="minorHAnsi" w:cstheme="minorHAnsi"/>
          <w:spacing w:val="-1"/>
        </w:rPr>
        <w:t>skills?</w:t>
      </w:r>
    </w:p>
    <w:p w14:paraId="01B05681" w14:textId="77777777" w:rsidR="00E0108A" w:rsidRDefault="00E0108A" w:rsidP="00FA4A81">
      <w:pPr>
        <w:pStyle w:val="BodyText"/>
        <w:tabs>
          <w:tab w:val="left" w:pos="1541"/>
        </w:tabs>
        <w:ind w:left="1540" w:right="1560"/>
        <w:rPr>
          <w:rFonts w:asciiTheme="minorHAnsi" w:hAnsiTheme="minorHAnsi" w:cstheme="minorHAnsi"/>
        </w:rPr>
      </w:pPr>
    </w:p>
    <w:p w14:paraId="0393C7DA" w14:textId="77777777" w:rsidR="00C524EF" w:rsidRDefault="00C524EF" w:rsidP="00C524EF">
      <w:pPr>
        <w:widowControl/>
        <w:ind w:left="720"/>
        <w:jc w:val="both"/>
        <w:rPr>
          <w:b/>
          <w:bCs/>
        </w:rPr>
      </w:pPr>
      <w:r w:rsidRPr="00C524EF">
        <w:rPr>
          <w:b/>
          <w:bCs/>
        </w:rPr>
        <w:t>The industries with favorable location quotients are Health Care and Social Assistance (1.4), Retail Trade (1.1), and Educational Services (1.2) based on projected employment.</w:t>
      </w:r>
    </w:p>
    <w:p w14:paraId="1B456819" w14:textId="77777777" w:rsidR="00C524EF" w:rsidRDefault="00C524EF" w:rsidP="00C524EF">
      <w:pPr>
        <w:widowControl/>
        <w:ind w:left="720"/>
        <w:jc w:val="both"/>
        <w:rPr>
          <w:b/>
          <w:bCs/>
        </w:rPr>
      </w:pPr>
    </w:p>
    <w:p w14:paraId="24D04788" w14:textId="49E682BA" w:rsidR="00C524EF" w:rsidRDefault="00C524EF" w:rsidP="00C524EF">
      <w:pPr>
        <w:widowControl/>
        <w:ind w:left="720"/>
        <w:jc w:val="both"/>
        <w:rPr>
          <w:b/>
          <w:bCs/>
        </w:rPr>
      </w:pPr>
      <w:r w:rsidRPr="00C524EF">
        <w:rPr>
          <w:b/>
          <w:bCs/>
        </w:rPr>
        <w:t xml:space="preserve">The industries that would have favorable demand based on growth would be Administrative and Waste </w:t>
      </w:r>
      <w:r>
        <w:rPr>
          <w:b/>
          <w:bCs/>
        </w:rPr>
        <w:t>S</w:t>
      </w:r>
      <w:r w:rsidRPr="00C524EF">
        <w:rPr>
          <w:b/>
          <w:bCs/>
        </w:rPr>
        <w:t>ervices with an (11.1%) growth rate, Transportation (10.7%), Construction (8%), Accommodation and Food Services (5.5%), and Health Care and Social Assistance (3.6%). The occupations that would have favorable demand based on growth would be Security Guards with an (11.2%) growth rate, Heavy and Tractor-Trailer Truck Drivers (9.68%), Nursing Assistants (5.03%), Janitors and Cleaners, Except Maids and Housekeeping Cleaners (4.59%), and Home Health and Personal Care Aides (3.98%).</w:t>
      </w:r>
    </w:p>
    <w:p w14:paraId="73222374" w14:textId="77777777" w:rsidR="00B83B02" w:rsidRDefault="00B83B02" w:rsidP="00C524EF">
      <w:pPr>
        <w:widowControl/>
        <w:ind w:left="720"/>
        <w:jc w:val="both"/>
        <w:rPr>
          <w:b/>
          <w:bCs/>
        </w:rPr>
      </w:pPr>
    </w:p>
    <w:p w14:paraId="2BCA73F2" w14:textId="794D8388" w:rsidR="00B83B02" w:rsidRPr="00C524EF" w:rsidRDefault="00B83B02" w:rsidP="00C524EF">
      <w:pPr>
        <w:widowControl/>
        <w:ind w:left="720"/>
        <w:jc w:val="both"/>
        <w:rPr>
          <w:b/>
          <w:bCs/>
        </w:rPr>
      </w:pPr>
      <w:r w:rsidRPr="00B83B02">
        <w:rPr>
          <w:b/>
          <w:bCs/>
          <w:noProof/>
        </w:rPr>
        <w:drawing>
          <wp:inline distT="0" distB="0" distL="0" distR="0" wp14:anchorId="2DBC03ED" wp14:editId="20EF56F8">
            <wp:extent cx="5915851" cy="1562318"/>
            <wp:effectExtent l="0" t="0" r="8890" b="0"/>
            <wp:docPr id="736941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941208" name=""/>
                    <pic:cNvPicPr/>
                  </pic:nvPicPr>
                  <pic:blipFill>
                    <a:blip r:embed="rId14"/>
                    <a:stretch>
                      <a:fillRect/>
                    </a:stretch>
                  </pic:blipFill>
                  <pic:spPr>
                    <a:xfrm>
                      <a:off x="0" y="0"/>
                      <a:ext cx="5915851" cy="1562318"/>
                    </a:xfrm>
                    <a:prstGeom prst="rect">
                      <a:avLst/>
                    </a:prstGeom>
                  </pic:spPr>
                </pic:pic>
              </a:graphicData>
            </a:graphic>
          </wp:inline>
        </w:drawing>
      </w:r>
    </w:p>
    <w:p w14:paraId="200954BA" w14:textId="77777777" w:rsidR="00C524EF" w:rsidRPr="00C524EF" w:rsidRDefault="00C524EF" w:rsidP="00C524EF">
      <w:pPr>
        <w:widowControl/>
        <w:ind w:left="720"/>
        <w:jc w:val="both"/>
        <w:rPr>
          <w:b/>
          <w:bCs/>
        </w:rPr>
      </w:pPr>
    </w:p>
    <w:p w14:paraId="08EF7049" w14:textId="0099458C" w:rsidR="003D67DC" w:rsidRPr="006472D2" w:rsidRDefault="003D67DC" w:rsidP="003D67DC">
      <w:pPr>
        <w:pStyle w:val="ListParagraph"/>
        <w:ind w:left="720" w:right="36"/>
        <w:jc w:val="both"/>
        <w:rPr>
          <w:rFonts w:cstheme="minorHAnsi"/>
          <w:b/>
          <w:bCs/>
          <w:color w:val="000000" w:themeColor="text1"/>
        </w:rPr>
      </w:pPr>
      <w:r>
        <w:rPr>
          <w:rFonts w:cstheme="minorHAnsi"/>
          <w:b/>
          <w:bCs/>
          <w:color w:val="000000" w:themeColor="text1"/>
        </w:rPr>
        <w:t xml:space="preserve">As </w:t>
      </w:r>
      <w:r w:rsidRPr="006472D2">
        <w:rPr>
          <w:rFonts w:cstheme="minorHAnsi"/>
          <w:b/>
          <w:bCs/>
          <w:color w:val="000000" w:themeColor="text1"/>
        </w:rPr>
        <w:t>workers retire or transition to different occupations, there will be significant demand for replacements in several key sectors, including Healthcare, Manufacturing, Agriculture and Construction.  Heare are some occupations with favorable demand projections based on replacement needs in Region 8: Healthcare, Construction, Manufacturing, Agriculture, and Transportation.</w:t>
      </w:r>
    </w:p>
    <w:p w14:paraId="64B34A2E" w14:textId="77777777" w:rsidR="003D67DC" w:rsidRPr="006472D2" w:rsidRDefault="003D67DC" w:rsidP="003D67DC">
      <w:pPr>
        <w:pStyle w:val="ListParagraph"/>
        <w:ind w:left="720" w:right="36"/>
        <w:jc w:val="both"/>
        <w:rPr>
          <w:rFonts w:cstheme="minorHAnsi"/>
          <w:b/>
          <w:bCs/>
          <w:color w:val="000000" w:themeColor="text1"/>
        </w:rPr>
      </w:pPr>
    </w:p>
    <w:p w14:paraId="4D31A040" w14:textId="77777777" w:rsidR="003D67DC" w:rsidRDefault="003D67DC" w:rsidP="003D67DC">
      <w:pPr>
        <w:pStyle w:val="ListParagraph"/>
        <w:ind w:left="720" w:right="36"/>
        <w:jc w:val="both"/>
        <w:rPr>
          <w:rFonts w:cstheme="minorHAnsi"/>
          <w:b/>
          <w:bCs/>
          <w:color w:val="000000" w:themeColor="text1"/>
        </w:rPr>
      </w:pPr>
      <w:r w:rsidRPr="006472D2">
        <w:rPr>
          <w:rFonts w:cstheme="minorHAnsi"/>
          <w:b/>
          <w:bCs/>
          <w:color w:val="000000" w:themeColor="text1"/>
        </w:rPr>
        <w:t>In Region 8 of Louisiana, the favorable demand projections for both existing and emerging industries are centered around sectors like Healthcare, Construction, Agriculture, Manufacturing, Transportation and Retail Trade. Many of these industries face replacement demand as the workforce ages, creating opportunities for skilled workers to fill positions in high-demand occupations, such as nurses, construction workers, farmers, machinists, and logistics professionals.</w:t>
      </w:r>
    </w:p>
    <w:p w14:paraId="117217EB" w14:textId="77777777" w:rsidR="003D67DC" w:rsidRDefault="003D67DC" w:rsidP="00F26527">
      <w:pPr>
        <w:widowControl/>
        <w:ind w:left="720"/>
        <w:jc w:val="both"/>
        <w:rPr>
          <w:rFonts w:cstheme="minorHAnsi"/>
          <w:b/>
          <w:bCs/>
          <w:spacing w:val="-1"/>
        </w:rPr>
      </w:pPr>
    </w:p>
    <w:p w14:paraId="1C37190C" w14:textId="130DBF57" w:rsidR="00B83B02" w:rsidRPr="00B83B02" w:rsidRDefault="00B83B02" w:rsidP="00F26527">
      <w:pPr>
        <w:widowControl/>
        <w:ind w:left="720"/>
        <w:jc w:val="both"/>
        <w:rPr>
          <w:rFonts w:ascii="Calibri" w:eastAsia="Times New Roman" w:hAnsi="Calibri" w:cs="Calibri"/>
          <w:b/>
          <w:bCs/>
          <w:color w:val="000000"/>
        </w:rPr>
      </w:pPr>
      <w:r>
        <w:rPr>
          <w:rFonts w:cstheme="minorHAnsi"/>
          <w:b/>
          <w:bCs/>
          <w:spacing w:val="-1"/>
        </w:rPr>
        <w:t>The i</w:t>
      </w:r>
      <w:r w:rsidRPr="00B83B02">
        <w:rPr>
          <w:rFonts w:cstheme="minorHAnsi"/>
          <w:b/>
          <w:bCs/>
          <w:spacing w:val="-1"/>
        </w:rPr>
        <w:t>ndustries</w:t>
      </w:r>
      <w:r w:rsidRPr="00B83B02">
        <w:rPr>
          <w:rFonts w:cstheme="minorHAnsi"/>
          <w:b/>
          <w:bCs/>
        </w:rPr>
        <w:t xml:space="preserve"> </w:t>
      </w:r>
      <w:r w:rsidRPr="00B83B02">
        <w:rPr>
          <w:rFonts w:cstheme="minorHAnsi"/>
          <w:b/>
          <w:bCs/>
          <w:spacing w:val="-1"/>
        </w:rPr>
        <w:t>and</w:t>
      </w:r>
      <w:r w:rsidRPr="00B83B02">
        <w:rPr>
          <w:rFonts w:cstheme="minorHAnsi"/>
          <w:b/>
          <w:bCs/>
        </w:rPr>
        <w:t xml:space="preserve"> </w:t>
      </w:r>
      <w:r w:rsidRPr="00B83B02">
        <w:rPr>
          <w:rFonts w:cstheme="minorHAnsi"/>
          <w:b/>
          <w:bCs/>
          <w:spacing w:val="-1"/>
        </w:rPr>
        <w:t>occupations</w:t>
      </w:r>
      <w:r w:rsidRPr="00B83B02">
        <w:rPr>
          <w:rFonts w:cstheme="minorHAnsi"/>
          <w:b/>
          <w:bCs/>
        </w:rPr>
        <w:t xml:space="preserve"> </w:t>
      </w:r>
      <w:r>
        <w:rPr>
          <w:rFonts w:cstheme="minorHAnsi"/>
          <w:b/>
          <w:bCs/>
        </w:rPr>
        <w:t xml:space="preserve">that </w:t>
      </w:r>
      <w:r w:rsidRPr="00B83B02">
        <w:rPr>
          <w:rFonts w:cstheme="minorHAnsi"/>
          <w:b/>
          <w:bCs/>
          <w:spacing w:val="-1"/>
        </w:rPr>
        <w:t>have favorable</w:t>
      </w:r>
      <w:r w:rsidRPr="00B83B02">
        <w:rPr>
          <w:rFonts w:cstheme="minorHAnsi"/>
          <w:b/>
          <w:bCs/>
        </w:rPr>
        <w:t xml:space="preserve"> demand </w:t>
      </w:r>
      <w:r w:rsidRPr="00B83B02">
        <w:rPr>
          <w:rFonts w:cstheme="minorHAnsi"/>
          <w:b/>
          <w:bCs/>
          <w:spacing w:val="-1"/>
        </w:rPr>
        <w:t>projections</w:t>
      </w:r>
      <w:r w:rsidRPr="00B83B02">
        <w:rPr>
          <w:rFonts w:cstheme="minorHAnsi"/>
          <w:b/>
          <w:bCs/>
        </w:rPr>
        <w:t xml:space="preserve"> based</w:t>
      </w:r>
      <w:r w:rsidRPr="00B83B02">
        <w:rPr>
          <w:rFonts w:cstheme="minorHAnsi"/>
          <w:b/>
          <w:bCs/>
          <w:spacing w:val="2"/>
        </w:rPr>
        <w:t xml:space="preserve"> </w:t>
      </w:r>
      <w:r w:rsidRPr="00B83B02">
        <w:rPr>
          <w:rFonts w:cstheme="minorHAnsi"/>
          <w:b/>
          <w:bCs/>
        </w:rPr>
        <w:t xml:space="preserve">on </w:t>
      </w:r>
      <w:r w:rsidRPr="00B83B02">
        <w:rPr>
          <w:rFonts w:cstheme="minorHAnsi"/>
          <w:b/>
          <w:bCs/>
          <w:spacing w:val="-1"/>
        </w:rPr>
        <w:t>replacements</w:t>
      </w:r>
      <w:r>
        <w:rPr>
          <w:rFonts w:cstheme="minorHAnsi"/>
          <w:b/>
          <w:bCs/>
          <w:spacing w:val="-1"/>
        </w:rPr>
        <w:t xml:space="preserve"> are shown in the chart below.</w:t>
      </w:r>
    </w:p>
    <w:p w14:paraId="168ED30A" w14:textId="77777777" w:rsidR="00B83B02" w:rsidRDefault="00B83B02" w:rsidP="00F26527">
      <w:pPr>
        <w:widowControl/>
        <w:ind w:left="720"/>
        <w:jc w:val="both"/>
        <w:rPr>
          <w:rFonts w:ascii="Calibri" w:eastAsia="Times New Roman" w:hAnsi="Calibri" w:cs="Calibri"/>
          <w:b/>
          <w:bCs/>
          <w:color w:val="000000"/>
        </w:rPr>
      </w:pPr>
    </w:p>
    <w:p w14:paraId="227C35E7" w14:textId="6D3C70AB" w:rsidR="00B83B02" w:rsidRDefault="00B83B02" w:rsidP="00F26527">
      <w:pPr>
        <w:widowControl/>
        <w:ind w:left="720"/>
        <w:jc w:val="both"/>
        <w:rPr>
          <w:rFonts w:ascii="Calibri" w:eastAsia="Times New Roman" w:hAnsi="Calibri" w:cs="Calibri"/>
          <w:b/>
          <w:bCs/>
          <w:color w:val="000000"/>
        </w:rPr>
      </w:pPr>
      <w:r w:rsidRPr="00B83B02">
        <w:rPr>
          <w:rFonts w:ascii="Calibri" w:eastAsia="Times New Roman" w:hAnsi="Calibri" w:cs="Calibri"/>
          <w:b/>
          <w:bCs/>
          <w:noProof/>
          <w:color w:val="000000"/>
        </w:rPr>
        <w:drawing>
          <wp:inline distT="0" distB="0" distL="0" distR="0" wp14:anchorId="42BB447C" wp14:editId="253F2656">
            <wp:extent cx="5934903" cy="1962424"/>
            <wp:effectExtent l="0" t="0" r="0" b="0"/>
            <wp:docPr id="1308937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937510" name=""/>
                    <pic:cNvPicPr/>
                  </pic:nvPicPr>
                  <pic:blipFill>
                    <a:blip r:embed="rId15"/>
                    <a:stretch>
                      <a:fillRect/>
                    </a:stretch>
                  </pic:blipFill>
                  <pic:spPr>
                    <a:xfrm>
                      <a:off x="0" y="0"/>
                      <a:ext cx="5934903" cy="1962424"/>
                    </a:xfrm>
                    <a:prstGeom prst="rect">
                      <a:avLst/>
                    </a:prstGeom>
                  </pic:spPr>
                </pic:pic>
              </a:graphicData>
            </a:graphic>
          </wp:inline>
        </w:drawing>
      </w:r>
    </w:p>
    <w:p w14:paraId="5596CE9E" w14:textId="77777777" w:rsidR="00B83B02" w:rsidRDefault="00B83B02" w:rsidP="00F26527">
      <w:pPr>
        <w:widowControl/>
        <w:ind w:left="720"/>
        <w:jc w:val="both"/>
        <w:rPr>
          <w:rFonts w:ascii="Calibri" w:eastAsia="Times New Roman" w:hAnsi="Calibri" w:cs="Calibri"/>
          <w:b/>
          <w:bCs/>
          <w:color w:val="000000"/>
        </w:rPr>
      </w:pPr>
    </w:p>
    <w:p w14:paraId="38D5EB3A" w14:textId="77777777" w:rsidR="00B83B02" w:rsidRDefault="00B83B02" w:rsidP="00B83B02">
      <w:pPr>
        <w:widowControl/>
        <w:ind w:left="720"/>
        <w:jc w:val="both"/>
        <w:rPr>
          <w:rFonts w:ascii="Calibri" w:eastAsia="Times New Roman" w:hAnsi="Calibri" w:cs="Calibri"/>
          <w:b/>
          <w:bCs/>
          <w:color w:val="000000"/>
        </w:rPr>
      </w:pPr>
      <w:r w:rsidRPr="00B83B02">
        <w:rPr>
          <w:rFonts w:ascii="Calibri" w:eastAsia="Times New Roman" w:hAnsi="Calibri" w:cs="Calibri"/>
          <w:b/>
          <w:bCs/>
          <w:color w:val="000000"/>
        </w:rPr>
        <w:t>Manufacturing is considered mature and is still a key factor for the regional economy. This is due to the majority of companies in the industry being well-established and the industry having already reached its saturation point within the market as well as lack of growth with regards to employment.</w:t>
      </w:r>
    </w:p>
    <w:p w14:paraId="23BAB4C2" w14:textId="77777777" w:rsidR="003D67DC" w:rsidRDefault="003D67DC" w:rsidP="00B83B02">
      <w:pPr>
        <w:widowControl/>
        <w:ind w:left="720"/>
        <w:jc w:val="both"/>
        <w:rPr>
          <w:rFonts w:ascii="Calibri" w:eastAsia="Times New Roman" w:hAnsi="Calibri" w:cs="Calibri"/>
          <w:b/>
          <w:bCs/>
          <w:color w:val="000000"/>
        </w:rPr>
      </w:pPr>
    </w:p>
    <w:p w14:paraId="5D0B9F1C" w14:textId="77777777" w:rsidR="003D67DC" w:rsidRPr="006472D2" w:rsidRDefault="003D67DC" w:rsidP="003D67DC">
      <w:pPr>
        <w:pStyle w:val="ListParagraph"/>
        <w:ind w:left="720" w:right="36"/>
        <w:jc w:val="both"/>
        <w:rPr>
          <w:rFonts w:cstheme="minorHAnsi"/>
          <w:b/>
          <w:bCs/>
          <w:color w:val="000000" w:themeColor="text1"/>
        </w:rPr>
      </w:pPr>
      <w:r w:rsidRPr="006472D2">
        <w:rPr>
          <w:rFonts w:cstheme="minorHAnsi"/>
          <w:b/>
          <w:bCs/>
          <w:color w:val="000000" w:themeColor="text1"/>
        </w:rPr>
        <w:t xml:space="preserve">In Region 8 of Louisiana, certain industries and occupations are considered mature because they have been established for a long time and are fundamental to the local economy.  Although these sectors may no longer be experiencing the same level of rapid growth as </w:t>
      </w:r>
      <w:r w:rsidRPr="006472D2">
        <w:rPr>
          <w:rFonts w:cstheme="minorHAnsi"/>
          <w:b/>
          <w:bCs/>
          <w:color w:val="000000" w:themeColor="text1"/>
        </w:rPr>
        <w:lastRenderedPageBreak/>
        <w:t>emerging industries, they remain critical to the region’s economic stability and continue to provide a significant number of jobs and economic output.</w:t>
      </w:r>
    </w:p>
    <w:p w14:paraId="21E3D921" w14:textId="77777777" w:rsidR="003D67DC" w:rsidRPr="006472D2" w:rsidRDefault="003D67DC" w:rsidP="003D67DC">
      <w:pPr>
        <w:pStyle w:val="ListParagraph"/>
        <w:ind w:left="720" w:right="36"/>
        <w:jc w:val="both"/>
        <w:rPr>
          <w:rFonts w:cstheme="minorHAnsi"/>
          <w:b/>
          <w:bCs/>
          <w:color w:val="000000" w:themeColor="text1"/>
        </w:rPr>
      </w:pPr>
    </w:p>
    <w:p w14:paraId="3D0D864E" w14:textId="77777777" w:rsidR="003D67DC" w:rsidRPr="006472D2" w:rsidRDefault="003D67DC" w:rsidP="003D67DC">
      <w:pPr>
        <w:pStyle w:val="ListParagraph"/>
        <w:ind w:left="720" w:right="36"/>
        <w:jc w:val="both"/>
        <w:rPr>
          <w:rFonts w:cstheme="minorHAnsi"/>
          <w:b/>
          <w:bCs/>
          <w:color w:val="000000" w:themeColor="text1"/>
        </w:rPr>
      </w:pPr>
      <w:r w:rsidRPr="006472D2">
        <w:rPr>
          <w:rFonts w:cstheme="minorHAnsi"/>
          <w:b/>
          <w:bCs/>
          <w:color w:val="000000" w:themeColor="text1"/>
        </w:rPr>
        <w:t>These mature industries have adapted over time to changing technologies, labor needs, and market conditions.  They continue to evolve and play a key role in the region’s economy by providing essential goods and services, supporting other industries, and offering job opportunities.</w:t>
      </w:r>
    </w:p>
    <w:p w14:paraId="5DBDFFCF" w14:textId="77777777" w:rsidR="003D67DC" w:rsidRPr="00B83B02" w:rsidRDefault="003D67DC" w:rsidP="00B83B02">
      <w:pPr>
        <w:widowControl/>
        <w:ind w:left="720"/>
        <w:jc w:val="both"/>
        <w:rPr>
          <w:rFonts w:ascii="Calibri" w:eastAsia="Times New Roman" w:hAnsi="Calibri" w:cs="Calibri"/>
          <w:b/>
          <w:bCs/>
          <w:color w:val="000000"/>
        </w:rPr>
      </w:pPr>
    </w:p>
    <w:p w14:paraId="4EEED560" w14:textId="622B0C93" w:rsidR="00B83B02" w:rsidRDefault="00B83B02" w:rsidP="00B83B02">
      <w:pPr>
        <w:widowControl/>
        <w:jc w:val="both"/>
        <w:rPr>
          <w:rFonts w:ascii="Calibri" w:eastAsia="Times New Roman" w:hAnsi="Calibri" w:cs="Calibri"/>
          <w:b/>
          <w:bCs/>
          <w:color w:val="000000"/>
        </w:rPr>
      </w:pPr>
      <w:r w:rsidRPr="00B83B02">
        <w:rPr>
          <w:rFonts w:ascii="Calibri" w:eastAsia="Times New Roman" w:hAnsi="Calibri" w:cs="Calibri"/>
          <w:b/>
          <w:bCs/>
          <w:noProof/>
          <w:color w:val="000000"/>
        </w:rPr>
        <w:drawing>
          <wp:inline distT="0" distB="0" distL="0" distR="0" wp14:anchorId="288E42A3" wp14:editId="07316A90">
            <wp:extent cx="6423660" cy="3692525"/>
            <wp:effectExtent l="0" t="0" r="0" b="3175"/>
            <wp:docPr id="1085086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086511" name=""/>
                    <pic:cNvPicPr/>
                  </pic:nvPicPr>
                  <pic:blipFill>
                    <a:blip r:embed="rId16"/>
                    <a:stretch>
                      <a:fillRect/>
                    </a:stretch>
                  </pic:blipFill>
                  <pic:spPr>
                    <a:xfrm>
                      <a:off x="0" y="0"/>
                      <a:ext cx="6423660" cy="3692525"/>
                    </a:xfrm>
                    <a:prstGeom prst="rect">
                      <a:avLst/>
                    </a:prstGeom>
                  </pic:spPr>
                </pic:pic>
              </a:graphicData>
            </a:graphic>
          </wp:inline>
        </w:drawing>
      </w:r>
    </w:p>
    <w:p w14:paraId="158D5306" w14:textId="77777777" w:rsidR="00B83B02" w:rsidRDefault="00B83B02" w:rsidP="00F26527">
      <w:pPr>
        <w:widowControl/>
        <w:ind w:left="720"/>
        <w:jc w:val="both"/>
        <w:rPr>
          <w:rFonts w:ascii="Calibri" w:eastAsia="Times New Roman" w:hAnsi="Calibri" w:cs="Calibri"/>
          <w:b/>
          <w:bCs/>
          <w:color w:val="000000"/>
        </w:rPr>
      </w:pPr>
    </w:p>
    <w:p w14:paraId="70CDDD18" w14:textId="77777777" w:rsidR="00B83B02" w:rsidRPr="00B83B02" w:rsidRDefault="00B83B02" w:rsidP="00B83B02">
      <w:pPr>
        <w:widowControl/>
        <w:ind w:left="720"/>
        <w:jc w:val="both"/>
        <w:rPr>
          <w:rFonts w:ascii="Calibri" w:eastAsia="Times New Roman" w:hAnsi="Calibri" w:cs="Calibri"/>
          <w:b/>
          <w:bCs/>
          <w:color w:val="000000"/>
        </w:rPr>
      </w:pPr>
      <w:r w:rsidRPr="00B83B02">
        <w:rPr>
          <w:rFonts w:ascii="Calibri" w:eastAsia="Times New Roman" w:hAnsi="Calibri" w:cs="Calibri"/>
          <w:b/>
          <w:bCs/>
          <w:color w:val="000000"/>
        </w:rPr>
        <w:t>The supply and demand data sources that was used to determine the targeted industries, occupations, and skills were the Workforce Development Report 2023 (formerly the Louisiana Workforce Information Review 2023), as well as, 2022-2024 Industry and Occupational Projections.</w:t>
      </w:r>
    </w:p>
    <w:p w14:paraId="5185B012" w14:textId="77777777" w:rsidR="00B83B02" w:rsidRDefault="00B83B02" w:rsidP="00FA0B55">
      <w:pPr>
        <w:widowControl/>
        <w:jc w:val="both"/>
        <w:rPr>
          <w:rFonts w:ascii="Calibri" w:eastAsia="Times New Roman" w:hAnsi="Calibri" w:cs="Calibri"/>
          <w:b/>
          <w:bCs/>
          <w:color w:val="000000"/>
        </w:rPr>
      </w:pPr>
    </w:p>
    <w:p w14:paraId="25ED6641" w14:textId="27913F8E" w:rsidR="00F26527" w:rsidRPr="006472D2" w:rsidRDefault="00F26527" w:rsidP="00F26527">
      <w:pPr>
        <w:widowControl/>
        <w:ind w:left="720"/>
        <w:jc w:val="both"/>
        <w:rPr>
          <w:rFonts w:ascii="Calibri" w:eastAsia="Times New Roman" w:hAnsi="Calibri" w:cs="Calibri"/>
          <w:b/>
          <w:bCs/>
          <w:color w:val="000000"/>
        </w:rPr>
      </w:pPr>
      <w:r w:rsidRPr="006472D2">
        <w:rPr>
          <w:rFonts w:ascii="Calibri" w:eastAsia="Times New Roman" w:hAnsi="Calibri" w:cs="Calibri"/>
          <w:b/>
          <w:bCs/>
          <w:color w:val="000000"/>
        </w:rPr>
        <w:t>The ta</w:t>
      </w:r>
      <w:r w:rsidR="00700004">
        <w:rPr>
          <w:rFonts w:ascii="Calibri" w:eastAsia="Times New Roman" w:hAnsi="Calibri" w:cs="Calibri"/>
          <w:b/>
          <w:bCs/>
          <w:color w:val="000000"/>
        </w:rPr>
        <w:t>b</w:t>
      </w:r>
      <w:r w:rsidRPr="006472D2">
        <w:rPr>
          <w:rFonts w:ascii="Calibri" w:eastAsia="Times New Roman" w:hAnsi="Calibri" w:cs="Calibri"/>
          <w:b/>
          <w:bCs/>
          <w:color w:val="000000"/>
        </w:rPr>
        <w:t xml:space="preserve">le below lists targeted industries, as well as their associated in-demand occupations in Region 8.  Regional Labor Market Area 8 anticipates 2.6 percent growth through 2032.  Three (3) industries that anticipate the most growth </w:t>
      </w:r>
      <w:proofErr w:type="gramStart"/>
      <w:r w:rsidRPr="006472D2">
        <w:rPr>
          <w:rFonts w:ascii="Calibri" w:eastAsia="Times New Roman" w:hAnsi="Calibri" w:cs="Calibri"/>
          <w:b/>
          <w:bCs/>
          <w:color w:val="000000"/>
        </w:rPr>
        <w:t>are</w:t>
      </w:r>
      <w:proofErr w:type="gramEnd"/>
      <w:r w:rsidRPr="006472D2">
        <w:rPr>
          <w:rFonts w:ascii="Calibri" w:eastAsia="Times New Roman" w:hAnsi="Calibri" w:cs="Calibri"/>
          <w:b/>
          <w:bCs/>
          <w:color w:val="000000"/>
        </w:rPr>
        <w:t>: Healthcare and Social Assi</w:t>
      </w:r>
      <w:r w:rsidR="003D67DC">
        <w:rPr>
          <w:rFonts w:ascii="Calibri" w:eastAsia="Times New Roman" w:hAnsi="Calibri" w:cs="Calibri"/>
          <w:b/>
          <w:bCs/>
          <w:color w:val="000000"/>
        </w:rPr>
        <w:t>stance, Accommodation and Food Services and Administrative and Waste Services</w:t>
      </w:r>
      <w:r w:rsidRPr="006472D2">
        <w:rPr>
          <w:rFonts w:ascii="Calibri" w:eastAsia="Times New Roman" w:hAnsi="Calibri" w:cs="Calibri"/>
          <w:b/>
          <w:bCs/>
          <w:color w:val="000000"/>
        </w:rPr>
        <w:t>.</w:t>
      </w:r>
    </w:p>
    <w:p w14:paraId="707BFB50" w14:textId="77777777" w:rsidR="00F26527" w:rsidRPr="006472D2" w:rsidRDefault="00F26527" w:rsidP="00F26527">
      <w:pPr>
        <w:widowControl/>
        <w:ind w:left="720"/>
        <w:jc w:val="both"/>
        <w:rPr>
          <w:rFonts w:ascii="Calibri" w:eastAsia="Times New Roman" w:hAnsi="Calibri" w:cs="Calibri"/>
          <w:b/>
          <w:bCs/>
          <w:color w:val="000000"/>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675"/>
        <w:gridCol w:w="5431"/>
      </w:tblGrid>
      <w:tr w:rsidR="00353DCB" w:rsidRPr="00B851E0" w14:paraId="1164E773" w14:textId="77777777" w:rsidTr="00E2643A">
        <w:trPr>
          <w:tblHeader/>
          <w:jc w:val="center"/>
        </w:trPr>
        <w:tc>
          <w:tcPr>
            <w:tcW w:w="0" w:type="auto"/>
            <w:gridSpan w:val="2"/>
            <w:tcBorders>
              <w:top w:val="single" w:sz="4" w:space="0" w:color="C9C9C9"/>
              <w:left w:val="single" w:sz="4" w:space="0" w:color="C9C9C9"/>
              <w:bottom w:val="single" w:sz="4" w:space="0" w:color="C9C9C9"/>
              <w:right w:val="single" w:sz="4" w:space="0" w:color="C9C9C9"/>
            </w:tcBorders>
            <w:shd w:val="clear" w:color="auto" w:fill="AEAAAA"/>
            <w:tcMar>
              <w:top w:w="0" w:type="dxa"/>
              <w:left w:w="108" w:type="dxa"/>
              <w:bottom w:w="0" w:type="dxa"/>
              <w:right w:w="108" w:type="dxa"/>
            </w:tcMar>
            <w:hideMark/>
          </w:tcPr>
          <w:p w14:paraId="66E8F0A5" w14:textId="77777777" w:rsidR="00353DCB" w:rsidRPr="00B851E0" w:rsidRDefault="00353DCB" w:rsidP="00E2643A">
            <w:pPr>
              <w:widowControl/>
              <w:ind w:right="432"/>
              <w:jc w:val="center"/>
              <w:rPr>
                <w:rFonts w:ascii="Times New Roman" w:eastAsia="Times New Roman" w:hAnsi="Times New Roman" w:cs="Times New Roman"/>
                <w:b/>
                <w:bCs/>
              </w:rPr>
            </w:pPr>
            <w:r w:rsidRPr="00B851E0">
              <w:rPr>
                <w:rFonts w:ascii="Calibri" w:eastAsia="Times New Roman" w:hAnsi="Calibri" w:cs="Calibri"/>
                <w:b/>
                <w:bCs/>
                <w:smallCaps/>
                <w:color w:val="FFFFFF"/>
              </w:rPr>
              <w:t>Targeted Sectors of Region 8</w:t>
            </w:r>
          </w:p>
        </w:tc>
      </w:tr>
      <w:tr w:rsidR="00353DCB" w:rsidRPr="00B851E0" w14:paraId="45D66F06" w14:textId="77777777" w:rsidTr="00E2643A">
        <w:trPr>
          <w:jc w:val="center"/>
        </w:trPr>
        <w:tc>
          <w:tcPr>
            <w:tcW w:w="4675" w:type="dxa"/>
            <w:tcBorders>
              <w:top w:val="single" w:sz="4" w:space="0" w:color="C9C9C9"/>
              <w:left w:val="single" w:sz="4" w:space="0" w:color="C9C9C9"/>
              <w:bottom w:val="single" w:sz="4" w:space="0" w:color="C9C9C9"/>
              <w:right w:val="single" w:sz="4" w:space="0" w:color="C9C9C9"/>
            </w:tcBorders>
            <w:shd w:val="clear" w:color="auto" w:fill="D9D9D9"/>
            <w:tcMar>
              <w:top w:w="0" w:type="dxa"/>
              <w:left w:w="108" w:type="dxa"/>
              <w:bottom w:w="0" w:type="dxa"/>
              <w:right w:w="108" w:type="dxa"/>
            </w:tcMar>
            <w:hideMark/>
          </w:tcPr>
          <w:p w14:paraId="670FE3C4" w14:textId="77777777" w:rsidR="00353DCB" w:rsidRPr="00B851E0" w:rsidRDefault="00353DCB" w:rsidP="00E2643A">
            <w:pPr>
              <w:widowControl/>
              <w:jc w:val="center"/>
              <w:rPr>
                <w:rFonts w:ascii="Times New Roman" w:eastAsia="Times New Roman" w:hAnsi="Times New Roman" w:cs="Times New Roman"/>
              </w:rPr>
            </w:pPr>
            <w:r w:rsidRPr="00B851E0">
              <w:rPr>
                <w:rFonts w:ascii="Calibri" w:eastAsia="Times New Roman" w:hAnsi="Calibri" w:cs="Calibri"/>
                <w:b/>
                <w:bCs/>
                <w:smallCaps/>
                <w:color w:val="000000"/>
                <w:sz w:val="20"/>
                <w:szCs w:val="20"/>
              </w:rPr>
              <w:t>w/High-Impact Industry Cluster</w:t>
            </w:r>
          </w:p>
        </w:tc>
        <w:tc>
          <w:tcPr>
            <w:tcW w:w="5431" w:type="dxa"/>
            <w:tcBorders>
              <w:top w:val="single" w:sz="4" w:space="0" w:color="C9C9C9"/>
              <w:left w:val="single" w:sz="4" w:space="0" w:color="C9C9C9"/>
              <w:bottom w:val="single" w:sz="4" w:space="0" w:color="C9C9C9"/>
              <w:right w:val="single" w:sz="4" w:space="0" w:color="C9C9C9"/>
            </w:tcBorders>
            <w:shd w:val="clear" w:color="auto" w:fill="D9D9D9"/>
            <w:tcMar>
              <w:top w:w="0" w:type="dxa"/>
              <w:left w:w="108" w:type="dxa"/>
              <w:bottom w:w="0" w:type="dxa"/>
              <w:right w:w="108" w:type="dxa"/>
            </w:tcMar>
            <w:hideMark/>
          </w:tcPr>
          <w:p w14:paraId="67A1D0DC" w14:textId="77777777" w:rsidR="00353DCB" w:rsidRPr="00B851E0" w:rsidRDefault="00353DCB" w:rsidP="00E2643A">
            <w:pPr>
              <w:widowControl/>
              <w:jc w:val="center"/>
              <w:rPr>
                <w:rFonts w:ascii="Times New Roman" w:eastAsia="Times New Roman" w:hAnsi="Times New Roman" w:cs="Times New Roman"/>
              </w:rPr>
            </w:pPr>
            <w:r w:rsidRPr="00B851E0">
              <w:rPr>
                <w:rFonts w:ascii="Calibri" w:eastAsia="Times New Roman" w:hAnsi="Calibri" w:cs="Calibri"/>
                <w:b/>
                <w:bCs/>
                <w:smallCaps/>
                <w:color w:val="000000"/>
                <w:sz w:val="20"/>
                <w:szCs w:val="20"/>
              </w:rPr>
              <w:t>In-Demand Occupations</w:t>
            </w:r>
          </w:p>
        </w:tc>
      </w:tr>
      <w:tr w:rsidR="00353DCB" w:rsidRPr="00B851E0" w14:paraId="041DE5D7" w14:textId="77777777" w:rsidTr="00E2643A">
        <w:trPr>
          <w:trHeight w:val="530"/>
          <w:jc w:val="center"/>
        </w:trPr>
        <w:tc>
          <w:tcPr>
            <w:tcW w:w="4675" w:type="dxa"/>
            <w:tcBorders>
              <w:top w:val="single" w:sz="4" w:space="0" w:color="C9C9C9"/>
              <w:left w:val="single" w:sz="4" w:space="0" w:color="C9C9C9"/>
              <w:bottom w:val="single" w:sz="4" w:space="0" w:color="C9C9C9"/>
              <w:right w:val="single" w:sz="4" w:space="0" w:color="C9C9C9"/>
            </w:tcBorders>
            <w:tcMar>
              <w:top w:w="0" w:type="dxa"/>
              <w:left w:w="108" w:type="dxa"/>
              <w:bottom w:w="0" w:type="dxa"/>
              <w:right w:w="108" w:type="dxa"/>
            </w:tcMar>
            <w:hideMark/>
          </w:tcPr>
          <w:p w14:paraId="4E6E109F" w14:textId="77777777" w:rsidR="00353DCB" w:rsidRPr="00B851E0" w:rsidRDefault="00353DCB" w:rsidP="00E2643A">
            <w:pPr>
              <w:widowControl/>
              <w:jc w:val="both"/>
              <w:rPr>
                <w:rFonts w:ascii="Times New Roman" w:eastAsia="Times New Roman" w:hAnsi="Times New Roman" w:cs="Times New Roman"/>
              </w:rPr>
            </w:pPr>
            <w:r w:rsidRPr="00B851E0">
              <w:rPr>
                <w:rFonts w:ascii="Calibri" w:eastAsia="Times New Roman" w:hAnsi="Calibri" w:cs="Calibri"/>
                <w:color w:val="000000"/>
                <w:sz w:val="20"/>
                <w:szCs w:val="20"/>
              </w:rPr>
              <w:t>Health Care and Social Assistance</w:t>
            </w:r>
          </w:p>
          <w:p w14:paraId="78E0CCD7" w14:textId="3EF98DA7" w:rsidR="00353DCB" w:rsidRPr="00B851E0" w:rsidRDefault="00353DCB" w:rsidP="00FA0B55">
            <w:pPr>
              <w:widowControl/>
              <w:ind w:left="365"/>
              <w:jc w:val="both"/>
              <w:textAlignment w:val="baseline"/>
              <w:rPr>
                <w:rFonts w:ascii="Calibri" w:eastAsia="Times New Roman" w:hAnsi="Calibri" w:cs="Calibri"/>
                <w:color w:val="000000"/>
                <w:sz w:val="20"/>
                <w:szCs w:val="20"/>
              </w:rPr>
            </w:pPr>
          </w:p>
        </w:tc>
        <w:tc>
          <w:tcPr>
            <w:tcW w:w="5431" w:type="dxa"/>
            <w:tcBorders>
              <w:top w:val="single" w:sz="4" w:space="0" w:color="C9C9C9"/>
              <w:left w:val="single" w:sz="4" w:space="0" w:color="C9C9C9"/>
              <w:bottom w:val="single" w:sz="4" w:space="0" w:color="C9C9C9"/>
              <w:right w:val="single" w:sz="4" w:space="0" w:color="C9C9C9"/>
            </w:tcBorders>
            <w:tcMar>
              <w:top w:w="0" w:type="dxa"/>
              <w:left w:w="108" w:type="dxa"/>
              <w:bottom w:w="0" w:type="dxa"/>
              <w:right w:w="108" w:type="dxa"/>
            </w:tcMar>
            <w:hideMark/>
          </w:tcPr>
          <w:p w14:paraId="631F4984" w14:textId="77777777" w:rsidR="00353DCB" w:rsidRPr="00B851E0" w:rsidRDefault="00353DCB" w:rsidP="00E2643A">
            <w:pPr>
              <w:widowControl/>
              <w:numPr>
                <w:ilvl w:val="0"/>
                <w:numId w:val="99"/>
              </w:numPr>
              <w:ind w:left="360"/>
              <w:textAlignment w:val="baseline"/>
              <w:rPr>
                <w:rFonts w:ascii="Calibri" w:eastAsia="Times New Roman" w:hAnsi="Calibri" w:cs="Calibri"/>
                <w:color w:val="000000"/>
                <w:sz w:val="20"/>
                <w:szCs w:val="20"/>
              </w:rPr>
            </w:pPr>
            <w:r w:rsidRPr="00B851E0">
              <w:rPr>
                <w:rFonts w:ascii="Calibri" w:eastAsia="Times New Roman" w:hAnsi="Calibri" w:cs="Calibri"/>
                <w:color w:val="000000"/>
                <w:sz w:val="20"/>
                <w:szCs w:val="20"/>
              </w:rPr>
              <w:t>Registered Nurses</w:t>
            </w:r>
          </w:p>
          <w:p w14:paraId="42543F12" w14:textId="77777777" w:rsidR="00353DCB" w:rsidRPr="00B851E0" w:rsidRDefault="00353DCB" w:rsidP="00E2643A">
            <w:pPr>
              <w:widowControl/>
              <w:numPr>
                <w:ilvl w:val="0"/>
                <w:numId w:val="99"/>
              </w:numPr>
              <w:ind w:left="360"/>
              <w:textAlignment w:val="baseline"/>
              <w:rPr>
                <w:rFonts w:ascii="Calibri" w:eastAsia="Times New Roman" w:hAnsi="Calibri" w:cs="Calibri"/>
                <w:color w:val="000000"/>
                <w:sz w:val="20"/>
                <w:szCs w:val="20"/>
              </w:rPr>
            </w:pPr>
            <w:r w:rsidRPr="00B851E0">
              <w:rPr>
                <w:rFonts w:ascii="Calibri" w:eastAsia="Times New Roman" w:hAnsi="Calibri" w:cs="Calibri"/>
                <w:color w:val="000000"/>
                <w:sz w:val="20"/>
                <w:szCs w:val="20"/>
              </w:rPr>
              <w:t>Licensed Practical Nurses</w:t>
            </w:r>
          </w:p>
          <w:p w14:paraId="0964B324" w14:textId="77777777" w:rsidR="00353DCB" w:rsidRDefault="00B83B02" w:rsidP="00E2643A">
            <w:pPr>
              <w:widowControl/>
              <w:numPr>
                <w:ilvl w:val="0"/>
                <w:numId w:val="99"/>
              </w:numPr>
              <w:ind w:left="360"/>
              <w:textAlignment w:val="baseline"/>
              <w:rPr>
                <w:rFonts w:ascii="Calibri" w:eastAsia="Times New Roman" w:hAnsi="Calibri" w:cs="Calibri"/>
                <w:color w:val="000000"/>
                <w:sz w:val="20"/>
                <w:szCs w:val="20"/>
              </w:rPr>
            </w:pPr>
            <w:r>
              <w:rPr>
                <w:rFonts w:ascii="Calibri" w:eastAsia="Times New Roman" w:hAnsi="Calibri" w:cs="Calibri"/>
                <w:color w:val="000000"/>
                <w:sz w:val="20"/>
                <w:szCs w:val="20"/>
              </w:rPr>
              <w:t xml:space="preserve">Home </w:t>
            </w:r>
            <w:r w:rsidR="00FA0B55">
              <w:rPr>
                <w:rFonts w:ascii="Calibri" w:eastAsia="Times New Roman" w:hAnsi="Calibri" w:cs="Calibri"/>
                <w:color w:val="000000"/>
                <w:sz w:val="20"/>
                <w:szCs w:val="20"/>
              </w:rPr>
              <w:t>Health</w:t>
            </w:r>
            <w:r>
              <w:rPr>
                <w:rFonts w:ascii="Calibri" w:eastAsia="Times New Roman" w:hAnsi="Calibri" w:cs="Calibri"/>
                <w:color w:val="000000"/>
                <w:sz w:val="20"/>
                <w:szCs w:val="20"/>
              </w:rPr>
              <w:t xml:space="preserve"> and Personal Care Aides</w:t>
            </w:r>
          </w:p>
          <w:p w14:paraId="7D1B65E0" w14:textId="77777777" w:rsidR="00FA0B55" w:rsidRDefault="00FA0B55" w:rsidP="00E2643A">
            <w:pPr>
              <w:widowControl/>
              <w:numPr>
                <w:ilvl w:val="0"/>
                <w:numId w:val="99"/>
              </w:numPr>
              <w:ind w:left="360"/>
              <w:textAlignment w:val="baseline"/>
              <w:rPr>
                <w:rFonts w:ascii="Calibri" w:eastAsia="Times New Roman" w:hAnsi="Calibri" w:cs="Calibri"/>
                <w:color w:val="000000"/>
                <w:sz w:val="20"/>
                <w:szCs w:val="20"/>
              </w:rPr>
            </w:pPr>
            <w:r>
              <w:rPr>
                <w:rFonts w:ascii="Calibri" w:eastAsia="Times New Roman" w:hAnsi="Calibri" w:cs="Calibri"/>
                <w:color w:val="000000"/>
                <w:sz w:val="20"/>
                <w:szCs w:val="20"/>
              </w:rPr>
              <w:t>Nursing Assistants</w:t>
            </w:r>
          </w:p>
          <w:p w14:paraId="35046184" w14:textId="3862BF0C" w:rsidR="00FA0B55" w:rsidRPr="00B851E0" w:rsidRDefault="00FA0B55" w:rsidP="00E2643A">
            <w:pPr>
              <w:widowControl/>
              <w:numPr>
                <w:ilvl w:val="0"/>
                <w:numId w:val="99"/>
              </w:numPr>
              <w:ind w:left="360"/>
              <w:textAlignment w:val="baseline"/>
              <w:rPr>
                <w:rFonts w:ascii="Calibri" w:eastAsia="Times New Roman" w:hAnsi="Calibri" w:cs="Calibri"/>
                <w:color w:val="000000"/>
                <w:sz w:val="20"/>
                <w:szCs w:val="20"/>
              </w:rPr>
            </w:pPr>
            <w:r>
              <w:rPr>
                <w:rFonts w:ascii="Calibri" w:eastAsia="Times New Roman" w:hAnsi="Calibri" w:cs="Calibri"/>
                <w:color w:val="000000"/>
                <w:sz w:val="20"/>
                <w:szCs w:val="20"/>
              </w:rPr>
              <w:t>Medical Assistants</w:t>
            </w:r>
          </w:p>
        </w:tc>
      </w:tr>
      <w:tr w:rsidR="00353DCB" w:rsidRPr="00B851E0" w14:paraId="1F57801A" w14:textId="77777777" w:rsidTr="00E2643A">
        <w:trPr>
          <w:jc w:val="center"/>
        </w:trPr>
        <w:tc>
          <w:tcPr>
            <w:tcW w:w="4675" w:type="dxa"/>
            <w:tcBorders>
              <w:top w:val="single" w:sz="4" w:space="0" w:color="C9C9C9"/>
              <w:left w:val="single" w:sz="4" w:space="0" w:color="C9C9C9"/>
              <w:bottom w:val="single" w:sz="4" w:space="0" w:color="C9C9C9"/>
              <w:right w:val="single" w:sz="4" w:space="0" w:color="C9C9C9"/>
            </w:tcBorders>
            <w:tcMar>
              <w:top w:w="0" w:type="dxa"/>
              <w:left w:w="108" w:type="dxa"/>
              <w:bottom w:w="0" w:type="dxa"/>
              <w:right w:w="108" w:type="dxa"/>
            </w:tcMar>
            <w:hideMark/>
          </w:tcPr>
          <w:p w14:paraId="7E7431FA" w14:textId="71186970" w:rsidR="00353DCB" w:rsidRPr="00FA0B55" w:rsidRDefault="00FA0B55" w:rsidP="00FA0B55">
            <w:pPr>
              <w:widowControl/>
              <w:jc w:val="both"/>
              <w:rPr>
                <w:rFonts w:ascii="Times New Roman" w:eastAsia="Times New Roman" w:hAnsi="Times New Roman" w:cs="Times New Roman"/>
              </w:rPr>
            </w:pPr>
            <w:r>
              <w:rPr>
                <w:rFonts w:ascii="Calibri" w:eastAsia="Times New Roman" w:hAnsi="Calibri" w:cs="Calibri"/>
                <w:color w:val="000000"/>
                <w:sz w:val="20"/>
                <w:szCs w:val="20"/>
              </w:rPr>
              <w:t>Accommodation and Food Services</w:t>
            </w:r>
          </w:p>
        </w:tc>
        <w:tc>
          <w:tcPr>
            <w:tcW w:w="5431" w:type="dxa"/>
            <w:tcBorders>
              <w:top w:val="single" w:sz="4" w:space="0" w:color="C9C9C9"/>
              <w:left w:val="single" w:sz="4" w:space="0" w:color="C9C9C9"/>
              <w:bottom w:val="single" w:sz="4" w:space="0" w:color="C9C9C9"/>
              <w:right w:val="single" w:sz="4" w:space="0" w:color="C9C9C9"/>
            </w:tcBorders>
            <w:tcMar>
              <w:top w:w="0" w:type="dxa"/>
              <w:left w:w="108" w:type="dxa"/>
              <w:bottom w:w="0" w:type="dxa"/>
              <w:right w:w="108" w:type="dxa"/>
            </w:tcMar>
            <w:hideMark/>
          </w:tcPr>
          <w:p w14:paraId="7AEA0E15" w14:textId="17217ADA" w:rsidR="00353DCB" w:rsidRDefault="00FA0B55" w:rsidP="00E2643A">
            <w:pPr>
              <w:widowControl/>
              <w:numPr>
                <w:ilvl w:val="0"/>
                <w:numId w:val="103"/>
              </w:numPr>
              <w:ind w:left="360"/>
              <w:textAlignment w:val="baseline"/>
              <w:rPr>
                <w:rFonts w:ascii="Calibri" w:eastAsia="Times New Roman" w:hAnsi="Calibri" w:cs="Calibri"/>
                <w:color w:val="000000"/>
                <w:sz w:val="20"/>
                <w:szCs w:val="20"/>
              </w:rPr>
            </w:pPr>
            <w:r>
              <w:rPr>
                <w:rFonts w:ascii="Calibri" w:eastAsia="Times New Roman" w:hAnsi="Calibri" w:cs="Calibri"/>
                <w:color w:val="000000"/>
                <w:sz w:val="20"/>
                <w:szCs w:val="20"/>
              </w:rPr>
              <w:t>Cooks, Restaurant</w:t>
            </w:r>
          </w:p>
          <w:p w14:paraId="6B177B52" w14:textId="77777777" w:rsidR="00FA0B55" w:rsidRDefault="00FA0B55" w:rsidP="00E2643A">
            <w:pPr>
              <w:widowControl/>
              <w:numPr>
                <w:ilvl w:val="0"/>
                <w:numId w:val="103"/>
              </w:numPr>
              <w:ind w:left="360"/>
              <w:textAlignment w:val="baseline"/>
              <w:rPr>
                <w:rFonts w:ascii="Calibri" w:eastAsia="Times New Roman" w:hAnsi="Calibri" w:cs="Calibri"/>
                <w:color w:val="000000"/>
                <w:sz w:val="20"/>
                <w:szCs w:val="20"/>
              </w:rPr>
            </w:pPr>
            <w:r>
              <w:rPr>
                <w:rFonts w:ascii="Calibri" w:eastAsia="Times New Roman" w:hAnsi="Calibri" w:cs="Calibri"/>
                <w:color w:val="000000"/>
                <w:sz w:val="20"/>
                <w:szCs w:val="20"/>
              </w:rPr>
              <w:lastRenderedPageBreak/>
              <w:t>Food Preparation Workers</w:t>
            </w:r>
          </w:p>
          <w:p w14:paraId="01D0FC7E" w14:textId="5E42E348" w:rsidR="00FA0B55" w:rsidRDefault="00FA0B55" w:rsidP="00E2643A">
            <w:pPr>
              <w:widowControl/>
              <w:numPr>
                <w:ilvl w:val="0"/>
                <w:numId w:val="103"/>
              </w:numPr>
              <w:ind w:left="360"/>
              <w:textAlignment w:val="baseline"/>
              <w:rPr>
                <w:rFonts w:ascii="Calibri" w:eastAsia="Times New Roman" w:hAnsi="Calibri" w:cs="Calibri"/>
                <w:color w:val="000000"/>
                <w:sz w:val="20"/>
                <w:szCs w:val="20"/>
              </w:rPr>
            </w:pPr>
            <w:r>
              <w:rPr>
                <w:rFonts w:ascii="Calibri" w:eastAsia="Times New Roman" w:hAnsi="Calibri" w:cs="Calibri"/>
                <w:color w:val="000000"/>
                <w:sz w:val="20"/>
                <w:szCs w:val="20"/>
              </w:rPr>
              <w:t>Fast Food and Counter Workers</w:t>
            </w:r>
          </w:p>
          <w:p w14:paraId="217F09FE" w14:textId="77777777" w:rsidR="00FA0B55" w:rsidRDefault="00FA0B55" w:rsidP="00E2643A">
            <w:pPr>
              <w:widowControl/>
              <w:numPr>
                <w:ilvl w:val="0"/>
                <w:numId w:val="103"/>
              </w:numPr>
              <w:ind w:left="360"/>
              <w:textAlignment w:val="baseline"/>
              <w:rPr>
                <w:rFonts w:ascii="Calibri" w:eastAsia="Times New Roman" w:hAnsi="Calibri" w:cs="Calibri"/>
                <w:color w:val="000000"/>
                <w:sz w:val="20"/>
                <w:szCs w:val="20"/>
              </w:rPr>
            </w:pPr>
            <w:r>
              <w:rPr>
                <w:rFonts w:ascii="Calibri" w:eastAsia="Times New Roman" w:hAnsi="Calibri" w:cs="Calibri"/>
                <w:color w:val="000000"/>
                <w:sz w:val="20"/>
                <w:szCs w:val="20"/>
              </w:rPr>
              <w:t>Waiters and Waitresses</w:t>
            </w:r>
          </w:p>
          <w:p w14:paraId="46AE148F" w14:textId="59B7A56C" w:rsidR="00FA0B55" w:rsidRPr="00B851E0" w:rsidRDefault="00FA0B55" w:rsidP="00E2643A">
            <w:pPr>
              <w:widowControl/>
              <w:numPr>
                <w:ilvl w:val="0"/>
                <w:numId w:val="103"/>
              </w:numPr>
              <w:ind w:left="360"/>
              <w:textAlignment w:val="baseline"/>
              <w:rPr>
                <w:rFonts w:ascii="Calibri" w:eastAsia="Times New Roman" w:hAnsi="Calibri" w:cs="Calibri"/>
                <w:color w:val="000000"/>
                <w:sz w:val="20"/>
                <w:szCs w:val="20"/>
              </w:rPr>
            </w:pPr>
            <w:r>
              <w:rPr>
                <w:rFonts w:ascii="Calibri" w:eastAsia="Times New Roman" w:hAnsi="Calibri" w:cs="Calibri"/>
                <w:color w:val="000000"/>
                <w:sz w:val="20"/>
                <w:szCs w:val="20"/>
              </w:rPr>
              <w:t>First-Line supervisors of Food Preparation and Serving Workers</w:t>
            </w:r>
          </w:p>
        </w:tc>
      </w:tr>
      <w:tr w:rsidR="00FA0B55" w:rsidRPr="00B851E0" w14:paraId="5D6D97C0" w14:textId="77777777" w:rsidTr="00E2643A">
        <w:trPr>
          <w:jc w:val="center"/>
        </w:trPr>
        <w:tc>
          <w:tcPr>
            <w:tcW w:w="4675" w:type="dxa"/>
            <w:tcBorders>
              <w:top w:val="single" w:sz="4" w:space="0" w:color="C9C9C9"/>
              <w:left w:val="single" w:sz="4" w:space="0" w:color="C9C9C9"/>
              <w:bottom w:val="single" w:sz="4" w:space="0" w:color="C9C9C9"/>
              <w:right w:val="single" w:sz="4" w:space="0" w:color="C9C9C9"/>
            </w:tcBorders>
            <w:tcMar>
              <w:top w:w="0" w:type="dxa"/>
              <w:left w:w="108" w:type="dxa"/>
              <w:bottom w:w="0" w:type="dxa"/>
              <w:right w:w="108" w:type="dxa"/>
            </w:tcMar>
          </w:tcPr>
          <w:p w14:paraId="26FF7892" w14:textId="6B0CEEF9" w:rsidR="00FA0B55" w:rsidRDefault="00FA0B55" w:rsidP="00FA0B55">
            <w:pPr>
              <w:widowControl/>
              <w:jc w:val="both"/>
              <w:rPr>
                <w:rFonts w:ascii="Calibri" w:eastAsia="Times New Roman" w:hAnsi="Calibri" w:cs="Calibri"/>
                <w:color w:val="000000"/>
                <w:sz w:val="20"/>
                <w:szCs w:val="20"/>
              </w:rPr>
            </w:pPr>
            <w:r>
              <w:rPr>
                <w:rFonts w:ascii="Calibri" w:eastAsia="Times New Roman" w:hAnsi="Calibri" w:cs="Calibri"/>
                <w:color w:val="000000"/>
                <w:sz w:val="20"/>
                <w:szCs w:val="20"/>
              </w:rPr>
              <w:lastRenderedPageBreak/>
              <w:t>Administrative and Waste Services</w:t>
            </w:r>
          </w:p>
        </w:tc>
        <w:tc>
          <w:tcPr>
            <w:tcW w:w="5431" w:type="dxa"/>
            <w:tcBorders>
              <w:top w:val="single" w:sz="4" w:space="0" w:color="C9C9C9"/>
              <w:left w:val="single" w:sz="4" w:space="0" w:color="C9C9C9"/>
              <w:bottom w:val="single" w:sz="4" w:space="0" w:color="C9C9C9"/>
              <w:right w:val="single" w:sz="4" w:space="0" w:color="C9C9C9"/>
            </w:tcBorders>
            <w:tcMar>
              <w:top w:w="0" w:type="dxa"/>
              <w:left w:w="108" w:type="dxa"/>
              <w:bottom w:w="0" w:type="dxa"/>
              <w:right w:w="108" w:type="dxa"/>
            </w:tcMar>
          </w:tcPr>
          <w:p w14:paraId="783086E1" w14:textId="77777777" w:rsidR="00FA0B55" w:rsidRDefault="00FA0B55" w:rsidP="00E2643A">
            <w:pPr>
              <w:widowControl/>
              <w:numPr>
                <w:ilvl w:val="0"/>
                <w:numId w:val="103"/>
              </w:numPr>
              <w:ind w:left="360"/>
              <w:textAlignment w:val="baseline"/>
              <w:rPr>
                <w:rFonts w:ascii="Calibri" w:eastAsia="Times New Roman" w:hAnsi="Calibri" w:cs="Calibri"/>
                <w:color w:val="000000"/>
                <w:sz w:val="20"/>
                <w:szCs w:val="20"/>
              </w:rPr>
            </w:pPr>
            <w:r>
              <w:rPr>
                <w:rFonts w:ascii="Calibri" w:eastAsia="Times New Roman" w:hAnsi="Calibri" w:cs="Calibri"/>
                <w:color w:val="000000"/>
                <w:sz w:val="20"/>
                <w:szCs w:val="20"/>
              </w:rPr>
              <w:t>Janitors and Cleaners, Except Maids and Housekeeping Cleaners</w:t>
            </w:r>
          </w:p>
          <w:p w14:paraId="34617424" w14:textId="261E17A5" w:rsidR="00FA0B55" w:rsidRDefault="00FA0B55" w:rsidP="00E2643A">
            <w:pPr>
              <w:widowControl/>
              <w:numPr>
                <w:ilvl w:val="0"/>
                <w:numId w:val="103"/>
              </w:numPr>
              <w:ind w:left="360"/>
              <w:textAlignment w:val="baseline"/>
              <w:rPr>
                <w:rFonts w:ascii="Calibri" w:eastAsia="Times New Roman" w:hAnsi="Calibri" w:cs="Calibri"/>
                <w:color w:val="000000"/>
                <w:sz w:val="20"/>
                <w:szCs w:val="20"/>
              </w:rPr>
            </w:pPr>
            <w:r>
              <w:rPr>
                <w:rFonts w:ascii="Calibri" w:eastAsia="Times New Roman" w:hAnsi="Calibri" w:cs="Calibri"/>
                <w:color w:val="000000"/>
                <w:sz w:val="20"/>
                <w:szCs w:val="20"/>
              </w:rPr>
              <w:t>First-Line Supervisors of Office and Administrative Support Workers</w:t>
            </w:r>
          </w:p>
          <w:p w14:paraId="61A0B932" w14:textId="77777777" w:rsidR="00FA0B55" w:rsidRDefault="00FA0B55" w:rsidP="00E2643A">
            <w:pPr>
              <w:widowControl/>
              <w:numPr>
                <w:ilvl w:val="0"/>
                <w:numId w:val="103"/>
              </w:numPr>
              <w:ind w:left="360"/>
              <w:textAlignment w:val="baseline"/>
              <w:rPr>
                <w:rFonts w:ascii="Calibri" w:eastAsia="Times New Roman" w:hAnsi="Calibri" w:cs="Calibri"/>
                <w:color w:val="000000"/>
                <w:sz w:val="20"/>
                <w:szCs w:val="20"/>
              </w:rPr>
            </w:pPr>
            <w:r>
              <w:rPr>
                <w:rFonts w:ascii="Calibri" w:eastAsia="Times New Roman" w:hAnsi="Calibri" w:cs="Calibri"/>
                <w:color w:val="000000"/>
                <w:sz w:val="20"/>
                <w:szCs w:val="20"/>
              </w:rPr>
              <w:t>Bookkeeping, Accounting and Auditing Clerks</w:t>
            </w:r>
          </w:p>
          <w:p w14:paraId="2F0CE90B" w14:textId="77777777" w:rsidR="00FA0B55" w:rsidRDefault="00FA0B55" w:rsidP="00E2643A">
            <w:pPr>
              <w:widowControl/>
              <w:numPr>
                <w:ilvl w:val="0"/>
                <w:numId w:val="103"/>
              </w:numPr>
              <w:ind w:left="360"/>
              <w:textAlignment w:val="baseline"/>
              <w:rPr>
                <w:rFonts w:ascii="Calibri" w:eastAsia="Times New Roman" w:hAnsi="Calibri" w:cs="Calibri"/>
                <w:color w:val="000000"/>
                <w:sz w:val="20"/>
                <w:szCs w:val="20"/>
              </w:rPr>
            </w:pPr>
            <w:r>
              <w:rPr>
                <w:rFonts w:ascii="Calibri" w:eastAsia="Times New Roman" w:hAnsi="Calibri" w:cs="Calibri"/>
                <w:color w:val="000000"/>
                <w:sz w:val="20"/>
                <w:szCs w:val="20"/>
              </w:rPr>
              <w:t>Customer Service Representatives</w:t>
            </w:r>
          </w:p>
          <w:p w14:paraId="31C13DD3" w14:textId="618E8D36" w:rsidR="00FA0B55" w:rsidRDefault="00FA0B55" w:rsidP="00E2643A">
            <w:pPr>
              <w:widowControl/>
              <w:numPr>
                <w:ilvl w:val="0"/>
                <w:numId w:val="103"/>
              </w:numPr>
              <w:ind w:left="360"/>
              <w:textAlignment w:val="baseline"/>
              <w:rPr>
                <w:rFonts w:ascii="Calibri" w:eastAsia="Times New Roman" w:hAnsi="Calibri" w:cs="Calibri"/>
                <w:color w:val="000000"/>
                <w:sz w:val="20"/>
                <w:szCs w:val="20"/>
              </w:rPr>
            </w:pPr>
            <w:r>
              <w:rPr>
                <w:rFonts w:ascii="Calibri" w:eastAsia="Times New Roman" w:hAnsi="Calibri" w:cs="Calibri"/>
                <w:color w:val="000000"/>
                <w:sz w:val="20"/>
                <w:szCs w:val="20"/>
              </w:rPr>
              <w:t>Secretaries and Administrative Assistants, Except Legal, Medical, and Executive</w:t>
            </w:r>
          </w:p>
        </w:tc>
      </w:tr>
    </w:tbl>
    <w:p w14:paraId="458893A9" w14:textId="31E8F143" w:rsidR="00F26527" w:rsidRPr="006472D2" w:rsidRDefault="00F26527" w:rsidP="00F26527">
      <w:pPr>
        <w:widowControl/>
        <w:ind w:left="720"/>
        <w:jc w:val="both"/>
        <w:rPr>
          <w:rFonts w:ascii="Calibri" w:eastAsia="Times New Roman" w:hAnsi="Calibri" w:cs="Calibri"/>
          <w:b/>
          <w:bCs/>
          <w:color w:val="000000"/>
        </w:rPr>
      </w:pPr>
    </w:p>
    <w:p w14:paraId="65E6565A" w14:textId="65C4DC97" w:rsidR="007E2DFD" w:rsidRPr="003D67DC" w:rsidRDefault="003D67DC" w:rsidP="003D67DC">
      <w:pPr>
        <w:ind w:left="720" w:right="36"/>
        <w:jc w:val="both"/>
        <w:rPr>
          <w:rFonts w:cstheme="minorHAnsi"/>
          <w:b/>
          <w:bCs/>
          <w:color w:val="000000" w:themeColor="text1"/>
        </w:rPr>
      </w:pPr>
      <w:bookmarkStart w:id="3" w:name="_Hlk187747369"/>
      <w:proofErr w:type="spellStart"/>
      <w:r>
        <w:rPr>
          <w:rFonts w:cstheme="minorHAnsi"/>
          <w:b/>
          <w:bCs/>
          <w:color w:val="000000" w:themeColor="text1"/>
        </w:rPr>
        <w:t>W</w:t>
      </w:r>
      <w:r w:rsidR="00693673" w:rsidRPr="003D67DC">
        <w:rPr>
          <w:rFonts w:cstheme="minorHAnsi"/>
          <w:b/>
          <w:bCs/>
          <w:color w:val="000000" w:themeColor="text1"/>
        </w:rPr>
        <w:t>DB</w:t>
      </w:r>
      <w:proofErr w:type="spellEnd"/>
      <w:r w:rsidR="00693673" w:rsidRPr="003D67DC">
        <w:rPr>
          <w:rFonts w:cstheme="minorHAnsi"/>
          <w:b/>
          <w:bCs/>
          <w:color w:val="000000" w:themeColor="text1"/>
        </w:rPr>
        <w:t>-83 would be amiss if we did not include IT as an emerging industry.  META is developing a site in Richland Parish to house a facility for an artificial intelligence data center.  The project is expected to result in 500 or more direct new jobs, more than 1,000 indirect jobs and 5,000 construction workers at peak. The expansive technology campus will occupy 4 million square feet on the 2,250-acre former Franklin Farm mega site. This project is expected to be the largest private capital investment announcement in the state’s history. Meta has committed to invest more than $200 million in local infrastructure improvements, including roads and water systems.</w:t>
      </w:r>
      <w:bookmarkEnd w:id="3"/>
    </w:p>
    <w:p w14:paraId="061DB7A5" w14:textId="77777777" w:rsidR="00797A0B" w:rsidRDefault="00797A0B" w:rsidP="00FA4A81">
      <w:pPr>
        <w:pStyle w:val="BodyText"/>
        <w:tabs>
          <w:tab w:val="left" w:pos="1541"/>
        </w:tabs>
        <w:ind w:left="1540" w:right="1560"/>
        <w:rPr>
          <w:rFonts w:asciiTheme="minorHAnsi" w:hAnsiTheme="minorHAnsi" w:cstheme="minorHAnsi"/>
          <w:color w:val="FF0000"/>
        </w:rPr>
      </w:pPr>
    </w:p>
    <w:p w14:paraId="710456CD" w14:textId="77777777" w:rsidR="00FA4A81" w:rsidRPr="0048769C" w:rsidRDefault="00FA4A81" w:rsidP="00E81EB1">
      <w:pPr>
        <w:pStyle w:val="ListParagraph"/>
        <w:numPr>
          <w:ilvl w:val="0"/>
          <w:numId w:val="2"/>
        </w:numPr>
        <w:ind w:left="720"/>
        <w:rPr>
          <w:rFonts w:cstheme="minorHAnsi"/>
        </w:rPr>
      </w:pPr>
      <w:r w:rsidRPr="0048769C">
        <w:rPr>
          <w:rFonts w:cstheme="minorHAnsi"/>
        </w:rPr>
        <w:t xml:space="preserve">Employment needs </w:t>
      </w:r>
      <w:r w:rsidRPr="0048769C">
        <w:rPr>
          <w:rFonts w:cstheme="minorHAnsi"/>
          <w:spacing w:val="1"/>
        </w:rPr>
        <w:t>of</w:t>
      </w:r>
      <w:r w:rsidRPr="0048769C">
        <w:rPr>
          <w:rFonts w:cstheme="minorHAnsi"/>
        </w:rPr>
        <w:t xml:space="preserve"> employers in existing</w:t>
      </w:r>
      <w:r w:rsidRPr="0048769C">
        <w:rPr>
          <w:rFonts w:cstheme="minorHAnsi"/>
          <w:spacing w:val="-2"/>
        </w:rPr>
        <w:t xml:space="preserve"> </w:t>
      </w:r>
      <w:r w:rsidRPr="0048769C">
        <w:rPr>
          <w:rFonts w:cstheme="minorHAnsi"/>
        </w:rPr>
        <w:t>and</w:t>
      </w:r>
      <w:r w:rsidRPr="0048769C">
        <w:rPr>
          <w:rFonts w:cstheme="minorHAnsi"/>
          <w:spacing w:val="2"/>
        </w:rPr>
        <w:t xml:space="preserve"> </w:t>
      </w:r>
      <w:r w:rsidRPr="0048769C">
        <w:rPr>
          <w:rFonts w:cstheme="minorHAnsi"/>
        </w:rPr>
        <w:t>emerging</w:t>
      </w:r>
      <w:r w:rsidRPr="0048769C">
        <w:rPr>
          <w:rFonts w:cstheme="minorHAnsi"/>
          <w:spacing w:val="-3"/>
        </w:rPr>
        <w:t xml:space="preserve"> </w:t>
      </w:r>
      <w:r w:rsidRPr="0048769C">
        <w:rPr>
          <w:rFonts w:cstheme="minorHAnsi"/>
        </w:rPr>
        <w:t>in-demand industry</w:t>
      </w:r>
      <w:r w:rsidRPr="0048769C">
        <w:rPr>
          <w:rFonts w:cstheme="minorHAnsi"/>
          <w:spacing w:val="-5"/>
        </w:rPr>
        <w:t xml:space="preserve"> </w:t>
      </w:r>
      <w:r w:rsidRPr="0048769C">
        <w:rPr>
          <w:rFonts w:cstheme="minorHAnsi"/>
        </w:rPr>
        <w:t>sectors and</w:t>
      </w:r>
      <w:r w:rsidRPr="0048769C">
        <w:rPr>
          <w:rFonts w:cstheme="minorHAnsi"/>
          <w:spacing w:val="60"/>
        </w:rPr>
        <w:t xml:space="preserve"> </w:t>
      </w:r>
      <w:r w:rsidRPr="0048769C">
        <w:rPr>
          <w:rFonts w:cstheme="minorHAnsi"/>
        </w:rPr>
        <w:t>occupations (§ 679.560(a)(1)(ii));</w:t>
      </w:r>
    </w:p>
    <w:p w14:paraId="4E82E8D0" w14:textId="77777777" w:rsidR="00E0108A" w:rsidRDefault="00E0108A" w:rsidP="0048769C">
      <w:pPr>
        <w:pStyle w:val="BodyText"/>
        <w:tabs>
          <w:tab w:val="left" w:pos="1541"/>
        </w:tabs>
        <w:ind w:left="1080" w:right="1560"/>
        <w:rPr>
          <w:rFonts w:asciiTheme="minorHAnsi" w:hAnsiTheme="minorHAnsi" w:cstheme="minorHAnsi"/>
        </w:rPr>
      </w:pPr>
    </w:p>
    <w:p w14:paraId="65FC2DAC" w14:textId="7B81BC43" w:rsidR="00A97F7F" w:rsidRDefault="007914B7" w:rsidP="006472D2">
      <w:pPr>
        <w:spacing w:after="205"/>
        <w:ind w:left="720" w:right="36"/>
        <w:jc w:val="both"/>
        <w:rPr>
          <w:b/>
          <w:bCs/>
        </w:rPr>
      </w:pPr>
      <w:r w:rsidRPr="007914B7">
        <w:rPr>
          <w:b/>
          <w:bCs/>
        </w:rPr>
        <w:t>Louisiana has implemented a STAR rating system to classify occupations based on demand and wage levels. A five-star rating represents the most desirable occupations, characterized by high demand and high wages, while a one-star rating denotes the least desirable, marked by low demand and low wages.</w:t>
      </w:r>
      <w:r w:rsidR="00CB7986">
        <w:rPr>
          <w:b/>
          <w:bCs/>
        </w:rPr>
        <w:t xml:space="preserve"> </w:t>
      </w:r>
      <w:r w:rsidR="00CB7986" w:rsidRPr="00CB7986">
        <w:rPr>
          <w:b/>
          <w:bCs/>
        </w:rPr>
        <w:t xml:space="preserve">The full list of star ratings can be accessed at: </w:t>
      </w:r>
      <w:hyperlink r:id="rId17">
        <w:r w:rsidR="00CB7986" w:rsidRPr="00CB7986">
          <w:rPr>
            <w:b/>
            <w:bCs/>
          </w:rPr>
          <w:t>https://www.laworks.net/stars/</w:t>
        </w:r>
      </w:hyperlink>
      <w:hyperlink r:id="rId18">
        <w:r w:rsidR="00CB7986">
          <w:t xml:space="preserve"> </w:t>
        </w:r>
      </w:hyperlink>
      <w:r w:rsidR="00CB7986" w:rsidRPr="00CB7986">
        <w:rPr>
          <w:b/>
          <w:bCs/>
          <w:noProof/>
        </w:rPr>
        <w:drawing>
          <wp:inline distT="0" distB="0" distL="0" distR="0" wp14:anchorId="52DBC41C" wp14:editId="20965F06">
            <wp:extent cx="6423660" cy="6852285"/>
            <wp:effectExtent l="0" t="0" r="0" b="5715"/>
            <wp:docPr id="1293301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301284" name=""/>
                    <pic:cNvPicPr/>
                  </pic:nvPicPr>
                  <pic:blipFill>
                    <a:blip r:embed="rId19"/>
                    <a:stretch>
                      <a:fillRect/>
                    </a:stretch>
                  </pic:blipFill>
                  <pic:spPr>
                    <a:xfrm>
                      <a:off x="0" y="0"/>
                      <a:ext cx="6423660" cy="6852285"/>
                    </a:xfrm>
                    <a:prstGeom prst="rect">
                      <a:avLst/>
                    </a:prstGeom>
                  </pic:spPr>
                </pic:pic>
              </a:graphicData>
            </a:graphic>
          </wp:inline>
        </w:drawing>
      </w:r>
      <w:r w:rsidR="00CB7986" w:rsidRPr="00CB7986">
        <w:rPr>
          <w:noProof/>
        </w:rPr>
        <w:t xml:space="preserve"> </w:t>
      </w:r>
      <w:r w:rsidR="00CB7986" w:rsidRPr="00CB7986">
        <w:rPr>
          <w:b/>
          <w:bCs/>
          <w:noProof/>
        </w:rPr>
        <w:lastRenderedPageBreak/>
        <w:drawing>
          <wp:inline distT="0" distB="0" distL="0" distR="0" wp14:anchorId="73A99156" wp14:editId="0DF9FE49">
            <wp:extent cx="6423660" cy="7263130"/>
            <wp:effectExtent l="0" t="0" r="0" b="0"/>
            <wp:docPr id="1872939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39039" name=""/>
                    <pic:cNvPicPr/>
                  </pic:nvPicPr>
                  <pic:blipFill>
                    <a:blip r:embed="rId20"/>
                    <a:stretch>
                      <a:fillRect/>
                    </a:stretch>
                  </pic:blipFill>
                  <pic:spPr>
                    <a:xfrm>
                      <a:off x="0" y="0"/>
                      <a:ext cx="6423660" cy="7263130"/>
                    </a:xfrm>
                    <a:prstGeom prst="rect">
                      <a:avLst/>
                    </a:prstGeom>
                  </pic:spPr>
                </pic:pic>
              </a:graphicData>
            </a:graphic>
          </wp:inline>
        </w:drawing>
      </w:r>
      <w:r w:rsidR="00CB7986" w:rsidRPr="00CB7986">
        <w:rPr>
          <w:noProof/>
        </w:rPr>
        <w:t xml:space="preserve"> </w:t>
      </w:r>
      <w:r w:rsidR="00CB7986" w:rsidRPr="00CB7986">
        <w:rPr>
          <w:noProof/>
        </w:rPr>
        <w:drawing>
          <wp:inline distT="0" distB="0" distL="0" distR="0" wp14:anchorId="7433E922" wp14:editId="784D0157">
            <wp:extent cx="6423660" cy="973455"/>
            <wp:effectExtent l="0" t="0" r="0" b="0"/>
            <wp:docPr id="1959440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40260" name=""/>
                    <pic:cNvPicPr/>
                  </pic:nvPicPr>
                  <pic:blipFill>
                    <a:blip r:embed="rId21"/>
                    <a:stretch>
                      <a:fillRect/>
                    </a:stretch>
                  </pic:blipFill>
                  <pic:spPr>
                    <a:xfrm>
                      <a:off x="0" y="0"/>
                      <a:ext cx="6423660" cy="973455"/>
                    </a:xfrm>
                    <a:prstGeom prst="rect">
                      <a:avLst/>
                    </a:prstGeom>
                  </pic:spPr>
                </pic:pic>
              </a:graphicData>
            </a:graphic>
          </wp:inline>
        </w:drawing>
      </w:r>
    </w:p>
    <w:p w14:paraId="3B362A69" w14:textId="77777777" w:rsidR="007914B7" w:rsidRPr="007914B7" w:rsidRDefault="007914B7" w:rsidP="007914B7">
      <w:pPr>
        <w:ind w:left="720"/>
        <w:jc w:val="both"/>
        <w:rPr>
          <w:b/>
          <w:bCs/>
        </w:rPr>
      </w:pPr>
    </w:p>
    <w:p w14:paraId="478CDCB5" w14:textId="77777777" w:rsidR="007914B7" w:rsidRPr="0048769C" w:rsidRDefault="007914B7">
      <w:pPr>
        <w:rPr>
          <w:rFonts w:eastAsia="Times New Roman" w:cstheme="minorHAnsi"/>
          <w:spacing w:val="-1"/>
        </w:rPr>
      </w:pPr>
    </w:p>
    <w:p w14:paraId="16711340" w14:textId="77777777" w:rsidR="00FA4A81" w:rsidRPr="0048769C" w:rsidRDefault="00A97F7F" w:rsidP="00E81EB1">
      <w:pPr>
        <w:pStyle w:val="ListParagraph"/>
        <w:numPr>
          <w:ilvl w:val="0"/>
          <w:numId w:val="2"/>
        </w:numPr>
        <w:ind w:left="720"/>
        <w:rPr>
          <w:rFonts w:cstheme="minorHAnsi"/>
        </w:rPr>
      </w:pPr>
      <w:r w:rsidRPr="0048769C">
        <w:rPr>
          <w:rFonts w:cstheme="minorHAnsi"/>
        </w:rPr>
        <w:t>Kno</w:t>
      </w:r>
      <w:r w:rsidR="00FA4A81" w:rsidRPr="0048769C">
        <w:rPr>
          <w:rFonts w:cstheme="minorHAnsi"/>
        </w:rPr>
        <w:t>wledge</w:t>
      </w:r>
      <w:r w:rsidR="00FA4A81" w:rsidRPr="0048769C">
        <w:rPr>
          <w:rFonts w:cstheme="minorHAnsi"/>
          <w:spacing w:val="44"/>
        </w:rPr>
        <w:t xml:space="preserve"> </w:t>
      </w:r>
      <w:r w:rsidR="00FA4A81" w:rsidRPr="0048769C">
        <w:rPr>
          <w:rFonts w:cstheme="minorHAnsi"/>
        </w:rPr>
        <w:t>and</w:t>
      </w:r>
      <w:r w:rsidR="00FA4A81" w:rsidRPr="0048769C">
        <w:rPr>
          <w:rFonts w:cstheme="minorHAnsi"/>
          <w:spacing w:val="45"/>
        </w:rPr>
        <w:t xml:space="preserve"> </w:t>
      </w:r>
      <w:r w:rsidR="00FA4A81" w:rsidRPr="0048769C">
        <w:rPr>
          <w:rFonts w:cstheme="minorHAnsi"/>
        </w:rPr>
        <w:t>skills</w:t>
      </w:r>
      <w:r w:rsidR="00FA4A81" w:rsidRPr="0048769C">
        <w:rPr>
          <w:rFonts w:cstheme="minorHAnsi"/>
          <w:spacing w:val="46"/>
        </w:rPr>
        <w:t xml:space="preserve"> </w:t>
      </w:r>
      <w:r w:rsidR="00FA4A81" w:rsidRPr="0048769C">
        <w:rPr>
          <w:rFonts w:cstheme="minorHAnsi"/>
        </w:rPr>
        <w:t>needed</w:t>
      </w:r>
      <w:r w:rsidR="00FA4A81" w:rsidRPr="0048769C">
        <w:rPr>
          <w:rFonts w:cstheme="minorHAnsi"/>
          <w:spacing w:val="45"/>
        </w:rPr>
        <w:t xml:space="preserve"> </w:t>
      </w:r>
      <w:r w:rsidR="00FA4A81" w:rsidRPr="0048769C">
        <w:rPr>
          <w:rFonts w:cstheme="minorHAnsi"/>
        </w:rPr>
        <w:t>to</w:t>
      </w:r>
      <w:r w:rsidR="00FA4A81" w:rsidRPr="0048769C">
        <w:rPr>
          <w:rFonts w:cstheme="minorHAnsi"/>
          <w:spacing w:val="45"/>
        </w:rPr>
        <w:t xml:space="preserve"> </w:t>
      </w:r>
      <w:r w:rsidR="00FA4A81" w:rsidRPr="0048769C">
        <w:rPr>
          <w:rFonts w:cstheme="minorHAnsi"/>
        </w:rPr>
        <w:t>meet</w:t>
      </w:r>
      <w:r w:rsidR="00FA4A81" w:rsidRPr="0048769C">
        <w:rPr>
          <w:rFonts w:cstheme="minorHAnsi"/>
          <w:spacing w:val="45"/>
        </w:rPr>
        <w:t xml:space="preserve"> </w:t>
      </w:r>
      <w:r w:rsidR="00FA4A81" w:rsidRPr="0048769C">
        <w:rPr>
          <w:rFonts w:cstheme="minorHAnsi"/>
        </w:rPr>
        <w:t>the</w:t>
      </w:r>
      <w:r w:rsidR="00FA4A81" w:rsidRPr="0048769C">
        <w:rPr>
          <w:rFonts w:cstheme="minorHAnsi"/>
          <w:spacing w:val="44"/>
        </w:rPr>
        <w:t xml:space="preserve"> </w:t>
      </w:r>
      <w:r w:rsidR="00FA4A81" w:rsidRPr="0048769C">
        <w:rPr>
          <w:rFonts w:cstheme="minorHAnsi"/>
        </w:rPr>
        <w:t>employment</w:t>
      </w:r>
      <w:r w:rsidR="00FA4A81" w:rsidRPr="0048769C">
        <w:rPr>
          <w:rFonts w:cstheme="minorHAnsi"/>
          <w:spacing w:val="45"/>
        </w:rPr>
        <w:t xml:space="preserve"> </w:t>
      </w:r>
      <w:r w:rsidR="00FA4A81" w:rsidRPr="0048769C">
        <w:rPr>
          <w:rFonts w:cstheme="minorHAnsi"/>
        </w:rPr>
        <w:t>needs</w:t>
      </w:r>
      <w:r w:rsidR="00FA4A81" w:rsidRPr="0048769C">
        <w:rPr>
          <w:rFonts w:cstheme="minorHAnsi"/>
          <w:spacing w:val="45"/>
        </w:rPr>
        <w:t xml:space="preserve"> </w:t>
      </w:r>
      <w:r w:rsidR="00FA4A81" w:rsidRPr="0048769C">
        <w:rPr>
          <w:rFonts w:cstheme="minorHAnsi"/>
        </w:rPr>
        <w:t>of</w:t>
      </w:r>
      <w:r w:rsidR="00FA4A81" w:rsidRPr="0048769C">
        <w:rPr>
          <w:rFonts w:cstheme="minorHAnsi"/>
          <w:spacing w:val="44"/>
        </w:rPr>
        <w:t xml:space="preserve"> </w:t>
      </w:r>
      <w:r w:rsidR="00FA4A81" w:rsidRPr="0048769C">
        <w:rPr>
          <w:rFonts w:cstheme="minorHAnsi"/>
        </w:rPr>
        <w:t>the</w:t>
      </w:r>
      <w:r w:rsidR="00FA4A81" w:rsidRPr="0048769C">
        <w:rPr>
          <w:rFonts w:cstheme="minorHAnsi"/>
          <w:spacing w:val="44"/>
        </w:rPr>
        <w:t xml:space="preserve"> </w:t>
      </w:r>
      <w:r w:rsidR="00FA4A81" w:rsidRPr="0048769C">
        <w:rPr>
          <w:rFonts w:cstheme="minorHAnsi"/>
        </w:rPr>
        <w:t>employers</w:t>
      </w:r>
      <w:r w:rsidR="00FA4A81" w:rsidRPr="0048769C">
        <w:rPr>
          <w:rFonts w:cstheme="minorHAnsi"/>
          <w:spacing w:val="44"/>
        </w:rPr>
        <w:t xml:space="preserve"> </w:t>
      </w:r>
      <w:r w:rsidR="00FA4A81" w:rsidRPr="0048769C">
        <w:rPr>
          <w:rFonts w:cstheme="minorHAnsi"/>
        </w:rPr>
        <w:t>in</w:t>
      </w:r>
      <w:r w:rsidR="00FA4A81" w:rsidRPr="0048769C">
        <w:rPr>
          <w:rFonts w:cstheme="minorHAnsi"/>
          <w:spacing w:val="45"/>
        </w:rPr>
        <w:t xml:space="preserve"> </w:t>
      </w:r>
      <w:r w:rsidR="00FA4A81" w:rsidRPr="0048769C">
        <w:rPr>
          <w:rFonts w:cstheme="minorHAnsi"/>
        </w:rPr>
        <w:t>the</w:t>
      </w:r>
      <w:r w:rsidR="00FA4A81" w:rsidRPr="0048769C">
        <w:rPr>
          <w:rFonts w:cstheme="minorHAnsi"/>
          <w:spacing w:val="44"/>
        </w:rPr>
        <w:t xml:space="preserve"> </w:t>
      </w:r>
      <w:r w:rsidR="00FA4A81" w:rsidRPr="0048769C">
        <w:rPr>
          <w:rFonts w:cstheme="minorHAnsi"/>
        </w:rPr>
        <w:t>region,</w:t>
      </w:r>
      <w:r w:rsidR="00FA4A81" w:rsidRPr="0048769C">
        <w:rPr>
          <w:rFonts w:cstheme="minorHAnsi"/>
          <w:spacing w:val="65"/>
        </w:rPr>
        <w:t xml:space="preserve"> </w:t>
      </w:r>
      <w:r w:rsidR="00FA4A81" w:rsidRPr="0048769C">
        <w:rPr>
          <w:rFonts w:cstheme="minorHAnsi"/>
        </w:rPr>
        <w:t>including</w:t>
      </w:r>
      <w:r w:rsidR="00FA4A81" w:rsidRPr="0048769C">
        <w:rPr>
          <w:rFonts w:cstheme="minorHAnsi"/>
          <w:spacing w:val="-2"/>
        </w:rPr>
        <w:t xml:space="preserve"> </w:t>
      </w:r>
      <w:r w:rsidR="00FA4A81" w:rsidRPr="0048769C">
        <w:rPr>
          <w:rFonts w:cstheme="minorHAnsi"/>
        </w:rPr>
        <w:t>employment needs in in-demand industry</w:t>
      </w:r>
      <w:r w:rsidR="00FA4A81" w:rsidRPr="0048769C">
        <w:rPr>
          <w:rFonts w:cstheme="minorHAnsi"/>
          <w:spacing w:val="-2"/>
        </w:rPr>
        <w:t xml:space="preserve"> </w:t>
      </w:r>
      <w:r w:rsidR="00FA4A81" w:rsidRPr="0048769C">
        <w:rPr>
          <w:rFonts w:cstheme="minorHAnsi"/>
        </w:rPr>
        <w:t>sectors and occupations (§ 679.560(a)(2));</w:t>
      </w:r>
    </w:p>
    <w:p w14:paraId="0AFC4A15" w14:textId="77777777" w:rsidR="00FA4A81" w:rsidRPr="0048769C" w:rsidRDefault="00FA4A81">
      <w:pPr>
        <w:pStyle w:val="ListParagraph"/>
        <w:numPr>
          <w:ilvl w:val="0"/>
          <w:numId w:val="14"/>
        </w:numPr>
        <w:ind w:left="1368"/>
        <w:rPr>
          <w:rFonts w:cstheme="minorHAnsi"/>
        </w:rPr>
      </w:pPr>
      <w:r w:rsidRPr="0048769C">
        <w:rPr>
          <w:rFonts w:cstheme="minorHAnsi"/>
        </w:rPr>
        <w:t>What are the targeted career pathway</w:t>
      </w:r>
      <w:r w:rsidRPr="0048769C">
        <w:rPr>
          <w:rFonts w:cstheme="minorHAnsi"/>
          <w:spacing w:val="-5"/>
        </w:rPr>
        <w:t xml:space="preserve"> </w:t>
      </w:r>
      <w:r w:rsidRPr="0048769C">
        <w:rPr>
          <w:rFonts w:cstheme="minorHAnsi"/>
        </w:rPr>
        <w:t>clusters in the region?</w:t>
      </w:r>
    </w:p>
    <w:p w14:paraId="0BB2B437" w14:textId="77777777" w:rsidR="00FA4A81" w:rsidRPr="00E0108A" w:rsidRDefault="00FA4A81">
      <w:pPr>
        <w:pStyle w:val="ListParagraph"/>
        <w:numPr>
          <w:ilvl w:val="0"/>
          <w:numId w:val="14"/>
        </w:numPr>
        <w:ind w:left="1368"/>
        <w:rPr>
          <w:rFonts w:cstheme="minorHAnsi"/>
        </w:rPr>
      </w:pPr>
      <w:r w:rsidRPr="00E0108A">
        <w:rPr>
          <w:rFonts w:cstheme="minorHAnsi"/>
        </w:rPr>
        <w:t xml:space="preserve">What </w:t>
      </w:r>
      <w:r w:rsidRPr="00E0108A">
        <w:rPr>
          <w:rFonts w:cstheme="minorHAnsi"/>
          <w:spacing w:val="-1"/>
        </w:rPr>
        <w:t xml:space="preserve">are </w:t>
      </w:r>
      <w:r w:rsidRPr="00E0108A">
        <w:rPr>
          <w:rFonts w:cstheme="minorHAnsi"/>
        </w:rPr>
        <w:t xml:space="preserve">the skills </w:t>
      </w:r>
      <w:r w:rsidRPr="00E0108A">
        <w:rPr>
          <w:rFonts w:cstheme="minorHAnsi"/>
          <w:spacing w:val="-1"/>
        </w:rPr>
        <w:t>that</w:t>
      </w:r>
      <w:r w:rsidRPr="00E0108A">
        <w:rPr>
          <w:rFonts w:cstheme="minorHAnsi"/>
        </w:rPr>
        <w:t xml:space="preserve"> </w:t>
      </w:r>
      <w:r w:rsidRPr="00E0108A">
        <w:rPr>
          <w:rFonts w:cstheme="minorHAnsi"/>
          <w:spacing w:val="-1"/>
        </w:rPr>
        <w:t xml:space="preserve">are </w:t>
      </w:r>
      <w:r w:rsidRPr="00E0108A">
        <w:rPr>
          <w:rFonts w:cstheme="minorHAnsi"/>
        </w:rPr>
        <w:t xml:space="preserve">in </w:t>
      </w:r>
      <w:r w:rsidRPr="00E0108A">
        <w:rPr>
          <w:rFonts w:cstheme="minorHAnsi"/>
          <w:spacing w:val="-1"/>
        </w:rPr>
        <w:t>demand</w:t>
      </w:r>
      <w:r w:rsidRPr="00E0108A">
        <w:rPr>
          <w:rFonts w:cstheme="minorHAnsi"/>
        </w:rPr>
        <w:t xml:space="preserve"> in the</w:t>
      </w:r>
      <w:r w:rsidRPr="00E0108A">
        <w:rPr>
          <w:rFonts w:cstheme="minorHAnsi"/>
          <w:spacing w:val="-1"/>
        </w:rPr>
        <w:t xml:space="preserve"> region?</w:t>
      </w:r>
    </w:p>
    <w:p w14:paraId="61B85860" w14:textId="77777777" w:rsidR="00FA4A81" w:rsidRPr="00E0108A" w:rsidRDefault="00FA4A81">
      <w:pPr>
        <w:pStyle w:val="ListParagraph"/>
        <w:numPr>
          <w:ilvl w:val="0"/>
          <w:numId w:val="14"/>
        </w:numPr>
        <w:ind w:left="1368"/>
        <w:rPr>
          <w:rFonts w:cstheme="minorHAnsi"/>
        </w:rPr>
      </w:pPr>
      <w:r w:rsidRPr="00E0108A">
        <w:rPr>
          <w:rFonts w:cstheme="minorHAnsi"/>
        </w:rPr>
        <w:t>How</w:t>
      </w:r>
      <w:r w:rsidRPr="00E0108A">
        <w:rPr>
          <w:rFonts w:cstheme="minorHAnsi"/>
          <w:spacing w:val="-1"/>
        </w:rPr>
        <w:t xml:space="preserve"> well</w:t>
      </w:r>
      <w:r w:rsidRPr="00E0108A">
        <w:rPr>
          <w:rFonts w:cstheme="minorHAnsi"/>
        </w:rPr>
        <w:t xml:space="preserve"> do the existing</w:t>
      </w:r>
      <w:r w:rsidRPr="00E0108A">
        <w:rPr>
          <w:rFonts w:cstheme="minorHAnsi"/>
          <w:spacing w:val="-2"/>
        </w:rPr>
        <w:t xml:space="preserve"> </w:t>
      </w:r>
      <w:r w:rsidRPr="00E0108A">
        <w:rPr>
          <w:rFonts w:cstheme="minorHAnsi"/>
        </w:rPr>
        <w:t xml:space="preserve">skills of job </w:t>
      </w:r>
      <w:r w:rsidRPr="00E0108A">
        <w:rPr>
          <w:rFonts w:cstheme="minorHAnsi"/>
          <w:spacing w:val="-1"/>
        </w:rPr>
        <w:t>seekers</w:t>
      </w:r>
      <w:r w:rsidRPr="00E0108A">
        <w:rPr>
          <w:rFonts w:cstheme="minorHAnsi"/>
        </w:rPr>
        <w:t xml:space="preserve"> match the </w:t>
      </w:r>
      <w:r w:rsidRPr="00E0108A">
        <w:rPr>
          <w:rFonts w:cstheme="minorHAnsi"/>
          <w:spacing w:val="-1"/>
        </w:rPr>
        <w:t>demands</w:t>
      </w:r>
      <w:r w:rsidRPr="00E0108A">
        <w:rPr>
          <w:rFonts w:cstheme="minorHAnsi"/>
        </w:rPr>
        <w:t xml:space="preserve"> of</w:t>
      </w:r>
      <w:r w:rsidRPr="00E0108A">
        <w:rPr>
          <w:rFonts w:cstheme="minorHAnsi"/>
          <w:spacing w:val="-1"/>
        </w:rPr>
        <w:t xml:space="preserve"> </w:t>
      </w:r>
      <w:r w:rsidRPr="00E0108A">
        <w:rPr>
          <w:rFonts w:cstheme="minorHAnsi"/>
        </w:rPr>
        <w:t>local</w:t>
      </w:r>
      <w:r w:rsidRPr="00E0108A">
        <w:rPr>
          <w:rFonts w:cstheme="minorHAnsi"/>
          <w:spacing w:val="2"/>
        </w:rPr>
        <w:t xml:space="preserve"> </w:t>
      </w:r>
      <w:r w:rsidRPr="00E0108A">
        <w:rPr>
          <w:rFonts w:cstheme="minorHAnsi"/>
          <w:spacing w:val="-1"/>
        </w:rPr>
        <w:t>businesses?</w:t>
      </w:r>
    </w:p>
    <w:p w14:paraId="78235621" w14:textId="77777777" w:rsidR="00E0108A" w:rsidRDefault="00E0108A" w:rsidP="003F69FD">
      <w:pPr>
        <w:pStyle w:val="BodyText"/>
        <w:tabs>
          <w:tab w:val="left" w:pos="1541"/>
        </w:tabs>
        <w:ind w:left="1080" w:right="1560" w:firstLine="0"/>
        <w:rPr>
          <w:rFonts w:asciiTheme="minorHAnsi" w:hAnsiTheme="minorHAnsi" w:cstheme="minorHAnsi"/>
        </w:rPr>
      </w:pPr>
    </w:p>
    <w:p w14:paraId="516311ED" w14:textId="77777777" w:rsidR="00F3502B" w:rsidRDefault="00F3502B" w:rsidP="00F3502B">
      <w:pPr>
        <w:pStyle w:val="ListParagraph"/>
        <w:ind w:left="720"/>
        <w:jc w:val="both"/>
        <w:rPr>
          <w:rFonts w:cstheme="minorHAnsi"/>
          <w:b/>
          <w:bCs/>
        </w:rPr>
      </w:pPr>
      <w:r w:rsidRPr="00F3502B">
        <w:rPr>
          <w:rFonts w:cstheme="minorHAnsi"/>
          <w:b/>
          <w:bCs/>
        </w:rPr>
        <w:t xml:space="preserve">Employers, more often than not, identify customer service, attendance, time management, punctuality, communication skills, and accountability as examples of essential skills needing to be improved. Applicant testing services are available to Region 8’s employers through the eleven (11) American Job Centers (AJCs), specifically the comprehensive centers located in Morehouse and Ouachita Parishes.  Assessments help identify the interests, skills, and aptitudes of applicants early in the employment process. These tests can help close some of the skills gaps by helping employers better match applicants to open positions and/or identify opportunities for additional skill training.  </w:t>
      </w:r>
      <w:bookmarkStart w:id="4" w:name="_Hlk74575074"/>
      <w:r w:rsidRPr="00F3502B">
        <w:rPr>
          <w:rFonts w:cstheme="minorHAnsi"/>
          <w:b/>
          <w:bCs/>
        </w:rPr>
        <w:t>The Integrated Business Services Team is involved in employer outreach to gather information about skills and training needs of the employers in the region. Ongoing input from employers will drive future efforts to address the skill gap.</w:t>
      </w:r>
    </w:p>
    <w:p w14:paraId="49F2CF62" w14:textId="77777777" w:rsidR="00F3502B" w:rsidRDefault="00F3502B" w:rsidP="00F3502B">
      <w:pPr>
        <w:pStyle w:val="ListParagraph"/>
        <w:ind w:left="720"/>
        <w:jc w:val="both"/>
        <w:rPr>
          <w:rFonts w:cstheme="minorHAnsi"/>
          <w:b/>
          <w:bCs/>
        </w:rPr>
      </w:pPr>
    </w:p>
    <w:p w14:paraId="7256B322" w14:textId="77777777" w:rsidR="00F3502B" w:rsidRPr="00F3502B" w:rsidRDefault="00F3502B" w:rsidP="00F3502B">
      <w:pPr>
        <w:widowControl/>
        <w:ind w:left="720"/>
        <w:contextualSpacing/>
        <w:jc w:val="both"/>
        <w:rPr>
          <w:rFonts w:cstheme="minorHAnsi"/>
          <w:b/>
          <w:bCs/>
        </w:rPr>
      </w:pPr>
      <w:r w:rsidRPr="00F3502B">
        <w:rPr>
          <w:rFonts w:cstheme="minorHAnsi"/>
          <w:b/>
          <w:bCs/>
        </w:rPr>
        <w:t>Assisting job seekers with not just job placement, but identification of career pathways is a priority in Region 8. The plan is also to create regional career pathways for each customer-base across systems [adults, dislocated workers, Unemployment Insurance (UI) Claimants, long-term unemployed, adult education students, TANF (Temporary Assistance for Needy Families)/SNAP (Supplemental Nutrition Assistance Program) including services provided to Able Bodied Adults Without Dependents (</w:t>
      </w:r>
      <w:proofErr w:type="spellStart"/>
      <w:r w:rsidRPr="00F3502B">
        <w:rPr>
          <w:rFonts w:cstheme="minorHAnsi"/>
          <w:b/>
          <w:bCs/>
        </w:rPr>
        <w:t>ABAWD</w:t>
      </w:r>
      <w:proofErr w:type="spellEnd"/>
      <w:r w:rsidRPr="00F3502B">
        <w:rPr>
          <w:rFonts w:cstheme="minorHAnsi"/>
          <w:b/>
          <w:bCs/>
        </w:rPr>
        <w:t xml:space="preserve">), vocational rehabilitation clients, veterans, older workers and individuals with additional barriers to employment including, the homeless, etc.] to align programs and resources that lead to employment outcomes, particularly for those with barriers to employment. </w:t>
      </w:r>
    </w:p>
    <w:p w14:paraId="0323222E" w14:textId="77777777" w:rsidR="00F3502B" w:rsidRPr="00890112" w:rsidRDefault="00F3502B" w:rsidP="00F3502B">
      <w:pPr>
        <w:pStyle w:val="ListParagraph"/>
        <w:tabs>
          <w:tab w:val="left" w:pos="0"/>
        </w:tabs>
        <w:ind w:left="1170"/>
        <w:jc w:val="both"/>
        <w:rPr>
          <w:rFonts w:cstheme="minorHAnsi"/>
        </w:rPr>
      </w:pPr>
    </w:p>
    <w:p w14:paraId="75E2F7E1" w14:textId="77777777" w:rsidR="00F3502B" w:rsidRPr="00F3502B" w:rsidRDefault="00F3502B" w:rsidP="00F3502B">
      <w:pPr>
        <w:pStyle w:val="ListParagraph"/>
        <w:tabs>
          <w:tab w:val="left" w:pos="0"/>
        </w:tabs>
        <w:ind w:left="720"/>
        <w:jc w:val="both"/>
        <w:rPr>
          <w:rFonts w:cstheme="minorHAnsi"/>
          <w:b/>
          <w:bCs/>
        </w:rPr>
      </w:pPr>
      <w:r w:rsidRPr="00F3502B">
        <w:rPr>
          <w:rFonts w:cstheme="minorHAnsi"/>
          <w:b/>
          <w:bCs/>
        </w:rPr>
        <w:t xml:space="preserve">Louisiana Delta Community College is planning cooperatively through the </w:t>
      </w:r>
      <w:r w:rsidRPr="00F3502B">
        <w:rPr>
          <w:rFonts w:cstheme="minorHAnsi"/>
          <w:b/>
          <w:bCs/>
          <w:shd w:val="clear" w:color="auto" w:fill="FFFFFF"/>
        </w:rPr>
        <w:t>Carl D. Perkins Career and Technical Education Act of 2006</w:t>
      </w:r>
      <w:r w:rsidRPr="00F3502B">
        <w:rPr>
          <w:rFonts w:cstheme="minorHAnsi"/>
          <w:b/>
          <w:bCs/>
        </w:rPr>
        <w:t xml:space="preserve"> and WIOA-planning to provide workforce skills training and integrated work-based training to meet regional employer and economic development needs. Region 8 partners will continue to work with the workforce development boards and core partners to define and build pathways appropriate to the region. WIOA emphasizes services that lead to career pathways and stackable credentials. This includes registered apprenticeships and occupational training programs, and from basic education into post-secondary programs. The foundation for this approach to post-secondary credentials is the development of career clusters at the secondary school level, these are:</w:t>
      </w:r>
    </w:p>
    <w:p w14:paraId="1F4C6349" w14:textId="77777777" w:rsidR="00F3502B" w:rsidRPr="00F3502B" w:rsidRDefault="00F3502B">
      <w:pPr>
        <w:pStyle w:val="ListParagraph"/>
        <w:widowControl/>
        <w:numPr>
          <w:ilvl w:val="0"/>
          <w:numId w:val="36"/>
        </w:numPr>
        <w:ind w:left="720"/>
        <w:jc w:val="both"/>
        <w:rPr>
          <w:rFonts w:cstheme="minorHAnsi"/>
          <w:b/>
          <w:bCs/>
        </w:rPr>
      </w:pPr>
      <w:r w:rsidRPr="00F3502B">
        <w:rPr>
          <w:rFonts w:cstheme="minorHAnsi"/>
          <w:b/>
          <w:bCs/>
        </w:rPr>
        <w:t>Health Science</w:t>
      </w:r>
    </w:p>
    <w:p w14:paraId="5089AB54" w14:textId="77777777" w:rsidR="00F3502B" w:rsidRDefault="00F3502B">
      <w:pPr>
        <w:pStyle w:val="ListParagraph"/>
        <w:widowControl/>
        <w:numPr>
          <w:ilvl w:val="0"/>
          <w:numId w:val="36"/>
        </w:numPr>
        <w:ind w:left="720"/>
        <w:jc w:val="both"/>
        <w:rPr>
          <w:rFonts w:cstheme="minorHAnsi"/>
          <w:b/>
          <w:bCs/>
        </w:rPr>
      </w:pPr>
      <w:r w:rsidRPr="00F3502B">
        <w:rPr>
          <w:rFonts w:cstheme="minorHAnsi"/>
          <w:b/>
          <w:bCs/>
        </w:rPr>
        <w:t>Manufacturing</w:t>
      </w:r>
    </w:p>
    <w:p w14:paraId="0B003892" w14:textId="4A9BD43F" w:rsidR="0017506B" w:rsidRPr="00F3502B" w:rsidRDefault="0017506B">
      <w:pPr>
        <w:pStyle w:val="ListParagraph"/>
        <w:widowControl/>
        <w:numPr>
          <w:ilvl w:val="0"/>
          <w:numId w:val="36"/>
        </w:numPr>
        <w:ind w:left="720"/>
        <w:jc w:val="both"/>
        <w:rPr>
          <w:rFonts w:cstheme="minorHAnsi"/>
          <w:b/>
          <w:bCs/>
        </w:rPr>
      </w:pPr>
      <w:r>
        <w:rPr>
          <w:rFonts w:cstheme="minorHAnsi"/>
          <w:b/>
          <w:bCs/>
        </w:rPr>
        <w:t>Architecture and Construction</w:t>
      </w:r>
    </w:p>
    <w:p w14:paraId="4C7E9E1D" w14:textId="77777777" w:rsidR="00F3502B" w:rsidRPr="00F3502B" w:rsidRDefault="00F3502B">
      <w:pPr>
        <w:pStyle w:val="ListParagraph"/>
        <w:widowControl/>
        <w:numPr>
          <w:ilvl w:val="0"/>
          <w:numId w:val="36"/>
        </w:numPr>
        <w:ind w:left="720"/>
        <w:jc w:val="both"/>
        <w:rPr>
          <w:rFonts w:cstheme="minorHAnsi"/>
          <w:b/>
          <w:bCs/>
        </w:rPr>
      </w:pPr>
      <w:r w:rsidRPr="00F3502B">
        <w:rPr>
          <w:rFonts w:cstheme="minorHAnsi"/>
          <w:b/>
          <w:bCs/>
        </w:rPr>
        <w:t>Business Management &amp; Administration </w:t>
      </w:r>
    </w:p>
    <w:p w14:paraId="3084AE41" w14:textId="77777777" w:rsidR="00F3502B" w:rsidRPr="00F3502B" w:rsidRDefault="00F3502B" w:rsidP="00F3502B">
      <w:pPr>
        <w:pStyle w:val="ListParagraph"/>
        <w:ind w:left="720"/>
        <w:jc w:val="both"/>
        <w:rPr>
          <w:rFonts w:cstheme="minorHAnsi"/>
          <w:b/>
          <w:bCs/>
        </w:rPr>
      </w:pPr>
    </w:p>
    <w:p w14:paraId="6D1DC6C8" w14:textId="77777777" w:rsidR="00F3502B" w:rsidRPr="00F3502B" w:rsidRDefault="00F3502B" w:rsidP="00F3502B">
      <w:pPr>
        <w:ind w:left="720"/>
        <w:jc w:val="both"/>
        <w:rPr>
          <w:rFonts w:cstheme="minorHAnsi"/>
          <w:b/>
          <w:bCs/>
        </w:rPr>
      </w:pPr>
      <w:r w:rsidRPr="00F3502B">
        <w:rPr>
          <w:rFonts w:cstheme="minorHAnsi"/>
          <w:b/>
          <w:bCs/>
        </w:rPr>
        <w:t xml:space="preserve">A career pathway approach is designed to prepare students to meet the demands of postsecondary education and the expectations of employers, in particular those representing </w:t>
      </w:r>
      <w:r w:rsidRPr="00F3502B">
        <w:rPr>
          <w:rFonts w:cstheme="minorHAnsi"/>
          <w:b/>
          <w:bCs/>
        </w:rPr>
        <w:lastRenderedPageBreak/>
        <w:t xml:space="preserve">in-demand occupations. Integral to this process is the opportunity for participants to acquire a “portable” and “recognized” credential that they have successfully demonstrated skill competencies on a core set of content that is complete with performance standards that are based on a specific set of work-related tasks in either a single occupational area, or a cluster of related occupational areas. Louisiana currently has multiple certifications that are “Industry Based” and “Locally Designed” and available state-wide. </w:t>
      </w:r>
    </w:p>
    <w:p w14:paraId="2A5FD853" w14:textId="77777777" w:rsidR="00F3502B" w:rsidRPr="00F3502B" w:rsidRDefault="00F3502B" w:rsidP="00F3502B">
      <w:pPr>
        <w:ind w:left="720"/>
        <w:jc w:val="both"/>
        <w:rPr>
          <w:rFonts w:cstheme="minorHAnsi"/>
          <w:b/>
          <w:bCs/>
        </w:rPr>
      </w:pPr>
    </w:p>
    <w:p w14:paraId="39FAB0C2" w14:textId="77777777" w:rsidR="00F3502B" w:rsidRPr="00F3502B" w:rsidRDefault="00F3502B" w:rsidP="00F3502B">
      <w:pPr>
        <w:ind w:left="720"/>
        <w:jc w:val="both"/>
        <w:rPr>
          <w:rFonts w:cstheme="minorHAnsi"/>
          <w:b/>
          <w:bCs/>
        </w:rPr>
      </w:pPr>
      <w:r w:rsidRPr="00F3502B">
        <w:rPr>
          <w:rFonts w:cstheme="minorHAnsi"/>
          <w:b/>
          <w:bCs/>
        </w:rPr>
        <w:t xml:space="preserve">Region 8 recognizes that strong relationships with employers are necessary to create pathways to gainful, long-term employment for participants. The career pathway model provides a combination of education, training, and other services that align with the skill needs of industries in the region. The model prepares adults for success by organizing education, training, and other services to support their particular needs including: counseling to accomplish goals; educational training and workforce preparation that is offered simultaneously, concurrently, and contextually within a specific occupation or occupational cluster; allowance for attaining a recognized high school equivalency credential; and entrance or advancement within a specific occupation or occupational cluster. </w:t>
      </w:r>
    </w:p>
    <w:p w14:paraId="4FFC1653" w14:textId="77777777" w:rsidR="00F3502B" w:rsidRPr="00F3502B" w:rsidRDefault="00F3502B" w:rsidP="00F3502B">
      <w:pPr>
        <w:pStyle w:val="ListParagraph"/>
        <w:ind w:left="720"/>
        <w:jc w:val="both"/>
        <w:rPr>
          <w:rFonts w:cstheme="minorHAnsi"/>
          <w:b/>
          <w:bCs/>
        </w:rPr>
      </w:pPr>
    </w:p>
    <w:bookmarkEnd w:id="4"/>
    <w:p w14:paraId="4661A193" w14:textId="11F7EF5D" w:rsidR="00F3502B" w:rsidRPr="00F3502B" w:rsidRDefault="00F3502B" w:rsidP="00F3502B">
      <w:pPr>
        <w:pStyle w:val="ListParagraph"/>
        <w:ind w:left="720"/>
        <w:jc w:val="both"/>
        <w:rPr>
          <w:rFonts w:cstheme="minorHAnsi"/>
          <w:b/>
          <w:bCs/>
        </w:rPr>
      </w:pPr>
      <w:r w:rsidRPr="00F3502B">
        <w:rPr>
          <w:rFonts w:cstheme="minorHAnsi"/>
          <w:b/>
          <w:bCs/>
        </w:rPr>
        <w:t xml:space="preserve">In Region 8, as in the rest of the State, the gap in skills between what a potential employee possesses and what an employer needs </w:t>
      </w:r>
      <w:proofErr w:type="gramStart"/>
      <w:r w:rsidRPr="00F3502B">
        <w:rPr>
          <w:rFonts w:cstheme="minorHAnsi"/>
          <w:b/>
          <w:bCs/>
        </w:rPr>
        <w:t>is</w:t>
      </w:r>
      <w:proofErr w:type="gramEnd"/>
      <w:r w:rsidRPr="00F3502B">
        <w:rPr>
          <w:rFonts w:cstheme="minorHAnsi"/>
          <w:b/>
          <w:bCs/>
        </w:rPr>
        <w:t xml:space="preserve"> a complex issue. We hear frequently that there are not enough of the right candidates for in-demand jobs. To meet the needs of employers for skilled workers, job seekers need training. This is the case for low-income adults, dislocated workers and youth as well.</w:t>
      </w:r>
    </w:p>
    <w:p w14:paraId="2D9986CB" w14:textId="77777777" w:rsidR="00660740" w:rsidRPr="00E0108A" w:rsidRDefault="00660740" w:rsidP="003F69FD">
      <w:pPr>
        <w:pStyle w:val="BodyText"/>
        <w:tabs>
          <w:tab w:val="left" w:pos="1541"/>
        </w:tabs>
        <w:ind w:left="1080" w:right="1560" w:firstLine="0"/>
        <w:rPr>
          <w:rFonts w:asciiTheme="minorHAnsi" w:hAnsiTheme="minorHAnsi" w:cstheme="minorHAnsi"/>
        </w:rPr>
      </w:pPr>
    </w:p>
    <w:p w14:paraId="75D4F5AE" w14:textId="77777777" w:rsidR="00FA4A81" w:rsidRPr="00E0108A" w:rsidRDefault="00FA4A81" w:rsidP="00E81EB1">
      <w:pPr>
        <w:pStyle w:val="ListParagraph"/>
        <w:numPr>
          <w:ilvl w:val="0"/>
          <w:numId w:val="2"/>
        </w:numPr>
        <w:ind w:left="720"/>
        <w:rPr>
          <w:rFonts w:cstheme="minorHAnsi"/>
        </w:rPr>
      </w:pPr>
      <w:r w:rsidRPr="00E0108A">
        <w:rPr>
          <w:rFonts w:cstheme="minorHAnsi"/>
        </w:rPr>
        <w:t>Regional</w:t>
      </w:r>
      <w:r w:rsidRPr="00E0108A">
        <w:rPr>
          <w:rFonts w:cstheme="minorHAnsi"/>
          <w:spacing w:val="19"/>
        </w:rPr>
        <w:t xml:space="preserve"> </w:t>
      </w:r>
      <w:r w:rsidRPr="00E0108A">
        <w:rPr>
          <w:rFonts w:cstheme="minorHAnsi"/>
        </w:rPr>
        <w:t>workforce</w:t>
      </w:r>
      <w:r w:rsidRPr="00E0108A">
        <w:rPr>
          <w:rFonts w:cstheme="minorHAnsi"/>
          <w:spacing w:val="18"/>
        </w:rPr>
        <w:t xml:space="preserve"> </w:t>
      </w:r>
      <w:r w:rsidRPr="00E0108A">
        <w:rPr>
          <w:rFonts w:cstheme="minorHAnsi"/>
        </w:rPr>
        <w:t>considering</w:t>
      </w:r>
      <w:r w:rsidRPr="00E0108A">
        <w:rPr>
          <w:rFonts w:cstheme="minorHAnsi"/>
          <w:spacing w:val="17"/>
        </w:rPr>
        <w:t xml:space="preserve"> </w:t>
      </w:r>
      <w:r w:rsidRPr="00E0108A">
        <w:rPr>
          <w:rFonts w:cstheme="minorHAnsi"/>
        </w:rPr>
        <w:t>current</w:t>
      </w:r>
      <w:r w:rsidRPr="00E0108A">
        <w:rPr>
          <w:rFonts w:cstheme="minorHAnsi"/>
          <w:spacing w:val="19"/>
        </w:rPr>
        <w:t xml:space="preserve"> </w:t>
      </w:r>
      <w:r w:rsidRPr="00E0108A">
        <w:rPr>
          <w:rFonts w:cstheme="minorHAnsi"/>
        </w:rPr>
        <w:t>labor</w:t>
      </w:r>
      <w:r w:rsidRPr="00E0108A">
        <w:rPr>
          <w:rFonts w:cstheme="minorHAnsi"/>
          <w:spacing w:val="19"/>
        </w:rPr>
        <w:t xml:space="preserve"> </w:t>
      </w:r>
      <w:r w:rsidRPr="00E0108A">
        <w:rPr>
          <w:rFonts w:cstheme="minorHAnsi"/>
        </w:rPr>
        <w:t>force</w:t>
      </w:r>
      <w:r w:rsidRPr="00E0108A">
        <w:rPr>
          <w:rFonts w:cstheme="minorHAnsi"/>
          <w:spacing w:val="18"/>
        </w:rPr>
        <w:t xml:space="preserve"> </w:t>
      </w:r>
      <w:r w:rsidRPr="00E0108A">
        <w:rPr>
          <w:rFonts w:cstheme="minorHAnsi"/>
        </w:rPr>
        <w:t>employment</w:t>
      </w:r>
      <w:r w:rsidRPr="00E0108A">
        <w:rPr>
          <w:rFonts w:cstheme="minorHAnsi"/>
          <w:spacing w:val="18"/>
        </w:rPr>
        <w:t xml:space="preserve"> </w:t>
      </w:r>
      <w:r w:rsidRPr="00E0108A">
        <w:rPr>
          <w:rFonts w:cstheme="minorHAnsi"/>
        </w:rPr>
        <w:t>and</w:t>
      </w:r>
      <w:r w:rsidRPr="00E0108A">
        <w:rPr>
          <w:rFonts w:cstheme="minorHAnsi"/>
          <w:spacing w:val="21"/>
        </w:rPr>
        <w:t xml:space="preserve"> </w:t>
      </w:r>
      <w:r w:rsidRPr="00E0108A">
        <w:rPr>
          <w:rFonts w:cstheme="minorHAnsi"/>
        </w:rPr>
        <w:t>unemployment</w:t>
      </w:r>
      <w:r w:rsidRPr="00E0108A">
        <w:rPr>
          <w:rFonts w:cstheme="minorHAnsi"/>
          <w:spacing w:val="19"/>
        </w:rPr>
        <w:t xml:space="preserve"> </w:t>
      </w:r>
      <w:r w:rsidRPr="00E0108A">
        <w:rPr>
          <w:rFonts w:cstheme="minorHAnsi"/>
        </w:rPr>
        <w:t>data,</w:t>
      </w:r>
      <w:r w:rsidRPr="00E0108A">
        <w:rPr>
          <w:rFonts w:cstheme="minorHAnsi"/>
          <w:spacing w:val="79"/>
        </w:rPr>
        <w:t xml:space="preserve"> </w:t>
      </w:r>
      <w:r w:rsidRPr="00E0108A">
        <w:rPr>
          <w:rFonts w:cstheme="minorHAnsi"/>
        </w:rPr>
        <w:t>information</w:t>
      </w:r>
      <w:r w:rsidRPr="00E0108A">
        <w:rPr>
          <w:rFonts w:cstheme="minorHAnsi"/>
          <w:spacing w:val="12"/>
        </w:rPr>
        <w:t xml:space="preserve"> </w:t>
      </w:r>
      <w:r w:rsidRPr="00E0108A">
        <w:rPr>
          <w:rFonts w:cstheme="minorHAnsi"/>
        </w:rPr>
        <w:t>on</w:t>
      </w:r>
      <w:r w:rsidRPr="00E0108A">
        <w:rPr>
          <w:rFonts w:cstheme="minorHAnsi"/>
          <w:spacing w:val="11"/>
        </w:rPr>
        <w:t xml:space="preserve"> </w:t>
      </w:r>
      <w:r w:rsidRPr="00E0108A">
        <w:rPr>
          <w:rFonts w:cstheme="minorHAnsi"/>
        </w:rPr>
        <w:t>labor</w:t>
      </w:r>
      <w:r w:rsidRPr="00E0108A">
        <w:rPr>
          <w:rFonts w:cstheme="minorHAnsi"/>
          <w:spacing w:val="10"/>
        </w:rPr>
        <w:t xml:space="preserve"> </w:t>
      </w:r>
      <w:r w:rsidRPr="00E0108A">
        <w:rPr>
          <w:rFonts w:cstheme="minorHAnsi"/>
        </w:rPr>
        <w:t>market</w:t>
      </w:r>
      <w:r w:rsidRPr="00E0108A">
        <w:rPr>
          <w:rFonts w:cstheme="minorHAnsi"/>
          <w:spacing w:val="12"/>
        </w:rPr>
        <w:t xml:space="preserve"> </w:t>
      </w:r>
      <w:r w:rsidRPr="00E0108A">
        <w:rPr>
          <w:rFonts w:cstheme="minorHAnsi"/>
        </w:rPr>
        <w:t>trends,</w:t>
      </w:r>
      <w:r w:rsidRPr="00E0108A">
        <w:rPr>
          <w:rFonts w:cstheme="minorHAnsi"/>
          <w:spacing w:val="12"/>
        </w:rPr>
        <w:t xml:space="preserve"> </w:t>
      </w:r>
      <w:r w:rsidRPr="00E0108A">
        <w:rPr>
          <w:rFonts w:cstheme="minorHAnsi"/>
        </w:rPr>
        <w:t>and</w:t>
      </w:r>
      <w:r w:rsidRPr="00E0108A">
        <w:rPr>
          <w:rFonts w:cstheme="minorHAnsi"/>
          <w:spacing w:val="11"/>
        </w:rPr>
        <w:t xml:space="preserve"> </w:t>
      </w:r>
      <w:r w:rsidRPr="00E0108A">
        <w:rPr>
          <w:rFonts w:cstheme="minorHAnsi"/>
        </w:rPr>
        <w:t>educational</w:t>
      </w:r>
      <w:r w:rsidRPr="00E0108A">
        <w:rPr>
          <w:rFonts w:cstheme="minorHAnsi"/>
          <w:spacing w:val="12"/>
        </w:rPr>
        <w:t xml:space="preserve"> </w:t>
      </w:r>
      <w:r w:rsidRPr="00E0108A">
        <w:rPr>
          <w:rFonts w:cstheme="minorHAnsi"/>
        </w:rPr>
        <w:t>and</w:t>
      </w:r>
      <w:r w:rsidRPr="00E0108A">
        <w:rPr>
          <w:rFonts w:cstheme="minorHAnsi"/>
          <w:spacing w:val="11"/>
        </w:rPr>
        <w:t xml:space="preserve"> </w:t>
      </w:r>
      <w:r w:rsidRPr="00E0108A">
        <w:rPr>
          <w:rFonts w:cstheme="minorHAnsi"/>
        </w:rPr>
        <w:t>skill</w:t>
      </w:r>
      <w:r w:rsidRPr="00E0108A">
        <w:rPr>
          <w:rFonts w:cstheme="minorHAnsi"/>
          <w:spacing w:val="12"/>
        </w:rPr>
        <w:t xml:space="preserve"> </w:t>
      </w:r>
      <w:r w:rsidRPr="00E0108A">
        <w:rPr>
          <w:rFonts w:cstheme="minorHAnsi"/>
        </w:rPr>
        <w:t>levels</w:t>
      </w:r>
      <w:r w:rsidRPr="00E0108A">
        <w:rPr>
          <w:rFonts w:cstheme="minorHAnsi"/>
          <w:spacing w:val="12"/>
        </w:rPr>
        <w:t xml:space="preserve"> </w:t>
      </w:r>
      <w:r w:rsidRPr="00E0108A">
        <w:rPr>
          <w:rFonts w:cstheme="minorHAnsi"/>
        </w:rPr>
        <w:t>of</w:t>
      </w:r>
      <w:r w:rsidRPr="00E0108A">
        <w:rPr>
          <w:rFonts w:cstheme="minorHAnsi"/>
          <w:spacing w:val="11"/>
        </w:rPr>
        <w:t xml:space="preserve"> </w:t>
      </w:r>
      <w:r w:rsidRPr="00E0108A">
        <w:rPr>
          <w:rFonts w:cstheme="minorHAnsi"/>
        </w:rPr>
        <w:t>the</w:t>
      </w:r>
      <w:r w:rsidRPr="00E0108A">
        <w:rPr>
          <w:rFonts w:cstheme="minorHAnsi"/>
          <w:spacing w:val="11"/>
        </w:rPr>
        <w:t xml:space="preserve"> </w:t>
      </w:r>
      <w:r w:rsidRPr="00E0108A">
        <w:rPr>
          <w:rFonts w:cstheme="minorHAnsi"/>
        </w:rPr>
        <w:t>workforce,</w:t>
      </w:r>
      <w:r w:rsidRPr="00E0108A">
        <w:rPr>
          <w:rFonts w:cstheme="minorHAnsi"/>
          <w:spacing w:val="11"/>
        </w:rPr>
        <w:t xml:space="preserve"> </w:t>
      </w:r>
      <w:r w:rsidRPr="00E0108A">
        <w:rPr>
          <w:rFonts w:cstheme="minorHAnsi"/>
        </w:rPr>
        <w:t>including</w:t>
      </w:r>
      <w:r w:rsidRPr="00E0108A">
        <w:rPr>
          <w:rFonts w:cstheme="minorHAnsi"/>
          <w:spacing w:val="91"/>
        </w:rPr>
        <w:t xml:space="preserve"> </w:t>
      </w:r>
      <w:r w:rsidRPr="00E0108A">
        <w:rPr>
          <w:rFonts w:cstheme="minorHAnsi"/>
        </w:rPr>
        <w:t>individuals with barriers</w:t>
      </w:r>
      <w:r w:rsidRPr="00E0108A">
        <w:rPr>
          <w:rFonts w:cstheme="minorHAnsi"/>
          <w:spacing w:val="2"/>
        </w:rPr>
        <w:t xml:space="preserve"> </w:t>
      </w:r>
      <w:r w:rsidRPr="00E0108A">
        <w:rPr>
          <w:rFonts w:cstheme="minorHAnsi"/>
        </w:rPr>
        <w:t>to employment</w:t>
      </w:r>
      <w:r w:rsidRPr="00E0108A">
        <w:rPr>
          <w:rFonts w:cstheme="minorHAnsi"/>
          <w:spacing w:val="-18"/>
        </w:rPr>
        <w:t xml:space="preserve"> </w:t>
      </w:r>
      <w:r w:rsidRPr="00E0108A">
        <w:rPr>
          <w:rFonts w:cstheme="minorHAnsi"/>
        </w:rPr>
        <w:t>(§ 679.510(a)(1)(iv) and §</w:t>
      </w:r>
      <w:r w:rsidRPr="00E0108A">
        <w:rPr>
          <w:rFonts w:cstheme="minorHAnsi"/>
          <w:spacing w:val="-20"/>
        </w:rPr>
        <w:t xml:space="preserve"> </w:t>
      </w:r>
      <w:r w:rsidRPr="00E0108A">
        <w:rPr>
          <w:rFonts w:cstheme="minorHAnsi"/>
        </w:rPr>
        <w:t>679.560(a)(3)).</w:t>
      </w:r>
    </w:p>
    <w:p w14:paraId="05E20F8C" w14:textId="77777777" w:rsidR="00FA4A81" w:rsidRPr="00E0108A" w:rsidRDefault="00FA4A81">
      <w:pPr>
        <w:pStyle w:val="ListParagraph"/>
        <w:numPr>
          <w:ilvl w:val="0"/>
          <w:numId w:val="15"/>
        </w:numPr>
        <w:ind w:left="720" w:hanging="180"/>
        <w:rPr>
          <w:rFonts w:cstheme="minorHAnsi"/>
        </w:rPr>
      </w:pPr>
      <w:r w:rsidRPr="00E0108A">
        <w:rPr>
          <w:rFonts w:cstheme="minorHAnsi"/>
        </w:rPr>
        <w:t>How is the region changing</w:t>
      </w:r>
      <w:r w:rsidRPr="00E0108A">
        <w:rPr>
          <w:rFonts w:cstheme="minorHAnsi"/>
          <w:spacing w:val="-2"/>
        </w:rPr>
        <w:t xml:space="preserve"> </w:t>
      </w:r>
      <w:r w:rsidRPr="00E0108A">
        <w:rPr>
          <w:rFonts w:cstheme="minorHAnsi"/>
        </w:rPr>
        <w:t>in terms of demographics, labor supply</w:t>
      </w:r>
      <w:r w:rsidRPr="00E0108A">
        <w:rPr>
          <w:rFonts w:cstheme="minorHAnsi"/>
          <w:spacing w:val="-3"/>
        </w:rPr>
        <w:t xml:space="preserve"> </w:t>
      </w:r>
      <w:r w:rsidRPr="00E0108A">
        <w:rPr>
          <w:rFonts w:cstheme="minorHAnsi"/>
        </w:rPr>
        <w:t>and occupational</w:t>
      </w:r>
      <w:r w:rsidR="007F0CC2">
        <w:rPr>
          <w:rFonts w:cstheme="minorHAnsi"/>
        </w:rPr>
        <w:t xml:space="preserve"> </w:t>
      </w:r>
      <w:r w:rsidRPr="00E0108A">
        <w:rPr>
          <w:rFonts w:cstheme="minorHAnsi"/>
        </w:rPr>
        <w:t>demand?</w:t>
      </w:r>
    </w:p>
    <w:p w14:paraId="4C7B20BC" w14:textId="77777777" w:rsidR="00FA4A81" w:rsidRPr="00C315B3" w:rsidRDefault="00FA4A81">
      <w:pPr>
        <w:pStyle w:val="BodyText"/>
        <w:numPr>
          <w:ilvl w:val="0"/>
          <w:numId w:val="15"/>
        </w:numPr>
        <w:ind w:left="720" w:right="288" w:hanging="180"/>
        <w:rPr>
          <w:rFonts w:asciiTheme="minorHAnsi" w:hAnsiTheme="minorHAnsi" w:cstheme="minorHAnsi"/>
        </w:rPr>
      </w:pPr>
      <w:r w:rsidRPr="00C315B3">
        <w:rPr>
          <w:rFonts w:asciiTheme="minorHAnsi" w:hAnsiTheme="minorHAnsi" w:cstheme="minorHAnsi"/>
        </w:rPr>
        <w:t xml:space="preserve">What </w:t>
      </w:r>
      <w:r w:rsidRPr="00C315B3">
        <w:rPr>
          <w:rFonts w:asciiTheme="minorHAnsi" w:hAnsiTheme="minorHAnsi" w:cstheme="minorHAnsi"/>
          <w:spacing w:val="-1"/>
        </w:rPr>
        <w:t>special</w:t>
      </w:r>
      <w:r w:rsidRPr="00C315B3">
        <w:rPr>
          <w:rFonts w:asciiTheme="minorHAnsi" w:hAnsiTheme="minorHAnsi" w:cstheme="minorHAnsi"/>
        </w:rPr>
        <w:t xml:space="preserve"> populations exist in</w:t>
      </w:r>
      <w:r w:rsidRPr="00C315B3">
        <w:rPr>
          <w:rFonts w:asciiTheme="minorHAnsi" w:hAnsiTheme="minorHAnsi" w:cstheme="minorHAnsi"/>
          <w:spacing w:val="-2"/>
        </w:rPr>
        <w:t xml:space="preserve"> </w:t>
      </w:r>
      <w:r w:rsidRPr="00C315B3">
        <w:rPr>
          <w:rFonts w:asciiTheme="minorHAnsi" w:hAnsiTheme="minorHAnsi" w:cstheme="minorHAnsi"/>
        </w:rPr>
        <w:t xml:space="preserve">the </w:t>
      </w:r>
      <w:r w:rsidRPr="00C315B3">
        <w:rPr>
          <w:rFonts w:asciiTheme="minorHAnsi" w:hAnsiTheme="minorHAnsi" w:cstheme="minorHAnsi"/>
          <w:spacing w:val="-1"/>
        </w:rPr>
        <w:t>region,</w:t>
      </w:r>
      <w:r w:rsidRPr="00C315B3">
        <w:rPr>
          <w:rFonts w:asciiTheme="minorHAnsi" w:hAnsiTheme="minorHAnsi" w:cstheme="minorHAnsi"/>
        </w:rPr>
        <w:t xml:space="preserve"> </w:t>
      </w:r>
      <w:r w:rsidRPr="00C315B3">
        <w:rPr>
          <w:rFonts w:asciiTheme="minorHAnsi" w:hAnsiTheme="minorHAnsi" w:cstheme="minorHAnsi"/>
          <w:spacing w:val="-1"/>
        </w:rPr>
        <w:t>what</w:t>
      </w:r>
      <w:r w:rsidRPr="00C315B3">
        <w:rPr>
          <w:rFonts w:asciiTheme="minorHAnsi" w:hAnsiTheme="minorHAnsi" w:cstheme="minorHAnsi"/>
          <w:spacing w:val="2"/>
        </w:rPr>
        <w:t xml:space="preserve"> </w:t>
      </w:r>
      <w:r w:rsidRPr="00C315B3">
        <w:rPr>
          <w:rFonts w:asciiTheme="minorHAnsi" w:hAnsiTheme="minorHAnsi" w:cstheme="minorHAnsi"/>
        </w:rPr>
        <w:t xml:space="preserve">is </w:t>
      </w:r>
      <w:r w:rsidRPr="00C315B3">
        <w:rPr>
          <w:rFonts w:asciiTheme="minorHAnsi" w:hAnsiTheme="minorHAnsi" w:cstheme="minorHAnsi"/>
          <w:spacing w:val="-1"/>
        </w:rPr>
        <w:t>their</w:t>
      </w:r>
      <w:r w:rsidRPr="00C315B3">
        <w:rPr>
          <w:rFonts w:asciiTheme="minorHAnsi" w:hAnsiTheme="minorHAnsi" w:cstheme="minorHAnsi"/>
        </w:rPr>
        <w:t xml:space="preserve"> </w:t>
      </w:r>
      <w:r w:rsidRPr="00C315B3">
        <w:rPr>
          <w:rFonts w:asciiTheme="minorHAnsi" w:hAnsiTheme="minorHAnsi" w:cstheme="minorHAnsi"/>
          <w:spacing w:val="-1"/>
        </w:rPr>
        <w:t>magnitude,</w:t>
      </w:r>
      <w:r w:rsidRPr="00C315B3">
        <w:rPr>
          <w:rFonts w:asciiTheme="minorHAnsi" w:hAnsiTheme="minorHAnsi" w:cstheme="minorHAnsi"/>
          <w:spacing w:val="2"/>
        </w:rPr>
        <w:t xml:space="preserve"> </w:t>
      </w:r>
      <w:r w:rsidRPr="00C315B3">
        <w:rPr>
          <w:rFonts w:asciiTheme="minorHAnsi" w:hAnsiTheme="minorHAnsi" w:cstheme="minorHAnsi"/>
          <w:spacing w:val="-1"/>
        </w:rPr>
        <w:t>and</w:t>
      </w:r>
      <w:r w:rsidRPr="00C315B3">
        <w:rPr>
          <w:rFonts w:asciiTheme="minorHAnsi" w:hAnsiTheme="minorHAnsi" w:cstheme="minorHAnsi"/>
        </w:rPr>
        <w:t xml:space="preserve"> what </w:t>
      </w:r>
      <w:r w:rsidRPr="00C315B3">
        <w:rPr>
          <w:rFonts w:asciiTheme="minorHAnsi" w:hAnsiTheme="minorHAnsi" w:cstheme="minorHAnsi"/>
          <w:spacing w:val="-1"/>
        </w:rPr>
        <w:t xml:space="preserve">are </w:t>
      </w:r>
      <w:r w:rsidRPr="00C315B3">
        <w:rPr>
          <w:rFonts w:asciiTheme="minorHAnsi" w:hAnsiTheme="minorHAnsi" w:cstheme="minorHAnsi"/>
        </w:rPr>
        <w:t>the</w:t>
      </w:r>
      <w:r w:rsidR="007F0CC2" w:rsidRPr="00C315B3">
        <w:rPr>
          <w:rFonts w:asciiTheme="minorHAnsi" w:hAnsiTheme="minorHAnsi" w:cstheme="minorHAnsi"/>
        </w:rPr>
        <w:t xml:space="preserve"> </w:t>
      </w:r>
      <w:r w:rsidRPr="00C315B3">
        <w:rPr>
          <w:rFonts w:asciiTheme="minorHAnsi" w:hAnsiTheme="minorHAnsi" w:cstheme="minorHAnsi"/>
        </w:rPr>
        <w:t>policy</w:t>
      </w:r>
      <w:r w:rsidRPr="00C315B3">
        <w:rPr>
          <w:rFonts w:asciiTheme="minorHAnsi" w:hAnsiTheme="minorHAnsi" w:cstheme="minorHAnsi"/>
          <w:spacing w:val="-5"/>
        </w:rPr>
        <w:t xml:space="preserve"> </w:t>
      </w:r>
      <w:r w:rsidRPr="00C315B3">
        <w:rPr>
          <w:rFonts w:asciiTheme="minorHAnsi" w:hAnsiTheme="minorHAnsi" w:cstheme="minorHAnsi"/>
          <w:spacing w:val="-1"/>
        </w:rPr>
        <w:t>and</w:t>
      </w:r>
      <w:r w:rsidRPr="00C315B3">
        <w:rPr>
          <w:rFonts w:asciiTheme="minorHAnsi" w:hAnsiTheme="minorHAnsi" w:cstheme="minorHAnsi"/>
        </w:rPr>
        <w:t xml:space="preserve"> service</w:t>
      </w:r>
      <w:r w:rsidRPr="00C315B3">
        <w:rPr>
          <w:rFonts w:asciiTheme="minorHAnsi" w:hAnsiTheme="minorHAnsi" w:cstheme="minorHAnsi"/>
          <w:spacing w:val="-1"/>
        </w:rPr>
        <w:t xml:space="preserve"> implications</w:t>
      </w:r>
      <w:r w:rsidRPr="00C315B3">
        <w:rPr>
          <w:rFonts w:asciiTheme="minorHAnsi" w:hAnsiTheme="minorHAnsi" w:cstheme="minorHAnsi"/>
        </w:rPr>
        <w:t xml:space="preserve"> to </w:t>
      </w:r>
      <w:r w:rsidRPr="00C315B3">
        <w:rPr>
          <w:rFonts w:asciiTheme="minorHAnsi" w:hAnsiTheme="minorHAnsi" w:cstheme="minorHAnsi"/>
          <w:spacing w:val="-1"/>
        </w:rPr>
        <w:t>meet</w:t>
      </w:r>
      <w:r w:rsidRPr="00C315B3">
        <w:rPr>
          <w:rFonts w:asciiTheme="minorHAnsi" w:hAnsiTheme="minorHAnsi" w:cstheme="minorHAnsi"/>
        </w:rPr>
        <w:t xml:space="preserve"> the</w:t>
      </w:r>
      <w:r w:rsidRPr="00C315B3">
        <w:rPr>
          <w:rFonts w:asciiTheme="minorHAnsi" w:hAnsiTheme="minorHAnsi" w:cstheme="minorHAnsi"/>
          <w:spacing w:val="-1"/>
        </w:rPr>
        <w:t xml:space="preserve"> needs</w:t>
      </w:r>
      <w:r w:rsidRPr="00C315B3">
        <w:rPr>
          <w:rFonts w:asciiTheme="minorHAnsi" w:hAnsiTheme="minorHAnsi" w:cstheme="minorHAnsi"/>
          <w:spacing w:val="2"/>
        </w:rPr>
        <w:t xml:space="preserve"> </w:t>
      </w:r>
      <w:r w:rsidRPr="00C315B3">
        <w:rPr>
          <w:rFonts w:asciiTheme="minorHAnsi" w:hAnsiTheme="minorHAnsi" w:cstheme="minorHAnsi"/>
        </w:rPr>
        <w:t xml:space="preserve">of </w:t>
      </w:r>
      <w:r w:rsidRPr="00C315B3">
        <w:rPr>
          <w:rFonts w:asciiTheme="minorHAnsi" w:hAnsiTheme="minorHAnsi" w:cstheme="minorHAnsi"/>
          <w:spacing w:val="-1"/>
        </w:rPr>
        <w:t xml:space="preserve">these </w:t>
      </w:r>
      <w:r w:rsidRPr="00C315B3">
        <w:rPr>
          <w:rFonts w:asciiTheme="minorHAnsi" w:hAnsiTheme="minorHAnsi" w:cstheme="minorHAnsi"/>
        </w:rPr>
        <w:t>individuals?</w:t>
      </w:r>
    </w:p>
    <w:p w14:paraId="2AA3B2F3" w14:textId="77777777" w:rsidR="00E0108A" w:rsidRDefault="00E0108A" w:rsidP="00D12D1A">
      <w:pPr>
        <w:pStyle w:val="BodyText"/>
        <w:tabs>
          <w:tab w:val="left" w:pos="1541"/>
        </w:tabs>
        <w:ind w:left="720" w:right="1560" w:hanging="180"/>
        <w:rPr>
          <w:rFonts w:asciiTheme="minorHAnsi" w:hAnsiTheme="minorHAnsi" w:cstheme="minorHAnsi"/>
        </w:rPr>
      </w:pPr>
    </w:p>
    <w:p w14:paraId="67FD6B99" w14:textId="0015AD78" w:rsidR="00F47E34" w:rsidRDefault="00F47E34" w:rsidP="00D12D1A">
      <w:pPr>
        <w:pStyle w:val="BodyText"/>
        <w:tabs>
          <w:tab w:val="left" w:pos="1541"/>
        </w:tabs>
        <w:ind w:left="720" w:right="1560" w:hanging="180"/>
        <w:rPr>
          <w:rFonts w:asciiTheme="minorHAnsi" w:hAnsiTheme="minorHAnsi" w:cstheme="minorHAnsi"/>
        </w:rPr>
      </w:pPr>
      <w:r w:rsidRPr="00B65CA7">
        <w:rPr>
          <w:rFonts w:cstheme="minorHAnsi"/>
          <w:noProof/>
        </w:rPr>
        <w:drawing>
          <wp:inline distT="0" distB="0" distL="0" distR="0" wp14:anchorId="5AAC82C0" wp14:editId="2720D565">
            <wp:extent cx="5810250" cy="2400300"/>
            <wp:effectExtent l="0" t="0" r="0" b="0"/>
            <wp:docPr id="111597243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972431" name="Picture 1" descr="Text&#10;&#10;Description automatically generated"/>
                    <pic:cNvPicPr/>
                  </pic:nvPicPr>
                  <pic:blipFill>
                    <a:blip r:embed="rId22"/>
                    <a:stretch>
                      <a:fillRect/>
                    </a:stretch>
                  </pic:blipFill>
                  <pic:spPr>
                    <a:xfrm>
                      <a:off x="0" y="0"/>
                      <a:ext cx="5811061" cy="2400635"/>
                    </a:xfrm>
                    <a:prstGeom prst="rect">
                      <a:avLst/>
                    </a:prstGeom>
                  </pic:spPr>
                </pic:pic>
              </a:graphicData>
            </a:graphic>
          </wp:inline>
        </w:drawing>
      </w:r>
    </w:p>
    <w:p w14:paraId="057B81D9" w14:textId="77777777" w:rsidR="00F47E34" w:rsidRDefault="00F47E34" w:rsidP="00D12D1A">
      <w:pPr>
        <w:pStyle w:val="ListParagraph"/>
        <w:ind w:left="720"/>
        <w:jc w:val="both"/>
        <w:rPr>
          <w:rFonts w:cstheme="minorHAnsi"/>
          <w:b/>
          <w:bCs/>
        </w:rPr>
      </w:pPr>
    </w:p>
    <w:p w14:paraId="69426971" w14:textId="717C4DB8" w:rsidR="00F47E34" w:rsidRDefault="00F47E34" w:rsidP="00D12D1A">
      <w:pPr>
        <w:pStyle w:val="ListParagraph"/>
        <w:ind w:left="720"/>
        <w:jc w:val="both"/>
        <w:rPr>
          <w:rFonts w:cstheme="minorHAnsi"/>
          <w:b/>
          <w:bCs/>
        </w:rPr>
      </w:pPr>
      <w:r w:rsidRPr="00F254FC">
        <w:rPr>
          <w:rFonts w:cstheme="minorHAnsi"/>
          <w:noProof/>
        </w:rPr>
        <w:lastRenderedPageBreak/>
        <w:drawing>
          <wp:inline distT="0" distB="0" distL="0" distR="0" wp14:anchorId="01778C3F" wp14:editId="50464329">
            <wp:extent cx="6249272" cy="5801535"/>
            <wp:effectExtent l="0" t="0" r="0" b="8890"/>
            <wp:docPr id="1479871225" name="Picture 1" descr="Graphical user interface, chart, application,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871225" name="Picture 1" descr="Graphical user interface, chart, application, line chart&#10;&#10;Description automatically generated"/>
                    <pic:cNvPicPr/>
                  </pic:nvPicPr>
                  <pic:blipFill>
                    <a:blip r:embed="rId23"/>
                    <a:stretch>
                      <a:fillRect/>
                    </a:stretch>
                  </pic:blipFill>
                  <pic:spPr>
                    <a:xfrm>
                      <a:off x="0" y="0"/>
                      <a:ext cx="6249272" cy="5801535"/>
                    </a:xfrm>
                    <a:prstGeom prst="rect">
                      <a:avLst/>
                    </a:prstGeom>
                  </pic:spPr>
                </pic:pic>
              </a:graphicData>
            </a:graphic>
          </wp:inline>
        </w:drawing>
      </w:r>
    </w:p>
    <w:p w14:paraId="506F3818" w14:textId="77777777" w:rsidR="00F47E34" w:rsidRDefault="00F47E34" w:rsidP="00D12D1A">
      <w:pPr>
        <w:pStyle w:val="ListParagraph"/>
        <w:ind w:left="720"/>
        <w:jc w:val="both"/>
        <w:rPr>
          <w:rFonts w:cstheme="minorHAnsi"/>
          <w:b/>
          <w:bCs/>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715"/>
        <w:gridCol w:w="1505"/>
      </w:tblGrid>
      <w:tr w:rsidR="00F47E34" w:rsidRPr="00F254FC" w14:paraId="2C65C0CF" w14:textId="77777777" w:rsidTr="00970B74">
        <w:trPr>
          <w:trHeight w:val="206"/>
          <w:tblHeader/>
          <w:jc w:val="center"/>
        </w:trPr>
        <w:tc>
          <w:tcPr>
            <w:tcW w:w="0" w:type="auto"/>
            <w:tcBorders>
              <w:top w:val="single" w:sz="4" w:space="0" w:color="C9C9C9"/>
              <w:left w:val="single" w:sz="4" w:space="0" w:color="C9C9C9"/>
              <w:bottom w:val="single" w:sz="4" w:space="0" w:color="C9C9C9"/>
              <w:right w:val="single" w:sz="4" w:space="0" w:color="C9C9C9"/>
            </w:tcBorders>
            <w:shd w:val="clear" w:color="auto" w:fill="D9D9D9"/>
            <w:tcMar>
              <w:top w:w="0" w:type="dxa"/>
              <w:left w:w="108" w:type="dxa"/>
              <w:bottom w:w="0" w:type="dxa"/>
              <w:right w:w="108" w:type="dxa"/>
            </w:tcMar>
            <w:hideMark/>
          </w:tcPr>
          <w:p w14:paraId="5AABE1C3" w14:textId="5BB9328D" w:rsidR="00F47E34" w:rsidRPr="00F254FC" w:rsidRDefault="00F47E34" w:rsidP="00970B74">
            <w:pPr>
              <w:widowControl/>
              <w:jc w:val="center"/>
              <w:rPr>
                <w:rFonts w:ascii="Times New Roman" w:eastAsia="Times New Roman" w:hAnsi="Times New Roman" w:cs="Times New Roman"/>
                <w:b/>
                <w:bCs/>
              </w:rPr>
            </w:pPr>
            <w:r w:rsidRPr="00F254FC">
              <w:rPr>
                <w:rFonts w:ascii="Times New Roman" w:eastAsia="Times New Roman" w:hAnsi="Times New Roman" w:cs="Times New Roman"/>
                <w:b/>
                <w:bCs/>
                <w:color w:val="000000"/>
                <w:sz w:val="22"/>
                <w:szCs w:val="22"/>
              </w:rPr>
              <w:t>Labor Force Status</w:t>
            </w:r>
          </w:p>
        </w:tc>
        <w:tc>
          <w:tcPr>
            <w:tcW w:w="0" w:type="auto"/>
            <w:tcBorders>
              <w:top w:val="single" w:sz="4" w:space="0" w:color="C9C9C9"/>
              <w:left w:val="single" w:sz="4" w:space="0" w:color="C9C9C9"/>
              <w:bottom w:val="single" w:sz="4" w:space="0" w:color="C9C9C9"/>
              <w:right w:val="single" w:sz="4" w:space="0" w:color="C9C9C9"/>
            </w:tcBorders>
            <w:shd w:val="clear" w:color="auto" w:fill="D9D9D9"/>
            <w:tcMar>
              <w:top w:w="0" w:type="dxa"/>
              <w:left w:w="108" w:type="dxa"/>
              <w:bottom w:w="0" w:type="dxa"/>
              <w:right w:w="108" w:type="dxa"/>
            </w:tcMar>
            <w:hideMark/>
          </w:tcPr>
          <w:p w14:paraId="0F00CA83" w14:textId="77777777" w:rsidR="00F47E34" w:rsidRPr="00F254FC" w:rsidRDefault="00F47E34" w:rsidP="00970B74">
            <w:pPr>
              <w:widowControl/>
              <w:jc w:val="center"/>
              <w:rPr>
                <w:rFonts w:ascii="Times New Roman" w:eastAsia="Times New Roman" w:hAnsi="Times New Roman" w:cs="Times New Roman"/>
                <w:b/>
                <w:bCs/>
              </w:rPr>
            </w:pPr>
            <w:r w:rsidRPr="00F254FC">
              <w:rPr>
                <w:rFonts w:ascii="Times New Roman" w:eastAsia="Times New Roman" w:hAnsi="Times New Roman" w:cs="Times New Roman"/>
                <w:b/>
                <w:bCs/>
                <w:color w:val="000000"/>
                <w:sz w:val="22"/>
                <w:szCs w:val="22"/>
              </w:rPr>
              <w:t>Percent</w:t>
            </w:r>
          </w:p>
        </w:tc>
      </w:tr>
      <w:tr w:rsidR="00F47E34" w:rsidRPr="00F254FC" w14:paraId="06F2D14C" w14:textId="77777777" w:rsidTr="00970B74">
        <w:trPr>
          <w:trHeight w:val="197"/>
          <w:jc w:val="center"/>
        </w:trPr>
        <w:tc>
          <w:tcPr>
            <w:tcW w:w="0" w:type="auto"/>
            <w:tcBorders>
              <w:top w:val="single" w:sz="4" w:space="0" w:color="C9C9C9"/>
              <w:left w:val="single" w:sz="4" w:space="0" w:color="C9C9C9"/>
              <w:bottom w:val="single" w:sz="4" w:space="0" w:color="C9C9C9"/>
              <w:right w:val="single" w:sz="4" w:space="0" w:color="C9C9C9"/>
            </w:tcBorders>
            <w:tcMar>
              <w:top w:w="0" w:type="dxa"/>
              <w:left w:w="108" w:type="dxa"/>
              <w:bottom w:w="0" w:type="dxa"/>
              <w:right w:w="108" w:type="dxa"/>
            </w:tcMar>
            <w:hideMark/>
          </w:tcPr>
          <w:p w14:paraId="56A28809" w14:textId="0B2E2D84" w:rsidR="00F47E34" w:rsidRPr="00F254FC" w:rsidRDefault="00F47E34" w:rsidP="00970B74">
            <w:pPr>
              <w:widowControl/>
              <w:rPr>
                <w:rFonts w:ascii="Times New Roman" w:eastAsia="Times New Roman" w:hAnsi="Times New Roman" w:cs="Times New Roman"/>
              </w:rPr>
            </w:pPr>
            <w:r w:rsidRPr="00F254FC">
              <w:rPr>
                <w:rFonts w:ascii="Times New Roman" w:eastAsia="Times New Roman" w:hAnsi="Times New Roman" w:cs="Times New Roman"/>
                <w:color w:val="000000"/>
                <w:sz w:val="22"/>
                <w:szCs w:val="22"/>
              </w:rPr>
              <w:t>Population</w:t>
            </w:r>
          </w:p>
        </w:tc>
        <w:tc>
          <w:tcPr>
            <w:tcW w:w="0" w:type="auto"/>
            <w:tcBorders>
              <w:top w:val="single" w:sz="4" w:space="0" w:color="C9C9C9"/>
              <w:left w:val="single" w:sz="4" w:space="0" w:color="C9C9C9"/>
              <w:bottom w:val="single" w:sz="4" w:space="0" w:color="C9C9C9"/>
              <w:right w:val="single" w:sz="4" w:space="0" w:color="C9C9C9"/>
            </w:tcBorders>
            <w:tcMar>
              <w:top w:w="0" w:type="dxa"/>
              <w:left w:w="108" w:type="dxa"/>
              <w:bottom w:w="0" w:type="dxa"/>
              <w:right w:w="108" w:type="dxa"/>
            </w:tcMar>
            <w:vAlign w:val="bottom"/>
            <w:hideMark/>
          </w:tcPr>
          <w:p w14:paraId="34499C02" w14:textId="77777777" w:rsidR="00F47E34" w:rsidRPr="00F254FC" w:rsidRDefault="00F47E34" w:rsidP="00970B74">
            <w:pPr>
              <w:widowControl/>
              <w:jc w:val="right"/>
              <w:rPr>
                <w:rFonts w:ascii="Times New Roman" w:eastAsia="Times New Roman" w:hAnsi="Times New Roman" w:cs="Times New Roman"/>
              </w:rPr>
            </w:pPr>
            <w:r w:rsidRPr="00F254FC">
              <w:rPr>
                <w:rFonts w:ascii="Calibri" w:eastAsia="Times New Roman" w:hAnsi="Calibri" w:cs="Calibri"/>
                <w:color w:val="000000"/>
                <w:sz w:val="22"/>
                <w:szCs w:val="22"/>
              </w:rPr>
              <w:t>4.5%</w:t>
            </w:r>
          </w:p>
        </w:tc>
      </w:tr>
      <w:tr w:rsidR="00F47E34" w:rsidRPr="00F254FC" w14:paraId="4EDE4CFC" w14:textId="77777777" w:rsidTr="00970B74">
        <w:trPr>
          <w:trHeight w:val="287"/>
          <w:jc w:val="center"/>
        </w:trPr>
        <w:tc>
          <w:tcPr>
            <w:tcW w:w="0" w:type="auto"/>
            <w:tcBorders>
              <w:top w:val="single" w:sz="4" w:space="0" w:color="C9C9C9"/>
              <w:left w:val="single" w:sz="4" w:space="0" w:color="C9C9C9"/>
              <w:bottom w:val="single" w:sz="4" w:space="0" w:color="C9C9C9"/>
              <w:right w:val="single" w:sz="4" w:space="0" w:color="C9C9C9"/>
            </w:tcBorders>
            <w:tcMar>
              <w:top w:w="0" w:type="dxa"/>
              <w:left w:w="108" w:type="dxa"/>
              <w:bottom w:w="0" w:type="dxa"/>
              <w:right w:w="108" w:type="dxa"/>
            </w:tcMar>
            <w:hideMark/>
          </w:tcPr>
          <w:p w14:paraId="2C53F88C" w14:textId="4CE6A0F8" w:rsidR="00F47E34" w:rsidRPr="00F254FC" w:rsidRDefault="00F47E34" w:rsidP="00970B74">
            <w:pPr>
              <w:widowControl/>
              <w:rPr>
                <w:rFonts w:ascii="Times New Roman" w:eastAsia="Times New Roman" w:hAnsi="Times New Roman" w:cs="Times New Roman"/>
              </w:rPr>
            </w:pPr>
            <w:r w:rsidRPr="00F254FC">
              <w:rPr>
                <w:rFonts w:ascii="Times New Roman" w:eastAsia="Times New Roman" w:hAnsi="Times New Roman" w:cs="Times New Roman"/>
                <w:color w:val="000000"/>
                <w:sz w:val="22"/>
                <w:szCs w:val="22"/>
              </w:rPr>
              <w:t>Labor Force Participation Rate</w:t>
            </w:r>
          </w:p>
        </w:tc>
        <w:tc>
          <w:tcPr>
            <w:tcW w:w="0" w:type="auto"/>
            <w:tcBorders>
              <w:top w:val="single" w:sz="4" w:space="0" w:color="C9C9C9"/>
              <w:left w:val="single" w:sz="4" w:space="0" w:color="C9C9C9"/>
              <w:bottom w:val="single" w:sz="4" w:space="0" w:color="C9C9C9"/>
              <w:right w:val="single" w:sz="4" w:space="0" w:color="C9C9C9"/>
            </w:tcBorders>
            <w:tcMar>
              <w:top w:w="0" w:type="dxa"/>
              <w:left w:w="108" w:type="dxa"/>
              <w:bottom w:w="0" w:type="dxa"/>
              <w:right w:w="108" w:type="dxa"/>
            </w:tcMar>
            <w:vAlign w:val="bottom"/>
            <w:hideMark/>
          </w:tcPr>
          <w:p w14:paraId="2C72E595" w14:textId="77777777" w:rsidR="00F47E34" w:rsidRPr="00F254FC" w:rsidRDefault="00F47E34" w:rsidP="00970B74">
            <w:pPr>
              <w:widowControl/>
              <w:jc w:val="right"/>
              <w:rPr>
                <w:rFonts w:ascii="Times New Roman" w:eastAsia="Times New Roman" w:hAnsi="Times New Roman" w:cs="Times New Roman"/>
              </w:rPr>
            </w:pPr>
            <w:r w:rsidRPr="00F254FC">
              <w:rPr>
                <w:rFonts w:ascii="Calibri" w:eastAsia="Times New Roman" w:hAnsi="Calibri" w:cs="Calibri"/>
                <w:color w:val="000000"/>
                <w:sz w:val="22"/>
                <w:szCs w:val="22"/>
              </w:rPr>
              <w:t>77.0%</w:t>
            </w:r>
          </w:p>
        </w:tc>
      </w:tr>
      <w:tr w:rsidR="00F47E34" w:rsidRPr="00F254FC" w14:paraId="6993A5C7" w14:textId="77777777" w:rsidTr="00970B74">
        <w:trPr>
          <w:trHeight w:val="161"/>
          <w:jc w:val="center"/>
        </w:trPr>
        <w:tc>
          <w:tcPr>
            <w:tcW w:w="0" w:type="auto"/>
            <w:tcBorders>
              <w:top w:val="single" w:sz="4" w:space="0" w:color="C9C9C9"/>
              <w:left w:val="single" w:sz="4" w:space="0" w:color="C9C9C9"/>
              <w:bottom w:val="single" w:sz="4" w:space="0" w:color="C9C9C9"/>
              <w:right w:val="single" w:sz="4" w:space="0" w:color="C9C9C9"/>
            </w:tcBorders>
            <w:tcMar>
              <w:top w:w="0" w:type="dxa"/>
              <w:left w:w="108" w:type="dxa"/>
              <w:bottom w:w="0" w:type="dxa"/>
              <w:right w:w="108" w:type="dxa"/>
            </w:tcMar>
            <w:hideMark/>
          </w:tcPr>
          <w:p w14:paraId="413C40CE" w14:textId="77777777" w:rsidR="00F47E34" w:rsidRPr="00F254FC" w:rsidRDefault="00F47E34" w:rsidP="00970B74">
            <w:pPr>
              <w:widowControl/>
              <w:rPr>
                <w:rFonts w:ascii="Times New Roman" w:eastAsia="Times New Roman" w:hAnsi="Times New Roman" w:cs="Times New Roman"/>
              </w:rPr>
            </w:pPr>
            <w:r w:rsidRPr="00F254FC">
              <w:rPr>
                <w:rFonts w:ascii="Times New Roman" w:eastAsia="Times New Roman" w:hAnsi="Times New Roman" w:cs="Times New Roman"/>
                <w:color w:val="000000"/>
                <w:sz w:val="22"/>
                <w:szCs w:val="22"/>
              </w:rPr>
              <w:t>Employed</w:t>
            </w:r>
          </w:p>
        </w:tc>
        <w:tc>
          <w:tcPr>
            <w:tcW w:w="0" w:type="auto"/>
            <w:tcBorders>
              <w:top w:val="single" w:sz="4" w:space="0" w:color="C9C9C9"/>
              <w:left w:val="single" w:sz="4" w:space="0" w:color="C9C9C9"/>
              <w:bottom w:val="single" w:sz="4" w:space="0" w:color="C9C9C9"/>
              <w:right w:val="single" w:sz="4" w:space="0" w:color="C9C9C9"/>
            </w:tcBorders>
            <w:tcMar>
              <w:top w:w="0" w:type="dxa"/>
              <w:left w:w="108" w:type="dxa"/>
              <w:bottom w:w="0" w:type="dxa"/>
              <w:right w:w="108" w:type="dxa"/>
            </w:tcMar>
            <w:vAlign w:val="bottom"/>
            <w:hideMark/>
          </w:tcPr>
          <w:p w14:paraId="3F8EEFD5" w14:textId="77777777" w:rsidR="00F47E34" w:rsidRPr="00F254FC" w:rsidRDefault="00F47E34" w:rsidP="00970B74">
            <w:pPr>
              <w:widowControl/>
              <w:jc w:val="right"/>
              <w:rPr>
                <w:rFonts w:ascii="Times New Roman" w:eastAsia="Times New Roman" w:hAnsi="Times New Roman" w:cs="Times New Roman"/>
              </w:rPr>
            </w:pPr>
            <w:r w:rsidRPr="00F254FC">
              <w:rPr>
                <w:rFonts w:ascii="Calibri" w:eastAsia="Times New Roman" w:hAnsi="Calibri" w:cs="Calibri"/>
                <w:color w:val="000000"/>
                <w:sz w:val="22"/>
                <w:szCs w:val="22"/>
              </w:rPr>
              <w:t>96.1%</w:t>
            </w:r>
          </w:p>
        </w:tc>
      </w:tr>
      <w:tr w:rsidR="00F47E34" w:rsidRPr="00F254FC" w14:paraId="2017A966" w14:textId="77777777" w:rsidTr="00970B74">
        <w:trPr>
          <w:trHeight w:val="251"/>
          <w:jc w:val="center"/>
        </w:trPr>
        <w:tc>
          <w:tcPr>
            <w:tcW w:w="0" w:type="auto"/>
            <w:tcBorders>
              <w:top w:val="single" w:sz="4" w:space="0" w:color="C9C9C9"/>
              <w:left w:val="single" w:sz="4" w:space="0" w:color="C9C9C9"/>
              <w:bottom w:val="single" w:sz="4" w:space="0" w:color="C9C9C9"/>
              <w:right w:val="single" w:sz="4" w:space="0" w:color="C9C9C9"/>
            </w:tcBorders>
            <w:tcMar>
              <w:top w:w="0" w:type="dxa"/>
              <w:left w:w="108" w:type="dxa"/>
              <w:bottom w:w="0" w:type="dxa"/>
              <w:right w:w="108" w:type="dxa"/>
            </w:tcMar>
            <w:hideMark/>
          </w:tcPr>
          <w:p w14:paraId="604BB69B" w14:textId="448C957C" w:rsidR="00F47E34" w:rsidRPr="00F254FC" w:rsidRDefault="00F47E34" w:rsidP="00970B74">
            <w:pPr>
              <w:widowControl/>
              <w:rPr>
                <w:rFonts w:ascii="Times New Roman" w:eastAsia="Times New Roman" w:hAnsi="Times New Roman" w:cs="Times New Roman"/>
              </w:rPr>
            </w:pPr>
            <w:r w:rsidRPr="00F254FC">
              <w:rPr>
                <w:rFonts w:ascii="Times New Roman" w:eastAsia="Times New Roman" w:hAnsi="Times New Roman" w:cs="Times New Roman"/>
                <w:color w:val="000000"/>
                <w:sz w:val="22"/>
                <w:szCs w:val="22"/>
              </w:rPr>
              <w:t>Unemployed</w:t>
            </w:r>
          </w:p>
        </w:tc>
        <w:tc>
          <w:tcPr>
            <w:tcW w:w="0" w:type="auto"/>
            <w:tcBorders>
              <w:top w:val="single" w:sz="4" w:space="0" w:color="C9C9C9"/>
              <w:left w:val="single" w:sz="4" w:space="0" w:color="C9C9C9"/>
              <w:bottom w:val="single" w:sz="4" w:space="0" w:color="C9C9C9"/>
              <w:right w:val="single" w:sz="4" w:space="0" w:color="C9C9C9"/>
            </w:tcBorders>
            <w:tcMar>
              <w:top w:w="0" w:type="dxa"/>
              <w:left w:w="108" w:type="dxa"/>
              <w:bottom w:w="0" w:type="dxa"/>
              <w:right w:w="108" w:type="dxa"/>
            </w:tcMar>
            <w:vAlign w:val="bottom"/>
            <w:hideMark/>
          </w:tcPr>
          <w:p w14:paraId="53A9470D" w14:textId="77777777" w:rsidR="00F47E34" w:rsidRPr="00F254FC" w:rsidRDefault="00F47E34" w:rsidP="00970B74">
            <w:pPr>
              <w:widowControl/>
              <w:jc w:val="right"/>
              <w:rPr>
                <w:rFonts w:ascii="Times New Roman" w:eastAsia="Times New Roman" w:hAnsi="Times New Roman" w:cs="Times New Roman"/>
              </w:rPr>
            </w:pPr>
            <w:r w:rsidRPr="00F254FC">
              <w:rPr>
                <w:rFonts w:ascii="Calibri" w:eastAsia="Times New Roman" w:hAnsi="Calibri" w:cs="Calibri"/>
                <w:color w:val="000000"/>
                <w:sz w:val="22"/>
                <w:szCs w:val="22"/>
              </w:rPr>
              <w:t>3.9%</w:t>
            </w:r>
          </w:p>
        </w:tc>
      </w:tr>
      <w:tr w:rsidR="00F47E34" w:rsidRPr="00F254FC" w14:paraId="21AE41AC" w14:textId="77777777" w:rsidTr="00970B74">
        <w:trPr>
          <w:trHeight w:val="233"/>
          <w:jc w:val="center"/>
        </w:trPr>
        <w:tc>
          <w:tcPr>
            <w:tcW w:w="0" w:type="auto"/>
            <w:tcBorders>
              <w:top w:val="single" w:sz="4" w:space="0" w:color="C9C9C9"/>
              <w:left w:val="single" w:sz="4" w:space="0" w:color="C9C9C9"/>
              <w:bottom w:val="single" w:sz="4" w:space="0" w:color="C9C9C9"/>
              <w:right w:val="single" w:sz="4" w:space="0" w:color="C9C9C9"/>
            </w:tcBorders>
            <w:tcMar>
              <w:top w:w="0" w:type="dxa"/>
              <w:left w:w="108" w:type="dxa"/>
              <w:bottom w:w="0" w:type="dxa"/>
              <w:right w:w="108" w:type="dxa"/>
            </w:tcMar>
            <w:hideMark/>
          </w:tcPr>
          <w:p w14:paraId="46CA6234" w14:textId="061229EB" w:rsidR="00F47E34" w:rsidRPr="00F254FC" w:rsidRDefault="00F47E34" w:rsidP="00970B74">
            <w:pPr>
              <w:widowControl/>
              <w:rPr>
                <w:rFonts w:ascii="Times New Roman" w:eastAsia="Times New Roman" w:hAnsi="Times New Roman" w:cs="Times New Roman"/>
              </w:rPr>
            </w:pPr>
            <w:r w:rsidRPr="00F254FC">
              <w:rPr>
                <w:rFonts w:ascii="Times New Roman" w:eastAsia="Times New Roman" w:hAnsi="Times New Roman" w:cs="Times New Roman"/>
                <w:color w:val="000000"/>
                <w:sz w:val="22"/>
                <w:szCs w:val="22"/>
              </w:rPr>
              <w:t>Not in Labor Force</w:t>
            </w:r>
          </w:p>
        </w:tc>
        <w:tc>
          <w:tcPr>
            <w:tcW w:w="0" w:type="auto"/>
            <w:tcBorders>
              <w:top w:val="single" w:sz="4" w:space="0" w:color="C9C9C9"/>
              <w:left w:val="single" w:sz="4" w:space="0" w:color="C9C9C9"/>
              <w:bottom w:val="single" w:sz="4" w:space="0" w:color="C9C9C9"/>
              <w:right w:val="single" w:sz="4" w:space="0" w:color="C9C9C9"/>
            </w:tcBorders>
            <w:tcMar>
              <w:top w:w="0" w:type="dxa"/>
              <w:left w:w="108" w:type="dxa"/>
              <w:bottom w:w="0" w:type="dxa"/>
              <w:right w:w="108" w:type="dxa"/>
            </w:tcMar>
            <w:vAlign w:val="bottom"/>
            <w:hideMark/>
          </w:tcPr>
          <w:p w14:paraId="5D264EEA" w14:textId="77777777" w:rsidR="00F47E34" w:rsidRPr="00F254FC" w:rsidRDefault="00F47E34" w:rsidP="00970B74">
            <w:pPr>
              <w:widowControl/>
              <w:jc w:val="right"/>
              <w:rPr>
                <w:rFonts w:ascii="Times New Roman" w:eastAsia="Times New Roman" w:hAnsi="Times New Roman" w:cs="Times New Roman"/>
              </w:rPr>
            </w:pPr>
            <w:r w:rsidRPr="00F254FC">
              <w:rPr>
                <w:rFonts w:ascii="Calibri" w:eastAsia="Times New Roman" w:hAnsi="Calibri" w:cs="Calibri"/>
                <w:color w:val="000000"/>
                <w:sz w:val="22"/>
                <w:szCs w:val="22"/>
              </w:rPr>
              <w:t>23.0%</w:t>
            </w:r>
          </w:p>
        </w:tc>
      </w:tr>
      <w:tr w:rsidR="00F47E34" w:rsidRPr="00F254FC" w14:paraId="4973390D" w14:textId="77777777" w:rsidTr="00970B74">
        <w:trPr>
          <w:trHeight w:val="143"/>
          <w:jc w:val="center"/>
        </w:trPr>
        <w:tc>
          <w:tcPr>
            <w:tcW w:w="0" w:type="auto"/>
            <w:gridSpan w:val="2"/>
            <w:tcBorders>
              <w:top w:val="single" w:sz="4" w:space="0" w:color="C9C9C9"/>
              <w:left w:val="single" w:sz="4" w:space="0" w:color="C9C9C9"/>
              <w:bottom w:val="single" w:sz="4" w:space="0" w:color="C9C9C9"/>
              <w:right w:val="single" w:sz="4" w:space="0" w:color="C9C9C9"/>
            </w:tcBorders>
            <w:tcMar>
              <w:top w:w="0" w:type="dxa"/>
              <w:left w:w="108" w:type="dxa"/>
              <w:bottom w:w="0" w:type="dxa"/>
              <w:right w:w="108" w:type="dxa"/>
            </w:tcMar>
            <w:hideMark/>
          </w:tcPr>
          <w:p w14:paraId="351A3515" w14:textId="373E593D" w:rsidR="00F47E34" w:rsidRPr="00F254FC" w:rsidRDefault="00F47E34" w:rsidP="00970B74">
            <w:pPr>
              <w:widowControl/>
              <w:jc w:val="center"/>
              <w:rPr>
                <w:rFonts w:ascii="Times New Roman" w:eastAsia="Times New Roman" w:hAnsi="Times New Roman" w:cs="Times New Roman"/>
              </w:rPr>
            </w:pPr>
            <w:r w:rsidRPr="00F254FC">
              <w:rPr>
                <w:rFonts w:ascii="Times New Roman" w:eastAsia="Times New Roman" w:hAnsi="Times New Roman" w:cs="Times New Roman"/>
                <w:b/>
                <w:bCs/>
                <w:color w:val="000000"/>
                <w:sz w:val="20"/>
                <w:szCs w:val="20"/>
              </w:rPr>
              <w:t xml:space="preserve">Diagram </w:t>
            </w:r>
            <w:r w:rsidR="00C315B3">
              <w:rPr>
                <w:rFonts w:ascii="Times New Roman" w:eastAsia="Times New Roman" w:hAnsi="Times New Roman" w:cs="Times New Roman"/>
                <w:b/>
                <w:bCs/>
                <w:color w:val="000000"/>
                <w:sz w:val="20"/>
                <w:szCs w:val="20"/>
              </w:rPr>
              <w:t>4</w:t>
            </w:r>
            <w:r w:rsidRPr="00F254FC">
              <w:rPr>
                <w:rFonts w:ascii="Times New Roman" w:eastAsia="Times New Roman" w:hAnsi="Times New Roman" w:cs="Times New Roman"/>
                <w:b/>
                <w:bCs/>
                <w:color w:val="000000"/>
                <w:sz w:val="20"/>
                <w:szCs w:val="20"/>
              </w:rPr>
              <w:t>: Labor Force Status of Veterans Aged 18 to 64</w:t>
            </w:r>
          </w:p>
        </w:tc>
      </w:tr>
      <w:tr w:rsidR="00F47E34" w:rsidRPr="00F254FC" w14:paraId="6437CFEA" w14:textId="77777777" w:rsidTr="00970B74">
        <w:trPr>
          <w:trHeight w:val="218"/>
          <w:jc w:val="center"/>
        </w:trPr>
        <w:tc>
          <w:tcPr>
            <w:tcW w:w="0" w:type="auto"/>
            <w:gridSpan w:val="2"/>
            <w:tcBorders>
              <w:top w:val="single" w:sz="4" w:space="0" w:color="C9C9C9"/>
              <w:left w:val="single" w:sz="4" w:space="0" w:color="C9C9C9"/>
              <w:bottom w:val="single" w:sz="4" w:space="0" w:color="C9C9C9"/>
              <w:right w:val="single" w:sz="4" w:space="0" w:color="C9C9C9"/>
            </w:tcBorders>
            <w:tcMar>
              <w:top w:w="0" w:type="dxa"/>
              <w:left w:w="108" w:type="dxa"/>
              <w:bottom w:w="0" w:type="dxa"/>
              <w:right w:w="108" w:type="dxa"/>
            </w:tcMar>
            <w:hideMark/>
          </w:tcPr>
          <w:p w14:paraId="64607A11" w14:textId="574341F5" w:rsidR="00F47E34" w:rsidRPr="00F254FC" w:rsidRDefault="00F47E34" w:rsidP="00970B74">
            <w:pPr>
              <w:widowControl/>
              <w:jc w:val="center"/>
              <w:rPr>
                <w:rFonts w:ascii="Times New Roman" w:eastAsia="Times New Roman" w:hAnsi="Times New Roman" w:cs="Times New Roman"/>
              </w:rPr>
            </w:pPr>
            <w:r w:rsidRPr="00F254FC">
              <w:rPr>
                <w:rFonts w:ascii="Times New Roman" w:eastAsia="Times New Roman" w:hAnsi="Times New Roman" w:cs="Times New Roman"/>
                <w:b/>
                <w:bCs/>
                <w:color w:val="BFBFBF"/>
                <w:sz w:val="16"/>
                <w:szCs w:val="16"/>
              </w:rPr>
              <w:t xml:space="preserve">Source: U.S. Census American Community Survey 2018 1-year estimates, Table </w:t>
            </w:r>
            <w:proofErr w:type="spellStart"/>
            <w:r w:rsidRPr="00F254FC">
              <w:rPr>
                <w:rFonts w:ascii="Times New Roman" w:eastAsia="Times New Roman" w:hAnsi="Times New Roman" w:cs="Times New Roman"/>
                <w:b/>
                <w:bCs/>
                <w:color w:val="BFBFBF"/>
                <w:sz w:val="16"/>
                <w:szCs w:val="16"/>
              </w:rPr>
              <w:t>C21005</w:t>
            </w:r>
            <w:proofErr w:type="spellEnd"/>
          </w:p>
        </w:tc>
      </w:tr>
    </w:tbl>
    <w:p w14:paraId="6E592E9C" w14:textId="41E39D68" w:rsidR="00F47E34" w:rsidRDefault="00F47E34" w:rsidP="00D12D1A">
      <w:pPr>
        <w:pStyle w:val="ListParagraph"/>
        <w:ind w:left="720"/>
        <w:jc w:val="both"/>
        <w:rPr>
          <w:rFonts w:cstheme="minorHAnsi"/>
          <w:b/>
          <w:bCs/>
        </w:rPr>
      </w:pPr>
    </w:p>
    <w:p w14:paraId="7464FB5A" w14:textId="60F96DE4" w:rsidR="00F47E34" w:rsidRDefault="00F47E34" w:rsidP="00D12D1A">
      <w:pPr>
        <w:pStyle w:val="ListParagraph"/>
        <w:ind w:left="720"/>
        <w:jc w:val="both"/>
        <w:rPr>
          <w:rFonts w:cstheme="minorHAnsi"/>
          <w:b/>
          <w:bCs/>
        </w:rPr>
      </w:pPr>
    </w:p>
    <w:p w14:paraId="2602F634" w14:textId="61A79E9D" w:rsidR="00F47E34" w:rsidRDefault="00F47E34" w:rsidP="00D12D1A">
      <w:pPr>
        <w:pStyle w:val="ListParagraph"/>
        <w:ind w:left="720"/>
        <w:jc w:val="both"/>
        <w:rPr>
          <w:rFonts w:cstheme="minorHAnsi"/>
          <w:b/>
          <w:bCs/>
        </w:rPr>
      </w:pPr>
    </w:p>
    <w:p w14:paraId="175AD10F" w14:textId="77777777" w:rsidR="00F47E34" w:rsidRDefault="00F47E34" w:rsidP="00D12D1A">
      <w:pPr>
        <w:pStyle w:val="ListParagraph"/>
        <w:ind w:left="720"/>
        <w:jc w:val="both"/>
        <w:rPr>
          <w:rFonts w:cstheme="minorHAnsi"/>
          <w:b/>
          <w:bCs/>
        </w:rPr>
      </w:pPr>
    </w:p>
    <w:p w14:paraId="7A8F8879" w14:textId="77777777" w:rsidR="00F47E34" w:rsidRDefault="00F47E34" w:rsidP="00D12D1A">
      <w:pPr>
        <w:pStyle w:val="ListParagraph"/>
        <w:ind w:left="720"/>
        <w:jc w:val="both"/>
        <w:rPr>
          <w:rFonts w:cstheme="minorHAnsi"/>
          <w:b/>
          <w:bCs/>
        </w:rPr>
      </w:pPr>
    </w:p>
    <w:p w14:paraId="3B633CDA" w14:textId="77777777" w:rsidR="00F47E34" w:rsidRDefault="00F47E34" w:rsidP="00D12D1A">
      <w:pPr>
        <w:pStyle w:val="ListParagraph"/>
        <w:ind w:left="720"/>
        <w:jc w:val="both"/>
        <w:rPr>
          <w:rFonts w:cstheme="minorHAnsi"/>
          <w:b/>
          <w:bCs/>
        </w:rPr>
      </w:pPr>
    </w:p>
    <w:p w14:paraId="65FB8763" w14:textId="491A3DBF" w:rsidR="00F47E34" w:rsidRDefault="00F47E34" w:rsidP="00D12D1A">
      <w:pPr>
        <w:pStyle w:val="ListParagraph"/>
        <w:ind w:left="720"/>
        <w:jc w:val="both"/>
        <w:rPr>
          <w:rFonts w:cstheme="minorHAnsi"/>
          <w:b/>
          <w:bCs/>
        </w:rPr>
      </w:pPr>
      <w:r w:rsidRPr="00F254FC">
        <w:rPr>
          <w:rFonts w:cstheme="minorHAnsi"/>
          <w:noProof/>
        </w:rPr>
        <w:lastRenderedPageBreak/>
        <w:drawing>
          <wp:anchor distT="0" distB="0" distL="114300" distR="114300" simplePos="0" relativeHeight="251686912" behindDoc="0" locked="0" layoutInCell="1" allowOverlap="1" wp14:anchorId="4DA63416" wp14:editId="15C0B500">
            <wp:simplePos x="0" y="0"/>
            <wp:positionH relativeFrom="column">
              <wp:posOffset>965835</wp:posOffset>
            </wp:positionH>
            <wp:positionV relativeFrom="paragraph">
              <wp:posOffset>-76835</wp:posOffset>
            </wp:positionV>
            <wp:extent cx="4486275" cy="3405505"/>
            <wp:effectExtent l="0" t="0" r="9525" b="4445"/>
            <wp:wrapNone/>
            <wp:docPr id="1607842262"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842262" name="Picture 1" descr="Chart, line chart&#10;&#10;Description automatically generated"/>
                    <pic:cNvPicPr/>
                  </pic:nvPicPr>
                  <pic:blipFill rotWithShape="1">
                    <a:blip r:embed="rId24">
                      <a:extLst>
                        <a:ext uri="{28A0092B-C50C-407E-A947-70E740481C1C}">
                          <a14:useLocalDpi xmlns:a14="http://schemas.microsoft.com/office/drawing/2010/main" val="0"/>
                        </a:ext>
                      </a:extLst>
                    </a:blip>
                    <a:srcRect l="1716" t="976"/>
                    <a:stretch/>
                  </pic:blipFill>
                  <pic:spPr bwMode="auto">
                    <a:xfrm>
                      <a:off x="0" y="0"/>
                      <a:ext cx="4486275" cy="3405505"/>
                    </a:xfrm>
                    <a:prstGeom prst="rect">
                      <a:avLst/>
                    </a:prstGeom>
                    <a:ln>
                      <a:noFill/>
                    </a:ln>
                    <a:extLst>
                      <a:ext uri="{53640926-AAD7-44D8-BBD7-CCE9431645EC}">
                        <a14:shadowObscured xmlns:a14="http://schemas.microsoft.com/office/drawing/2010/main"/>
                      </a:ext>
                    </a:extLst>
                  </pic:spPr>
                </pic:pic>
              </a:graphicData>
            </a:graphic>
          </wp:anchor>
        </w:drawing>
      </w:r>
    </w:p>
    <w:p w14:paraId="0FBAF2BC" w14:textId="1A96B2D9" w:rsidR="00F47E34" w:rsidRDefault="00F47E34" w:rsidP="00D12D1A">
      <w:pPr>
        <w:pStyle w:val="ListParagraph"/>
        <w:ind w:left="720"/>
        <w:jc w:val="both"/>
        <w:rPr>
          <w:rFonts w:cstheme="minorHAnsi"/>
          <w:b/>
          <w:bCs/>
        </w:rPr>
      </w:pPr>
    </w:p>
    <w:p w14:paraId="75E30A5C" w14:textId="3194BD48" w:rsidR="00F47E34" w:rsidRDefault="00F47E34" w:rsidP="00D12D1A">
      <w:pPr>
        <w:pStyle w:val="ListParagraph"/>
        <w:ind w:left="720"/>
        <w:jc w:val="both"/>
        <w:rPr>
          <w:rFonts w:cstheme="minorHAnsi"/>
          <w:b/>
          <w:bCs/>
        </w:rPr>
      </w:pPr>
    </w:p>
    <w:p w14:paraId="0E191061" w14:textId="7A02472F" w:rsidR="00F47E34" w:rsidRDefault="00F47E34" w:rsidP="00D12D1A">
      <w:pPr>
        <w:pStyle w:val="ListParagraph"/>
        <w:ind w:left="720"/>
        <w:jc w:val="both"/>
        <w:rPr>
          <w:rFonts w:cstheme="minorHAnsi"/>
          <w:b/>
          <w:bCs/>
        </w:rPr>
      </w:pPr>
    </w:p>
    <w:p w14:paraId="034CE4D1" w14:textId="1946C201" w:rsidR="00F47E34" w:rsidRDefault="00F47E34" w:rsidP="00D12D1A">
      <w:pPr>
        <w:pStyle w:val="ListParagraph"/>
        <w:ind w:left="720"/>
        <w:jc w:val="both"/>
        <w:rPr>
          <w:rFonts w:cstheme="minorHAnsi"/>
          <w:b/>
          <w:bCs/>
        </w:rPr>
      </w:pPr>
    </w:p>
    <w:p w14:paraId="7C120480" w14:textId="73FD7415" w:rsidR="00F47E34" w:rsidRDefault="00F47E34" w:rsidP="00D12D1A">
      <w:pPr>
        <w:pStyle w:val="ListParagraph"/>
        <w:ind w:left="720"/>
        <w:jc w:val="both"/>
        <w:rPr>
          <w:rFonts w:cstheme="minorHAnsi"/>
          <w:b/>
          <w:bCs/>
        </w:rPr>
      </w:pPr>
    </w:p>
    <w:p w14:paraId="6FA6067C" w14:textId="19A14EE4" w:rsidR="00F47E34" w:rsidRDefault="00F47E34" w:rsidP="00D12D1A">
      <w:pPr>
        <w:pStyle w:val="ListParagraph"/>
        <w:ind w:left="720"/>
        <w:jc w:val="both"/>
        <w:rPr>
          <w:rFonts w:cstheme="minorHAnsi"/>
          <w:b/>
          <w:bCs/>
        </w:rPr>
      </w:pPr>
    </w:p>
    <w:p w14:paraId="56B09709" w14:textId="23BD6517" w:rsidR="00F47E34" w:rsidRDefault="00F47E34" w:rsidP="00D12D1A">
      <w:pPr>
        <w:pStyle w:val="ListParagraph"/>
        <w:ind w:left="720"/>
        <w:jc w:val="both"/>
        <w:rPr>
          <w:rFonts w:cstheme="minorHAnsi"/>
          <w:b/>
          <w:bCs/>
        </w:rPr>
      </w:pPr>
    </w:p>
    <w:p w14:paraId="23F5B975" w14:textId="6F024929" w:rsidR="00F47E34" w:rsidRDefault="00F47E34" w:rsidP="00D12D1A">
      <w:pPr>
        <w:pStyle w:val="ListParagraph"/>
        <w:ind w:left="720"/>
        <w:jc w:val="both"/>
        <w:rPr>
          <w:rFonts w:cstheme="minorHAnsi"/>
          <w:b/>
          <w:bCs/>
        </w:rPr>
      </w:pPr>
    </w:p>
    <w:p w14:paraId="224752C2" w14:textId="2DE7C86E" w:rsidR="00F47E34" w:rsidRDefault="00F47E34" w:rsidP="00D12D1A">
      <w:pPr>
        <w:pStyle w:val="ListParagraph"/>
        <w:ind w:left="720"/>
        <w:jc w:val="both"/>
        <w:rPr>
          <w:rFonts w:cstheme="minorHAnsi"/>
          <w:b/>
          <w:bCs/>
        </w:rPr>
      </w:pPr>
    </w:p>
    <w:p w14:paraId="6E335DA5" w14:textId="4488FF7D" w:rsidR="00F47E34" w:rsidRDefault="00F47E34" w:rsidP="00D12D1A">
      <w:pPr>
        <w:pStyle w:val="ListParagraph"/>
        <w:ind w:left="720"/>
        <w:jc w:val="both"/>
        <w:rPr>
          <w:rFonts w:cstheme="minorHAnsi"/>
          <w:b/>
          <w:bCs/>
        </w:rPr>
      </w:pPr>
    </w:p>
    <w:p w14:paraId="62860078" w14:textId="77777777" w:rsidR="00F47E34" w:rsidRDefault="00F47E34" w:rsidP="00D12D1A">
      <w:pPr>
        <w:pStyle w:val="ListParagraph"/>
        <w:ind w:left="720"/>
        <w:jc w:val="both"/>
        <w:rPr>
          <w:rFonts w:cstheme="minorHAnsi"/>
          <w:b/>
          <w:bCs/>
        </w:rPr>
      </w:pPr>
    </w:p>
    <w:p w14:paraId="56F03DC6" w14:textId="4FDD6ED6" w:rsidR="00F47E34" w:rsidRDefault="00F47E34" w:rsidP="00D12D1A">
      <w:pPr>
        <w:pStyle w:val="ListParagraph"/>
        <w:ind w:left="720"/>
        <w:jc w:val="both"/>
        <w:rPr>
          <w:rFonts w:cstheme="minorHAnsi"/>
          <w:b/>
          <w:bCs/>
        </w:rPr>
      </w:pPr>
    </w:p>
    <w:p w14:paraId="6CB2E559" w14:textId="4AD30AC6" w:rsidR="00F47E34" w:rsidRDefault="00F47E34" w:rsidP="00D12D1A">
      <w:pPr>
        <w:pStyle w:val="ListParagraph"/>
        <w:ind w:left="720"/>
        <w:jc w:val="both"/>
        <w:rPr>
          <w:rFonts w:cstheme="minorHAnsi"/>
          <w:b/>
          <w:bCs/>
        </w:rPr>
      </w:pPr>
    </w:p>
    <w:p w14:paraId="1FBEA9F8" w14:textId="77777777" w:rsidR="00F47E34" w:rsidRDefault="00F47E34" w:rsidP="00D12D1A">
      <w:pPr>
        <w:pStyle w:val="ListParagraph"/>
        <w:ind w:left="720"/>
        <w:jc w:val="both"/>
        <w:rPr>
          <w:rFonts w:cstheme="minorHAnsi"/>
          <w:b/>
          <w:bCs/>
        </w:rPr>
      </w:pPr>
    </w:p>
    <w:p w14:paraId="6B1DE174" w14:textId="77777777" w:rsidR="00F47E34" w:rsidRDefault="00F47E34" w:rsidP="00D12D1A">
      <w:pPr>
        <w:pStyle w:val="ListParagraph"/>
        <w:ind w:left="720"/>
        <w:jc w:val="both"/>
        <w:rPr>
          <w:rFonts w:cstheme="minorHAnsi"/>
          <w:b/>
          <w:bCs/>
        </w:rPr>
      </w:pPr>
    </w:p>
    <w:p w14:paraId="7C5CD183" w14:textId="77777777" w:rsidR="00F47E34" w:rsidRDefault="00F47E34" w:rsidP="00D12D1A">
      <w:pPr>
        <w:pStyle w:val="ListParagraph"/>
        <w:ind w:left="720"/>
        <w:jc w:val="both"/>
        <w:rPr>
          <w:rFonts w:cstheme="minorHAnsi"/>
          <w:b/>
          <w:bCs/>
        </w:rPr>
      </w:pPr>
    </w:p>
    <w:p w14:paraId="699FC1E7" w14:textId="77777777" w:rsidR="00F47E34" w:rsidRDefault="00F47E34" w:rsidP="00D12D1A">
      <w:pPr>
        <w:pStyle w:val="ListParagraph"/>
        <w:ind w:left="720"/>
        <w:jc w:val="both"/>
        <w:rPr>
          <w:rFonts w:cstheme="minorHAnsi"/>
          <w:b/>
          <w:bCs/>
        </w:rPr>
      </w:pPr>
    </w:p>
    <w:p w14:paraId="6936A308" w14:textId="77777777" w:rsidR="00F47E34" w:rsidRDefault="00F47E34" w:rsidP="00D12D1A">
      <w:pPr>
        <w:pStyle w:val="ListParagraph"/>
        <w:ind w:left="720"/>
        <w:jc w:val="both"/>
        <w:rPr>
          <w:rFonts w:cstheme="minorHAnsi"/>
          <w:b/>
          <w:bCs/>
        </w:rPr>
      </w:pPr>
    </w:p>
    <w:p w14:paraId="15319D96" w14:textId="218789B2" w:rsidR="00F47E34" w:rsidRDefault="00F47E34" w:rsidP="00D12D1A">
      <w:pPr>
        <w:pStyle w:val="ListParagraph"/>
        <w:ind w:left="720"/>
        <w:jc w:val="both"/>
        <w:rPr>
          <w:rFonts w:cstheme="minorHAnsi"/>
          <w:b/>
          <w:bCs/>
        </w:rPr>
      </w:pPr>
      <w:r w:rsidRPr="00F254FC">
        <w:rPr>
          <w:rFonts w:cstheme="minorHAnsi"/>
          <w:noProof/>
        </w:rPr>
        <w:drawing>
          <wp:anchor distT="0" distB="0" distL="114300" distR="114300" simplePos="0" relativeHeight="251688960" behindDoc="0" locked="0" layoutInCell="1" allowOverlap="1" wp14:anchorId="0E6A8358" wp14:editId="1C758163">
            <wp:simplePos x="0" y="0"/>
            <wp:positionH relativeFrom="column">
              <wp:posOffset>1028700</wp:posOffset>
            </wp:positionH>
            <wp:positionV relativeFrom="paragraph">
              <wp:posOffset>186055</wp:posOffset>
            </wp:positionV>
            <wp:extent cx="4876211" cy="3667125"/>
            <wp:effectExtent l="0" t="0" r="635" b="0"/>
            <wp:wrapNone/>
            <wp:docPr id="1872960355"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60355" name="Picture 1" descr="Graphical user interface, application&#10;&#10;Description automatically generated"/>
                    <pic:cNvPicPr/>
                  </pic:nvPicPr>
                  <pic:blipFill rotWithShape="1">
                    <a:blip r:embed="rId25">
                      <a:extLst>
                        <a:ext uri="{28A0092B-C50C-407E-A947-70E740481C1C}">
                          <a14:useLocalDpi xmlns:a14="http://schemas.microsoft.com/office/drawing/2010/main" val="0"/>
                        </a:ext>
                      </a:extLst>
                    </a:blip>
                    <a:srcRect l="2676" t="1112"/>
                    <a:stretch/>
                  </pic:blipFill>
                  <pic:spPr bwMode="auto">
                    <a:xfrm>
                      <a:off x="0" y="0"/>
                      <a:ext cx="4876211" cy="3667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2E06A1" w14:textId="394830DE" w:rsidR="00F47E34" w:rsidRDefault="00F47E34" w:rsidP="00D12D1A">
      <w:pPr>
        <w:pStyle w:val="ListParagraph"/>
        <w:ind w:left="720"/>
        <w:jc w:val="both"/>
        <w:rPr>
          <w:rFonts w:cstheme="minorHAnsi"/>
          <w:b/>
          <w:bCs/>
        </w:rPr>
      </w:pPr>
    </w:p>
    <w:p w14:paraId="28F96C74" w14:textId="77777777" w:rsidR="00F47E34" w:rsidRDefault="00F47E34" w:rsidP="00D12D1A">
      <w:pPr>
        <w:pStyle w:val="ListParagraph"/>
        <w:ind w:left="720"/>
        <w:jc w:val="both"/>
        <w:rPr>
          <w:rFonts w:cstheme="minorHAnsi"/>
          <w:b/>
          <w:bCs/>
        </w:rPr>
      </w:pPr>
    </w:p>
    <w:p w14:paraId="56C6A6C0" w14:textId="77777777" w:rsidR="00F47E34" w:rsidRDefault="00F47E34" w:rsidP="00D12D1A">
      <w:pPr>
        <w:pStyle w:val="ListParagraph"/>
        <w:ind w:left="720"/>
        <w:jc w:val="both"/>
        <w:rPr>
          <w:rFonts w:cstheme="minorHAnsi"/>
          <w:b/>
          <w:bCs/>
        </w:rPr>
      </w:pPr>
    </w:p>
    <w:p w14:paraId="4DBE305E" w14:textId="77777777" w:rsidR="00F47E34" w:rsidRDefault="00F47E34" w:rsidP="00D12D1A">
      <w:pPr>
        <w:pStyle w:val="ListParagraph"/>
        <w:ind w:left="720"/>
        <w:jc w:val="both"/>
        <w:rPr>
          <w:rFonts w:cstheme="minorHAnsi"/>
          <w:b/>
          <w:bCs/>
        </w:rPr>
      </w:pPr>
    </w:p>
    <w:p w14:paraId="39B1A222" w14:textId="77777777" w:rsidR="00F47E34" w:rsidRDefault="00F47E34" w:rsidP="00D12D1A">
      <w:pPr>
        <w:pStyle w:val="ListParagraph"/>
        <w:ind w:left="720"/>
        <w:jc w:val="both"/>
        <w:rPr>
          <w:rFonts w:cstheme="minorHAnsi"/>
          <w:b/>
          <w:bCs/>
        </w:rPr>
      </w:pPr>
    </w:p>
    <w:p w14:paraId="6C1E3D03" w14:textId="77777777" w:rsidR="00F47E34" w:rsidRDefault="00F47E34" w:rsidP="00D12D1A">
      <w:pPr>
        <w:pStyle w:val="ListParagraph"/>
        <w:ind w:left="720"/>
        <w:jc w:val="both"/>
        <w:rPr>
          <w:rFonts w:cstheme="minorHAnsi"/>
          <w:b/>
          <w:bCs/>
        </w:rPr>
      </w:pPr>
    </w:p>
    <w:p w14:paraId="283E1622" w14:textId="77777777" w:rsidR="00F47E34" w:rsidRDefault="00F47E34" w:rsidP="00D12D1A">
      <w:pPr>
        <w:pStyle w:val="ListParagraph"/>
        <w:ind w:left="720"/>
        <w:jc w:val="both"/>
        <w:rPr>
          <w:rFonts w:cstheme="minorHAnsi"/>
          <w:b/>
          <w:bCs/>
        </w:rPr>
      </w:pPr>
    </w:p>
    <w:p w14:paraId="73967891" w14:textId="77777777" w:rsidR="00F47E34" w:rsidRDefault="00F47E34" w:rsidP="00D12D1A">
      <w:pPr>
        <w:pStyle w:val="ListParagraph"/>
        <w:ind w:left="720"/>
        <w:jc w:val="both"/>
        <w:rPr>
          <w:rFonts w:cstheme="minorHAnsi"/>
          <w:b/>
          <w:bCs/>
        </w:rPr>
      </w:pPr>
    </w:p>
    <w:p w14:paraId="79C345EB" w14:textId="77777777" w:rsidR="00F47E34" w:rsidRDefault="00F47E34" w:rsidP="00D12D1A">
      <w:pPr>
        <w:pStyle w:val="ListParagraph"/>
        <w:ind w:left="720"/>
        <w:jc w:val="both"/>
        <w:rPr>
          <w:rFonts w:cstheme="minorHAnsi"/>
          <w:b/>
          <w:bCs/>
        </w:rPr>
      </w:pPr>
    </w:p>
    <w:p w14:paraId="6374BCC0" w14:textId="77777777" w:rsidR="00F47E34" w:rsidRDefault="00F47E34" w:rsidP="00D12D1A">
      <w:pPr>
        <w:pStyle w:val="ListParagraph"/>
        <w:ind w:left="720"/>
        <w:jc w:val="both"/>
        <w:rPr>
          <w:rFonts w:cstheme="minorHAnsi"/>
          <w:b/>
          <w:bCs/>
        </w:rPr>
      </w:pPr>
    </w:p>
    <w:p w14:paraId="33498F42" w14:textId="77777777" w:rsidR="00F47E34" w:rsidRDefault="00F47E34" w:rsidP="00D12D1A">
      <w:pPr>
        <w:pStyle w:val="ListParagraph"/>
        <w:ind w:left="720"/>
        <w:jc w:val="both"/>
        <w:rPr>
          <w:rFonts w:cstheme="minorHAnsi"/>
          <w:b/>
          <w:bCs/>
        </w:rPr>
      </w:pPr>
    </w:p>
    <w:p w14:paraId="1410D349" w14:textId="77777777" w:rsidR="00F47E34" w:rsidRDefault="00F47E34" w:rsidP="00D12D1A">
      <w:pPr>
        <w:pStyle w:val="ListParagraph"/>
        <w:ind w:left="720"/>
        <w:jc w:val="both"/>
        <w:rPr>
          <w:rFonts w:cstheme="minorHAnsi"/>
          <w:b/>
          <w:bCs/>
        </w:rPr>
      </w:pPr>
    </w:p>
    <w:p w14:paraId="10BB3602" w14:textId="77777777" w:rsidR="00F47E34" w:rsidRDefault="00F47E34" w:rsidP="00D12D1A">
      <w:pPr>
        <w:pStyle w:val="ListParagraph"/>
        <w:ind w:left="720"/>
        <w:jc w:val="both"/>
        <w:rPr>
          <w:rFonts w:cstheme="minorHAnsi"/>
          <w:b/>
          <w:bCs/>
        </w:rPr>
      </w:pPr>
    </w:p>
    <w:p w14:paraId="015E1A6B" w14:textId="77777777" w:rsidR="00F47E34" w:rsidRDefault="00F47E34" w:rsidP="00D12D1A">
      <w:pPr>
        <w:pStyle w:val="ListParagraph"/>
        <w:ind w:left="720"/>
        <w:jc w:val="both"/>
        <w:rPr>
          <w:rFonts w:cstheme="minorHAnsi"/>
          <w:b/>
          <w:bCs/>
        </w:rPr>
      </w:pPr>
    </w:p>
    <w:p w14:paraId="2BCE8F43" w14:textId="77777777" w:rsidR="00F47E34" w:rsidRDefault="00F47E34" w:rsidP="00D12D1A">
      <w:pPr>
        <w:pStyle w:val="ListParagraph"/>
        <w:ind w:left="720"/>
        <w:jc w:val="both"/>
        <w:rPr>
          <w:rFonts w:cstheme="minorHAnsi"/>
          <w:b/>
          <w:bCs/>
        </w:rPr>
      </w:pPr>
    </w:p>
    <w:p w14:paraId="6E3B9E9A" w14:textId="77777777" w:rsidR="00F47E34" w:rsidRDefault="00F47E34" w:rsidP="00D12D1A">
      <w:pPr>
        <w:pStyle w:val="ListParagraph"/>
        <w:ind w:left="720"/>
        <w:jc w:val="both"/>
        <w:rPr>
          <w:rFonts w:cstheme="minorHAnsi"/>
          <w:b/>
          <w:bCs/>
        </w:rPr>
      </w:pPr>
    </w:p>
    <w:p w14:paraId="3FE21BF9" w14:textId="77777777" w:rsidR="00F47E34" w:rsidRDefault="00F47E34" w:rsidP="00D12D1A">
      <w:pPr>
        <w:pStyle w:val="ListParagraph"/>
        <w:ind w:left="720"/>
        <w:jc w:val="both"/>
        <w:rPr>
          <w:rFonts w:cstheme="minorHAnsi"/>
          <w:b/>
          <w:bCs/>
        </w:rPr>
      </w:pPr>
    </w:p>
    <w:p w14:paraId="26BF3E4E" w14:textId="77777777" w:rsidR="00F47E34" w:rsidRDefault="00F47E34" w:rsidP="00D12D1A">
      <w:pPr>
        <w:pStyle w:val="ListParagraph"/>
        <w:ind w:left="720"/>
        <w:jc w:val="both"/>
        <w:rPr>
          <w:rFonts w:cstheme="minorHAnsi"/>
          <w:b/>
          <w:bCs/>
        </w:rPr>
      </w:pPr>
    </w:p>
    <w:p w14:paraId="715CBA16" w14:textId="77777777" w:rsidR="00F47E34" w:rsidRDefault="00F47E34" w:rsidP="00D12D1A">
      <w:pPr>
        <w:pStyle w:val="ListParagraph"/>
        <w:ind w:left="720"/>
        <w:jc w:val="both"/>
        <w:rPr>
          <w:rFonts w:cstheme="minorHAnsi"/>
          <w:b/>
          <w:bCs/>
        </w:rPr>
      </w:pPr>
    </w:p>
    <w:p w14:paraId="13ED0971" w14:textId="77777777" w:rsidR="00F47E34" w:rsidRDefault="00F47E34" w:rsidP="00D12D1A">
      <w:pPr>
        <w:pStyle w:val="ListParagraph"/>
        <w:ind w:left="720"/>
        <w:jc w:val="both"/>
        <w:rPr>
          <w:rFonts w:cstheme="minorHAnsi"/>
          <w:b/>
          <w:bCs/>
        </w:rPr>
      </w:pPr>
    </w:p>
    <w:p w14:paraId="35D4A1AD" w14:textId="77777777" w:rsidR="00F47E34" w:rsidRDefault="00F47E34" w:rsidP="00D12D1A">
      <w:pPr>
        <w:pStyle w:val="ListParagraph"/>
        <w:ind w:left="720"/>
        <w:jc w:val="both"/>
        <w:rPr>
          <w:rFonts w:cstheme="minorHAnsi"/>
          <w:b/>
          <w:bCs/>
        </w:rPr>
      </w:pPr>
    </w:p>
    <w:p w14:paraId="132F19A0" w14:textId="77777777" w:rsidR="00F47E34" w:rsidRDefault="00F47E34" w:rsidP="00D12D1A">
      <w:pPr>
        <w:pStyle w:val="ListParagraph"/>
        <w:ind w:left="720"/>
        <w:jc w:val="both"/>
        <w:rPr>
          <w:rFonts w:cstheme="minorHAnsi"/>
          <w:b/>
          <w:bCs/>
        </w:rPr>
      </w:pPr>
    </w:p>
    <w:p w14:paraId="699C5130" w14:textId="324B16DA" w:rsidR="00F47E34" w:rsidRDefault="00F47E34" w:rsidP="00D12D1A">
      <w:pPr>
        <w:pStyle w:val="ListParagraph"/>
        <w:ind w:left="720"/>
        <w:jc w:val="both"/>
        <w:rPr>
          <w:rFonts w:cstheme="minorHAnsi"/>
          <w:b/>
          <w:bCs/>
        </w:rPr>
      </w:pPr>
      <w:r>
        <w:rPr>
          <w:rFonts w:cstheme="minorHAnsi"/>
          <w:b/>
          <w:bCs/>
        </w:rPr>
        <w:t>The chart below displays the state continued claims that have decreased over the past year, declining from 14,971 to 14,231</w:t>
      </w:r>
    </w:p>
    <w:p w14:paraId="2FF9D167" w14:textId="77777777" w:rsidR="00F47E34" w:rsidRDefault="00F47E34" w:rsidP="00D12D1A">
      <w:pPr>
        <w:pStyle w:val="ListParagraph"/>
        <w:ind w:left="720"/>
        <w:jc w:val="both"/>
        <w:rPr>
          <w:rFonts w:cstheme="minorHAnsi"/>
          <w:b/>
          <w:bCs/>
        </w:rPr>
      </w:pPr>
    </w:p>
    <w:p w14:paraId="2ECB08FD" w14:textId="77777777" w:rsidR="00F47E34" w:rsidRDefault="00F47E34" w:rsidP="00D12D1A">
      <w:pPr>
        <w:pStyle w:val="ListParagraph"/>
        <w:ind w:left="720"/>
        <w:jc w:val="both"/>
        <w:rPr>
          <w:rFonts w:cstheme="minorHAnsi"/>
          <w:b/>
          <w:bCs/>
        </w:rPr>
      </w:pPr>
    </w:p>
    <w:p w14:paraId="1E37296F" w14:textId="38DC28D5" w:rsidR="00F47E34" w:rsidRDefault="00F47E34" w:rsidP="00D12D1A">
      <w:pPr>
        <w:pStyle w:val="ListParagraph"/>
        <w:ind w:left="720"/>
        <w:jc w:val="both"/>
        <w:rPr>
          <w:rFonts w:cstheme="minorHAnsi"/>
          <w:b/>
          <w:bCs/>
        </w:rPr>
      </w:pPr>
      <w:r w:rsidRPr="00366B03">
        <w:rPr>
          <w:noProof/>
          <w:highlight w:val="cyan"/>
        </w:rPr>
        <w:lastRenderedPageBreak/>
        <w:drawing>
          <wp:inline distT="0" distB="0" distL="0" distR="0" wp14:anchorId="71174FB0" wp14:editId="26590AC0">
            <wp:extent cx="4267200" cy="2076450"/>
            <wp:effectExtent l="0" t="0" r="0" b="0"/>
            <wp:docPr id="20875874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4267200" cy="2076450"/>
                    </a:xfrm>
                    <a:prstGeom prst="rect">
                      <a:avLst/>
                    </a:prstGeom>
                    <a:noFill/>
                    <a:ln>
                      <a:noFill/>
                    </a:ln>
                  </pic:spPr>
                </pic:pic>
              </a:graphicData>
            </a:graphic>
          </wp:inline>
        </w:drawing>
      </w:r>
    </w:p>
    <w:p w14:paraId="5D80888B" w14:textId="77777777" w:rsidR="00F47E34" w:rsidRDefault="00F47E34" w:rsidP="00D12D1A">
      <w:pPr>
        <w:pStyle w:val="ListParagraph"/>
        <w:ind w:left="720"/>
        <w:jc w:val="both"/>
        <w:rPr>
          <w:rFonts w:cstheme="minorHAnsi"/>
          <w:b/>
          <w:bCs/>
        </w:rPr>
      </w:pPr>
    </w:p>
    <w:p w14:paraId="3D378A82" w14:textId="04139C6D" w:rsidR="00F47E34" w:rsidRDefault="00F47E34" w:rsidP="00D12D1A">
      <w:pPr>
        <w:pStyle w:val="ListParagraph"/>
        <w:ind w:left="720"/>
        <w:jc w:val="both"/>
        <w:rPr>
          <w:rFonts w:cstheme="minorHAnsi"/>
          <w:b/>
          <w:bCs/>
        </w:rPr>
      </w:pPr>
      <w:r>
        <w:rPr>
          <w:rFonts w:cstheme="minorHAnsi"/>
          <w:b/>
          <w:bCs/>
        </w:rPr>
        <w:t xml:space="preserve">The map below shows Ouachita Parish has the highest </w:t>
      </w:r>
      <w:r w:rsidR="00C315B3">
        <w:rPr>
          <w:rFonts w:cstheme="minorHAnsi"/>
          <w:b/>
          <w:bCs/>
        </w:rPr>
        <w:t>number</w:t>
      </w:r>
      <w:r>
        <w:rPr>
          <w:rFonts w:cstheme="minorHAnsi"/>
          <w:b/>
          <w:bCs/>
        </w:rPr>
        <w:t xml:space="preserve"> of claims in Region 8 in June 2024.</w:t>
      </w:r>
    </w:p>
    <w:p w14:paraId="308E8C42" w14:textId="77777777" w:rsidR="00F47E34" w:rsidRDefault="00F47E34" w:rsidP="00D12D1A">
      <w:pPr>
        <w:pStyle w:val="ListParagraph"/>
        <w:ind w:left="720"/>
        <w:jc w:val="both"/>
        <w:rPr>
          <w:rFonts w:cstheme="minorHAnsi"/>
          <w:b/>
          <w:bCs/>
        </w:rPr>
      </w:pPr>
    </w:p>
    <w:p w14:paraId="224C298B" w14:textId="5EE26F4B" w:rsidR="00F47E34" w:rsidRDefault="00F47E34" w:rsidP="00D12D1A">
      <w:pPr>
        <w:pStyle w:val="ListParagraph"/>
        <w:ind w:left="720"/>
        <w:jc w:val="both"/>
        <w:rPr>
          <w:rFonts w:cstheme="minorHAnsi"/>
          <w:b/>
          <w:bCs/>
        </w:rPr>
      </w:pPr>
      <w:r>
        <w:rPr>
          <w:noProof/>
        </w:rPr>
        <w:drawing>
          <wp:inline distT="0" distB="0" distL="0" distR="0" wp14:anchorId="2FD47A1F" wp14:editId="055DC3FE">
            <wp:extent cx="4600575" cy="3600450"/>
            <wp:effectExtent l="0" t="0" r="9525" b="0"/>
            <wp:docPr id="10158053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4600575" cy="3600450"/>
                    </a:xfrm>
                    <a:prstGeom prst="rect">
                      <a:avLst/>
                    </a:prstGeom>
                    <a:noFill/>
                    <a:ln>
                      <a:noFill/>
                    </a:ln>
                  </pic:spPr>
                </pic:pic>
              </a:graphicData>
            </a:graphic>
          </wp:inline>
        </w:drawing>
      </w:r>
    </w:p>
    <w:p w14:paraId="49F23876" w14:textId="77777777" w:rsidR="00F47E34" w:rsidRDefault="00F47E34" w:rsidP="00D12D1A">
      <w:pPr>
        <w:pStyle w:val="ListParagraph"/>
        <w:ind w:left="720"/>
        <w:jc w:val="both"/>
        <w:rPr>
          <w:rFonts w:cstheme="minorHAnsi"/>
          <w:b/>
          <w:bCs/>
        </w:rPr>
      </w:pPr>
    </w:p>
    <w:p w14:paraId="2609C78B" w14:textId="51EB7D17" w:rsidR="00F47E34" w:rsidRDefault="00F47E34" w:rsidP="00D12D1A">
      <w:pPr>
        <w:pStyle w:val="ListParagraph"/>
        <w:ind w:left="720"/>
        <w:jc w:val="both"/>
        <w:rPr>
          <w:rFonts w:cstheme="minorHAnsi"/>
          <w:b/>
          <w:bCs/>
        </w:rPr>
      </w:pPr>
      <w:r>
        <w:rPr>
          <w:rFonts w:cstheme="minorHAnsi"/>
          <w:b/>
          <w:bCs/>
        </w:rPr>
        <w:t xml:space="preserve">The educational attainment data for Louisiana’s population ages 18 to 24 reveals distinct trends that reflect both the demographics’ s stage in life and their educational pursuits.  </w:t>
      </w:r>
    </w:p>
    <w:p w14:paraId="4F3BE562" w14:textId="56ECDB0D" w:rsidR="00F47E34" w:rsidRDefault="00F47E34" w:rsidP="00D12D1A">
      <w:pPr>
        <w:pStyle w:val="ListParagraph"/>
        <w:ind w:left="720"/>
        <w:jc w:val="both"/>
        <w:rPr>
          <w:rFonts w:cstheme="minorHAnsi"/>
          <w:b/>
          <w:bCs/>
        </w:rPr>
      </w:pPr>
      <w:r w:rsidRPr="00366B03">
        <w:rPr>
          <w:rFonts w:cstheme="minorHAnsi"/>
          <w:noProof/>
          <w:highlight w:val="cyan"/>
        </w:rPr>
        <w:lastRenderedPageBreak/>
        <w:drawing>
          <wp:inline distT="0" distB="0" distL="0" distR="0" wp14:anchorId="579C6527" wp14:editId="25E1646F">
            <wp:extent cx="5801535" cy="1781424"/>
            <wp:effectExtent l="0" t="0" r="0" b="9525"/>
            <wp:docPr id="581996842"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996842" name="Picture 1" descr="Table&#10;&#10;Description automatically generated"/>
                    <pic:cNvPicPr/>
                  </pic:nvPicPr>
                  <pic:blipFill>
                    <a:blip r:embed="rId30"/>
                    <a:stretch>
                      <a:fillRect/>
                    </a:stretch>
                  </pic:blipFill>
                  <pic:spPr>
                    <a:xfrm>
                      <a:off x="0" y="0"/>
                      <a:ext cx="5801535" cy="1781424"/>
                    </a:xfrm>
                    <a:prstGeom prst="rect">
                      <a:avLst/>
                    </a:prstGeom>
                  </pic:spPr>
                </pic:pic>
              </a:graphicData>
            </a:graphic>
          </wp:inline>
        </w:drawing>
      </w:r>
    </w:p>
    <w:p w14:paraId="52F119B5" w14:textId="77777777" w:rsidR="00F47E34" w:rsidRDefault="00F47E34" w:rsidP="00D12D1A">
      <w:pPr>
        <w:pStyle w:val="ListParagraph"/>
        <w:ind w:left="720"/>
        <w:jc w:val="both"/>
        <w:rPr>
          <w:rFonts w:cstheme="minorHAnsi"/>
          <w:b/>
          <w:bCs/>
        </w:rPr>
      </w:pPr>
    </w:p>
    <w:p w14:paraId="2C2A3CDC" w14:textId="296561D4" w:rsidR="00F47E34" w:rsidRDefault="00F47E34" w:rsidP="00D12D1A">
      <w:pPr>
        <w:pStyle w:val="ListParagraph"/>
        <w:ind w:left="720"/>
        <w:jc w:val="both"/>
        <w:rPr>
          <w:rFonts w:cstheme="minorHAnsi"/>
          <w:b/>
          <w:bCs/>
        </w:rPr>
      </w:pPr>
      <w:r>
        <w:rPr>
          <w:rFonts w:cstheme="minorHAnsi"/>
          <w:b/>
          <w:bCs/>
        </w:rPr>
        <w:t>The educational attainment levels of Louisiana’s adult population aged 25 and over indicates that a significant majority have pursued education beyond high school.</w:t>
      </w:r>
    </w:p>
    <w:p w14:paraId="64EE6EAB" w14:textId="77777777" w:rsidR="00F47E34" w:rsidRDefault="00F47E34" w:rsidP="00D12D1A">
      <w:pPr>
        <w:pStyle w:val="ListParagraph"/>
        <w:ind w:left="720"/>
        <w:jc w:val="both"/>
        <w:rPr>
          <w:rFonts w:cstheme="minorHAnsi"/>
          <w:b/>
          <w:bCs/>
        </w:rPr>
      </w:pPr>
    </w:p>
    <w:p w14:paraId="09B0DDD5" w14:textId="4AFB1A80" w:rsidR="00F47E34" w:rsidRDefault="00F47E34" w:rsidP="00D12D1A">
      <w:pPr>
        <w:pStyle w:val="ListParagraph"/>
        <w:ind w:left="720"/>
        <w:jc w:val="both"/>
        <w:rPr>
          <w:rFonts w:cstheme="minorHAnsi"/>
          <w:b/>
          <w:bCs/>
        </w:rPr>
      </w:pPr>
      <w:r w:rsidRPr="00366B03">
        <w:rPr>
          <w:rFonts w:cstheme="minorHAnsi"/>
          <w:noProof/>
          <w:highlight w:val="cyan"/>
        </w:rPr>
        <w:drawing>
          <wp:inline distT="0" distB="0" distL="0" distR="0" wp14:anchorId="1E348F52" wp14:editId="616B0910">
            <wp:extent cx="5868219" cy="2343477"/>
            <wp:effectExtent l="0" t="0" r="0" b="0"/>
            <wp:docPr id="115263698"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63698" name="Picture 1" descr="Table&#10;&#10;Description automatically generated"/>
                    <pic:cNvPicPr/>
                  </pic:nvPicPr>
                  <pic:blipFill>
                    <a:blip r:embed="rId31"/>
                    <a:stretch>
                      <a:fillRect/>
                    </a:stretch>
                  </pic:blipFill>
                  <pic:spPr>
                    <a:xfrm>
                      <a:off x="0" y="0"/>
                      <a:ext cx="5868219" cy="2343477"/>
                    </a:xfrm>
                    <a:prstGeom prst="rect">
                      <a:avLst/>
                    </a:prstGeom>
                  </pic:spPr>
                </pic:pic>
              </a:graphicData>
            </a:graphic>
          </wp:inline>
        </w:drawing>
      </w:r>
    </w:p>
    <w:p w14:paraId="2B59542E" w14:textId="77777777" w:rsidR="00F47E34" w:rsidRDefault="00F47E34" w:rsidP="00D12D1A">
      <w:pPr>
        <w:pStyle w:val="ListParagraph"/>
        <w:ind w:left="720"/>
        <w:jc w:val="both"/>
        <w:rPr>
          <w:rFonts w:cstheme="minorHAnsi"/>
          <w:b/>
          <w:bCs/>
        </w:rPr>
      </w:pPr>
    </w:p>
    <w:p w14:paraId="2765285C" w14:textId="5D972342" w:rsidR="00D12D1A" w:rsidRPr="00D12D1A" w:rsidRDefault="00D12D1A" w:rsidP="00D12D1A">
      <w:pPr>
        <w:pStyle w:val="ListParagraph"/>
        <w:ind w:left="720"/>
        <w:jc w:val="both"/>
        <w:rPr>
          <w:rFonts w:cstheme="minorHAnsi"/>
          <w:b/>
          <w:bCs/>
        </w:rPr>
      </w:pPr>
      <w:r w:rsidRPr="00D12D1A">
        <w:rPr>
          <w:rFonts w:cstheme="minorHAnsi"/>
          <w:b/>
          <w:bCs/>
        </w:rPr>
        <w:t>The population in Region 8 is slowly decreasing. The 2010 population of 8th Regional Labor Market Area, Monroe, LA was estimated at 309,026. The 2016 population of 8th Regional Labor Market Area, Monroe, LA was estimated at 306,706. This represents a -0.75% change from 2010.</w:t>
      </w:r>
    </w:p>
    <w:tbl>
      <w:tblPr>
        <w:tblStyle w:val="TableGrid"/>
        <w:tblW w:w="0" w:type="auto"/>
        <w:tblInd w:w="1080" w:type="dxa"/>
        <w:tblLook w:val="04A0" w:firstRow="1" w:lastRow="0" w:firstColumn="1" w:lastColumn="0" w:noHBand="0" w:noVBand="1"/>
      </w:tblPr>
      <w:tblGrid>
        <w:gridCol w:w="2942"/>
        <w:gridCol w:w="2028"/>
        <w:gridCol w:w="2028"/>
        <w:gridCol w:w="2028"/>
      </w:tblGrid>
      <w:tr w:rsidR="00D12D1A" w:rsidRPr="00D12D1A" w14:paraId="6BC211C0" w14:textId="77777777" w:rsidTr="00470AE4">
        <w:tc>
          <w:tcPr>
            <w:tcW w:w="3145" w:type="dxa"/>
            <w:shd w:val="clear" w:color="auto" w:fill="D9D9D9" w:themeFill="background1" w:themeFillShade="D9"/>
          </w:tcPr>
          <w:p w14:paraId="6ECA07D1" w14:textId="1D650FC2" w:rsidR="00D12D1A" w:rsidRPr="00D12D1A" w:rsidRDefault="00D12D1A" w:rsidP="00D12D1A">
            <w:pPr>
              <w:pStyle w:val="ListParagraph"/>
              <w:ind w:left="720" w:hanging="180"/>
              <w:jc w:val="center"/>
              <w:rPr>
                <w:rFonts w:cstheme="minorHAnsi"/>
                <w:b/>
                <w:bCs/>
              </w:rPr>
            </w:pPr>
            <w:r w:rsidRPr="00D12D1A">
              <w:rPr>
                <w:rFonts w:cstheme="minorHAnsi"/>
                <w:b/>
                <w:bCs/>
              </w:rPr>
              <w:t>Area Name</w:t>
            </w:r>
          </w:p>
        </w:tc>
        <w:tc>
          <w:tcPr>
            <w:tcW w:w="1620" w:type="dxa"/>
            <w:shd w:val="clear" w:color="auto" w:fill="D9D9D9" w:themeFill="background1" w:themeFillShade="D9"/>
          </w:tcPr>
          <w:p w14:paraId="579AD82F" w14:textId="72CD553E" w:rsidR="00D12D1A" w:rsidRPr="00D12D1A" w:rsidRDefault="00D12D1A" w:rsidP="00D12D1A">
            <w:pPr>
              <w:pStyle w:val="ListParagraph"/>
              <w:ind w:left="720" w:hanging="180"/>
              <w:jc w:val="center"/>
              <w:rPr>
                <w:rFonts w:cstheme="minorHAnsi"/>
                <w:b/>
                <w:bCs/>
              </w:rPr>
            </w:pPr>
            <w:r w:rsidRPr="00D12D1A">
              <w:rPr>
                <w:rFonts w:cstheme="minorHAnsi"/>
                <w:b/>
                <w:bCs/>
              </w:rPr>
              <w:t>201</w:t>
            </w:r>
            <w:r w:rsidR="00AE4AAD">
              <w:rPr>
                <w:rFonts w:cstheme="minorHAnsi"/>
                <w:b/>
                <w:bCs/>
              </w:rPr>
              <w:t>7</w:t>
            </w:r>
            <w:r w:rsidRPr="00D12D1A">
              <w:rPr>
                <w:rFonts w:cstheme="minorHAnsi"/>
                <w:b/>
                <w:bCs/>
              </w:rPr>
              <w:t xml:space="preserve"> Estimated Population</w:t>
            </w:r>
          </w:p>
        </w:tc>
        <w:tc>
          <w:tcPr>
            <w:tcW w:w="1620" w:type="dxa"/>
            <w:shd w:val="clear" w:color="auto" w:fill="D9D9D9" w:themeFill="background1" w:themeFillShade="D9"/>
          </w:tcPr>
          <w:p w14:paraId="6A645545" w14:textId="25A450C3" w:rsidR="00D12D1A" w:rsidRPr="00D12D1A" w:rsidRDefault="00D12D1A" w:rsidP="00D12D1A">
            <w:pPr>
              <w:pStyle w:val="ListParagraph"/>
              <w:ind w:left="720" w:hanging="180"/>
              <w:jc w:val="center"/>
              <w:rPr>
                <w:rFonts w:cstheme="minorHAnsi"/>
                <w:b/>
                <w:bCs/>
              </w:rPr>
            </w:pPr>
            <w:r w:rsidRPr="00D12D1A">
              <w:rPr>
                <w:rFonts w:cstheme="minorHAnsi"/>
                <w:b/>
                <w:bCs/>
              </w:rPr>
              <w:t>20</w:t>
            </w:r>
            <w:r w:rsidR="00AE4AAD">
              <w:rPr>
                <w:rFonts w:cstheme="minorHAnsi"/>
                <w:b/>
                <w:bCs/>
              </w:rPr>
              <w:t>22</w:t>
            </w:r>
            <w:r w:rsidRPr="00D12D1A">
              <w:rPr>
                <w:rFonts w:cstheme="minorHAnsi"/>
                <w:b/>
                <w:bCs/>
              </w:rPr>
              <w:t xml:space="preserve"> Estimated Population</w:t>
            </w:r>
          </w:p>
        </w:tc>
        <w:tc>
          <w:tcPr>
            <w:tcW w:w="1885" w:type="dxa"/>
            <w:shd w:val="clear" w:color="auto" w:fill="D9D9D9" w:themeFill="background1" w:themeFillShade="D9"/>
          </w:tcPr>
          <w:p w14:paraId="26281BDF" w14:textId="0C4A40AF" w:rsidR="00D12D1A" w:rsidRPr="00D12D1A" w:rsidRDefault="00D12D1A" w:rsidP="00D12D1A">
            <w:pPr>
              <w:pStyle w:val="ListParagraph"/>
              <w:ind w:left="720" w:hanging="180"/>
              <w:jc w:val="center"/>
              <w:rPr>
                <w:rFonts w:cstheme="minorHAnsi"/>
                <w:b/>
                <w:bCs/>
              </w:rPr>
            </w:pPr>
            <w:r w:rsidRPr="00D12D1A">
              <w:rPr>
                <w:rFonts w:cstheme="minorHAnsi"/>
                <w:b/>
                <w:bCs/>
              </w:rPr>
              <w:t>Estimated 201</w:t>
            </w:r>
            <w:r w:rsidR="00AE4AAD">
              <w:rPr>
                <w:rFonts w:cstheme="minorHAnsi"/>
                <w:b/>
                <w:bCs/>
              </w:rPr>
              <w:t>7</w:t>
            </w:r>
            <w:r w:rsidRPr="00D12D1A">
              <w:rPr>
                <w:rFonts w:cstheme="minorHAnsi"/>
                <w:b/>
                <w:bCs/>
              </w:rPr>
              <w:t>-20</w:t>
            </w:r>
            <w:r w:rsidR="00AE4AAD">
              <w:rPr>
                <w:rFonts w:cstheme="minorHAnsi"/>
                <w:b/>
                <w:bCs/>
              </w:rPr>
              <w:t>22</w:t>
            </w:r>
            <w:r w:rsidRPr="00D12D1A">
              <w:rPr>
                <w:rFonts w:cstheme="minorHAnsi"/>
                <w:b/>
                <w:bCs/>
              </w:rPr>
              <w:t xml:space="preserve"> Population Percent Change</w:t>
            </w:r>
          </w:p>
        </w:tc>
      </w:tr>
      <w:tr w:rsidR="00D12D1A" w:rsidRPr="00D12D1A" w14:paraId="1A31BCDA" w14:textId="77777777" w:rsidTr="00470AE4">
        <w:tc>
          <w:tcPr>
            <w:tcW w:w="3145" w:type="dxa"/>
          </w:tcPr>
          <w:p w14:paraId="0F2FE77E" w14:textId="77777777" w:rsidR="00D12D1A" w:rsidRPr="00D12D1A" w:rsidRDefault="00D12D1A" w:rsidP="00D12D1A">
            <w:pPr>
              <w:pStyle w:val="ListParagraph"/>
              <w:ind w:left="720" w:hanging="180"/>
              <w:jc w:val="both"/>
              <w:rPr>
                <w:rFonts w:cstheme="minorHAnsi"/>
                <w:b/>
                <w:bCs/>
              </w:rPr>
            </w:pPr>
            <w:r w:rsidRPr="00D12D1A">
              <w:rPr>
                <w:rFonts w:cstheme="minorHAnsi"/>
                <w:b/>
                <w:bCs/>
              </w:rPr>
              <w:t>8</w:t>
            </w:r>
            <w:r w:rsidRPr="00D12D1A">
              <w:rPr>
                <w:rFonts w:cstheme="minorHAnsi"/>
                <w:b/>
                <w:bCs/>
                <w:vertAlign w:val="superscript"/>
              </w:rPr>
              <w:t>th</w:t>
            </w:r>
            <w:r w:rsidRPr="00D12D1A">
              <w:rPr>
                <w:rFonts w:cstheme="minorHAnsi"/>
                <w:b/>
                <w:bCs/>
              </w:rPr>
              <w:t xml:space="preserve"> Regional Labor Market Area-Monroe</w:t>
            </w:r>
          </w:p>
        </w:tc>
        <w:tc>
          <w:tcPr>
            <w:tcW w:w="1620" w:type="dxa"/>
          </w:tcPr>
          <w:p w14:paraId="3BD08040" w14:textId="5F4AF115" w:rsidR="00D12D1A" w:rsidRPr="00D12D1A" w:rsidRDefault="00AE4AAD" w:rsidP="00D12D1A">
            <w:pPr>
              <w:pStyle w:val="ListParagraph"/>
              <w:ind w:left="720" w:hanging="180"/>
              <w:jc w:val="center"/>
              <w:rPr>
                <w:rFonts w:cstheme="minorHAnsi"/>
                <w:b/>
                <w:bCs/>
              </w:rPr>
            </w:pPr>
            <w:r>
              <w:rPr>
                <w:rFonts w:cstheme="minorHAnsi"/>
                <w:b/>
                <w:bCs/>
              </w:rPr>
              <w:t>307,198</w:t>
            </w:r>
          </w:p>
        </w:tc>
        <w:tc>
          <w:tcPr>
            <w:tcW w:w="1620" w:type="dxa"/>
          </w:tcPr>
          <w:p w14:paraId="48D4E8EC" w14:textId="6DE70BED" w:rsidR="00D12D1A" w:rsidRPr="00D12D1A" w:rsidRDefault="00AE4AAD" w:rsidP="00D12D1A">
            <w:pPr>
              <w:pStyle w:val="ListParagraph"/>
              <w:ind w:left="720" w:hanging="180"/>
              <w:jc w:val="center"/>
              <w:rPr>
                <w:rFonts w:cstheme="minorHAnsi"/>
                <w:b/>
                <w:bCs/>
              </w:rPr>
            </w:pPr>
            <w:r>
              <w:rPr>
                <w:rFonts w:cstheme="minorHAnsi"/>
                <w:b/>
                <w:bCs/>
              </w:rPr>
              <w:t>301,929</w:t>
            </w:r>
          </w:p>
        </w:tc>
        <w:tc>
          <w:tcPr>
            <w:tcW w:w="1885" w:type="dxa"/>
          </w:tcPr>
          <w:p w14:paraId="2AF87F20" w14:textId="78AD8937" w:rsidR="00D12D1A" w:rsidRPr="00D12D1A" w:rsidRDefault="00D12D1A" w:rsidP="00D12D1A">
            <w:pPr>
              <w:pStyle w:val="ListParagraph"/>
              <w:ind w:left="720" w:hanging="180"/>
              <w:jc w:val="center"/>
              <w:rPr>
                <w:rFonts w:cstheme="minorHAnsi"/>
                <w:b/>
                <w:bCs/>
              </w:rPr>
            </w:pPr>
            <w:r w:rsidRPr="00D12D1A">
              <w:rPr>
                <w:rFonts w:cstheme="minorHAnsi"/>
                <w:b/>
                <w:bCs/>
              </w:rPr>
              <w:t>-</w:t>
            </w:r>
            <w:r w:rsidR="00DC2F3C">
              <w:rPr>
                <w:rFonts w:cstheme="minorHAnsi"/>
                <w:b/>
                <w:bCs/>
              </w:rPr>
              <w:t>1.</w:t>
            </w:r>
            <w:r w:rsidR="00AE4AAD">
              <w:rPr>
                <w:rFonts w:cstheme="minorHAnsi"/>
                <w:b/>
                <w:bCs/>
              </w:rPr>
              <w:t>7</w:t>
            </w:r>
            <w:r w:rsidR="00DC2F3C">
              <w:rPr>
                <w:rFonts w:cstheme="minorHAnsi"/>
                <w:b/>
                <w:bCs/>
              </w:rPr>
              <w:t>0</w:t>
            </w:r>
            <w:r w:rsidRPr="00D12D1A">
              <w:rPr>
                <w:rFonts w:cstheme="minorHAnsi"/>
                <w:b/>
                <w:bCs/>
              </w:rPr>
              <w:t>%</w:t>
            </w:r>
          </w:p>
        </w:tc>
      </w:tr>
    </w:tbl>
    <w:p w14:paraId="0126C2F4" w14:textId="70AA85CD" w:rsidR="00D12D1A" w:rsidRPr="00D12D1A" w:rsidRDefault="00D12D1A" w:rsidP="00D12D1A">
      <w:pPr>
        <w:pStyle w:val="ListParagraph"/>
        <w:ind w:left="720"/>
        <w:jc w:val="both"/>
        <w:rPr>
          <w:rFonts w:cstheme="minorHAnsi"/>
          <w:b/>
          <w:bCs/>
        </w:rPr>
      </w:pPr>
      <w:r w:rsidRPr="00D12D1A">
        <w:rPr>
          <w:rFonts w:cstheme="minorHAnsi"/>
          <w:b/>
          <w:bCs/>
        </w:rPr>
        <w:t xml:space="preserve">This demographic shift will continue into the future and will create continued downward pressure on labor supply for the entire region. The aging population is a key contributor to the expected strong demand for </w:t>
      </w:r>
      <w:r w:rsidR="0007144D">
        <w:rPr>
          <w:rFonts w:cstheme="minorHAnsi"/>
          <w:b/>
          <w:bCs/>
        </w:rPr>
        <w:t>Healthcare</w:t>
      </w:r>
      <w:r w:rsidRPr="00D12D1A">
        <w:rPr>
          <w:rFonts w:cstheme="minorHAnsi"/>
          <w:b/>
          <w:bCs/>
        </w:rPr>
        <w:t xml:space="preserve"> workers. Employers of Region 8 are also reporting that they are unprepared for the “brain drain” and skills void that will result when a significant proportion of talented, experienced older workers start retiring and leaving the workforce.</w:t>
      </w:r>
    </w:p>
    <w:p w14:paraId="6514E845" w14:textId="2E8E627D" w:rsidR="00A97F7F" w:rsidRPr="00E0108A" w:rsidRDefault="00A97F7F" w:rsidP="004D0318">
      <w:pPr>
        <w:pStyle w:val="BodyText"/>
        <w:tabs>
          <w:tab w:val="left" w:pos="1541"/>
        </w:tabs>
        <w:ind w:left="720" w:right="1560" w:firstLine="0"/>
        <w:rPr>
          <w:rFonts w:asciiTheme="minorHAnsi" w:hAnsiTheme="minorHAnsi" w:cstheme="minorHAnsi"/>
        </w:rPr>
      </w:pPr>
      <w:r w:rsidRPr="00E0108A">
        <w:rPr>
          <w:rFonts w:asciiTheme="minorHAnsi" w:hAnsiTheme="minorHAnsi" w:cstheme="minorHAnsi"/>
        </w:rPr>
        <w:t xml:space="preserve"> </w:t>
      </w:r>
    </w:p>
    <w:p w14:paraId="3A23F421" w14:textId="77777777" w:rsidR="00E6534D" w:rsidRPr="00E6534D" w:rsidRDefault="00E6534D" w:rsidP="00E6534D">
      <w:pPr>
        <w:pStyle w:val="ListParagraph"/>
        <w:ind w:left="720"/>
        <w:jc w:val="both"/>
        <w:rPr>
          <w:rFonts w:cstheme="minorHAnsi"/>
          <w:b/>
          <w:bCs/>
        </w:rPr>
      </w:pPr>
      <w:r w:rsidRPr="00E6534D">
        <w:rPr>
          <w:rFonts w:cstheme="minorHAnsi"/>
          <w:b/>
          <w:bCs/>
        </w:rPr>
        <w:lastRenderedPageBreak/>
        <w:t xml:space="preserve">WIOA established a priority requirement with respect to funds allocated to a local area for Adult activities. Under this section, AJC staff, when using WIOA Adult funds to provide individualized career services, training services, or both, must give priority to recipients of public assistance, other low-income individuals, and individuals who are basic skills deficient. </w:t>
      </w:r>
    </w:p>
    <w:p w14:paraId="10596CFC" w14:textId="77777777" w:rsidR="00E6534D" w:rsidRPr="00E6534D" w:rsidRDefault="00E6534D" w:rsidP="00E6534D">
      <w:pPr>
        <w:pStyle w:val="ListParagraph"/>
        <w:ind w:left="720"/>
        <w:jc w:val="both"/>
        <w:rPr>
          <w:rFonts w:cstheme="minorHAnsi"/>
          <w:b/>
          <w:bCs/>
        </w:rPr>
      </w:pPr>
    </w:p>
    <w:p w14:paraId="51B6AE9A" w14:textId="77777777" w:rsidR="00E6534D" w:rsidRPr="00E6534D" w:rsidRDefault="00E6534D" w:rsidP="00E6534D">
      <w:pPr>
        <w:pStyle w:val="ListParagraph"/>
        <w:ind w:left="720"/>
        <w:jc w:val="both"/>
        <w:rPr>
          <w:rFonts w:cstheme="minorHAnsi"/>
          <w:b/>
          <w:bCs/>
        </w:rPr>
      </w:pPr>
      <w:r w:rsidRPr="00E6534D">
        <w:rPr>
          <w:rFonts w:cstheme="minorHAnsi"/>
          <w:b/>
          <w:bCs/>
        </w:rPr>
        <w:t>The special (priority) populations under WIOA, and recognized in Region 8, include:</w:t>
      </w:r>
    </w:p>
    <w:p w14:paraId="6855267B" w14:textId="77777777" w:rsidR="00E6534D" w:rsidRPr="00E6534D" w:rsidRDefault="00E6534D">
      <w:pPr>
        <w:pStyle w:val="ListParagraph"/>
        <w:widowControl/>
        <w:numPr>
          <w:ilvl w:val="0"/>
          <w:numId w:val="77"/>
        </w:numPr>
        <w:ind w:left="720" w:hanging="180"/>
        <w:contextualSpacing/>
        <w:jc w:val="both"/>
        <w:rPr>
          <w:rFonts w:cstheme="minorHAnsi"/>
          <w:b/>
          <w:bCs/>
          <w:smallCaps/>
        </w:rPr>
      </w:pPr>
      <w:r w:rsidRPr="00E6534D">
        <w:rPr>
          <w:rFonts w:cstheme="minorHAnsi"/>
          <w:b/>
          <w:bCs/>
        </w:rPr>
        <w:t>Recipients of public assistance: SNAP, TANF, SSI, any other income-based assistance,</w:t>
      </w:r>
    </w:p>
    <w:p w14:paraId="25B2230A" w14:textId="77777777" w:rsidR="00E6534D" w:rsidRPr="00E6534D" w:rsidRDefault="00E6534D">
      <w:pPr>
        <w:pStyle w:val="ListParagraph"/>
        <w:widowControl/>
        <w:numPr>
          <w:ilvl w:val="0"/>
          <w:numId w:val="77"/>
        </w:numPr>
        <w:ind w:left="720" w:hanging="180"/>
        <w:contextualSpacing/>
        <w:jc w:val="both"/>
        <w:rPr>
          <w:rFonts w:cstheme="minorHAnsi"/>
          <w:b/>
          <w:bCs/>
          <w:smallCaps/>
        </w:rPr>
      </w:pPr>
      <w:r w:rsidRPr="00E6534D">
        <w:rPr>
          <w:rFonts w:cstheme="minorHAnsi"/>
          <w:b/>
          <w:bCs/>
        </w:rPr>
        <w:t>Other low-income individuals who receive public assistance:</w:t>
      </w:r>
    </w:p>
    <w:p w14:paraId="3DF6EEC1" w14:textId="77777777" w:rsidR="00E6534D" w:rsidRPr="00E6534D" w:rsidRDefault="00E6534D">
      <w:pPr>
        <w:pStyle w:val="ListParagraph"/>
        <w:widowControl/>
        <w:numPr>
          <w:ilvl w:val="1"/>
          <w:numId w:val="77"/>
        </w:numPr>
        <w:tabs>
          <w:tab w:val="left" w:pos="900"/>
        </w:tabs>
        <w:ind w:left="720" w:firstLine="0"/>
        <w:contextualSpacing/>
        <w:jc w:val="both"/>
        <w:rPr>
          <w:rFonts w:cstheme="minorHAnsi"/>
          <w:b/>
          <w:bCs/>
          <w:smallCaps/>
        </w:rPr>
      </w:pPr>
      <w:r w:rsidRPr="00E6534D">
        <w:rPr>
          <w:rFonts w:cstheme="minorHAnsi"/>
          <w:b/>
          <w:bCs/>
        </w:rPr>
        <w:t xml:space="preserve">Family income does not exceed the poverty line or 70% of </w:t>
      </w:r>
      <w:proofErr w:type="spellStart"/>
      <w:r w:rsidRPr="00E6534D">
        <w:rPr>
          <w:rFonts w:cstheme="minorHAnsi"/>
          <w:b/>
          <w:bCs/>
        </w:rPr>
        <w:t>LLSIL</w:t>
      </w:r>
      <w:proofErr w:type="spellEnd"/>
      <w:r w:rsidRPr="00E6534D">
        <w:rPr>
          <w:rFonts w:cstheme="minorHAnsi"/>
          <w:b/>
          <w:bCs/>
        </w:rPr>
        <w:t>,</w:t>
      </w:r>
    </w:p>
    <w:p w14:paraId="45323DD3" w14:textId="77777777" w:rsidR="00E6534D" w:rsidRPr="00E6534D" w:rsidRDefault="00E6534D">
      <w:pPr>
        <w:pStyle w:val="ListParagraph"/>
        <w:widowControl/>
        <w:numPr>
          <w:ilvl w:val="1"/>
          <w:numId w:val="77"/>
        </w:numPr>
        <w:tabs>
          <w:tab w:val="left" w:pos="900"/>
        </w:tabs>
        <w:ind w:left="720" w:firstLine="0"/>
        <w:contextualSpacing/>
        <w:jc w:val="both"/>
        <w:rPr>
          <w:rFonts w:cstheme="minorHAnsi"/>
          <w:b/>
          <w:bCs/>
          <w:smallCaps/>
        </w:rPr>
      </w:pPr>
      <w:r w:rsidRPr="00E6534D">
        <w:rPr>
          <w:rFonts w:cstheme="minorHAnsi"/>
          <w:b/>
          <w:bCs/>
        </w:rPr>
        <w:t>Homeless,</w:t>
      </w:r>
    </w:p>
    <w:p w14:paraId="337AAE15" w14:textId="77777777" w:rsidR="00E6534D" w:rsidRPr="00E6534D" w:rsidRDefault="00E6534D">
      <w:pPr>
        <w:pStyle w:val="ListParagraph"/>
        <w:widowControl/>
        <w:numPr>
          <w:ilvl w:val="1"/>
          <w:numId w:val="77"/>
        </w:numPr>
        <w:tabs>
          <w:tab w:val="left" w:pos="900"/>
        </w:tabs>
        <w:ind w:left="720" w:firstLine="0"/>
        <w:contextualSpacing/>
        <w:jc w:val="both"/>
        <w:rPr>
          <w:rFonts w:cstheme="minorHAnsi"/>
          <w:b/>
          <w:bCs/>
          <w:smallCaps/>
        </w:rPr>
      </w:pPr>
      <w:r w:rsidRPr="00E6534D">
        <w:rPr>
          <w:rFonts w:cstheme="minorHAnsi"/>
          <w:b/>
          <w:bCs/>
        </w:rPr>
        <w:t>Free or reduced school lunch,</w:t>
      </w:r>
    </w:p>
    <w:p w14:paraId="04751AB9" w14:textId="77777777" w:rsidR="00E6534D" w:rsidRPr="00E6534D" w:rsidRDefault="00E6534D">
      <w:pPr>
        <w:pStyle w:val="ListParagraph"/>
        <w:widowControl/>
        <w:numPr>
          <w:ilvl w:val="1"/>
          <w:numId w:val="77"/>
        </w:numPr>
        <w:tabs>
          <w:tab w:val="left" w:pos="900"/>
        </w:tabs>
        <w:ind w:left="720" w:firstLine="0"/>
        <w:contextualSpacing/>
        <w:jc w:val="both"/>
        <w:rPr>
          <w:rFonts w:cstheme="minorHAnsi"/>
          <w:b/>
          <w:bCs/>
          <w:smallCaps/>
        </w:rPr>
      </w:pPr>
      <w:r w:rsidRPr="00E6534D">
        <w:rPr>
          <w:rFonts w:cstheme="minorHAnsi"/>
          <w:b/>
          <w:bCs/>
        </w:rPr>
        <w:t>Foster child,</w:t>
      </w:r>
    </w:p>
    <w:p w14:paraId="1B8EDC70" w14:textId="77777777" w:rsidR="00E6534D" w:rsidRPr="00E6534D" w:rsidRDefault="00E6534D">
      <w:pPr>
        <w:pStyle w:val="ListParagraph"/>
        <w:widowControl/>
        <w:numPr>
          <w:ilvl w:val="1"/>
          <w:numId w:val="77"/>
        </w:numPr>
        <w:tabs>
          <w:tab w:val="left" w:pos="900"/>
        </w:tabs>
        <w:ind w:left="720" w:firstLine="0"/>
        <w:contextualSpacing/>
        <w:jc w:val="both"/>
        <w:rPr>
          <w:rFonts w:cstheme="minorHAnsi"/>
          <w:b/>
          <w:bCs/>
          <w:smallCaps/>
        </w:rPr>
      </w:pPr>
      <w:r w:rsidRPr="00E6534D">
        <w:rPr>
          <w:rFonts w:cstheme="minorHAnsi"/>
          <w:b/>
          <w:bCs/>
        </w:rPr>
        <w:t>Disabled,</w:t>
      </w:r>
    </w:p>
    <w:p w14:paraId="52AB7520" w14:textId="77777777" w:rsidR="00E6534D" w:rsidRPr="00E6534D" w:rsidRDefault="00E6534D">
      <w:pPr>
        <w:pStyle w:val="ListParagraph"/>
        <w:widowControl/>
        <w:numPr>
          <w:ilvl w:val="0"/>
          <w:numId w:val="77"/>
        </w:numPr>
        <w:tabs>
          <w:tab w:val="left" w:pos="1260"/>
        </w:tabs>
        <w:ind w:left="720" w:hanging="180"/>
        <w:contextualSpacing/>
        <w:jc w:val="both"/>
        <w:rPr>
          <w:rFonts w:cstheme="minorHAnsi"/>
          <w:b/>
          <w:bCs/>
          <w:smallCaps/>
        </w:rPr>
      </w:pPr>
      <w:r w:rsidRPr="00E6534D">
        <w:rPr>
          <w:rFonts w:cstheme="minorHAnsi"/>
          <w:b/>
          <w:bCs/>
        </w:rPr>
        <w:t>Individuals who are basic skills deficient, and</w:t>
      </w:r>
    </w:p>
    <w:p w14:paraId="16B92E8F" w14:textId="77777777" w:rsidR="00E6534D" w:rsidRPr="00E6534D" w:rsidRDefault="00E6534D">
      <w:pPr>
        <w:pStyle w:val="ListParagraph"/>
        <w:widowControl/>
        <w:numPr>
          <w:ilvl w:val="0"/>
          <w:numId w:val="77"/>
        </w:numPr>
        <w:tabs>
          <w:tab w:val="left" w:pos="1260"/>
        </w:tabs>
        <w:ind w:left="720" w:hanging="180"/>
        <w:contextualSpacing/>
        <w:jc w:val="both"/>
        <w:rPr>
          <w:rFonts w:cstheme="minorHAnsi"/>
          <w:b/>
          <w:bCs/>
          <w:smallCaps/>
        </w:rPr>
      </w:pPr>
      <w:r w:rsidRPr="00E6534D">
        <w:rPr>
          <w:rFonts w:cstheme="minorHAnsi"/>
          <w:b/>
          <w:bCs/>
        </w:rPr>
        <w:t>Veterans and eligible spouses.</w:t>
      </w:r>
    </w:p>
    <w:tbl>
      <w:tblPr>
        <w:tblStyle w:val="TableGrid"/>
        <w:tblW w:w="0" w:type="auto"/>
        <w:jc w:val="right"/>
        <w:tblLook w:val="04A0" w:firstRow="1" w:lastRow="0" w:firstColumn="1" w:lastColumn="0" w:noHBand="0" w:noVBand="1"/>
      </w:tblPr>
      <w:tblGrid>
        <w:gridCol w:w="3505"/>
        <w:gridCol w:w="1929"/>
        <w:gridCol w:w="2218"/>
        <w:gridCol w:w="1980"/>
      </w:tblGrid>
      <w:tr w:rsidR="00E6534D" w:rsidRPr="00E6534D" w14:paraId="460A2F11" w14:textId="77777777" w:rsidTr="00B878A1">
        <w:trPr>
          <w:trHeight w:val="300"/>
          <w:jc w:val="right"/>
        </w:trPr>
        <w:tc>
          <w:tcPr>
            <w:tcW w:w="3505" w:type="dxa"/>
            <w:shd w:val="clear" w:color="auto" w:fill="D9D9D9" w:themeFill="background1" w:themeFillShade="D9"/>
            <w:noWrap/>
            <w:hideMark/>
          </w:tcPr>
          <w:p w14:paraId="593BE6EF" w14:textId="77777777" w:rsidR="00E6534D" w:rsidRPr="00E6534D" w:rsidRDefault="00E6534D" w:rsidP="00E6534D">
            <w:pPr>
              <w:ind w:left="720"/>
              <w:jc w:val="center"/>
              <w:rPr>
                <w:rFonts w:cstheme="minorHAnsi"/>
                <w:b/>
                <w:bCs/>
              </w:rPr>
            </w:pPr>
            <w:r w:rsidRPr="00E6534D">
              <w:rPr>
                <w:rFonts w:cstheme="minorHAnsi"/>
                <w:b/>
                <w:bCs/>
              </w:rPr>
              <w:t>Disability Characteristic</w:t>
            </w:r>
          </w:p>
        </w:tc>
        <w:tc>
          <w:tcPr>
            <w:tcW w:w="1929" w:type="dxa"/>
            <w:shd w:val="clear" w:color="auto" w:fill="D9D9D9" w:themeFill="background1" w:themeFillShade="D9"/>
            <w:noWrap/>
            <w:hideMark/>
          </w:tcPr>
          <w:p w14:paraId="6A17477F" w14:textId="77777777" w:rsidR="00E6534D" w:rsidRPr="00E6534D" w:rsidRDefault="00E6534D" w:rsidP="00E6534D">
            <w:pPr>
              <w:ind w:left="720"/>
              <w:jc w:val="center"/>
              <w:rPr>
                <w:rFonts w:cstheme="minorHAnsi"/>
                <w:b/>
                <w:bCs/>
              </w:rPr>
            </w:pPr>
            <w:r w:rsidRPr="00E6534D">
              <w:rPr>
                <w:rFonts w:cstheme="minorHAnsi"/>
                <w:b/>
                <w:bCs/>
              </w:rPr>
              <w:t>Employed</w:t>
            </w:r>
          </w:p>
        </w:tc>
        <w:tc>
          <w:tcPr>
            <w:tcW w:w="2218" w:type="dxa"/>
            <w:shd w:val="clear" w:color="auto" w:fill="D9D9D9" w:themeFill="background1" w:themeFillShade="D9"/>
            <w:noWrap/>
            <w:hideMark/>
          </w:tcPr>
          <w:p w14:paraId="1A1EC9D3" w14:textId="77777777" w:rsidR="00E6534D" w:rsidRPr="00E6534D" w:rsidRDefault="00E6534D" w:rsidP="00B878A1">
            <w:pPr>
              <w:ind w:left="720"/>
              <w:rPr>
                <w:rFonts w:cstheme="minorHAnsi"/>
                <w:b/>
                <w:bCs/>
              </w:rPr>
            </w:pPr>
            <w:r w:rsidRPr="00E6534D">
              <w:rPr>
                <w:rFonts w:cstheme="minorHAnsi"/>
                <w:b/>
                <w:bCs/>
              </w:rPr>
              <w:t>Unemployed</w:t>
            </w:r>
          </w:p>
        </w:tc>
        <w:tc>
          <w:tcPr>
            <w:tcW w:w="1980" w:type="dxa"/>
            <w:shd w:val="clear" w:color="auto" w:fill="D9D9D9" w:themeFill="background1" w:themeFillShade="D9"/>
            <w:noWrap/>
            <w:hideMark/>
          </w:tcPr>
          <w:p w14:paraId="2A3172B4" w14:textId="77777777" w:rsidR="00E6534D" w:rsidRPr="00E6534D" w:rsidRDefault="00E6534D" w:rsidP="00B878A1">
            <w:pPr>
              <w:ind w:left="720"/>
              <w:rPr>
                <w:rFonts w:cstheme="minorHAnsi"/>
                <w:b/>
                <w:bCs/>
              </w:rPr>
            </w:pPr>
            <w:r w:rsidRPr="00E6534D">
              <w:rPr>
                <w:rFonts w:cstheme="minorHAnsi"/>
                <w:b/>
                <w:bCs/>
              </w:rPr>
              <w:t>Not in Labor Force</w:t>
            </w:r>
          </w:p>
        </w:tc>
      </w:tr>
      <w:tr w:rsidR="00E6534D" w:rsidRPr="00E6534D" w14:paraId="5F68934F" w14:textId="77777777" w:rsidTr="00B878A1">
        <w:trPr>
          <w:trHeight w:val="300"/>
          <w:jc w:val="right"/>
        </w:trPr>
        <w:tc>
          <w:tcPr>
            <w:tcW w:w="3505" w:type="dxa"/>
            <w:noWrap/>
            <w:hideMark/>
          </w:tcPr>
          <w:p w14:paraId="0FBC8A8D" w14:textId="77777777" w:rsidR="00E6534D" w:rsidRPr="00E6534D" w:rsidRDefault="00E6534D" w:rsidP="00E6534D">
            <w:pPr>
              <w:ind w:left="720"/>
              <w:rPr>
                <w:rFonts w:cstheme="minorHAnsi"/>
              </w:rPr>
            </w:pPr>
            <w:r w:rsidRPr="00E6534D">
              <w:rPr>
                <w:rFonts w:cstheme="minorHAnsi"/>
              </w:rPr>
              <w:t>With a hearing difficulty</w:t>
            </w:r>
          </w:p>
        </w:tc>
        <w:tc>
          <w:tcPr>
            <w:tcW w:w="1929" w:type="dxa"/>
            <w:noWrap/>
            <w:hideMark/>
          </w:tcPr>
          <w:p w14:paraId="4F1C01DD" w14:textId="67762D6B" w:rsidR="00E6534D" w:rsidRPr="00E6534D" w:rsidRDefault="003D67DC" w:rsidP="00E6534D">
            <w:pPr>
              <w:ind w:left="720"/>
              <w:jc w:val="center"/>
              <w:rPr>
                <w:rFonts w:cstheme="minorHAnsi"/>
              </w:rPr>
            </w:pPr>
            <w:r>
              <w:rPr>
                <w:rFonts w:cstheme="minorHAnsi"/>
              </w:rPr>
              <w:t>30.4</w:t>
            </w:r>
            <w:r w:rsidR="00E6534D" w:rsidRPr="00E6534D">
              <w:rPr>
                <w:rFonts w:cstheme="minorHAnsi"/>
              </w:rPr>
              <w:t>%</w:t>
            </w:r>
          </w:p>
        </w:tc>
        <w:tc>
          <w:tcPr>
            <w:tcW w:w="2218" w:type="dxa"/>
            <w:noWrap/>
            <w:hideMark/>
          </w:tcPr>
          <w:p w14:paraId="00804F6F" w14:textId="01E2BD2A" w:rsidR="00E6534D" w:rsidRPr="00E6534D" w:rsidRDefault="003D67DC" w:rsidP="00E6534D">
            <w:pPr>
              <w:ind w:left="720"/>
              <w:jc w:val="center"/>
              <w:rPr>
                <w:rFonts w:cstheme="minorHAnsi"/>
              </w:rPr>
            </w:pPr>
            <w:r>
              <w:rPr>
                <w:rFonts w:cstheme="minorHAnsi"/>
              </w:rPr>
              <w:t>0.0</w:t>
            </w:r>
            <w:r w:rsidR="00E6534D" w:rsidRPr="00E6534D">
              <w:rPr>
                <w:rFonts w:cstheme="minorHAnsi"/>
              </w:rPr>
              <w:t>%</w:t>
            </w:r>
          </w:p>
        </w:tc>
        <w:tc>
          <w:tcPr>
            <w:tcW w:w="1980" w:type="dxa"/>
            <w:noWrap/>
            <w:hideMark/>
          </w:tcPr>
          <w:p w14:paraId="55740820" w14:textId="5DBBA83D" w:rsidR="00E6534D" w:rsidRPr="00E6534D" w:rsidRDefault="00B878A1" w:rsidP="00E6534D">
            <w:pPr>
              <w:ind w:left="720"/>
              <w:jc w:val="center"/>
              <w:rPr>
                <w:rFonts w:cstheme="minorHAnsi"/>
              </w:rPr>
            </w:pPr>
            <w:r>
              <w:rPr>
                <w:rFonts w:cstheme="minorHAnsi"/>
              </w:rPr>
              <w:t>11.6</w:t>
            </w:r>
            <w:r w:rsidR="00E6534D" w:rsidRPr="00E6534D">
              <w:rPr>
                <w:rFonts w:cstheme="minorHAnsi"/>
              </w:rPr>
              <w:t>%</w:t>
            </w:r>
          </w:p>
        </w:tc>
      </w:tr>
      <w:tr w:rsidR="00E6534D" w:rsidRPr="00E6534D" w14:paraId="5C356A7B" w14:textId="77777777" w:rsidTr="00B878A1">
        <w:trPr>
          <w:trHeight w:val="300"/>
          <w:jc w:val="right"/>
        </w:trPr>
        <w:tc>
          <w:tcPr>
            <w:tcW w:w="3505" w:type="dxa"/>
            <w:noWrap/>
            <w:hideMark/>
          </w:tcPr>
          <w:p w14:paraId="49E82147" w14:textId="77777777" w:rsidR="00E6534D" w:rsidRPr="00E6534D" w:rsidRDefault="00E6534D" w:rsidP="00E6534D">
            <w:pPr>
              <w:ind w:left="720"/>
              <w:rPr>
                <w:rFonts w:cstheme="minorHAnsi"/>
              </w:rPr>
            </w:pPr>
            <w:r w:rsidRPr="00E6534D">
              <w:rPr>
                <w:rFonts w:cstheme="minorHAnsi"/>
              </w:rPr>
              <w:t>With a vision difficulty</w:t>
            </w:r>
          </w:p>
        </w:tc>
        <w:tc>
          <w:tcPr>
            <w:tcW w:w="1929" w:type="dxa"/>
            <w:noWrap/>
            <w:hideMark/>
          </w:tcPr>
          <w:p w14:paraId="695189FD" w14:textId="53FF7670" w:rsidR="00E6534D" w:rsidRPr="00E6534D" w:rsidRDefault="00B878A1" w:rsidP="00E6534D">
            <w:pPr>
              <w:ind w:left="720"/>
              <w:jc w:val="center"/>
              <w:rPr>
                <w:rFonts w:cstheme="minorHAnsi"/>
              </w:rPr>
            </w:pPr>
            <w:r>
              <w:rPr>
                <w:rFonts w:cstheme="minorHAnsi"/>
              </w:rPr>
              <w:t>35.4</w:t>
            </w:r>
            <w:r w:rsidR="00E6534D" w:rsidRPr="00E6534D">
              <w:rPr>
                <w:rFonts w:cstheme="minorHAnsi"/>
              </w:rPr>
              <w:t>%</w:t>
            </w:r>
          </w:p>
        </w:tc>
        <w:tc>
          <w:tcPr>
            <w:tcW w:w="2218" w:type="dxa"/>
            <w:noWrap/>
            <w:hideMark/>
          </w:tcPr>
          <w:p w14:paraId="7827B002" w14:textId="2B3C18C8" w:rsidR="00E6534D" w:rsidRPr="00E6534D" w:rsidRDefault="00B878A1" w:rsidP="00E6534D">
            <w:pPr>
              <w:ind w:left="720"/>
              <w:jc w:val="center"/>
              <w:rPr>
                <w:rFonts w:cstheme="minorHAnsi"/>
              </w:rPr>
            </w:pPr>
            <w:r>
              <w:rPr>
                <w:rFonts w:cstheme="minorHAnsi"/>
              </w:rPr>
              <w:t>15.7</w:t>
            </w:r>
            <w:r w:rsidR="00E6534D" w:rsidRPr="00E6534D">
              <w:rPr>
                <w:rFonts w:cstheme="minorHAnsi"/>
              </w:rPr>
              <w:t>%</w:t>
            </w:r>
          </w:p>
        </w:tc>
        <w:tc>
          <w:tcPr>
            <w:tcW w:w="1980" w:type="dxa"/>
            <w:noWrap/>
            <w:hideMark/>
          </w:tcPr>
          <w:p w14:paraId="25983BA8" w14:textId="342116AF" w:rsidR="00E6534D" w:rsidRPr="00E6534D" w:rsidRDefault="00B878A1" w:rsidP="00E6534D">
            <w:pPr>
              <w:ind w:left="720"/>
              <w:jc w:val="center"/>
              <w:rPr>
                <w:rFonts w:cstheme="minorHAnsi"/>
              </w:rPr>
            </w:pPr>
            <w:r>
              <w:rPr>
                <w:rFonts w:cstheme="minorHAnsi"/>
              </w:rPr>
              <w:t>20.5</w:t>
            </w:r>
            <w:r w:rsidR="00E6534D" w:rsidRPr="00E6534D">
              <w:rPr>
                <w:rFonts w:cstheme="minorHAnsi"/>
              </w:rPr>
              <w:t>%</w:t>
            </w:r>
          </w:p>
        </w:tc>
      </w:tr>
      <w:tr w:rsidR="00E6534D" w:rsidRPr="00E6534D" w14:paraId="3D441EAD" w14:textId="77777777" w:rsidTr="00B878A1">
        <w:trPr>
          <w:trHeight w:val="300"/>
          <w:jc w:val="right"/>
        </w:trPr>
        <w:tc>
          <w:tcPr>
            <w:tcW w:w="3505" w:type="dxa"/>
            <w:noWrap/>
            <w:hideMark/>
          </w:tcPr>
          <w:p w14:paraId="0842D158" w14:textId="77777777" w:rsidR="00E6534D" w:rsidRPr="00E6534D" w:rsidRDefault="00E6534D" w:rsidP="00E6534D">
            <w:pPr>
              <w:ind w:left="720"/>
              <w:rPr>
                <w:rFonts w:cstheme="minorHAnsi"/>
              </w:rPr>
            </w:pPr>
            <w:r w:rsidRPr="00E6534D">
              <w:rPr>
                <w:rFonts w:cstheme="minorHAnsi"/>
              </w:rPr>
              <w:t>With a cognitive difficulty</w:t>
            </w:r>
          </w:p>
        </w:tc>
        <w:tc>
          <w:tcPr>
            <w:tcW w:w="1929" w:type="dxa"/>
            <w:noWrap/>
            <w:hideMark/>
          </w:tcPr>
          <w:p w14:paraId="0665DC96" w14:textId="7FD827F4" w:rsidR="00E6534D" w:rsidRPr="00E6534D" w:rsidRDefault="00B878A1" w:rsidP="00E6534D">
            <w:pPr>
              <w:ind w:left="720"/>
              <w:jc w:val="center"/>
              <w:rPr>
                <w:rFonts w:cstheme="minorHAnsi"/>
              </w:rPr>
            </w:pPr>
            <w:r>
              <w:rPr>
                <w:rFonts w:cstheme="minorHAnsi"/>
              </w:rPr>
              <w:t>43.2</w:t>
            </w:r>
            <w:r w:rsidR="00E6534D" w:rsidRPr="00E6534D">
              <w:rPr>
                <w:rFonts w:cstheme="minorHAnsi"/>
              </w:rPr>
              <w:t>%</w:t>
            </w:r>
          </w:p>
        </w:tc>
        <w:tc>
          <w:tcPr>
            <w:tcW w:w="2218" w:type="dxa"/>
            <w:noWrap/>
            <w:hideMark/>
          </w:tcPr>
          <w:p w14:paraId="0CCC2223" w14:textId="6DC4264E" w:rsidR="00E6534D" w:rsidRPr="00E6534D" w:rsidRDefault="00B878A1" w:rsidP="00E6534D">
            <w:pPr>
              <w:ind w:left="720"/>
              <w:jc w:val="center"/>
              <w:rPr>
                <w:rFonts w:cstheme="minorHAnsi"/>
              </w:rPr>
            </w:pPr>
            <w:r>
              <w:rPr>
                <w:rFonts w:cstheme="minorHAnsi"/>
              </w:rPr>
              <w:t>30.4</w:t>
            </w:r>
            <w:r w:rsidR="00E6534D" w:rsidRPr="00E6534D">
              <w:rPr>
                <w:rFonts w:cstheme="minorHAnsi"/>
              </w:rPr>
              <w:t>%</w:t>
            </w:r>
          </w:p>
        </w:tc>
        <w:tc>
          <w:tcPr>
            <w:tcW w:w="1980" w:type="dxa"/>
            <w:noWrap/>
            <w:hideMark/>
          </w:tcPr>
          <w:p w14:paraId="0E4662AC" w14:textId="77777777" w:rsidR="00E6534D" w:rsidRPr="00E6534D" w:rsidRDefault="00E6534D" w:rsidP="00E6534D">
            <w:pPr>
              <w:ind w:left="720"/>
              <w:jc w:val="center"/>
              <w:rPr>
                <w:rFonts w:cstheme="minorHAnsi"/>
              </w:rPr>
            </w:pPr>
            <w:r w:rsidRPr="00E6534D">
              <w:rPr>
                <w:rFonts w:cstheme="minorHAnsi"/>
              </w:rPr>
              <w:t>47.3%</w:t>
            </w:r>
          </w:p>
        </w:tc>
      </w:tr>
      <w:tr w:rsidR="00E6534D" w:rsidRPr="00E6534D" w14:paraId="0C61573E" w14:textId="77777777" w:rsidTr="00B878A1">
        <w:trPr>
          <w:trHeight w:val="300"/>
          <w:jc w:val="right"/>
        </w:trPr>
        <w:tc>
          <w:tcPr>
            <w:tcW w:w="3505" w:type="dxa"/>
            <w:noWrap/>
            <w:hideMark/>
          </w:tcPr>
          <w:p w14:paraId="7959A38B" w14:textId="77777777" w:rsidR="00E6534D" w:rsidRPr="00E6534D" w:rsidRDefault="00E6534D" w:rsidP="00E6534D">
            <w:pPr>
              <w:ind w:left="720"/>
              <w:rPr>
                <w:rFonts w:cstheme="minorHAnsi"/>
              </w:rPr>
            </w:pPr>
            <w:r w:rsidRPr="00E6534D">
              <w:rPr>
                <w:rFonts w:cstheme="minorHAnsi"/>
              </w:rPr>
              <w:t>With an ambulatory difficulty</w:t>
            </w:r>
          </w:p>
        </w:tc>
        <w:tc>
          <w:tcPr>
            <w:tcW w:w="1929" w:type="dxa"/>
            <w:noWrap/>
            <w:hideMark/>
          </w:tcPr>
          <w:p w14:paraId="7EE3FD62" w14:textId="4BBA975B" w:rsidR="00E6534D" w:rsidRPr="00E6534D" w:rsidRDefault="00B878A1" w:rsidP="00E6534D">
            <w:pPr>
              <w:ind w:left="720"/>
              <w:jc w:val="center"/>
              <w:rPr>
                <w:rFonts w:cstheme="minorHAnsi"/>
              </w:rPr>
            </w:pPr>
            <w:r>
              <w:rPr>
                <w:rFonts w:cstheme="minorHAnsi"/>
              </w:rPr>
              <w:t>24.0</w:t>
            </w:r>
            <w:r w:rsidR="00E6534D" w:rsidRPr="00E6534D">
              <w:rPr>
                <w:rFonts w:cstheme="minorHAnsi"/>
              </w:rPr>
              <w:t>%</w:t>
            </w:r>
          </w:p>
        </w:tc>
        <w:tc>
          <w:tcPr>
            <w:tcW w:w="2218" w:type="dxa"/>
            <w:noWrap/>
            <w:hideMark/>
          </w:tcPr>
          <w:p w14:paraId="0B7C9C67" w14:textId="3021A334" w:rsidR="00E6534D" w:rsidRPr="00E6534D" w:rsidRDefault="00B878A1" w:rsidP="00E6534D">
            <w:pPr>
              <w:ind w:left="720"/>
              <w:jc w:val="center"/>
              <w:rPr>
                <w:rFonts w:cstheme="minorHAnsi"/>
              </w:rPr>
            </w:pPr>
            <w:r>
              <w:rPr>
                <w:rFonts w:cstheme="minorHAnsi"/>
              </w:rPr>
              <w:t>53.9</w:t>
            </w:r>
            <w:r w:rsidR="00E6534D" w:rsidRPr="00E6534D">
              <w:rPr>
                <w:rFonts w:cstheme="minorHAnsi"/>
              </w:rPr>
              <w:t>%</w:t>
            </w:r>
          </w:p>
        </w:tc>
        <w:tc>
          <w:tcPr>
            <w:tcW w:w="1980" w:type="dxa"/>
            <w:noWrap/>
            <w:hideMark/>
          </w:tcPr>
          <w:p w14:paraId="4688E260" w14:textId="13BD241E" w:rsidR="00E6534D" w:rsidRPr="00E6534D" w:rsidRDefault="00B878A1" w:rsidP="00E6534D">
            <w:pPr>
              <w:ind w:left="720"/>
              <w:jc w:val="center"/>
              <w:rPr>
                <w:rFonts w:cstheme="minorHAnsi"/>
              </w:rPr>
            </w:pPr>
            <w:r>
              <w:rPr>
                <w:rFonts w:cstheme="minorHAnsi"/>
              </w:rPr>
              <w:t>55.6</w:t>
            </w:r>
            <w:r w:rsidR="00E6534D" w:rsidRPr="00E6534D">
              <w:rPr>
                <w:rFonts w:cstheme="minorHAnsi"/>
              </w:rPr>
              <w:t>%</w:t>
            </w:r>
          </w:p>
        </w:tc>
      </w:tr>
      <w:tr w:rsidR="00E6534D" w:rsidRPr="00E6534D" w14:paraId="315574C5" w14:textId="77777777" w:rsidTr="00B878A1">
        <w:trPr>
          <w:trHeight w:val="300"/>
          <w:jc w:val="right"/>
        </w:trPr>
        <w:tc>
          <w:tcPr>
            <w:tcW w:w="3505" w:type="dxa"/>
            <w:noWrap/>
            <w:hideMark/>
          </w:tcPr>
          <w:p w14:paraId="0D5C9B40" w14:textId="77777777" w:rsidR="00E6534D" w:rsidRPr="00E6534D" w:rsidRDefault="00E6534D" w:rsidP="00E6534D">
            <w:pPr>
              <w:ind w:left="720"/>
              <w:rPr>
                <w:rFonts w:cstheme="minorHAnsi"/>
              </w:rPr>
            </w:pPr>
            <w:r w:rsidRPr="00E6534D">
              <w:rPr>
                <w:rFonts w:cstheme="minorHAnsi"/>
              </w:rPr>
              <w:t>With a self-care difficulty</w:t>
            </w:r>
          </w:p>
        </w:tc>
        <w:tc>
          <w:tcPr>
            <w:tcW w:w="1929" w:type="dxa"/>
            <w:noWrap/>
            <w:hideMark/>
          </w:tcPr>
          <w:p w14:paraId="34BCA2CB" w14:textId="10BDABC6" w:rsidR="00E6534D" w:rsidRPr="00E6534D" w:rsidRDefault="00B878A1" w:rsidP="00E6534D">
            <w:pPr>
              <w:ind w:left="720"/>
              <w:jc w:val="center"/>
              <w:rPr>
                <w:rFonts w:cstheme="minorHAnsi"/>
              </w:rPr>
            </w:pPr>
            <w:r>
              <w:rPr>
                <w:rFonts w:cstheme="minorHAnsi"/>
              </w:rPr>
              <w:t>6.2</w:t>
            </w:r>
            <w:r w:rsidR="00E6534D" w:rsidRPr="00E6534D">
              <w:rPr>
                <w:rFonts w:cstheme="minorHAnsi"/>
              </w:rPr>
              <w:t>%</w:t>
            </w:r>
          </w:p>
        </w:tc>
        <w:tc>
          <w:tcPr>
            <w:tcW w:w="2218" w:type="dxa"/>
            <w:noWrap/>
            <w:hideMark/>
          </w:tcPr>
          <w:p w14:paraId="43BE1698" w14:textId="70BF747F" w:rsidR="00E6534D" w:rsidRPr="00E6534D" w:rsidRDefault="00B878A1" w:rsidP="00E6534D">
            <w:pPr>
              <w:ind w:left="720"/>
              <w:jc w:val="center"/>
              <w:rPr>
                <w:rFonts w:cstheme="minorHAnsi"/>
              </w:rPr>
            </w:pPr>
            <w:r>
              <w:rPr>
                <w:rFonts w:cstheme="minorHAnsi"/>
              </w:rPr>
              <w:t>9.6</w:t>
            </w:r>
            <w:r w:rsidR="00E6534D" w:rsidRPr="00E6534D">
              <w:rPr>
                <w:rFonts w:cstheme="minorHAnsi"/>
              </w:rPr>
              <w:t>%</w:t>
            </w:r>
          </w:p>
        </w:tc>
        <w:tc>
          <w:tcPr>
            <w:tcW w:w="1980" w:type="dxa"/>
            <w:noWrap/>
            <w:hideMark/>
          </w:tcPr>
          <w:p w14:paraId="6E759EAE" w14:textId="5224EA92" w:rsidR="00E6534D" w:rsidRPr="00E6534D" w:rsidRDefault="00B878A1" w:rsidP="00E6534D">
            <w:pPr>
              <w:ind w:left="720"/>
              <w:jc w:val="center"/>
              <w:rPr>
                <w:rFonts w:cstheme="minorHAnsi"/>
              </w:rPr>
            </w:pPr>
            <w:r>
              <w:rPr>
                <w:rFonts w:cstheme="minorHAnsi"/>
              </w:rPr>
              <w:t>17.3</w:t>
            </w:r>
            <w:r w:rsidR="00E6534D" w:rsidRPr="00E6534D">
              <w:rPr>
                <w:rFonts w:cstheme="minorHAnsi"/>
              </w:rPr>
              <w:t>%</w:t>
            </w:r>
          </w:p>
        </w:tc>
      </w:tr>
      <w:tr w:rsidR="00E6534D" w:rsidRPr="00E6534D" w14:paraId="3C8FD74F" w14:textId="77777777" w:rsidTr="00B878A1">
        <w:trPr>
          <w:trHeight w:val="300"/>
          <w:jc w:val="right"/>
        </w:trPr>
        <w:tc>
          <w:tcPr>
            <w:tcW w:w="3505" w:type="dxa"/>
            <w:noWrap/>
            <w:hideMark/>
          </w:tcPr>
          <w:p w14:paraId="366D7146" w14:textId="77777777" w:rsidR="00E6534D" w:rsidRPr="00E6534D" w:rsidRDefault="00E6534D" w:rsidP="00E6534D">
            <w:pPr>
              <w:ind w:left="720"/>
              <w:rPr>
                <w:rFonts w:cstheme="minorHAnsi"/>
              </w:rPr>
            </w:pPr>
            <w:r w:rsidRPr="00E6534D">
              <w:rPr>
                <w:rFonts w:cstheme="minorHAnsi"/>
              </w:rPr>
              <w:t>With an independent living difficulty</w:t>
            </w:r>
          </w:p>
        </w:tc>
        <w:tc>
          <w:tcPr>
            <w:tcW w:w="1929" w:type="dxa"/>
            <w:noWrap/>
            <w:hideMark/>
          </w:tcPr>
          <w:p w14:paraId="1F9F5DC1" w14:textId="1465D0CA" w:rsidR="00E6534D" w:rsidRPr="00E6534D" w:rsidRDefault="00B878A1" w:rsidP="00E6534D">
            <w:pPr>
              <w:ind w:left="720"/>
              <w:jc w:val="center"/>
              <w:rPr>
                <w:rFonts w:cstheme="minorHAnsi"/>
              </w:rPr>
            </w:pPr>
            <w:r>
              <w:rPr>
                <w:rFonts w:cstheme="minorHAnsi"/>
              </w:rPr>
              <w:t>21.2</w:t>
            </w:r>
            <w:r w:rsidR="00E6534D" w:rsidRPr="00E6534D">
              <w:rPr>
                <w:rFonts w:cstheme="minorHAnsi"/>
              </w:rPr>
              <w:t>%</w:t>
            </w:r>
          </w:p>
        </w:tc>
        <w:tc>
          <w:tcPr>
            <w:tcW w:w="2218" w:type="dxa"/>
            <w:noWrap/>
            <w:hideMark/>
          </w:tcPr>
          <w:p w14:paraId="3FDC67FD" w14:textId="45621C2C" w:rsidR="00E6534D" w:rsidRPr="00E6534D" w:rsidRDefault="00B878A1" w:rsidP="00E6534D">
            <w:pPr>
              <w:ind w:left="720"/>
              <w:jc w:val="center"/>
              <w:rPr>
                <w:rFonts w:cstheme="minorHAnsi"/>
              </w:rPr>
            </w:pPr>
            <w:r>
              <w:rPr>
                <w:rFonts w:cstheme="minorHAnsi"/>
              </w:rPr>
              <w:t>9.6</w:t>
            </w:r>
            <w:r w:rsidR="00E6534D" w:rsidRPr="00E6534D">
              <w:rPr>
                <w:rFonts w:cstheme="minorHAnsi"/>
              </w:rPr>
              <w:t>%</w:t>
            </w:r>
          </w:p>
        </w:tc>
        <w:tc>
          <w:tcPr>
            <w:tcW w:w="1980" w:type="dxa"/>
            <w:noWrap/>
            <w:hideMark/>
          </w:tcPr>
          <w:p w14:paraId="058E3B91" w14:textId="4C073A92" w:rsidR="00E6534D" w:rsidRPr="00E6534D" w:rsidRDefault="00B878A1" w:rsidP="00E6534D">
            <w:pPr>
              <w:ind w:left="720"/>
              <w:jc w:val="center"/>
              <w:rPr>
                <w:rFonts w:cstheme="minorHAnsi"/>
              </w:rPr>
            </w:pPr>
            <w:r>
              <w:rPr>
                <w:rFonts w:cstheme="minorHAnsi"/>
              </w:rPr>
              <w:t>43.7</w:t>
            </w:r>
            <w:r w:rsidR="00E6534D" w:rsidRPr="00E6534D">
              <w:rPr>
                <w:rFonts w:cstheme="minorHAnsi"/>
              </w:rPr>
              <w:t>%</w:t>
            </w:r>
          </w:p>
        </w:tc>
      </w:tr>
    </w:tbl>
    <w:p w14:paraId="03A795A0" w14:textId="4C5EBEA4" w:rsidR="00E6534D" w:rsidRDefault="00E6534D" w:rsidP="00B878A1">
      <w:pPr>
        <w:ind w:left="720"/>
        <w:jc w:val="center"/>
        <w:rPr>
          <w:rFonts w:cstheme="minorHAnsi"/>
          <w:b/>
          <w:bCs/>
        </w:rPr>
      </w:pPr>
      <w:r w:rsidRPr="00E6534D">
        <w:rPr>
          <w:rFonts w:cstheme="minorHAnsi"/>
          <w:b/>
          <w:bCs/>
        </w:rPr>
        <w:t>LA Disability Characteristics of the Workforce Aged 18 to 64 by Employment Status</w:t>
      </w:r>
      <w:r w:rsidRPr="00E6534D" w:rsidDel="00AC3D85">
        <w:rPr>
          <w:rFonts w:cstheme="minorHAnsi"/>
          <w:b/>
          <w:bCs/>
        </w:rPr>
        <w:t xml:space="preserve"> </w:t>
      </w:r>
    </w:p>
    <w:p w14:paraId="555D87EB" w14:textId="77777777" w:rsidR="00C315B3" w:rsidRPr="00E6534D" w:rsidRDefault="00C315B3" w:rsidP="00C315B3">
      <w:pPr>
        <w:ind w:left="540"/>
        <w:jc w:val="right"/>
        <w:rPr>
          <w:rFonts w:cstheme="minorHAnsi"/>
          <w:b/>
          <w:bCs/>
        </w:rPr>
      </w:pPr>
    </w:p>
    <w:p w14:paraId="4F23CDA0" w14:textId="5385F0A1" w:rsidR="00E6534D" w:rsidRPr="00E6534D" w:rsidRDefault="00B878A1" w:rsidP="00C315B3">
      <w:pPr>
        <w:ind w:left="720"/>
        <w:jc w:val="both"/>
        <w:rPr>
          <w:rFonts w:cstheme="minorHAnsi"/>
          <w:b/>
          <w:bCs/>
        </w:rPr>
      </w:pPr>
      <w:r>
        <w:rPr>
          <w:rFonts w:cstheme="minorHAnsi"/>
          <w:b/>
          <w:bCs/>
        </w:rPr>
        <w:t>The chart above</w:t>
      </w:r>
      <w:r w:rsidR="00E6534D" w:rsidRPr="00E6534D">
        <w:rPr>
          <w:rFonts w:cstheme="minorHAnsi"/>
          <w:b/>
          <w:bCs/>
        </w:rPr>
        <w:t xml:space="preserve"> highlights the rates at which various disability characteristics appear in the employed, unemployed, and not in the labor force populations. The majority of residents with disabilities, either unemployed or not in the labor force, face cognitive and/or ambulatory difficulties. Disability characteristics are not mutually exclusive, meaning one individual may have multiple difficulties, accounting for the high percentages.</w:t>
      </w:r>
    </w:p>
    <w:p w14:paraId="2B945D4D" w14:textId="77777777" w:rsidR="00E6534D" w:rsidRPr="00E6534D" w:rsidRDefault="00E6534D" w:rsidP="00C315B3">
      <w:pPr>
        <w:ind w:left="720"/>
        <w:jc w:val="both"/>
        <w:rPr>
          <w:rFonts w:cstheme="minorHAnsi"/>
          <w:b/>
          <w:bCs/>
        </w:rPr>
      </w:pPr>
    </w:p>
    <w:p w14:paraId="6E1F90A8" w14:textId="78C1176D" w:rsidR="00AC3CD9" w:rsidRDefault="00E6534D" w:rsidP="00C315B3">
      <w:pPr>
        <w:ind w:left="720"/>
        <w:jc w:val="both"/>
        <w:rPr>
          <w:rFonts w:cstheme="minorHAnsi"/>
          <w:b/>
          <w:bCs/>
        </w:rPr>
      </w:pPr>
      <w:r w:rsidRPr="00E6534D">
        <w:rPr>
          <w:rFonts w:cstheme="minorHAnsi"/>
          <w:b/>
          <w:bCs/>
        </w:rPr>
        <w:t xml:space="preserve">In Louisiana, </w:t>
      </w:r>
      <w:r w:rsidR="00DC2F3C">
        <w:rPr>
          <w:rFonts w:cstheme="minorHAnsi"/>
          <w:b/>
          <w:bCs/>
        </w:rPr>
        <w:t>the proportion of the employed population aged 18 – 64 years living with disabilities is relatively high.  The data further reveals a more pronounced representation of individuals with disabilities among the unemployed and those not in the labor force.  This indicates significant barriers that individuals with disabilities face in securing and maintaining employment.</w:t>
      </w:r>
    </w:p>
    <w:p w14:paraId="32765CDF" w14:textId="77777777" w:rsidR="00C315B3" w:rsidRDefault="00C315B3" w:rsidP="00C315B3">
      <w:pPr>
        <w:ind w:left="720"/>
        <w:jc w:val="both"/>
        <w:rPr>
          <w:rFonts w:cstheme="minorHAnsi"/>
          <w:b/>
          <w:bCs/>
        </w:rPr>
      </w:pPr>
    </w:p>
    <w:p w14:paraId="5EBEF377" w14:textId="77777777" w:rsidR="00C315B3" w:rsidRPr="00C315B3" w:rsidRDefault="00C315B3" w:rsidP="00C315B3">
      <w:pPr>
        <w:pStyle w:val="ListParagraph"/>
        <w:ind w:left="720"/>
        <w:jc w:val="both"/>
        <w:rPr>
          <w:b/>
          <w:bCs/>
        </w:rPr>
      </w:pPr>
      <w:r w:rsidRPr="00C315B3">
        <w:rPr>
          <w:b/>
          <w:bCs/>
        </w:rPr>
        <w:t xml:space="preserve">WIOA established a priority requirement with respect to funds allocated to a local area for Adult activities. Under this section, AJC staff, when using WIOA Adult funds to provide individualized career services, training services, or both, must give priority to recipients of public assistance, other low-income individuals, and individuals who are basic skills deficient. </w:t>
      </w:r>
    </w:p>
    <w:p w14:paraId="5E8EF518" w14:textId="77777777" w:rsidR="00C315B3" w:rsidRPr="00C315B3" w:rsidRDefault="00C315B3" w:rsidP="00C315B3">
      <w:pPr>
        <w:pStyle w:val="ListParagraph"/>
        <w:ind w:left="720"/>
        <w:jc w:val="both"/>
        <w:rPr>
          <w:b/>
          <w:bCs/>
        </w:rPr>
      </w:pPr>
    </w:p>
    <w:p w14:paraId="2D5D83E5" w14:textId="77777777" w:rsidR="00C315B3" w:rsidRPr="00C315B3" w:rsidRDefault="00C315B3" w:rsidP="00C315B3">
      <w:pPr>
        <w:pStyle w:val="ListParagraph"/>
        <w:ind w:left="720"/>
        <w:jc w:val="both"/>
        <w:rPr>
          <w:b/>
          <w:bCs/>
        </w:rPr>
      </w:pPr>
      <w:r w:rsidRPr="00C315B3">
        <w:rPr>
          <w:b/>
          <w:bCs/>
        </w:rPr>
        <w:lastRenderedPageBreak/>
        <w:t>The special (priority) populations under WIOA, and recognized in Region 8, include:</w:t>
      </w:r>
    </w:p>
    <w:p w14:paraId="7799AA6D" w14:textId="77777777" w:rsidR="00C315B3" w:rsidRPr="00C315B3" w:rsidRDefault="00C315B3">
      <w:pPr>
        <w:pStyle w:val="ListParagraph"/>
        <w:widowControl/>
        <w:numPr>
          <w:ilvl w:val="0"/>
          <w:numId w:val="77"/>
        </w:numPr>
        <w:ind w:left="720" w:hanging="180"/>
        <w:contextualSpacing/>
        <w:jc w:val="both"/>
        <w:rPr>
          <w:rFonts w:cs="Segoe UI"/>
          <w:b/>
          <w:bCs/>
          <w:smallCaps/>
        </w:rPr>
      </w:pPr>
      <w:r w:rsidRPr="00C315B3">
        <w:rPr>
          <w:rFonts w:cs="Segoe UI"/>
          <w:b/>
          <w:bCs/>
        </w:rPr>
        <w:t>Recipients of public assistance: SNAP, TANF, SSI, any other income-based assistance,</w:t>
      </w:r>
    </w:p>
    <w:p w14:paraId="5D2C0750" w14:textId="77777777" w:rsidR="00C315B3" w:rsidRPr="00C315B3" w:rsidRDefault="00C315B3">
      <w:pPr>
        <w:pStyle w:val="ListParagraph"/>
        <w:widowControl/>
        <w:numPr>
          <w:ilvl w:val="0"/>
          <w:numId w:val="77"/>
        </w:numPr>
        <w:ind w:left="720" w:hanging="180"/>
        <w:contextualSpacing/>
        <w:jc w:val="both"/>
        <w:rPr>
          <w:rFonts w:cs="Segoe UI"/>
          <w:b/>
          <w:bCs/>
          <w:smallCaps/>
        </w:rPr>
      </w:pPr>
      <w:r w:rsidRPr="00C315B3">
        <w:rPr>
          <w:rFonts w:cs="Segoe UI"/>
          <w:b/>
          <w:bCs/>
        </w:rPr>
        <w:t>Other low-income individuals who receive public assistance:</w:t>
      </w:r>
    </w:p>
    <w:p w14:paraId="7D2181AB" w14:textId="77777777" w:rsidR="00C315B3" w:rsidRPr="00C315B3" w:rsidRDefault="00C315B3">
      <w:pPr>
        <w:pStyle w:val="ListParagraph"/>
        <w:widowControl/>
        <w:numPr>
          <w:ilvl w:val="1"/>
          <w:numId w:val="77"/>
        </w:numPr>
        <w:tabs>
          <w:tab w:val="left" w:pos="900"/>
          <w:tab w:val="left" w:pos="1530"/>
        </w:tabs>
        <w:ind w:left="720" w:firstLine="0"/>
        <w:contextualSpacing/>
        <w:jc w:val="both"/>
        <w:rPr>
          <w:rFonts w:cs="Segoe UI"/>
          <w:b/>
          <w:bCs/>
          <w:smallCaps/>
        </w:rPr>
      </w:pPr>
      <w:r w:rsidRPr="00C315B3">
        <w:rPr>
          <w:rFonts w:cs="Segoe UI"/>
          <w:b/>
          <w:bCs/>
        </w:rPr>
        <w:t xml:space="preserve">Family income does not exceed the poverty line or 70% of </w:t>
      </w:r>
      <w:proofErr w:type="spellStart"/>
      <w:r w:rsidRPr="00C315B3">
        <w:rPr>
          <w:rFonts w:cs="Segoe UI"/>
          <w:b/>
          <w:bCs/>
        </w:rPr>
        <w:t>LLSIL</w:t>
      </w:r>
      <w:proofErr w:type="spellEnd"/>
      <w:r w:rsidRPr="00C315B3">
        <w:rPr>
          <w:rFonts w:cs="Segoe UI"/>
          <w:b/>
          <w:bCs/>
        </w:rPr>
        <w:t>,</w:t>
      </w:r>
    </w:p>
    <w:p w14:paraId="097875C2" w14:textId="77777777" w:rsidR="00C315B3" w:rsidRPr="00C315B3" w:rsidRDefault="00C315B3">
      <w:pPr>
        <w:pStyle w:val="ListParagraph"/>
        <w:widowControl/>
        <w:numPr>
          <w:ilvl w:val="1"/>
          <w:numId w:val="77"/>
        </w:numPr>
        <w:tabs>
          <w:tab w:val="left" w:pos="900"/>
        </w:tabs>
        <w:ind w:left="720" w:firstLine="0"/>
        <w:contextualSpacing/>
        <w:jc w:val="both"/>
        <w:rPr>
          <w:rFonts w:cs="Segoe UI"/>
          <w:b/>
          <w:bCs/>
          <w:smallCaps/>
        </w:rPr>
      </w:pPr>
      <w:r w:rsidRPr="00C315B3">
        <w:rPr>
          <w:rFonts w:cs="Segoe UI"/>
          <w:b/>
          <w:bCs/>
        </w:rPr>
        <w:t>Homeless,</w:t>
      </w:r>
    </w:p>
    <w:p w14:paraId="6D4A5809" w14:textId="77777777" w:rsidR="00C315B3" w:rsidRPr="00C315B3" w:rsidRDefault="00C315B3">
      <w:pPr>
        <w:pStyle w:val="ListParagraph"/>
        <w:widowControl/>
        <w:numPr>
          <w:ilvl w:val="1"/>
          <w:numId w:val="77"/>
        </w:numPr>
        <w:tabs>
          <w:tab w:val="left" w:pos="900"/>
        </w:tabs>
        <w:ind w:left="720" w:firstLine="0"/>
        <w:contextualSpacing/>
        <w:jc w:val="both"/>
        <w:rPr>
          <w:rFonts w:cs="Segoe UI"/>
          <w:b/>
          <w:bCs/>
          <w:smallCaps/>
        </w:rPr>
      </w:pPr>
      <w:r w:rsidRPr="00C315B3">
        <w:rPr>
          <w:rFonts w:cs="Segoe UI"/>
          <w:b/>
          <w:bCs/>
        </w:rPr>
        <w:t>Free or reduced school lunch,</w:t>
      </w:r>
    </w:p>
    <w:p w14:paraId="582032D3" w14:textId="77777777" w:rsidR="00C315B3" w:rsidRPr="00C315B3" w:rsidRDefault="00C315B3">
      <w:pPr>
        <w:pStyle w:val="ListParagraph"/>
        <w:widowControl/>
        <w:numPr>
          <w:ilvl w:val="1"/>
          <w:numId w:val="77"/>
        </w:numPr>
        <w:tabs>
          <w:tab w:val="left" w:pos="900"/>
        </w:tabs>
        <w:ind w:left="720" w:firstLine="0"/>
        <w:contextualSpacing/>
        <w:jc w:val="both"/>
        <w:rPr>
          <w:rFonts w:cs="Segoe UI"/>
          <w:b/>
          <w:bCs/>
          <w:smallCaps/>
        </w:rPr>
      </w:pPr>
      <w:r w:rsidRPr="00C315B3">
        <w:rPr>
          <w:rFonts w:cs="Segoe UI"/>
          <w:b/>
          <w:bCs/>
        </w:rPr>
        <w:t>Foster child,</w:t>
      </w:r>
    </w:p>
    <w:p w14:paraId="664AB5AC" w14:textId="77777777" w:rsidR="00C315B3" w:rsidRPr="00C315B3" w:rsidRDefault="00C315B3">
      <w:pPr>
        <w:pStyle w:val="ListParagraph"/>
        <w:widowControl/>
        <w:numPr>
          <w:ilvl w:val="1"/>
          <w:numId w:val="77"/>
        </w:numPr>
        <w:tabs>
          <w:tab w:val="left" w:pos="900"/>
        </w:tabs>
        <w:ind w:left="720" w:firstLine="0"/>
        <w:contextualSpacing/>
        <w:jc w:val="both"/>
        <w:rPr>
          <w:rFonts w:cs="Segoe UI"/>
          <w:b/>
          <w:bCs/>
          <w:smallCaps/>
        </w:rPr>
      </w:pPr>
      <w:r w:rsidRPr="00C315B3">
        <w:rPr>
          <w:rFonts w:cs="Segoe UI"/>
          <w:b/>
          <w:bCs/>
        </w:rPr>
        <w:t>Disabled,</w:t>
      </w:r>
    </w:p>
    <w:p w14:paraId="5B286C56" w14:textId="77777777" w:rsidR="00C315B3" w:rsidRPr="00C315B3" w:rsidRDefault="00C315B3">
      <w:pPr>
        <w:pStyle w:val="ListParagraph"/>
        <w:widowControl/>
        <w:numPr>
          <w:ilvl w:val="0"/>
          <w:numId w:val="77"/>
        </w:numPr>
        <w:ind w:left="540" w:firstLine="0"/>
        <w:contextualSpacing/>
        <w:jc w:val="both"/>
        <w:rPr>
          <w:rFonts w:cs="Segoe UI"/>
          <w:b/>
          <w:bCs/>
          <w:smallCaps/>
        </w:rPr>
      </w:pPr>
      <w:r w:rsidRPr="00C315B3">
        <w:rPr>
          <w:rFonts w:cs="Segoe UI"/>
          <w:b/>
          <w:bCs/>
        </w:rPr>
        <w:t>Individuals who are basic skills deficient, and</w:t>
      </w:r>
    </w:p>
    <w:p w14:paraId="38D10BD0" w14:textId="77777777" w:rsidR="00C315B3" w:rsidRPr="00C315B3" w:rsidRDefault="00C315B3">
      <w:pPr>
        <w:pStyle w:val="ListParagraph"/>
        <w:widowControl/>
        <w:numPr>
          <w:ilvl w:val="0"/>
          <w:numId w:val="77"/>
        </w:numPr>
        <w:tabs>
          <w:tab w:val="left" w:pos="540"/>
          <w:tab w:val="left" w:pos="720"/>
        </w:tabs>
        <w:ind w:left="540" w:firstLine="0"/>
        <w:contextualSpacing/>
        <w:jc w:val="both"/>
        <w:rPr>
          <w:rFonts w:cs="Segoe UI"/>
          <w:b/>
          <w:bCs/>
          <w:smallCaps/>
        </w:rPr>
      </w:pPr>
      <w:r w:rsidRPr="00C315B3">
        <w:rPr>
          <w:rFonts w:cs="Segoe UI"/>
          <w:b/>
          <w:bCs/>
        </w:rPr>
        <w:t>Veterans and eligible spouses.</w:t>
      </w:r>
    </w:p>
    <w:p w14:paraId="45831FA7" w14:textId="77777777" w:rsidR="00E6534D" w:rsidRPr="00E6534D" w:rsidRDefault="00E6534D" w:rsidP="00E6534D">
      <w:pPr>
        <w:ind w:left="720"/>
        <w:rPr>
          <w:b/>
          <w:bCs/>
          <w:spacing w:val="-1"/>
        </w:rPr>
      </w:pPr>
    </w:p>
    <w:p w14:paraId="4BFD64F5" w14:textId="77777777" w:rsidR="00FA4A81" w:rsidRPr="00134F6B" w:rsidRDefault="00FA4A81">
      <w:pPr>
        <w:pStyle w:val="ListParagraph"/>
        <w:numPr>
          <w:ilvl w:val="0"/>
          <w:numId w:val="12"/>
        </w:numPr>
        <w:ind w:left="360"/>
      </w:pPr>
      <w:r w:rsidRPr="00134F6B">
        <w:rPr>
          <w:spacing w:val="-1"/>
        </w:rPr>
        <w:t>Describe</w:t>
      </w:r>
      <w:r w:rsidRPr="00134F6B">
        <w:rPr>
          <w:spacing w:val="-2"/>
        </w:rPr>
        <w:t xml:space="preserve"> </w:t>
      </w:r>
      <w:r w:rsidRPr="00134F6B">
        <w:t>the</w:t>
      </w:r>
      <w:r w:rsidRPr="00134F6B">
        <w:rPr>
          <w:spacing w:val="-1"/>
        </w:rPr>
        <w:t xml:space="preserve"> development</w:t>
      </w:r>
      <w:r w:rsidRPr="00134F6B">
        <w:t xml:space="preserve"> and </w:t>
      </w:r>
      <w:r w:rsidRPr="00134F6B">
        <w:rPr>
          <w:spacing w:val="-1"/>
        </w:rPr>
        <w:t>implementation</w:t>
      </w:r>
      <w:r w:rsidRPr="00134F6B">
        <w:t xml:space="preserve"> of</w:t>
      </w:r>
      <w:r w:rsidRPr="00134F6B">
        <w:rPr>
          <w:spacing w:val="-1"/>
        </w:rPr>
        <w:t xml:space="preserve"> sector</w:t>
      </w:r>
      <w:r w:rsidRPr="00134F6B">
        <w:t xml:space="preserve"> </w:t>
      </w:r>
      <w:r w:rsidRPr="00134F6B">
        <w:rPr>
          <w:spacing w:val="-1"/>
        </w:rPr>
        <w:t>initiatives</w:t>
      </w:r>
      <w:r w:rsidRPr="00134F6B">
        <w:t xml:space="preserve"> for</w:t>
      </w:r>
      <w:r w:rsidRPr="00134F6B">
        <w:rPr>
          <w:spacing w:val="-2"/>
        </w:rPr>
        <w:t xml:space="preserve"> </w:t>
      </w:r>
      <w:r w:rsidRPr="00134F6B">
        <w:t>in-demand industry</w:t>
      </w:r>
      <w:r w:rsidRPr="00134F6B">
        <w:rPr>
          <w:spacing w:val="-5"/>
        </w:rPr>
        <w:t xml:space="preserve"> </w:t>
      </w:r>
      <w:r w:rsidRPr="00134F6B">
        <w:t>sectors</w:t>
      </w:r>
      <w:r w:rsidRPr="00134F6B">
        <w:rPr>
          <w:spacing w:val="-23"/>
        </w:rPr>
        <w:t xml:space="preserve"> </w:t>
      </w:r>
      <w:r w:rsidRPr="00134F6B">
        <w:t>or</w:t>
      </w:r>
      <w:r w:rsidRPr="00134F6B">
        <w:rPr>
          <w:spacing w:val="93"/>
        </w:rPr>
        <w:t xml:space="preserve"> </w:t>
      </w:r>
      <w:r w:rsidRPr="00134F6B">
        <w:rPr>
          <w:spacing w:val="-1"/>
        </w:rPr>
        <w:t>occupations</w:t>
      </w:r>
      <w:r w:rsidRPr="00134F6B">
        <w:t xml:space="preserve"> for</w:t>
      </w:r>
      <w:r w:rsidRPr="00134F6B">
        <w:rPr>
          <w:spacing w:val="-2"/>
        </w:rPr>
        <w:t xml:space="preserve"> </w:t>
      </w:r>
      <w:r w:rsidRPr="00134F6B">
        <w:t>the planning</w:t>
      </w:r>
      <w:r w:rsidRPr="00134F6B">
        <w:rPr>
          <w:spacing w:val="-2"/>
        </w:rPr>
        <w:t xml:space="preserve"> </w:t>
      </w:r>
      <w:r w:rsidRPr="00134F6B">
        <w:rPr>
          <w:spacing w:val="-1"/>
        </w:rPr>
        <w:t>region</w:t>
      </w:r>
      <w:r w:rsidRPr="00134F6B">
        <w:rPr>
          <w:spacing w:val="2"/>
        </w:rPr>
        <w:t xml:space="preserve"> </w:t>
      </w:r>
      <w:r w:rsidRPr="00134F6B">
        <w:t>(§ 679.510(a)</w:t>
      </w:r>
      <w:r w:rsidRPr="00134F6B">
        <w:rPr>
          <w:spacing w:val="-1"/>
        </w:rPr>
        <w:t>(1)(iii)).</w:t>
      </w:r>
      <w:r w:rsidRPr="00134F6B">
        <w:t xml:space="preserve"> Plans must </w:t>
      </w:r>
      <w:r w:rsidRPr="00134F6B">
        <w:rPr>
          <w:spacing w:val="-1"/>
        </w:rPr>
        <w:t>answer</w:t>
      </w:r>
      <w:r w:rsidRPr="00134F6B">
        <w:t xml:space="preserve"> the</w:t>
      </w:r>
      <w:r w:rsidRPr="00134F6B">
        <w:rPr>
          <w:spacing w:val="-2"/>
        </w:rPr>
        <w:t xml:space="preserve"> </w:t>
      </w:r>
      <w:r w:rsidRPr="00134F6B">
        <w:t>following</w:t>
      </w:r>
      <w:r w:rsidR="007F0CC2" w:rsidRPr="00134F6B">
        <w:t xml:space="preserve"> </w:t>
      </w:r>
      <w:r w:rsidRPr="00134F6B">
        <w:rPr>
          <w:spacing w:val="-1"/>
        </w:rPr>
        <w:t>questions:</w:t>
      </w:r>
    </w:p>
    <w:p w14:paraId="5316E272" w14:textId="77777777" w:rsidR="003F69FD" w:rsidRPr="00134F6B" w:rsidRDefault="00FA4A81">
      <w:pPr>
        <w:pStyle w:val="ListParagraph"/>
        <w:numPr>
          <w:ilvl w:val="0"/>
          <w:numId w:val="16"/>
        </w:numPr>
        <w:ind w:left="1080"/>
        <w:rPr>
          <w:rFonts w:cstheme="minorHAnsi"/>
        </w:rPr>
      </w:pPr>
      <w:r w:rsidRPr="00134F6B">
        <w:rPr>
          <w:rFonts w:cstheme="minorHAnsi"/>
        </w:rPr>
        <w:t>How will the workforce</w:t>
      </w:r>
      <w:r w:rsidRPr="00134F6B">
        <w:rPr>
          <w:rFonts w:cstheme="minorHAnsi"/>
          <w:spacing w:val="1"/>
        </w:rPr>
        <w:t xml:space="preserve"> </w:t>
      </w:r>
      <w:r w:rsidRPr="00134F6B">
        <w:rPr>
          <w:rFonts w:cstheme="minorHAnsi"/>
        </w:rPr>
        <w:t>partners convene</w:t>
      </w:r>
      <w:r w:rsidRPr="00134F6B">
        <w:rPr>
          <w:rFonts w:cstheme="minorHAnsi"/>
          <w:spacing w:val="2"/>
        </w:rPr>
        <w:t xml:space="preserve"> </w:t>
      </w:r>
      <w:r w:rsidRPr="00134F6B">
        <w:rPr>
          <w:rFonts w:cstheme="minorHAnsi"/>
        </w:rPr>
        <w:t>employers, foundations and</w:t>
      </w:r>
      <w:r w:rsidRPr="00134F6B">
        <w:rPr>
          <w:rFonts w:cstheme="minorHAnsi"/>
          <w:spacing w:val="2"/>
        </w:rPr>
        <w:t xml:space="preserve"> </w:t>
      </w:r>
      <w:r w:rsidR="00134F6B" w:rsidRPr="00134F6B">
        <w:rPr>
          <w:rFonts w:cstheme="minorHAnsi"/>
        </w:rPr>
        <w:t>regional institu</w:t>
      </w:r>
      <w:r w:rsidRPr="00134F6B">
        <w:rPr>
          <w:rFonts w:cstheme="minorHAnsi"/>
        </w:rPr>
        <w:t>tions to help</w:t>
      </w:r>
      <w:r w:rsidRPr="00134F6B">
        <w:rPr>
          <w:rFonts w:cstheme="minorHAnsi"/>
          <w:spacing w:val="87"/>
        </w:rPr>
        <w:t xml:space="preserve"> </w:t>
      </w:r>
      <w:r w:rsidRPr="00134F6B">
        <w:rPr>
          <w:rFonts w:cstheme="minorHAnsi"/>
        </w:rPr>
        <w:t>lead sector partnerships and make</w:t>
      </w:r>
      <w:r w:rsidRPr="00134F6B">
        <w:rPr>
          <w:rFonts w:cstheme="minorHAnsi"/>
          <w:spacing w:val="-2"/>
        </w:rPr>
        <w:t xml:space="preserve"> </w:t>
      </w:r>
      <w:r w:rsidRPr="00134F6B">
        <w:rPr>
          <w:rFonts w:cstheme="minorHAnsi"/>
        </w:rPr>
        <w:t xml:space="preserve">coordinated </w:t>
      </w:r>
      <w:r w:rsidR="003F69FD" w:rsidRPr="00134F6B">
        <w:rPr>
          <w:rFonts w:cstheme="minorHAnsi"/>
        </w:rPr>
        <w:t>investments?</w:t>
      </w:r>
    </w:p>
    <w:p w14:paraId="2FFA0848" w14:textId="77777777" w:rsidR="00FA4A81" w:rsidRPr="00134F6B" w:rsidRDefault="00FA4A81">
      <w:pPr>
        <w:pStyle w:val="ListParagraph"/>
        <w:numPr>
          <w:ilvl w:val="0"/>
          <w:numId w:val="16"/>
        </w:numPr>
        <w:ind w:left="1080"/>
        <w:rPr>
          <w:rFonts w:cstheme="minorHAnsi"/>
        </w:rPr>
      </w:pPr>
      <w:r w:rsidRPr="00134F6B">
        <w:rPr>
          <w:rFonts w:cstheme="minorHAnsi"/>
        </w:rPr>
        <w:t>Identify the established and active industry sector partnerships in the region.</w:t>
      </w:r>
    </w:p>
    <w:p w14:paraId="261C75F8" w14:textId="77777777" w:rsidR="00FA4A81" w:rsidRPr="00134F6B" w:rsidRDefault="00FA4A81">
      <w:pPr>
        <w:pStyle w:val="ListParagraph"/>
        <w:numPr>
          <w:ilvl w:val="0"/>
          <w:numId w:val="16"/>
        </w:numPr>
        <w:ind w:left="1080"/>
        <w:rPr>
          <w:rFonts w:cstheme="minorHAnsi"/>
        </w:rPr>
      </w:pPr>
      <w:r w:rsidRPr="00134F6B">
        <w:rPr>
          <w:rFonts w:cstheme="minorHAnsi"/>
        </w:rPr>
        <w:t>What other sector-based partnerships exist in the region? If any exist, are they business-led and what is their role in planning?</w:t>
      </w:r>
    </w:p>
    <w:p w14:paraId="2CE66D55" w14:textId="77777777" w:rsidR="00FA4A81" w:rsidRPr="00134F6B" w:rsidRDefault="00FA4A81">
      <w:pPr>
        <w:pStyle w:val="ListParagraph"/>
        <w:numPr>
          <w:ilvl w:val="0"/>
          <w:numId w:val="16"/>
        </w:numPr>
        <w:ind w:left="1080"/>
        <w:rPr>
          <w:rFonts w:cstheme="minorHAnsi"/>
        </w:rPr>
      </w:pPr>
      <w:r w:rsidRPr="00134F6B">
        <w:rPr>
          <w:rFonts w:cstheme="minorHAnsi"/>
        </w:rPr>
        <w:t>What other public-private partnerships exist in the region that could support sector strategies and what is their role in planning?</w:t>
      </w:r>
    </w:p>
    <w:p w14:paraId="1EFD1F3C" w14:textId="77777777" w:rsidR="00FA4A81" w:rsidRPr="00134F6B" w:rsidRDefault="00FA4A81">
      <w:pPr>
        <w:pStyle w:val="ListParagraph"/>
        <w:numPr>
          <w:ilvl w:val="0"/>
          <w:numId w:val="16"/>
        </w:numPr>
        <w:ind w:left="1080"/>
        <w:rPr>
          <w:rFonts w:cstheme="minorHAnsi"/>
        </w:rPr>
      </w:pPr>
      <w:r w:rsidRPr="00134F6B">
        <w:rPr>
          <w:rFonts w:cstheme="minorHAnsi"/>
        </w:rPr>
        <w:t>What neutral conveners with the capacity to help establish sector partnerships exist in the region and what is their role in planning?</w:t>
      </w:r>
    </w:p>
    <w:p w14:paraId="6FA413F7" w14:textId="77777777" w:rsidR="00E0108A" w:rsidRDefault="00E0108A" w:rsidP="003F69FD">
      <w:pPr>
        <w:pStyle w:val="ListParagraph"/>
        <w:ind w:left="720"/>
        <w:rPr>
          <w:rFonts w:cstheme="minorHAnsi"/>
        </w:rPr>
      </w:pPr>
    </w:p>
    <w:p w14:paraId="4E2B1AB9" w14:textId="77777777" w:rsidR="004078E4" w:rsidRPr="004078E4" w:rsidRDefault="004078E4" w:rsidP="004078E4">
      <w:pPr>
        <w:pStyle w:val="ListParagraph"/>
        <w:ind w:left="720"/>
        <w:jc w:val="both"/>
        <w:rPr>
          <w:rFonts w:cstheme="minorHAnsi"/>
          <w:b/>
          <w:bCs/>
        </w:rPr>
      </w:pPr>
      <w:bookmarkStart w:id="5" w:name="_Toc179194400"/>
      <w:r w:rsidRPr="004078E4">
        <w:rPr>
          <w:rFonts w:cstheme="minorHAnsi"/>
          <w:b/>
          <w:bCs/>
        </w:rPr>
        <w:t>Region 8 has adopted the Next Generation Sector Partnerships model.  The model is a partnership of companies from the same industry in a shared labor market region that works with education, workforce development, economic development and community organizations to tackle common needs of the targeted industry. Sector partnerships primarily focus on the education and workforce training needs of an industry, but Next Gen partnerships also focus on other issues related to an industry’s competitiveness. This ensures deeper, broader and longer-term industry engagement.</w:t>
      </w:r>
    </w:p>
    <w:p w14:paraId="66AD1035" w14:textId="77777777" w:rsidR="004078E4" w:rsidRPr="004078E4" w:rsidRDefault="004078E4" w:rsidP="004078E4">
      <w:pPr>
        <w:pStyle w:val="ListParagraph"/>
        <w:ind w:left="720"/>
        <w:rPr>
          <w:rFonts w:cstheme="minorHAnsi"/>
          <w:b/>
          <w:bCs/>
          <w:noProof/>
        </w:rPr>
      </w:pPr>
      <w:r w:rsidRPr="004078E4">
        <w:rPr>
          <w:rFonts w:cstheme="minorHAnsi"/>
          <w:b/>
          <w:bCs/>
          <w:noProof/>
        </w:rPr>
        <w:drawing>
          <wp:anchor distT="0" distB="0" distL="114300" distR="114300" simplePos="0" relativeHeight="251681792" behindDoc="0" locked="0" layoutInCell="1" allowOverlap="1" wp14:anchorId="323495B0" wp14:editId="265F584E">
            <wp:simplePos x="0" y="0"/>
            <wp:positionH relativeFrom="column">
              <wp:posOffset>4046220</wp:posOffset>
            </wp:positionH>
            <wp:positionV relativeFrom="paragraph">
              <wp:posOffset>355600</wp:posOffset>
            </wp:positionV>
            <wp:extent cx="1553210" cy="1096645"/>
            <wp:effectExtent l="0" t="0" r="8890" b="8255"/>
            <wp:wrapSquare wrapText="bothSides"/>
            <wp:docPr id="69734" name="Picture 69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553210" cy="1096645"/>
                    </a:xfrm>
                    <a:prstGeom prst="rect">
                      <a:avLst/>
                    </a:prstGeom>
                  </pic:spPr>
                </pic:pic>
              </a:graphicData>
            </a:graphic>
          </wp:anchor>
        </w:drawing>
      </w:r>
      <w:r w:rsidRPr="004078E4">
        <w:rPr>
          <w:rFonts w:cstheme="minorHAnsi"/>
          <w:b/>
          <w:bCs/>
          <w:noProof/>
        </w:rPr>
        <w:drawing>
          <wp:inline distT="0" distB="0" distL="0" distR="0" wp14:anchorId="32CB7A3C" wp14:editId="431D17BA">
            <wp:extent cx="2240280" cy="1740765"/>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40280" cy="1740765"/>
                    </a:xfrm>
                    <a:prstGeom prst="rect">
                      <a:avLst/>
                    </a:prstGeom>
                  </pic:spPr>
                </pic:pic>
              </a:graphicData>
            </a:graphic>
          </wp:inline>
        </w:drawing>
      </w:r>
    </w:p>
    <w:p w14:paraId="071E79AD" w14:textId="77777777" w:rsidR="003432F5" w:rsidRPr="003432F5" w:rsidRDefault="003432F5" w:rsidP="003432F5">
      <w:pPr>
        <w:pStyle w:val="NormalWeb"/>
        <w:ind w:left="720"/>
        <w:jc w:val="both"/>
        <w:rPr>
          <w:rFonts w:asciiTheme="majorHAnsi" w:hAnsiTheme="majorHAnsi" w:cstheme="majorHAnsi"/>
          <w:b/>
          <w:bCs/>
        </w:rPr>
      </w:pPr>
      <w:r w:rsidRPr="003432F5">
        <w:rPr>
          <w:rFonts w:asciiTheme="majorHAnsi" w:hAnsiTheme="majorHAnsi" w:cstheme="majorHAnsi"/>
          <w:b/>
          <w:bCs/>
        </w:rPr>
        <w:t xml:space="preserve">Launched in 2016, Region 8's first sector partnership in the Healthcare industry has flourished into the highly successful Northeast Louisiana Healthcare Alliance (NELA Healthcare Alliance). Initially convened by the Region 8 Workforce Development Boards, this collaborative initiative has grown to include nearly 40 diverse healthcare organizations across northeast Louisiana. The </w:t>
      </w:r>
      <w:r w:rsidRPr="003432F5">
        <w:rPr>
          <w:rFonts w:asciiTheme="majorHAnsi" w:hAnsiTheme="majorHAnsi" w:cstheme="majorHAnsi"/>
          <w:b/>
          <w:bCs/>
        </w:rPr>
        <w:lastRenderedPageBreak/>
        <w:t>alliance encompasses a broad range of entities, including hospitals, long-term care facilities, skilled nursing homes, home health agencies, and other critical healthcare providers who serve the community.</w:t>
      </w:r>
    </w:p>
    <w:p w14:paraId="1287D2CA" w14:textId="77777777" w:rsidR="003432F5" w:rsidRPr="003432F5" w:rsidRDefault="003432F5" w:rsidP="003432F5">
      <w:pPr>
        <w:pStyle w:val="NormalWeb"/>
        <w:ind w:left="720"/>
        <w:jc w:val="both"/>
        <w:rPr>
          <w:rFonts w:asciiTheme="majorHAnsi" w:hAnsiTheme="majorHAnsi" w:cstheme="majorHAnsi"/>
          <w:b/>
          <w:bCs/>
        </w:rPr>
      </w:pPr>
      <w:r w:rsidRPr="003432F5">
        <w:rPr>
          <w:rFonts w:asciiTheme="majorHAnsi" w:hAnsiTheme="majorHAnsi" w:cstheme="majorHAnsi"/>
          <w:b/>
          <w:bCs/>
        </w:rPr>
        <w:t>This ongoing partnership addresses the region's most pressing healthcare challenges, such as workforce development, networking, and policy advocacy. By uniting these healthcare organizations, the NELA Healthcare Alliance creates a powerful collective to tackle shared issues, ensuring that solutions are developed through collaboration and a united front.</w:t>
      </w:r>
    </w:p>
    <w:p w14:paraId="5F1ED75D" w14:textId="77777777" w:rsidR="003432F5" w:rsidRPr="003432F5" w:rsidRDefault="003432F5" w:rsidP="003432F5">
      <w:pPr>
        <w:pStyle w:val="NormalWeb"/>
        <w:ind w:left="720"/>
        <w:jc w:val="both"/>
        <w:rPr>
          <w:rFonts w:asciiTheme="majorHAnsi" w:hAnsiTheme="majorHAnsi" w:cstheme="majorHAnsi"/>
          <w:b/>
          <w:bCs/>
        </w:rPr>
      </w:pPr>
      <w:r w:rsidRPr="003432F5">
        <w:rPr>
          <w:rFonts w:asciiTheme="majorHAnsi" w:hAnsiTheme="majorHAnsi" w:cstheme="majorHAnsi"/>
          <w:b/>
          <w:bCs/>
        </w:rPr>
        <w:t>As healthcare organizations nationwide join forces to form sector partnerships, Region 8 continues to lead the way, proving that such alliances are key to sustaining and growing the healthcare sector. The NELA Healthcare Alliance stands as an example of how multiple organizations can come together to address common challenges and improve the overall vitality of the healthcare system in the region.</w:t>
      </w:r>
    </w:p>
    <w:p w14:paraId="14D31DBE" w14:textId="26FABB58" w:rsidR="00DC2F3C" w:rsidRDefault="00DC2F3C" w:rsidP="004078E4">
      <w:pPr>
        <w:pStyle w:val="ListParagraph"/>
        <w:ind w:left="720"/>
        <w:jc w:val="both"/>
        <w:rPr>
          <w:rFonts w:cstheme="minorHAnsi"/>
          <w:b/>
          <w:bCs/>
        </w:rPr>
      </w:pPr>
      <w:r>
        <w:rPr>
          <w:rFonts w:cstheme="minorHAnsi"/>
          <w:b/>
          <w:bCs/>
        </w:rPr>
        <w:t>Northeast Louisiana Manufacturing Alliance and Consortium (NELA-MAC) was launched October 05, 2022 with local manufacturers.  The meeting was professionally facilitated.  Industry leaders were given the opportunity to express the most pivotal issues which “keep them up at night” in relation to employment needs.  The issues were prioritized for future conversation.</w:t>
      </w:r>
    </w:p>
    <w:p w14:paraId="70826D41" w14:textId="77777777" w:rsidR="00DC2F3C" w:rsidRDefault="00DC2F3C" w:rsidP="004078E4">
      <w:pPr>
        <w:pStyle w:val="ListParagraph"/>
        <w:ind w:left="720"/>
        <w:jc w:val="both"/>
        <w:rPr>
          <w:rFonts w:cstheme="minorHAnsi"/>
          <w:b/>
          <w:bCs/>
        </w:rPr>
      </w:pPr>
    </w:p>
    <w:p w14:paraId="0A8FE9A5" w14:textId="6473C680" w:rsidR="00DC2F3C" w:rsidRDefault="00DC2F3C" w:rsidP="004078E4">
      <w:pPr>
        <w:pStyle w:val="ListParagraph"/>
        <w:ind w:left="720"/>
        <w:jc w:val="both"/>
        <w:rPr>
          <w:rFonts w:cstheme="minorHAnsi"/>
          <w:b/>
          <w:bCs/>
        </w:rPr>
      </w:pPr>
      <w:r>
        <w:rPr>
          <w:rFonts w:cstheme="minorHAnsi"/>
          <w:b/>
          <w:bCs/>
        </w:rPr>
        <w:t xml:space="preserve">The alliance consisted of 5 major champions which included: Sawyer Industria Plastics, VOITH, James Machine Works, </w:t>
      </w:r>
      <w:proofErr w:type="spellStart"/>
      <w:r>
        <w:rPr>
          <w:rFonts w:cstheme="minorHAnsi"/>
          <w:b/>
          <w:bCs/>
        </w:rPr>
        <w:t>Mid South</w:t>
      </w:r>
      <w:proofErr w:type="spellEnd"/>
      <w:r>
        <w:rPr>
          <w:rFonts w:cstheme="minorHAnsi"/>
          <w:b/>
          <w:bCs/>
        </w:rPr>
        <w:t xml:space="preserve"> Extrusion, and Bancroft Bag.  The industry leaders actively recruited other manufacturers to be a part of the alliance.  The partnership was launched to help assist manufacturers to meet their hiring needs.  The partnership included area </w:t>
      </w:r>
      <w:r w:rsidR="00590973">
        <w:rPr>
          <w:rFonts w:cstheme="minorHAnsi"/>
          <w:b/>
          <w:bCs/>
        </w:rPr>
        <w:t>educational</w:t>
      </w:r>
      <w:r>
        <w:rPr>
          <w:rFonts w:cstheme="minorHAnsi"/>
          <w:b/>
          <w:bCs/>
        </w:rPr>
        <w:t xml:space="preserve"> </w:t>
      </w:r>
      <w:r w:rsidR="00590973">
        <w:rPr>
          <w:rFonts w:cstheme="minorHAnsi"/>
          <w:b/>
          <w:bCs/>
        </w:rPr>
        <w:t>institutions</w:t>
      </w:r>
      <w:r>
        <w:rPr>
          <w:rFonts w:cstheme="minorHAnsi"/>
          <w:b/>
          <w:bCs/>
        </w:rPr>
        <w:t xml:space="preserve">, workforce </w:t>
      </w:r>
      <w:r w:rsidR="00590973">
        <w:rPr>
          <w:rFonts w:cstheme="minorHAnsi"/>
          <w:b/>
          <w:bCs/>
        </w:rPr>
        <w:t>partners</w:t>
      </w:r>
      <w:r>
        <w:rPr>
          <w:rFonts w:cstheme="minorHAnsi"/>
          <w:b/>
          <w:bCs/>
        </w:rPr>
        <w:t xml:space="preserve">, </w:t>
      </w:r>
      <w:r w:rsidR="00590973">
        <w:rPr>
          <w:rFonts w:cstheme="minorHAnsi"/>
          <w:b/>
          <w:bCs/>
        </w:rPr>
        <w:t>chamber</w:t>
      </w:r>
      <w:r>
        <w:rPr>
          <w:rFonts w:cstheme="minorHAnsi"/>
          <w:b/>
          <w:bCs/>
        </w:rPr>
        <w:t xml:space="preserve"> organizations, and </w:t>
      </w:r>
      <w:r w:rsidR="00590973">
        <w:rPr>
          <w:rFonts w:cstheme="minorHAnsi"/>
          <w:b/>
          <w:bCs/>
        </w:rPr>
        <w:t>economic</w:t>
      </w:r>
      <w:r>
        <w:rPr>
          <w:rFonts w:cstheme="minorHAnsi"/>
          <w:b/>
          <w:bCs/>
        </w:rPr>
        <w:t xml:space="preserve"> </w:t>
      </w:r>
      <w:r w:rsidR="00590973">
        <w:rPr>
          <w:rFonts w:cstheme="minorHAnsi"/>
          <w:b/>
          <w:bCs/>
        </w:rPr>
        <w:t>development</w:t>
      </w:r>
      <w:r>
        <w:rPr>
          <w:rFonts w:cstheme="minorHAnsi"/>
          <w:b/>
          <w:bCs/>
        </w:rPr>
        <w:t>.</w:t>
      </w:r>
    </w:p>
    <w:p w14:paraId="4B3A5FAC" w14:textId="77777777" w:rsidR="00590973" w:rsidRDefault="00590973" w:rsidP="004078E4">
      <w:pPr>
        <w:pStyle w:val="ListParagraph"/>
        <w:ind w:left="720"/>
        <w:jc w:val="both"/>
        <w:rPr>
          <w:rFonts w:cstheme="minorHAnsi"/>
          <w:b/>
          <w:bCs/>
        </w:rPr>
      </w:pPr>
    </w:p>
    <w:p w14:paraId="3C3B0B73" w14:textId="2AA6D086" w:rsidR="00590973" w:rsidRDefault="00590973" w:rsidP="004078E4">
      <w:pPr>
        <w:pStyle w:val="ListParagraph"/>
        <w:ind w:left="720"/>
        <w:jc w:val="both"/>
        <w:rPr>
          <w:rFonts w:cstheme="minorHAnsi"/>
          <w:b/>
          <w:bCs/>
        </w:rPr>
      </w:pPr>
      <w:r>
        <w:rPr>
          <w:rFonts w:cstheme="minorHAnsi"/>
          <w:b/>
          <w:bCs/>
        </w:rPr>
        <w:t>Wins for Northeast Manufacturing Alliance:</w:t>
      </w:r>
    </w:p>
    <w:p w14:paraId="2B7F0250" w14:textId="4EEE2BCB" w:rsidR="00590973" w:rsidRDefault="00590973">
      <w:pPr>
        <w:pStyle w:val="ListParagraph"/>
        <w:numPr>
          <w:ilvl w:val="0"/>
          <w:numId w:val="94"/>
        </w:numPr>
        <w:ind w:left="720" w:hanging="180"/>
        <w:jc w:val="both"/>
        <w:rPr>
          <w:rFonts w:cstheme="minorHAnsi"/>
          <w:b/>
          <w:bCs/>
        </w:rPr>
      </w:pPr>
      <w:r>
        <w:rPr>
          <w:rFonts w:cstheme="minorHAnsi"/>
          <w:b/>
          <w:bCs/>
        </w:rPr>
        <w:t>Vision statement created</w:t>
      </w:r>
    </w:p>
    <w:p w14:paraId="4D111B0C" w14:textId="5FDC6CB9" w:rsidR="00590973" w:rsidRDefault="00590973">
      <w:pPr>
        <w:pStyle w:val="ListParagraph"/>
        <w:numPr>
          <w:ilvl w:val="0"/>
          <w:numId w:val="94"/>
        </w:numPr>
        <w:ind w:left="720" w:hanging="180"/>
        <w:jc w:val="both"/>
        <w:rPr>
          <w:rFonts w:cstheme="minorHAnsi"/>
          <w:b/>
          <w:bCs/>
        </w:rPr>
      </w:pPr>
      <w:r>
        <w:rPr>
          <w:rFonts w:cstheme="minorHAnsi"/>
          <w:b/>
          <w:bCs/>
        </w:rPr>
        <w:t xml:space="preserve">Funding support from </w:t>
      </w:r>
      <w:proofErr w:type="spellStart"/>
      <w:r>
        <w:rPr>
          <w:rFonts w:cstheme="minorHAnsi"/>
          <w:b/>
          <w:bCs/>
        </w:rPr>
        <w:t>OPPJ</w:t>
      </w:r>
      <w:proofErr w:type="spellEnd"/>
    </w:p>
    <w:p w14:paraId="1298CEF7" w14:textId="40B4BD4F" w:rsidR="00590973" w:rsidRDefault="00590973">
      <w:pPr>
        <w:pStyle w:val="ListParagraph"/>
        <w:numPr>
          <w:ilvl w:val="0"/>
          <w:numId w:val="94"/>
        </w:numPr>
        <w:ind w:left="720" w:hanging="180"/>
        <w:jc w:val="both"/>
        <w:rPr>
          <w:rFonts w:cstheme="minorHAnsi"/>
          <w:b/>
          <w:bCs/>
        </w:rPr>
      </w:pPr>
      <w:r>
        <w:rPr>
          <w:rFonts w:cstheme="minorHAnsi"/>
          <w:b/>
          <w:bCs/>
        </w:rPr>
        <w:t xml:space="preserve">Marketing campaigns with </w:t>
      </w:r>
      <w:proofErr w:type="spellStart"/>
      <w:r>
        <w:rPr>
          <w:rFonts w:cstheme="minorHAnsi"/>
          <w:b/>
          <w:bCs/>
        </w:rPr>
        <w:t>KTVE</w:t>
      </w:r>
      <w:proofErr w:type="spellEnd"/>
      <w:r>
        <w:rPr>
          <w:rFonts w:cstheme="minorHAnsi"/>
          <w:b/>
          <w:bCs/>
        </w:rPr>
        <w:t xml:space="preserve"> news station</w:t>
      </w:r>
    </w:p>
    <w:p w14:paraId="5B54EFB4" w14:textId="2CAB913E" w:rsidR="00590973" w:rsidRDefault="00590973">
      <w:pPr>
        <w:pStyle w:val="ListParagraph"/>
        <w:numPr>
          <w:ilvl w:val="0"/>
          <w:numId w:val="94"/>
        </w:numPr>
        <w:ind w:left="720" w:hanging="180"/>
        <w:jc w:val="both"/>
        <w:rPr>
          <w:rFonts w:cstheme="minorHAnsi"/>
          <w:b/>
          <w:bCs/>
        </w:rPr>
      </w:pPr>
      <w:r>
        <w:rPr>
          <w:rFonts w:cstheme="minorHAnsi"/>
          <w:b/>
          <w:bCs/>
        </w:rPr>
        <w:t>Brand/logo created</w:t>
      </w:r>
    </w:p>
    <w:p w14:paraId="26AA352F" w14:textId="1C21033C" w:rsidR="00590973" w:rsidRDefault="00590973">
      <w:pPr>
        <w:pStyle w:val="ListParagraph"/>
        <w:numPr>
          <w:ilvl w:val="0"/>
          <w:numId w:val="94"/>
        </w:numPr>
        <w:ind w:left="720" w:hanging="180"/>
        <w:jc w:val="both"/>
        <w:rPr>
          <w:rFonts w:cstheme="minorHAnsi"/>
          <w:b/>
          <w:bCs/>
        </w:rPr>
      </w:pPr>
      <w:r>
        <w:rPr>
          <w:rFonts w:cstheme="minorHAnsi"/>
          <w:b/>
          <w:bCs/>
        </w:rPr>
        <w:t xml:space="preserve">Working relationships with ULM and </w:t>
      </w:r>
      <w:proofErr w:type="spellStart"/>
      <w:r>
        <w:rPr>
          <w:rFonts w:cstheme="minorHAnsi"/>
          <w:b/>
          <w:bCs/>
        </w:rPr>
        <w:t>LDCC</w:t>
      </w:r>
      <w:proofErr w:type="spellEnd"/>
    </w:p>
    <w:p w14:paraId="5EBC9BF1" w14:textId="2DD2CE1B" w:rsidR="00590973" w:rsidRDefault="00590973">
      <w:pPr>
        <w:pStyle w:val="ListParagraph"/>
        <w:numPr>
          <w:ilvl w:val="0"/>
          <w:numId w:val="94"/>
        </w:numPr>
        <w:ind w:left="720" w:hanging="180"/>
        <w:jc w:val="both"/>
        <w:rPr>
          <w:rFonts w:cstheme="minorHAnsi"/>
          <w:b/>
          <w:bCs/>
        </w:rPr>
      </w:pPr>
      <w:r>
        <w:rPr>
          <w:rFonts w:cstheme="minorHAnsi"/>
          <w:b/>
          <w:bCs/>
        </w:rPr>
        <w:t>Working relationships with MCS and OPSB</w:t>
      </w:r>
    </w:p>
    <w:p w14:paraId="3C827349" w14:textId="4C3D43A1" w:rsidR="00590973" w:rsidRDefault="00590973">
      <w:pPr>
        <w:pStyle w:val="ListParagraph"/>
        <w:numPr>
          <w:ilvl w:val="0"/>
          <w:numId w:val="94"/>
        </w:numPr>
        <w:ind w:left="720" w:hanging="180"/>
        <w:jc w:val="both"/>
        <w:rPr>
          <w:rFonts w:cstheme="minorHAnsi"/>
          <w:b/>
          <w:bCs/>
        </w:rPr>
      </w:pPr>
      <w:r>
        <w:rPr>
          <w:rFonts w:cstheme="minorHAnsi"/>
          <w:b/>
          <w:bCs/>
        </w:rPr>
        <w:t>By-laws created and approved</w:t>
      </w:r>
    </w:p>
    <w:p w14:paraId="0B0094FD" w14:textId="3EE80400" w:rsidR="00590973" w:rsidRDefault="00590973">
      <w:pPr>
        <w:pStyle w:val="ListParagraph"/>
        <w:numPr>
          <w:ilvl w:val="0"/>
          <w:numId w:val="94"/>
        </w:numPr>
        <w:ind w:left="720" w:hanging="180"/>
        <w:jc w:val="both"/>
        <w:rPr>
          <w:rFonts w:cstheme="minorHAnsi"/>
          <w:b/>
          <w:bCs/>
        </w:rPr>
      </w:pPr>
      <w:r>
        <w:rPr>
          <w:rFonts w:cstheme="minorHAnsi"/>
          <w:b/>
          <w:bCs/>
        </w:rPr>
        <w:t>Increase in participation</w:t>
      </w:r>
    </w:p>
    <w:p w14:paraId="0469090C" w14:textId="502082CD" w:rsidR="00590973" w:rsidRDefault="00590973">
      <w:pPr>
        <w:pStyle w:val="ListParagraph"/>
        <w:numPr>
          <w:ilvl w:val="0"/>
          <w:numId w:val="94"/>
        </w:numPr>
        <w:ind w:left="720" w:hanging="180"/>
        <w:jc w:val="both"/>
        <w:rPr>
          <w:rFonts w:cstheme="minorHAnsi"/>
          <w:b/>
          <w:bCs/>
        </w:rPr>
      </w:pPr>
      <w:r>
        <w:rPr>
          <w:rFonts w:cstheme="minorHAnsi"/>
          <w:b/>
          <w:bCs/>
        </w:rPr>
        <w:t>Re-established Manufacturing Day and hosted tours</w:t>
      </w:r>
    </w:p>
    <w:p w14:paraId="5B7D2F30" w14:textId="7C15DED3" w:rsidR="00590973" w:rsidRDefault="00590973">
      <w:pPr>
        <w:pStyle w:val="ListParagraph"/>
        <w:numPr>
          <w:ilvl w:val="0"/>
          <w:numId w:val="94"/>
        </w:numPr>
        <w:ind w:left="720" w:hanging="180"/>
        <w:jc w:val="both"/>
        <w:rPr>
          <w:rFonts w:cstheme="minorHAnsi"/>
          <w:b/>
          <w:bCs/>
        </w:rPr>
      </w:pPr>
      <w:r>
        <w:rPr>
          <w:rFonts w:cstheme="minorHAnsi"/>
          <w:b/>
          <w:bCs/>
        </w:rPr>
        <w:t xml:space="preserve">Participated in local hiring events with </w:t>
      </w:r>
      <w:proofErr w:type="spellStart"/>
      <w:r>
        <w:rPr>
          <w:rFonts w:cstheme="minorHAnsi"/>
          <w:b/>
          <w:bCs/>
        </w:rPr>
        <w:t>LWDB</w:t>
      </w:r>
      <w:proofErr w:type="spellEnd"/>
      <w:r>
        <w:rPr>
          <w:rFonts w:cstheme="minorHAnsi"/>
          <w:b/>
          <w:bCs/>
        </w:rPr>
        <w:t xml:space="preserve">-81, </w:t>
      </w:r>
      <w:proofErr w:type="spellStart"/>
      <w:r>
        <w:rPr>
          <w:rFonts w:cstheme="minorHAnsi"/>
          <w:b/>
          <w:bCs/>
        </w:rPr>
        <w:t>LDCC</w:t>
      </w:r>
      <w:proofErr w:type="spellEnd"/>
      <w:r>
        <w:rPr>
          <w:rFonts w:cstheme="minorHAnsi"/>
          <w:b/>
          <w:bCs/>
        </w:rPr>
        <w:t xml:space="preserve"> and ULM</w:t>
      </w:r>
    </w:p>
    <w:p w14:paraId="4C6728A2" w14:textId="0E057D8D" w:rsidR="00590973" w:rsidRDefault="00590973">
      <w:pPr>
        <w:pStyle w:val="ListParagraph"/>
        <w:numPr>
          <w:ilvl w:val="0"/>
          <w:numId w:val="94"/>
        </w:numPr>
        <w:ind w:left="720" w:hanging="180"/>
        <w:jc w:val="both"/>
        <w:rPr>
          <w:rFonts w:cstheme="minorHAnsi"/>
          <w:b/>
          <w:bCs/>
        </w:rPr>
      </w:pPr>
      <w:r>
        <w:rPr>
          <w:rFonts w:cstheme="minorHAnsi"/>
          <w:b/>
          <w:bCs/>
        </w:rPr>
        <w:t>Submitted alliance support for Region 8 Emergency Operations Center (</w:t>
      </w:r>
      <w:proofErr w:type="spellStart"/>
      <w:r>
        <w:rPr>
          <w:rFonts w:cstheme="minorHAnsi"/>
          <w:b/>
          <w:bCs/>
        </w:rPr>
        <w:t>EOC</w:t>
      </w:r>
      <w:proofErr w:type="spellEnd"/>
      <w:r>
        <w:rPr>
          <w:rFonts w:cstheme="minorHAnsi"/>
          <w:b/>
          <w:bCs/>
        </w:rPr>
        <w:t>)/Emergency Response Center (ERC)</w:t>
      </w:r>
    </w:p>
    <w:p w14:paraId="506D5795" w14:textId="598F5338" w:rsidR="00590973" w:rsidRDefault="00590973">
      <w:pPr>
        <w:pStyle w:val="ListParagraph"/>
        <w:numPr>
          <w:ilvl w:val="0"/>
          <w:numId w:val="94"/>
        </w:numPr>
        <w:ind w:left="720" w:hanging="180"/>
        <w:jc w:val="both"/>
        <w:rPr>
          <w:rFonts w:cstheme="minorHAnsi"/>
          <w:b/>
          <w:bCs/>
        </w:rPr>
      </w:pPr>
      <w:r>
        <w:rPr>
          <w:rFonts w:cstheme="minorHAnsi"/>
          <w:b/>
          <w:bCs/>
        </w:rPr>
        <w:t>Launched website in august 2024</w:t>
      </w:r>
    </w:p>
    <w:p w14:paraId="2B580503" w14:textId="341E0F10" w:rsidR="00590973" w:rsidRDefault="00590973">
      <w:pPr>
        <w:pStyle w:val="ListParagraph"/>
        <w:numPr>
          <w:ilvl w:val="0"/>
          <w:numId w:val="94"/>
        </w:numPr>
        <w:ind w:left="720" w:hanging="180"/>
        <w:jc w:val="both"/>
        <w:rPr>
          <w:rFonts w:cstheme="minorHAnsi"/>
          <w:b/>
          <w:bCs/>
        </w:rPr>
      </w:pPr>
      <w:r>
        <w:rPr>
          <w:rFonts w:cstheme="minorHAnsi"/>
          <w:b/>
          <w:bCs/>
        </w:rPr>
        <w:t xml:space="preserve">Banners donated to </w:t>
      </w:r>
      <w:proofErr w:type="spellStart"/>
      <w:r>
        <w:rPr>
          <w:rFonts w:cstheme="minorHAnsi"/>
          <w:b/>
          <w:bCs/>
        </w:rPr>
        <w:t>locall</w:t>
      </w:r>
      <w:proofErr w:type="spellEnd"/>
      <w:r>
        <w:rPr>
          <w:rFonts w:cstheme="minorHAnsi"/>
          <w:b/>
          <w:bCs/>
        </w:rPr>
        <w:t xml:space="preserve"> highs schools for marketing efforts.</w:t>
      </w:r>
    </w:p>
    <w:p w14:paraId="432D1D54" w14:textId="77777777" w:rsidR="00DC2F3C" w:rsidRDefault="00DC2F3C" w:rsidP="004078E4">
      <w:pPr>
        <w:pStyle w:val="ListParagraph"/>
        <w:ind w:left="720"/>
        <w:jc w:val="both"/>
        <w:rPr>
          <w:rFonts w:cstheme="minorHAnsi"/>
          <w:b/>
          <w:bCs/>
        </w:rPr>
      </w:pPr>
    </w:p>
    <w:p w14:paraId="5C44A28F" w14:textId="005A64BE" w:rsidR="004078E4" w:rsidRPr="006472D2" w:rsidRDefault="0007144D" w:rsidP="004078E4">
      <w:pPr>
        <w:pStyle w:val="p1"/>
        <w:shd w:val="clear" w:color="auto" w:fill="FFFFFF"/>
        <w:spacing w:before="0" w:beforeAutospacing="0" w:after="0" w:afterAutospacing="0"/>
        <w:ind w:left="720"/>
        <w:jc w:val="both"/>
        <w:rPr>
          <w:rFonts w:asciiTheme="minorHAnsi" w:hAnsiTheme="minorHAnsi" w:cstheme="minorHAnsi"/>
          <w:b/>
          <w:bCs/>
          <w:shd w:val="clear" w:color="auto" w:fill="FFFFFF"/>
        </w:rPr>
      </w:pPr>
      <w:r w:rsidRPr="006472D2">
        <w:rPr>
          <w:rFonts w:asciiTheme="minorHAnsi" w:hAnsiTheme="minorHAnsi" w:cstheme="minorHAnsi"/>
          <w:b/>
          <w:bCs/>
          <w:shd w:val="clear" w:color="auto" w:fill="FFFFFF"/>
        </w:rPr>
        <w:lastRenderedPageBreak/>
        <w:t xml:space="preserve">Region 8 is exploring the next sector-based partnership in the region.  This business-led partnership may be in the field of </w:t>
      </w:r>
      <w:r w:rsidR="00A815A5" w:rsidRPr="006472D2">
        <w:rPr>
          <w:rFonts w:asciiTheme="minorHAnsi" w:hAnsiTheme="minorHAnsi" w:cstheme="minorHAnsi"/>
          <w:b/>
          <w:bCs/>
          <w:shd w:val="clear" w:color="auto" w:fill="FFFFFF"/>
        </w:rPr>
        <w:t>the skilled trades or construction.</w:t>
      </w:r>
    </w:p>
    <w:p w14:paraId="324FF85C" w14:textId="77777777" w:rsidR="00A815A5" w:rsidRPr="004078E4" w:rsidRDefault="00A815A5" w:rsidP="004078E4">
      <w:pPr>
        <w:pStyle w:val="p1"/>
        <w:shd w:val="clear" w:color="auto" w:fill="FFFFFF"/>
        <w:spacing w:before="0" w:beforeAutospacing="0" w:after="0" w:afterAutospacing="0"/>
        <w:ind w:left="720"/>
        <w:jc w:val="both"/>
        <w:rPr>
          <w:rFonts w:asciiTheme="minorHAnsi" w:hAnsiTheme="minorHAnsi" w:cstheme="minorHAnsi"/>
          <w:b/>
          <w:bCs/>
          <w:color w:val="000000"/>
          <w:shd w:val="clear" w:color="auto" w:fill="FFFFFF"/>
        </w:rPr>
      </w:pPr>
    </w:p>
    <w:p w14:paraId="501D387E" w14:textId="77777777" w:rsidR="004078E4" w:rsidRPr="004078E4" w:rsidRDefault="004078E4" w:rsidP="004078E4">
      <w:pPr>
        <w:pStyle w:val="p1"/>
        <w:shd w:val="clear" w:color="auto" w:fill="FFFFFF"/>
        <w:spacing w:before="0" w:beforeAutospacing="0" w:after="0" w:afterAutospacing="0"/>
        <w:ind w:left="720"/>
        <w:jc w:val="both"/>
        <w:rPr>
          <w:rFonts w:asciiTheme="minorHAnsi" w:hAnsiTheme="minorHAnsi" w:cstheme="minorHAnsi"/>
          <w:b/>
          <w:bCs/>
          <w:color w:val="000000"/>
        </w:rPr>
      </w:pPr>
      <w:r w:rsidRPr="004078E4">
        <w:rPr>
          <w:rFonts w:asciiTheme="minorHAnsi" w:hAnsiTheme="minorHAnsi" w:cstheme="minorHAnsi"/>
          <w:b/>
          <w:bCs/>
        </w:rPr>
        <w:t>Region 8 has five (5) community college campuses that support sector strategies. Louisiana Delta Community College (</w:t>
      </w:r>
      <w:proofErr w:type="spellStart"/>
      <w:r w:rsidRPr="004078E4">
        <w:rPr>
          <w:rFonts w:asciiTheme="minorHAnsi" w:hAnsiTheme="minorHAnsi" w:cstheme="minorHAnsi"/>
          <w:b/>
          <w:bCs/>
        </w:rPr>
        <w:t>LDCC</w:t>
      </w:r>
      <w:proofErr w:type="spellEnd"/>
      <w:r w:rsidRPr="004078E4">
        <w:rPr>
          <w:rFonts w:asciiTheme="minorHAnsi" w:hAnsiTheme="minorHAnsi" w:cstheme="minorHAnsi"/>
          <w:b/>
          <w:bCs/>
        </w:rPr>
        <w:t>) is in constant contact with businesses to help them align curriculum and provide quality, affordable education and training to area residents. In addition, these strategies are discussed at the partner meetings with the community college in attendance.</w:t>
      </w:r>
    </w:p>
    <w:p w14:paraId="0C0D0CDF" w14:textId="77777777" w:rsidR="004078E4" w:rsidRPr="004078E4" w:rsidRDefault="004078E4" w:rsidP="004078E4">
      <w:pPr>
        <w:pStyle w:val="p1"/>
        <w:shd w:val="clear" w:color="auto" w:fill="FFFFFF"/>
        <w:spacing w:before="0" w:beforeAutospacing="0" w:after="0" w:afterAutospacing="0"/>
        <w:ind w:left="720"/>
        <w:jc w:val="both"/>
        <w:rPr>
          <w:rFonts w:asciiTheme="minorHAnsi" w:hAnsiTheme="minorHAnsi" w:cstheme="minorHAnsi"/>
          <w:b/>
          <w:bCs/>
          <w:color w:val="000000"/>
        </w:rPr>
      </w:pPr>
    </w:p>
    <w:p w14:paraId="6BB38B58" w14:textId="77777777" w:rsidR="004078E4" w:rsidRPr="004078E4" w:rsidRDefault="004078E4" w:rsidP="004078E4">
      <w:pPr>
        <w:pStyle w:val="p1"/>
        <w:shd w:val="clear" w:color="auto" w:fill="FFFFFF"/>
        <w:spacing w:before="0" w:beforeAutospacing="0" w:after="0" w:afterAutospacing="0"/>
        <w:ind w:left="720"/>
        <w:jc w:val="both"/>
        <w:rPr>
          <w:rFonts w:asciiTheme="minorHAnsi" w:hAnsiTheme="minorHAnsi" w:cstheme="minorHAnsi"/>
          <w:b/>
          <w:bCs/>
        </w:rPr>
      </w:pPr>
      <w:r w:rsidRPr="004078E4">
        <w:rPr>
          <w:rFonts w:asciiTheme="minorHAnsi" w:hAnsiTheme="minorHAnsi" w:cstheme="minorHAnsi"/>
          <w:b/>
          <w:bCs/>
        </w:rPr>
        <w:t>Partnerships with chambers of commerce and economic development agencies in Region 8 will prepare the region for future sector partnerships, especially as technology continues to change the nature of work and future jobs amid the coronavirus pandemic.</w:t>
      </w:r>
    </w:p>
    <w:p w14:paraId="61F5A1FB" w14:textId="77777777" w:rsidR="004078E4" w:rsidRPr="00890112" w:rsidRDefault="004078E4" w:rsidP="004078E4">
      <w:pPr>
        <w:pStyle w:val="p1"/>
        <w:shd w:val="clear" w:color="auto" w:fill="FFFFFF"/>
        <w:spacing w:before="0" w:beforeAutospacing="0" w:after="0" w:afterAutospacing="0"/>
        <w:ind w:left="720"/>
        <w:jc w:val="both"/>
        <w:rPr>
          <w:rFonts w:asciiTheme="minorHAnsi" w:hAnsiTheme="minorHAnsi" w:cstheme="minorHAnsi"/>
        </w:rPr>
      </w:pPr>
    </w:p>
    <w:p w14:paraId="5F7CA588" w14:textId="77777777" w:rsidR="004078E4" w:rsidRPr="004078E4" w:rsidRDefault="004078E4" w:rsidP="004078E4">
      <w:pPr>
        <w:pStyle w:val="p1"/>
        <w:shd w:val="clear" w:color="auto" w:fill="FFFFFF"/>
        <w:spacing w:before="0" w:beforeAutospacing="0" w:after="0" w:afterAutospacing="0"/>
        <w:ind w:left="720"/>
        <w:jc w:val="both"/>
        <w:rPr>
          <w:rFonts w:asciiTheme="minorHAnsi" w:hAnsiTheme="minorHAnsi" w:cstheme="minorHAnsi"/>
          <w:b/>
          <w:bCs/>
        </w:rPr>
      </w:pPr>
      <w:r w:rsidRPr="004078E4">
        <w:rPr>
          <w:rFonts w:asciiTheme="minorHAnsi" w:hAnsiTheme="minorHAnsi" w:cstheme="minorHAnsi"/>
          <w:b/>
          <w:bCs/>
        </w:rPr>
        <w:t>As described in the Next Generation Sector Partnership Tool Kit, the convener plays an essential role in keeping a sector partnership on track and moving forward to accomplish the goals of the businesses in the partnership. The convener is the backbone of the sector partnership, providing administrative, project management, and facilitation support to keep the partnership focused and productive.</w:t>
      </w:r>
    </w:p>
    <w:p w14:paraId="4BE74DAA" w14:textId="77777777" w:rsidR="004078E4" w:rsidRPr="004078E4" w:rsidRDefault="004078E4" w:rsidP="004078E4">
      <w:pPr>
        <w:pStyle w:val="p1"/>
        <w:shd w:val="clear" w:color="auto" w:fill="FFFFFF"/>
        <w:spacing w:before="0" w:beforeAutospacing="0" w:after="0" w:afterAutospacing="0"/>
        <w:ind w:left="720"/>
        <w:jc w:val="both"/>
        <w:rPr>
          <w:rFonts w:asciiTheme="minorHAnsi" w:hAnsiTheme="minorHAnsi" w:cstheme="minorHAnsi"/>
          <w:b/>
          <w:bCs/>
        </w:rPr>
      </w:pPr>
    </w:p>
    <w:p w14:paraId="039B44E2" w14:textId="77777777" w:rsidR="004078E4" w:rsidRPr="004078E4" w:rsidRDefault="004078E4" w:rsidP="004078E4">
      <w:pPr>
        <w:pStyle w:val="p1"/>
        <w:shd w:val="clear" w:color="auto" w:fill="FFFFFF"/>
        <w:spacing w:before="0" w:beforeAutospacing="0" w:after="0" w:afterAutospacing="0"/>
        <w:ind w:left="720"/>
        <w:jc w:val="both"/>
        <w:rPr>
          <w:rFonts w:asciiTheme="minorHAnsi" w:hAnsiTheme="minorHAnsi" w:cstheme="minorHAnsi"/>
          <w:b/>
          <w:bCs/>
        </w:rPr>
      </w:pPr>
      <w:r w:rsidRPr="004078E4">
        <w:rPr>
          <w:rFonts w:asciiTheme="minorHAnsi" w:hAnsiTheme="minorHAnsi" w:cstheme="minorHAnsi"/>
          <w:b/>
          <w:bCs/>
        </w:rPr>
        <w:t>In Region 8, any of the community partners can be considered neutral enough to be a convener of a sector partnership.  The community partners are:</w:t>
      </w:r>
    </w:p>
    <w:p w14:paraId="76AE4892" w14:textId="77777777" w:rsidR="004078E4" w:rsidRPr="004078E4" w:rsidRDefault="004078E4">
      <w:pPr>
        <w:pStyle w:val="p1"/>
        <w:numPr>
          <w:ilvl w:val="0"/>
          <w:numId w:val="37"/>
        </w:numPr>
        <w:shd w:val="clear" w:color="auto" w:fill="FFFFFF"/>
        <w:spacing w:before="0" w:beforeAutospacing="0" w:after="0" w:afterAutospacing="0"/>
        <w:jc w:val="both"/>
        <w:rPr>
          <w:rFonts w:asciiTheme="minorHAnsi" w:hAnsiTheme="minorHAnsi" w:cstheme="minorHAnsi"/>
          <w:b/>
          <w:bCs/>
        </w:rPr>
      </w:pPr>
      <w:r w:rsidRPr="004078E4">
        <w:rPr>
          <w:rFonts w:asciiTheme="minorHAnsi" w:hAnsiTheme="minorHAnsi" w:cstheme="minorHAnsi"/>
          <w:b/>
          <w:bCs/>
        </w:rPr>
        <w:t>Workforce Development Boards 81 and 83</w:t>
      </w:r>
    </w:p>
    <w:p w14:paraId="17230B44" w14:textId="73189BFB" w:rsidR="004078E4" w:rsidRPr="006472D2" w:rsidRDefault="00A815A5">
      <w:pPr>
        <w:pStyle w:val="p1"/>
        <w:numPr>
          <w:ilvl w:val="0"/>
          <w:numId w:val="37"/>
        </w:numPr>
        <w:shd w:val="clear" w:color="auto" w:fill="FFFFFF"/>
        <w:spacing w:before="0" w:beforeAutospacing="0" w:after="0" w:afterAutospacing="0"/>
        <w:jc w:val="both"/>
        <w:rPr>
          <w:rFonts w:asciiTheme="minorHAnsi" w:hAnsiTheme="minorHAnsi" w:cstheme="minorHAnsi"/>
          <w:b/>
          <w:bCs/>
        </w:rPr>
      </w:pPr>
      <w:r w:rsidRPr="006472D2">
        <w:rPr>
          <w:rFonts w:asciiTheme="minorHAnsi" w:hAnsiTheme="minorHAnsi" w:cstheme="minorHAnsi"/>
          <w:b/>
          <w:bCs/>
        </w:rPr>
        <w:t>Grow NELA</w:t>
      </w:r>
    </w:p>
    <w:p w14:paraId="3673FDDB" w14:textId="1CC298E0" w:rsidR="004078E4" w:rsidRPr="006472D2" w:rsidRDefault="004078E4">
      <w:pPr>
        <w:pStyle w:val="p1"/>
        <w:numPr>
          <w:ilvl w:val="0"/>
          <w:numId w:val="37"/>
        </w:numPr>
        <w:shd w:val="clear" w:color="auto" w:fill="FFFFFF"/>
        <w:spacing w:before="0" w:beforeAutospacing="0" w:after="0" w:afterAutospacing="0"/>
        <w:jc w:val="both"/>
        <w:rPr>
          <w:rFonts w:asciiTheme="minorHAnsi" w:hAnsiTheme="minorHAnsi" w:cstheme="minorHAnsi"/>
          <w:b/>
          <w:bCs/>
        </w:rPr>
      </w:pPr>
      <w:r w:rsidRPr="004078E4">
        <w:rPr>
          <w:rFonts w:asciiTheme="minorHAnsi" w:hAnsiTheme="minorHAnsi" w:cstheme="minorHAnsi"/>
          <w:b/>
          <w:bCs/>
        </w:rPr>
        <w:t>University of Louisiana at Monroe</w:t>
      </w:r>
      <w:r w:rsidR="00A815A5">
        <w:rPr>
          <w:rFonts w:asciiTheme="minorHAnsi" w:hAnsiTheme="minorHAnsi" w:cstheme="minorHAnsi"/>
          <w:b/>
          <w:bCs/>
        </w:rPr>
        <w:t xml:space="preserve">, </w:t>
      </w:r>
      <w:r w:rsidRPr="004078E4">
        <w:rPr>
          <w:rFonts w:asciiTheme="minorHAnsi" w:hAnsiTheme="minorHAnsi" w:cstheme="minorHAnsi"/>
          <w:b/>
          <w:bCs/>
        </w:rPr>
        <w:t>Louisiana Tech University</w:t>
      </w:r>
      <w:r w:rsidR="00A815A5">
        <w:rPr>
          <w:rFonts w:asciiTheme="minorHAnsi" w:hAnsiTheme="minorHAnsi" w:cstheme="minorHAnsi"/>
          <w:b/>
          <w:bCs/>
        </w:rPr>
        <w:t xml:space="preserve"> </w:t>
      </w:r>
      <w:r w:rsidR="00A815A5" w:rsidRPr="006472D2">
        <w:rPr>
          <w:rFonts w:asciiTheme="minorHAnsi" w:hAnsiTheme="minorHAnsi" w:cstheme="minorHAnsi"/>
          <w:b/>
          <w:bCs/>
        </w:rPr>
        <w:t>and Grambling State University</w:t>
      </w:r>
    </w:p>
    <w:p w14:paraId="1ADE7F58" w14:textId="77777777" w:rsidR="004078E4" w:rsidRPr="004078E4" w:rsidRDefault="004078E4">
      <w:pPr>
        <w:pStyle w:val="p1"/>
        <w:numPr>
          <w:ilvl w:val="0"/>
          <w:numId w:val="37"/>
        </w:numPr>
        <w:shd w:val="clear" w:color="auto" w:fill="FFFFFF"/>
        <w:spacing w:before="0" w:beforeAutospacing="0" w:after="0" w:afterAutospacing="0"/>
        <w:jc w:val="both"/>
        <w:rPr>
          <w:rFonts w:asciiTheme="minorHAnsi" w:hAnsiTheme="minorHAnsi" w:cstheme="minorHAnsi"/>
          <w:b/>
          <w:bCs/>
        </w:rPr>
      </w:pPr>
      <w:r w:rsidRPr="004078E4">
        <w:rPr>
          <w:rFonts w:asciiTheme="minorHAnsi" w:hAnsiTheme="minorHAnsi" w:cstheme="minorHAnsi"/>
          <w:b/>
          <w:bCs/>
        </w:rPr>
        <w:t>Louisiana Delta Community College</w:t>
      </w:r>
    </w:p>
    <w:p w14:paraId="64C82311" w14:textId="77777777" w:rsidR="004078E4" w:rsidRPr="004078E4" w:rsidRDefault="004078E4">
      <w:pPr>
        <w:pStyle w:val="p1"/>
        <w:numPr>
          <w:ilvl w:val="0"/>
          <w:numId w:val="37"/>
        </w:numPr>
        <w:shd w:val="clear" w:color="auto" w:fill="FFFFFF"/>
        <w:spacing w:before="0" w:beforeAutospacing="0" w:after="0" w:afterAutospacing="0"/>
        <w:jc w:val="both"/>
        <w:rPr>
          <w:rFonts w:asciiTheme="minorHAnsi" w:hAnsiTheme="minorHAnsi" w:cstheme="minorHAnsi"/>
          <w:b/>
          <w:bCs/>
        </w:rPr>
      </w:pPr>
      <w:r w:rsidRPr="004078E4">
        <w:rPr>
          <w:rFonts w:asciiTheme="minorHAnsi" w:hAnsiTheme="minorHAnsi" w:cstheme="minorHAnsi"/>
          <w:b/>
          <w:bCs/>
        </w:rPr>
        <w:t>Monroe City School District</w:t>
      </w:r>
    </w:p>
    <w:p w14:paraId="6CF623AE" w14:textId="77777777" w:rsidR="004078E4" w:rsidRPr="004078E4" w:rsidRDefault="004078E4">
      <w:pPr>
        <w:pStyle w:val="p1"/>
        <w:numPr>
          <w:ilvl w:val="0"/>
          <w:numId w:val="37"/>
        </w:numPr>
        <w:shd w:val="clear" w:color="auto" w:fill="FFFFFF"/>
        <w:spacing w:before="0" w:beforeAutospacing="0" w:after="0" w:afterAutospacing="0"/>
        <w:jc w:val="both"/>
        <w:rPr>
          <w:rFonts w:asciiTheme="minorHAnsi" w:hAnsiTheme="minorHAnsi" w:cstheme="minorHAnsi"/>
          <w:b/>
          <w:bCs/>
        </w:rPr>
      </w:pPr>
      <w:r w:rsidRPr="004078E4">
        <w:rPr>
          <w:rFonts w:asciiTheme="minorHAnsi" w:hAnsiTheme="minorHAnsi" w:cstheme="minorHAnsi"/>
          <w:b/>
          <w:bCs/>
        </w:rPr>
        <w:t>Ouachita Parish School District</w:t>
      </w:r>
    </w:p>
    <w:p w14:paraId="39C3C89E" w14:textId="77777777" w:rsidR="004078E4" w:rsidRPr="004078E4" w:rsidRDefault="004078E4">
      <w:pPr>
        <w:pStyle w:val="p1"/>
        <w:numPr>
          <w:ilvl w:val="0"/>
          <w:numId w:val="37"/>
        </w:numPr>
        <w:shd w:val="clear" w:color="auto" w:fill="FFFFFF"/>
        <w:spacing w:before="0" w:beforeAutospacing="0" w:after="0" w:afterAutospacing="0"/>
        <w:jc w:val="both"/>
        <w:rPr>
          <w:rFonts w:asciiTheme="minorHAnsi" w:hAnsiTheme="minorHAnsi" w:cstheme="minorHAnsi"/>
          <w:b/>
          <w:bCs/>
        </w:rPr>
      </w:pPr>
      <w:r w:rsidRPr="004078E4">
        <w:rPr>
          <w:rFonts w:asciiTheme="minorHAnsi" w:hAnsiTheme="minorHAnsi" w:cstheme="minorHAnsi"/>
          <w:b/>
          <w:bCs/>
        </w:rPr>
        <w:t>Monroe Chamber of Commerce.</w:t>
      </w:r>
    </w:p>
    <w:p w14:paraId="26F4195C" w14:textId="77777777" w:rsidR="004078E4" w:rsidRPr="004078E4" w:rsidRDefault="004078E4" w:rsidP="004078E4">
      <w:pPr>
        <w:pStyle w:val="p1"/>
        <w:shd w:val="clear" w:color="auto" w:fill="FFFFFF"/>
        <w:spacing w:before="0" w:beforeAutospacing="0" w:after="0" w:afterAutospacing="0"/>
        <w:jc w:val="both"/>
        <w:rPr>
          <w:rFonts w:asciiTheme="minorHAnsi" w:hAnsiTheme="minorHAnsi" w:cstheme="minorHAnsi"/>
          <w:b/>
          <w:bCs/>
        </w:rPr>
      </w:pPr>
    </w:p>
    <w:p w14:paraId="7D7DAE97" w14:textId="77777777" w:rsidR="004078E4" w:rsidRPr="004078E4" w:rsidRDefault="004078E4" w:rsidP="004078E4">
      <w:pPr>
        <w:pStyle w:val="p1"/>
        <w:shd w:val="clear" w:color="auto" w:fill="FFFFFF"/>
        <w:spacing w:before="0" w:beforeAutospacing="0" w:after="0" w:afterAutospacing="0"/>
        <w:ind w:left="720"/>
        <w:jc w:val="both"/>
        <w:rPr>
          <w:rFonts w:asciiTheme="minorHAnsi" w:hAnsiTheme="minorHAnsi" w:cstheme="minorHAnsi"/>
          <w:b/>
          <w:bCs/>
        </w:rPr>
      </w:pPr>
      <w:r w:rsidRPr="004078E4">
        <w:rPr>
          <w:rFonts w:asciiTheme="minorHAnsi" w:hAnsiTheme="minorHAnsi" w:cstheme="minorHAnsi"/>
          <w:b/>
          <w:bCs/>
        </w:rPr>
        <w:t>Again, from the Next Gen model, there is no single organization that is best positioned to convene a sector partnership. Successful sector partnerships can be convened by workforce development boards, chambers of commerce, economic development organizations, industry associations, or community colleges. Whatever the arrangement, it’s important that the convener has the following characteristics:</w:t>
      </w:r>
    </w:p>
    <w:p w14:paraId="599FE4B2" w14:textId="77777777" w:rsidR="004078E4" w:rsidRPr="004078E4" w:rsidRDefault="004078E4">
      <w:pPr>
        <w:pStyle w:val="p1"/>
        <w:numPr>
          <w:ilvl w:val="0"/>
          <w:numId w:val="38"/>
        </w:numPr>
        <w:shd w:val="clear" w:color="auto" w:fill="FFFFFF"/>
        <w:spacing w:before="0" w:beforeAutospacing="0" w:after="0" w:afterAutospacing="0"/>
        <w:jc w:val="both"/>
        <w:rPr>
          <w:rFonts w:asciiTheme="minorHAnsi" w:hAnsiTheme="minorHAnsi" w:cstheme="minorHAnsi"/>
          <w:b/>
          <w:bCs/>
        </w:rPr>
      </w:pPr>
      <w:r w:rsidRPr="004078E4">
        <w:rPr>
          <w:rFonts w:asciiTheme="minorHAnsi" w:hAnsiTheme="minorHAnsi" w:cstheme="minorHAnsi"/>
          <w:b/>
          <w:bCs/>
        </w:rPr>
        <w:t>Trusted</w:t>
      </w:r>
    </w:p>
    <w:p w14:paraId="661554A8" w14:textId="77777777" w:rsidR="004078E4" w:rsidRPr="004078E4" w:rsidRDefault="004078E4">
      <w:pPr>
        <w:pStyle w:val="p1"/>
        <w:numPr>
          <w:ilvl w:val="0"/>
          <w:numId w:val="38"/>
        </w:numPr>
        <w:shd w:val="clear" w:color="auto" w:fill="FFFFFF"/>
        <w:spacing w:before="0" w:beforeAutospacing="0" w:after="0" w:afterAutospacing="0"/>
        <w:jc w:val="both"/>
        <w:rPr>
          <w:rFonts w:asciiTheme="minorHAnsi" w:hAnsiTheme="minorHAnsi" w:cstheme="minorHAnsi"/>
          <w:b/>
          <w:bCs/>
        </w:rPr>
      </w:pPr>
      <w:r w:rsidRPr="004078E4">
        <w:rPr>
          <w:rFonts w:asciiTheme="minorHAnsi" w:hAnsiTheme="minorHAnsi" w:cstheme="minorHAnsi"/>
          <w:b/>
          <w:bCs/>
        </w:rPr>
        <w:t>Facilitative</w:t>
      </w:r>
    </w:p>
    <w:p w14:paraId="5B5DA29F" w14:textId="77777777" w:rsidR="004078E4" w:rsidRPr="00890112" w:rsidRDefault="004078E4">
      <w:pPr>
        <w:pStyle w:val="p1"/>
        <w:numPr>
          <w:ilvl w:val="0"/>
          <w:numId w:val="38"/>
        </w:numPr>
        <w:shd w:val="clear" w:color="auto" w:fill="FFFFFF"/>
        <w:spacing w:before="0" w:beforeAutospacing="0" w:after="0" w:afterAutospacing="0"/>
        <w:jc w:val="both"/>
        <w:rPr>
          <w:rFonts w:asciiTheme="minorHAnsi" w:hAnsiTheme="minorHAnsi" w:cstheme="minorHAnsi"/>
        </w:rPr>
      </w:pPr>
      <w:r w:rsidRPr="004078E4">
        <w:rPr>
          <w:rFonts w:asciiTheme="minorHAnsi" w:hAnsiTheme="minorHAnsi" w:cstheme="minorHAnsi"/>
          <w:b/>
          <w:bCs/>
        </w:rPr>
        <w:t>Process-oriented.</w:t>
      </w:r>
    </w:p>
    <w:p w14:paraId="5D79FDA9" w14:textId="77777777" w:rsidR="00061062" w:rsidRDefault="00112097">
      <w:pPr>
        <w:rPr>
          <w:rFonts w:cstheme="minorHAnsi"/>
        </w:rPr>
      </w:pPr>
      <w:r w:rsidRPr="004D0318">
        <w:rPr>
          <w:noProof/>
          <w:color w:val="FFFFFF" w:themeColor="background1"/>
        </w:rPr>
        <mc:AlternateContent>
          <mc:Choice Requires="wps">
            <w:drawing>
              <wp:anchor distT="0" distB="0" distL="114300" distR="114300" simplePos="0" relativeHeight="251675648" behindDoc="1" locked="0" layoutInCell="1" allowOverlap="1" wp14:anchorId="2012AA58" wp14:editId="071DB8DB">
                <wp:simplePos x="0" y="0"/>
                <wp:positionH relativeFrom="column">
                  <wp:posOffset>-178526</wp:posOffset>
                </wp:positionH>
                <wp:positionV relativeFrom="paragraph">
                  <wp:posOffset>141786</wp:posOffset>
                </wp:positionV>
                <wp:extent cx="6878683" cy="370205"/>
                <wp:effectExtent l="0" t="0" r="17780" b="10795"/>
                <wp:wrapNone/>
                <wp:docPr id="12" name="Rectangle 12"/>
                <wp:cNvGraphicFramePr/>
                <a:graphic xmlns:a="http://schemas.openxmlformats.org/drawingml/2006/main">
                  <a:graphicData uri="http://schemas.microsoft.com/office/word/2010/wordprocessingShape">
                    <wps:wsp>
                      <wps:cNvSpPr/>
                      <wps:spPr>
                        <a:xfrm>
                          <a:off x="0" y="0"/>
                          <a:ext cx="6878683" cy="370205"/>
                        </a:xfrm>
                        <a:prstGeom prst="rect">
                          <a:avLst/>
                        </a:prstGeom>
                        <a:solidFill>
                          <a:srgbClr val="48A842"/>
                        </a:solidFill>
                        <a:ln w="25400" cap="flat" cmpd="sng" algn="ctr">
                          <a:solidFill>
                            <a:srgbClr val="45555F"/>
                          </a:solidFill>
                          <a:prstDash val="solid"/>
                        </a:ln>
                        <a:effectLst/>
                      </wps:spPr>
                      <wps:txbx>
                        <w:txbxContent>
                          <w:p w14:paraId="7637B77B" w14:textId="77777777" w:rsidR="00A667F3" w:rsidRPr="00360669" w:rsidRDefault="00A667F3" w:rsidP="00676309">
                            <w:pPr>
                              <w:pStyle w:val="Heading1"/>
                              <w:rPr>
                                <w:b/>
                                <w:color w:val="FFFFFF" w:themeColor="background1"/>
                              </w:rPr>
                            </w:pPr>
                            <w:bookmarkStart w:id="6" w:name="_Toc179447987"/>
                            <w:r w:rsidRPr="00360669">
                              <w:rPr>
                                <w:b/>
                                <w:color w:val="FFFFFF" w:themeColor="background1"/>
                              </w:rPr>
                              <w:t>CHAPTER 2:  STRATEGIES FOR SERVICE INTEGRATION:  REGIONAL</w:t>
                            </w:r>
                            <w:bookmarkEnd w:id="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12AA58" id="Rectangle 12" o:spid="_x0000_s1029" style="position:absolute;margin-left:-14.05pt;margin-top:11.15pt;width:541.65pt;height:29.15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WxqVwIAAMYEAAAOAAAAZHJzL2Uyb0RvYy54bWysVN1P2zAQf5+0/8Hy+0j6BV3VFFWgTpMQ&#10;VALEs+vYTSTH553dJuyv39kJFBhP0/rg3vm+f/5dlpddY9hRoa/BFnx0lnOmrISytvuCPz5svs05&#10;80HYUhiwquDPyvPL1dcvy9Yt1BgqMKVCRkmsX7Su4FUIbpFlXlaqEf4MnLJk1ICNCKTiPitRtJS9&#10;Mdk4z8+zFrB0CFJ5T7fXvZGvUn6tlQx3WnsVmCk49RbSiencxTNbLcVij8JVtRzaEP/QRSNqS0Vf&#10;U12LINgB679SNbVE8KDDmYQmA61rqdIMNM0o/zDNfSWcSrMQON69wuT/X1p5e7x3WyQYWucXnsQ4&#10;Raexif/UH+sSWM+vYKkuMEmX5/OL+fl8wpkk2+QiH+eziGZ2inboww8FDYtCwZEeI2Ekjjc+9K4v&#10;LrGYB1OXm9qYpOB+d2WQHQU93HS+nk/HQ/Z3bsaytuDj2TSnx5WCCKSNCCQ2riy4t3vOhNkTM2XA&#10;VPtdtH9XZEa/zWdFYpPXwld9MynD4GZs7FUlng0znWCMUuh2HauplUmMiDc7KJ+3yBB6KnonNzXl&#10;vxE+bAUS92gQ2qdwR4c2QNPBIHFWAf7+7D76EyXIyllLXKbJfx0EKs7MT0tk+T6aTiP5kzKdXYxJ&#10;wbeW3VuLPTRXQKiPaHOdTGL0D+ZF1AjNE63dOlYlk7CSavcYD8pV6HeMFleq9Tq5EeGdCDf23smY&#10;PCIXkX3ongS6gSOB2HULL7wXiw9U6X1jpIX1IYCuE49OuBL/okLLkpg4LHbcxrd68jp9flZ/AAAA&#10;//8DAFBLAwQUAAYACAAAACEATp87veAAAAAKAQAADwAAAGRycy9kb3ducmV2LnhtbEyPQU7DMBBF&#10;90jcwRokdq3doFYhjVMhEHSBUNXCASbx1E6J7Sh229DT465gOfpP/78pV6Pt2ImG0HonYTYVwMg1&#10;XrVOS/j6fJ3kwEJEp7DzjiT8UIBVdXtTYqH82W3ptIuapRIXCpRgYuwLzkNjyGKY+p5cyvZ+sBjT&#10;OWiuBjynctvxTIgFt9i6tGCwp2dDzffuaCUcPtb8fWP3j3prCN8u6xdT64uU93fj0xJYpDH+wXDV&#10;T+pQJafaH50KrJMwyfJZQiVk2QOwKyDm8wxYLSEXC+BVyf+/UP0CAAD//wMAUEsBAi0AFAAGAAgA&#10;AAAhALaDOJL+AAAA4QEAABMAAAAAAAAAAAAAAAAAAAAAAFtDb250ZW50X1R5cGVzXS54bWxQSwEC&#10;LQAUAAYACAAAACEAOP0h/9YAAACUAQAACwAAAAAAAAAAAAAAAAAvAQAAX3JlbHMvLnJlbHNQSwEC&#10;LQAUAAYACAAAACEAYKFsalcCAADGBAAADgAAAAAAAAAAAAAAAAAuAgAAZHJzL2Uyb0RvYy54bWxQ&#10;SwECLQAUAAYACAAAACEATp87veAAAAAKAQAADwAAAAAAAAAAAAAAAACxBAAAZHJzL2Rvd25yZXYu&#10;eG1sUEsFBgAAAAAEAAQA8wAAAL4FAAAAAA==&#10;" fillcolor="#48a842" strokecolor="#45555f" strokeweight="2pt">
                <v:textbox>
                  <w:txbxContent>
                    <w:p w14:paraId="7637B77B" w14:textId="77777777" w:rsidR="00A667F3" w:rsidRPr="00360669" w:rsidRDefault="00A667F3" w:rsidP="00676309">
                      <w:pPr>
                        <w:pStyle w:val="Heading1"/>
                        <w:rPr>
                          <w:b/>
                          <w:color w:val="FFFFFF" w:themeColor="background1"/>
                        </w:rPr>
                      </w:pPr>
                      <w:bookmarkStart w:id="7" w:name="_Toc179447987"/>
                      <w:r w:rsidRPr="00360669">
                        <w:rPr>
                          <w:b/>
                          <w:color w:val="FFFFFF" w:themeColor="background1"/>
                        </w:rPr>
                        <w:t>CHAPTER 2:  STRATEGIES FOR SERVICE INTEGRATION:  REGIONAL</w:t>
                      </w:r>
                      <w:bookmarkEnd w:id="7"/>
                    </w:p>
                  </w:txbxContent>
                </v:textbox>
              </v:rect>
            </w:pict>
          </mc:Fallback>
        </mc:AlternateContent>
      </w:r>
      <w:bookmarkEnd w:id="5"/>
    </w:p>
    <w:p w14:paraId="2C05169C" w14:textId="77777777" w:rsidR="00F56EE6" w:rsidRDefault="00F56EE6">
      <w:pPr>
        <w:rPr>
          <w:rFonts w:cstheme="minorHAnsi"/>
        </w:rPr>
      </w:pPr>
    </w:p>
    <w:p w14:paraId="5A412CD2" w14:textId="77777777" w:rsidR="00F56EE6" w:rsidRPr="00E0108A" w:rsidRDefault="00F56EE6">
      <w:pPr>
        <w:rPr>
          <w:rFonts w:cstheme="minorHAnsi"/>
        </w:rPr>
      </w:pPr>
    </w:p>
    <w:p w14:paraId="11615F71" w14:textId="77777777" w:rsidR="0048769C" w:rsidRPr="004D0318" w:rsidRDefault="0048769C" w:rsidP="00676309">
      <w:r w:rsidRPr="004D0318">
        <w:t>This regional component</w:t>
      </w:r>
      <w:r w:rsidRPr="004D0318">
        <w:rPr>
          <w:spacing w:val="2"/>
        </w:rPr>
        <w:t xml:space="preserve"> </w:t>
      </w:r>
      <w:r w:rsidRPr="004D0318">
        <w:t>of the</w:t>
      </w:r>
      <w:r w:rsidRPr="004D0318">
        <w:rPr>
          <w:spacing w:val="-2"/>
        </w:rPr>
        <w:t xml:space="preserve"> </w:t>
      </w:r>
      <w:r w:rsidRPr="004D0318">
        <w:t>plan must describe the regional service strategies, including</w:t>
      </w:r>
      <w:r w:rsidRPr="004D0318">
        <w:rPr>
          <w:spacing w:val="-3"/>
        </w:rPr>
        <w:t xml:space="preserve"> </w:t>
      </w:r>
      <w:r w:rsidRPr="004D0318">
        <w:t xml:space="preserve">use </w:t>
      </w:r>
      <w:r w:rsidRPr="004D0318">
        <w:rPr>
          <w:spacing w:val="1"/>
        </w:rPr>
        <w:t>of</w:t>
      </w:r>
      <w:r w:rsidR="006A4D13" w:rsidRPr="004D0318">
        <w:rPr>
          <w:spacing w:val="61"/>
        </w:rPr>
        <w:t xml:space="preserve"> </w:t>
      </w:r>
      <w:r w:rsidRPr="004D0318">
        <w:t>cooperative service delivery</w:t>
      </w:r>
      <w:r w:rsidRPr="004D0318">
        <w:rPr>
          <w:spacing w:val="-5"/>
        </w:rPr>
        <w:t xml:space="preserve"> </w:t>
      </w:r>
      <w:r w:rsidRPr="004D0318">
        <w:t>strategies</w:t>
      </w:r>
      <w:r w:rsidRPr="004D0318">
        <w:rPr>
          <w:spacing w:val="1"/>
        </w:rPr>
        <w:t xml:space="preserve"> </w:t>
      </w:r>
      <w:r w:rsidRPr="004D0318">
        <w:t>and the connection of job seekers with employers.</w:t>
      </w:r>
    </w:p>
    <w:p w14:paraId="5F971BC9" w14:textId="77777777" w:rsidR="0048769C" w:rsidRPr="0048769C" w:rsidRDefault="0048769C" w:rsidP="0048769C">
      <w:pPr>
        <w:pStyle w:val="BodyText"/>
        <w:spacing w:before="17" w:line="264" w:lineRule="exact"/>
        <w:ind w:left="0" w:right="135" w:firstLine="0"/>
        <w:rPr>
          <w:rFonts w:asciiTheme="minorHAnsi" w:hAnsiTheme="minorHAnsi" w:cstheme="minorHAnsi"/>
        </w:rPr>
      </w:pPr>
    </w:p>
    <w:p w14:paraId="4311CE87" w14:textId="77777777" w:rsidR="0048769C" w:rsidRPr="0048769C" w:rsidRDefault="0048769C" w:rsidP="00E81EB1">
      <w:pPr>
        <w:pStyle w:val="ListParagraph"/>
        <w:numPr>
          <w:ilvl w:val="0"/>
          <w:numId w:val="3"/>
        </w:numPr>
        <w:ind w:left="360"/>
      </w:pPr>
      <w:r w:rsidRPr="0048769C">
        <w:t>Provide an</w:t>
      </w:r>
      <w:r w:rsidRPr="0048769C">
        <w:rPr>
          <w:spacing w:val="4"/>
        </w:rPr>
        <w:t xml:space="preserve"> </w:t>
      </w:r>
      <w:r w:rsidRPr="0048769C">
        <w:t>analysis</w:t>
      </w:r>
      <w:r w:rsidRPr="0048769C">
        <w:rPr>
          <w:spacing w:val="2"/>
        </w:rPr>
        <w:t xml:space="preserve"> </w:t>
      </w:r>
      <w:r w:rsidRPr="0048769C">
        <w:t>of</w:t>
      </w:r>
      <w:r w:rsidRPr="0048769C">
        <w:rPr>
          <w:spacing w:val="3"/>
        </w:rPr>
        <w:t xml:space="preserve"> </w:t>
      </w:r>
      <w:r w:rsidRPr="0048769C">
        <w:t>workforce</w:t>
      </w:r>
      <w:r w:rsidRPr="0048769C">
        <w:rPr>
          <w:spacing w:val="1"/>
        </w:rPr>
        <w:t xml:space="preserve"> </w:t>
      </w:r>
      <w:r w:rsidRPr="0048769C">
        <w:t>development</w:t>
      </w:r>
      <w:r w:rsidRPr="0048769C">
        <w:rPr>
          <w:spacing w:val="2"/>
        </w:rPr>
        <w:t xml:space="preserve"> </w:t>
      </w:r>
      <w:r w:rsidRPr="0048769C">
        <w:t>activities,</w:t>
      </w:r>
      <w:r w:rsidRPr="0048769C">
        <w:rPr>
          <w:spacing w:val="1"/>
        </w:rPr>
        <w:t xml:space="preserve"> </w:t>
      </w:r>
      <w:r w:rsidRPr="0048769C">
        <w:t>including education</w:t>
      </w:r>
      <w:r w:rsidRPr="0048769C">
        <w:rPr>
          <w:spacing w:val="2"/>
        </w:rPr>
        <w:t xml:space="preserve"> </w:t>
      </w:r>
      <w:r w:rsidRPr="0048769C">
        <w:t>and</w:t>
      </w:r>
      <w:r w:rsidRPr="0048769C">
        <w:rPr>
          <w:spacing w:val="2"/>
        </w:rPr>
        <w:t xml:space="preserve"> </w:t>
      </w:r>
      <w:r w:rsidRPr="0048769C">
        <w:t>training,</w:t>
      </w:r>
      <w:r w:rsidRPr="0048769C">
        <w:rPr>
          <w:spacing w:val="4"/>
        </w:rPr>
        <w:t xml:space="preserve"> </w:t>
      </w:r>
      <w:r w:rsidRPr="0048769C">
        <w:t>in</w:t>
      </w:r>
      <w:r w:rsidRPr="0048769C">
        <w:rPr>
          <w:spacing w:val="2"/>
        </w:rPr>
        <w:t xml:space="preserve"> </w:t>
      </w:r>
      <w:r w:rsidRPr="0048769C">
        <w:t>the</w:t>
      </w:r>
      <w:r w:rsidRPr="0048769C">
        <w:rPr>
          <w:spacing w:val="87"/>
        </w:rPr>
        <w:t xml:space="preserve"> </w:t>
      </w:r>
      <w:r w:rsidRPr="0048769C">
        <w:lastRenderedPageBreak/>
        <w:t>region.</w:t>
      </w:r>
      <w:r w:rsidRPr="0048769C">
        <w:rPr>
          <w:spacing w:val="53"/>
        </w:rPr>
        <w:t xml:space="preserve"> </w:t>
      </w:r>
      <w:r w:rsidRPr="0048769C">
        <w:t>This</w:t>
      </w:r>
      <w:r w:rsidRPr="0048769C">
        <w:rPr>
          <w:spacing w:val="53"/>
        </w:rPr>
        <w:t xml:space="preserve"> </w:t>
      </w:r>
      <w:r w:rsidRPr="0048769C">
        <w:t>analysis</w:t>
      </w:r>
      <w:r w:rsidRPr="0048769C">
        <w:rPr>
          <w:spacing w:val="53"/>
        </w:rPr>
        <w:t xml:space="preserve"> </w:t>
      </w:r>
      <w:r w:rsidRPr="0048769C">
        <w:t>must</w:t>
      </w:r>
      <w:r w:rsidRPr="0048769C">
        <w:rPr>
          <w:spacing w:val="53"/>
        </w:rPr>
        <w:t xml:space="preserve"> </w:t>
      </w:r>
      <w:r w:rsidRPr="0048769C">
        <w:t>include</w:t>
      </w:r>
      <w:r w:rsidRPr="0048769C">
        <w:rPr>
          <w:spacing w:val="51"/>
        </w:rPr>
        <w:t xml:space="preserve"> </w:t>
      </w:r>
      <w:r w:rsidRPr="0048769C">
        <w:t>the</w:t>
      </w:r>
      <w:r w:rsidRPr="0048769C">
        <w:rPr>
          <w:spacing w:val="52"/>
        </w:rPr>
        <w:t xml:space="preserve"> </w:t>
      </w:r>
      <w:r w:rsidRPr="0048769C">
        <w:t>strengths</w:t>
      </w:r>
      <w:r w:rsidRPr="0048769C">
        <w:rPr>
          <w:spacing w:val="53"/>
        </w:rPr>
        <w:t xml:space="preserve"> </w:t>
      </w:r>
      <w:r w:rsidRPr="0048769C">
        <w:t>and</w:t>
      </w:r>
      <w:r w:rsidRPr="0048769C">
        <w:rPr>
          <w:spacing w:val="52"/>
        </w:rPr>
        <w:t xml:space="preserve"> </w:t>
      </w:r>
      <w:r w:rsidRPr="0048769C">
        <w:t>weaknesses</w:t>
      </w:r>
      <w:r w:rsidRPr="0048769C">
        <w:rPr>
          <w:spacing w:val="52"/>
        </w:rPr>
        <w:t xml:space="preserve"> </w:t>
      </w:r>
      <w:r w:rsidRPr="0048769C">
        <w:t>of</w:t>
      </w:r>
      <w:r w:rsidRPr="0048769C">
        <w:rPr>
          <w:spacing w:val="51"/>
        </w:rPr>
        <w:t xml:space="preserve"> </w:t>
      </w:r>
      <w:r w:rsidRPr="0048769C">
        <w:t>workforce</w:t>
      </w:r>
      <w:r w:rsidRPr="0048769C">
        <w:rPr>
          <w:spacing w:val="51"/>
        </w:rPr>
        <w:t xml:space="preserve"> </w:t>
      </w:r>
      <w:r w:rsidRPr="0048769C">
        <w:t>development</w:t>
      </w:r>
      <w:r w:rsidRPr="0048769C">
        <w:rPr>
          <w:spacing w:val="65"/>
        </w:rPr>
        <w:t xml:space="preserve"> </w:t>
      </w:r>
      <w:r w:rsidRPr="0048769C">
        <w:t>activities</w:t>
      </w:r>
      <w:r w:rsidRPr="0048769C">
        <w:rPr>
          <w:spacing w:val="13"/>
        </w:rPr>
        <w:t xml:space="preserve"> </w:t>
      </w:r>
      <w:r w:rsidRPr="0048769C">
        <w:t>and</w:t>
      </w:r>
      <w:r w:rsidRPr="0048769C">
        <w:rPr>
          <w:spacing w:val="14"/>
        </w:rPr>
        <w:t xml:space="preserve"> </w:t>
      </w:r>
      <w:r w:rsidRPr="0048769C">
        <w:t>capacity</w:t>
      </w:r>
      <w:r w:rsidRPr="0048769C">
        <w:rPr>
          <w:spacing w:val="6"/>
        </w:rPr>
        <w:t xml:space="preserve"> </w:t>
      </w:r>
      <w:r w:rsidRPr="0048769C">
        <w:t>to</w:t>
      </w:r>
      <w:r w:rsidRPr="0048769C">
        <w:rPr>
          <w:spacing w:val="16"/>
        </w:rPr>
        <w:t xml:space="preserve"> </w:t>
      </w:r>
      <w:r w:rsidRPr="0048769C">
        <w:t>provide</w:t>
      </w:r>
      <w:r w:rsidRPr="0048769C">
        <w:rPr>
          <w:spacing w:val="12"/>
        </w:rPr>
        <w:t xml:space="preserve"> </w:t>
      </w:r>
      <w:r w:rsidRPr="0048769C">
        <w:t>the</w:t>
      </w:r>
      <w:r w:rsidRPr="0048769C">
        <w:rPr>
          <w:spacing w:val="13"/>
        </w:rPr>
        <w:t xml:space="preserve"> </w:t>
      </w:r>
      <w:r w:rsidRPr="0048769C">
        <w:t>workforce</w:t>
      </w:r>
      <w:r w:rsidRPr="0048769C">
        <w:rPr>
          <w:spacing w:val="13"/>
        </w:rPr>
        <w:t xml:space="preserve"> </w:t>
      </w:r>
      <w:r w:rsidRPr="0048769C">
        <w:t>development</w:t>
      </w:r>
      <w:r w:rsidRPr="0048769C">
        <w:rPr>
          <w:spacing w:val="14"/>
        </w:rPr>
        <w:t xml:space="preserve"> </w:t>
      </w:r>
      <w:r w:rsidRPr="0048769C">
        <w:t>activities</w:t>
      </w:r>
      <w:r w:rsidRPr="0048769C">
        <w:rPr>
          <w:spacing w:val="13"/>
        </w:rPr>
        <w:t xml:space="preserve"> </w:t>
      </w:r>
      <w:r w:rsidRPr="0048769C">
        <w:t>to</w:t>
      </w:r>
      <w:r w:rsidRPr="0048769C">
        <w:rPr>
          <w:spacing w:val="12"/>
        </w:rPr>
        <w:t xml:space="preserve"> </w:t>
      </w:r>
      <w:r w:rsidRPr="0048769C">
        <w:t>address</w:t>
      </w:r>
      <w:r w:rsidRPr="0048769C">
        <w:rPr>
          <w:spacing w:val="14"/>
        </w:rPr>
        <w:t xml:space="preserve"> </w:t>
      </w:r>
      <w:r w:rsidRPr="0048769C">
        <w:t>the</w:t>
      </w:r>
      <w:r w:rsidRPr="0048769C">
        <w:rPr>
          <w:spacing w:val="13"/>
        </w:rPr>
        <w:t xml:space="preserve"> </w:t>
      </w:r>
      <w:r w:rsidRPr="0048769C">
        <w:t>education</w:t>
      </w:r>
      <w:r w:rsidRPr="0048769C">
        <w:rPr>
          <w:spacing w:val="87"/>
        </w:rPr>
        <w:t xml:space="preserve"> </w:t>
      </w:r>
      <w:r w:rsidRPr="0048769C">
        <w:t>and</w:t>
      </w:r>
      <w:r w:rsidRPr="0048769C">
        <w:rPr>
          <w:spacing w:val="38"/>
        </w:rPr>
        <w:t xml:space="preserve"> </w:t>
      </w:r>
      <w:r w:rsidRPr="0048769C">
        <w:t>skill</w:t>
      </w:r>
      <w:r w:rsidRPr="0048769C">
        <w:rPr>
          <w:spacing w:val="38"/>
        </w:rPr>
        <w:t xml:space="preserve"> </w:t>
      </w:r>
      <w:r w:rsidRPr="0048769C">
        <w:t>needs</w:t>
      </w:r>
      <w:r w:rsidRPr="0048769C">
        <w:rPr>
          <w:spacing w:val="38"/>
        </w:rPr>
        <w:t xml:space="preserve"> </w:t>
      </w:r>
      <w:r w:rsidRPr="0048769C">
        <w:t>of</w:t>
      </w:r>
      <w:r w:rsidRPr="0048769C">
        <w:rPr>
          <w:spacing w:val="37"/>
        </w:rPr>
        <w:t xml:space="preserve"> </w:t>
      </w:r>
      <w:r w:rsidRPr="0048769C">
        <w:t>the</w:t>
      </w:r>
      <w:r w:rsidRPr="0048769C">
        <w:rPr>
          <w:spacing w:val="35"/>
        </w:rPr>
        <w:t xml:space="preserve"> </w:t>
      </w:r>
      <w:r w:rsidRPr="0048769C">
        <w:t>workforce,</w:t>
      </w:r>
      <w:r w:rsidRPr="0048769C">
        <w:rPr>
          <w:spacing w:val="38"/>
        </w:rPr>
        <w:t xml:space="preserve"> </w:t>
      </w:r>
      <w:r w:rsidRPr="0048769C">
        <w:t>including</w:t>
      </w:r>
      <w:r w:rsidRPr="0048769C">
        <w:rPr>
          <w:spacing w:val="36"/>
        </w:rPr>
        <w:t xml:space="preserve"> </w:t>
      </w:r>
      <w:r w:rsidRPr="0048769C">
        <w:t>individuals</w:t>
      </w:r>
      <w:r w:rsidRPr="0048769C">
        <w:rPr>
          <w:spacing w:val="38"/>
        </w:rPr>
        <w:t xml:space="preserve"> </w:t>
      </w:r>
      <w:r w:rsidRPr="0048769C">
        <w:t>with</w:t>
      </w:r>
      <w:r w:rsidRPr="0048769C">
        <w:rPr>
          <w:spacing w:val="38"/>
        </w:rPr>
        <w:t xml:space="preserve"> </w:t>
      </w:r>
      <w:r w:rsidRPr="0048769C">
        <w:t>barriers</w:t>
      </w:r>
      <w:r w:rsidRPr="0048769C">
        <w:rPr>
          <w:spacing w:val="38"/>
        </w:rPr>
        <w:t xml:space="preserve"> </w:t>
      </w:r>
      <w:r w:rsidRPr="0048769C">
        <w:t>to</w:t>
      </w:r>
      <w:r w:rsidRPr="0048769C">
        <w:rPr>
          <w:spacing w:val="36"/>
        </w:rPr>
        <w:t xml:space="preserve"> </w:t>
      </w:r>
      <w:r w:rsidRPr="0048769C">
        <w:t>employment,</w:t>
      </w:r>
      <w:r w:rsidRPr="0048769C">
        <w:rPr>
          <w:spacing w:val="38"/>
        </w:rPr>
        <w:t xml:space="preserve"> </w:t>
      </w:r>
      <w:r w:rsidRPr="0048769C">
        <w:t>and</w:t>
      </w:r>
      <w:r w:rsidRPr="0048769C">
        <w:rPr>
          <w:spacing w:val="38"/>
        </w:rPr>
        <w:t xml:space="preserve"> </w:t>
      </w:r>
      <w:r w:rsidRPr="0048769C">
        <w:t>the</w:t>
      </w:r>
      <w:r w:rsidRPr="0048769C">
        <w:rPr>
          <w:spacing w:val="45"/>
        </w:rPr>
        <w:t xml:space="preserve"> </w:t>
      </w:r>
      <w:r w:rsidRPr="0048769C">
        <w:t>employment needs of employers</w:t>
      </w:r>
      <w:r w:rsidRPr="0048769C">
        <w:rPr>
          <w:spacing w:val="1"/>
        </w:rPr>
        <w:t xml:space="preserve"> </w:t>
      </w:r>
      <w:r w:rsidRPr="0048769C">
        <w:t>(§ 679.560(a)(4)). Plans must respond to the</w:t>
      </w:r>
      <w:r w:rsidRPr="0048769C">
        <w:rPr>
          <w:spacing w:val="-6"/>
        </w:rPr>
        <w:t xml:space="preserve"> </w:t>
      </w:r>
      <w:r w:rsidRPr="0048769C">
        <w:t>following:</w:t>
      </w:r>
    </w:p>
    <w:p w14:paraId="1D2CE916" w14:textId="77777777" w:rsidR="0048769C" w:rsidRPr="0048769C" w:rsidRDefault="0048769C">
      <w:pPr>
        <w:pStyle w:val="ListParagraph"/>
        <w:numPr>
          <w:ilvl w:val="0"/>
          <w:numId w:val="17"/>
        </w:numPr>
        <w:ind w:left="1080"/>
      </w:pPr>
      <w:r w:rsidRPr="0048769C">
        <w:t>Analyze the strengths and weaknesses of workforce development activities in the</w:t>
      </w:r>
      <w:r w:rsidRPr="0048769C">
        <w:rPr>
          <w:spacing w:val="-6"/>
        </w:rPr>
        <w:t xml:space="preserve"> </w:t>
      </w:r>
      <w:r w:rsidRPr="0048769C">
        <w:t>region.</w:t>
      </w:r>
    </w:p>
    <w:p w14:paraId="5EF6B4E0" w14:textId="77777777" w:rsidR="0048769C" w:rsidRPr="00E0108A" w:rsidRDefault="0048769C">
      <w:pPr>
        <w:pStyle w:val="ListParagraph"/>
        <w:numPr>
          <w:ilvl w:val="0"/>
          <w:numId w:val="17"/>
        </w:numPr>
        <w:ind w:left="1080"/>
      </w:pPr>
      <w:r w:rsidRPr="00E0108A">
        <w:t>Analyze</w:t>
      </w:r>
      <w:r w:rsidRPr="00E0108A">
        <w:rPr>
          <w:spacing w:val="8"/>
        </w:rPr>
        <w:t xml:space="preserve"> </w:t>
      </w:r>
      <w:r w:rsidRPr="00E0108A">
        <w:t>the</w:t>
      </w:r>
      <w:r w:rsidRPr="00E0108A">
        <w:rPr>
          <w:spacing w:val="8"/>
        </w:rPr>
        <w:t xml:space="preserve"> </w:t>
      </w:r>
      <w:r w:rsidRPr="00E0108A">
        <w:t>capacity</w:t>
      </w:r>
      <w:r w:rsidRPr="00E0108A">
        <w:rPr>
          <w:spacing w:val="4"/>
        </w:rPr>
        <w:t xml:space="preserve"> </w:t>
      </w:r>
      <w:r w:rsidRPr="00E0108A">
        <w:t>of</w:t>
      </w:r>
      <w:r w:rsidRPr="00E0108A">
        <w:rPr>
          <w:spacing w:val="8"/>
        </w:rPr>
        <w:t xml:space="preserve"> </w:t>
      </w:r>
      <w:r w:rsidRPr="00E0108A">
        <w:t>the</w:t>
      </w:r>
      <w:r w:rsidRPr="00E0108A">
        <w:rPr>
          <w:spacing w:val="8"/>
        </w:rPr>
        <w:t xml:space="preserve"> </w:t>
      </w:r>
      <w:r w:rsidRPr="00E0108A">
        <w:t>regional</w:t>
      </w:r>
      <w:r w:rsidRPr="00E0108A">
        <w:rPr>
          <w:spacing w:val="9"/>
        </w:rPr>
        <w:t xml:space="preserve"> </w:t>
      </w:r>
      <w:r w:rsidRPr="00E0108A">
        <w:t>partners</w:t>
      </w:r>
      <w:r w:rsidRPr="00E0108A">
        <w:rPr>
          <w:spacing w:val="8"/>
        </w:rPr>
        <w:t xml:space="preserve"> </w:t>
      </w:r>
      <w:r w:rsidRPr="00E0108A">
        <w:t>to</w:t>
      </w:r>
      <w:r w:rsidRPr="00E0108A">
        <w:rPr>
          <w:spacing w:val="9"/>
        </w:rPr>
        <w:t xml:space="preserve"> </w:t>
      </w:r>
      <w:r w:rsidRPr="00E0108A">
        <w:t>provide</w:t>
      </w:r>
      <w:r w:rsidRPr="00E0108A">
        <w:rPr>
          <w:spacing w:val="8"/>
        </w:rPr>
        <w:t xml:space="preserve"> </w:t>
      </w:r>
      <w:r w:rsidRPr="00E0108A">
        <w:t>workforce</w:t>
      </w:r>
      <w:r w:rsidRPr="00E0108A">
        <w:rPr>
          <w:spacing w:val="8"/>
        </w:rPr>
        <w:t xml:space="preserve"> </w:t>
      </w:r>
      <w:r w:rsidRPr="00E0108A">
        <w:t>development</w:t>
      </w:r>
      <w:r w:rsidRPr="00E0108A">
        <w:rPr>
          <w:spacing w:val="9"/>
        </w:rPr>
        <w:t xml:space="preserve"> </w:t>
      </w:r>
      <w:r w:rsidRPr="00E0108A">
        <w:t>activities</w:t>
      </w:r>
      <w:r w:rsidRPr="00E0108A">
        <w:rPr>
          <w:spacing w:val="9"/>
        </w:rPr>
        <w:t xml:space="preserve"> </w:t>
      </w:r>
      <w:r w:rsidRPr="00E0108A">
        <w:t>to</w:t>
      </w:r>
      <w:r w:rsidRPr="00E0108A">
        <w:rPr>
          <w:spacing w:val="65"/>
        </w:rPr>
        <w:t xml:space="preserve"> </w:t>
      </w:r>
      <w:r w:rsidRPr="00E0108A">
        <w:t>address</w:t>
      </w:r>
      <w:r w:rsidRPr="00E0108A">
        <w:rPr>
          <w:spacing w:val="9"/>
        </w:rPr>
        <w:t xml:space="preserve"> </w:t>
      </w:r>
      <w:r w:rsidRPr="00E0108A">
        <w:t>the</w:t>
      </w:r>
      <w:r w:rsidRPr="00E0108A">
        <w:rPr>
          <w:spacing w:val="8"/>
        </w:rPr>
        <w:t xml:space="preserve"> </w:t>
      </w:r>
      <w:r w:rsidRPr="00E0108A">
        <w:t>education</w:t>
      </w:r>
      <w:r w:rsidRPr="00E0108A">
        <w:rPr>
          <w:spacing w:val="11"/>
        </w:rPr>
        <w:t xml:space="preserve"> </w:t>
      </w:r>
      <w:r w:rsidRPr="00E0108A">
        <w:t>and</w:t>
      </w:r>
      <w:r w:rsidRPr="00E0108A">
        <w:rPr>
          <w:spacing w:val="9"/>
        </w:rPr>
        <w:t xml:space="preserve"> </w:t>
      </w:r>
      <w:r w:rsidRPr="00E0108A">
        <w:t>skill</w:t>
      </w:r>
      <w:r w:rsidRPr="00E0108A">
        <w:rPr>
          <w:spacing w:val="9"/>
        </w:rPr>
        <w:t xml:space="preserve"> </w:t>
      </w:r>
      <w:r w:rsidRPr="00E0108A">
        <w:t>needs</w:t>
      </w:r>
      <w:r w:rsidRPr="00E0108A">
        <w:rPr>
          <w:spacing w:val="9"/>
        </w:rPr>
        <w:t xml:space="preserve"> </w:t>
      </w:r>
      <w:r w:rsidRPr="00E0108A">
        <w:rPr>
          <w:spacing w:val="1"/>
        </w:rPr>
        <w:t>of</w:t>
      </w:r>
      <w:r w:rsidRPr="00E0108A">
        <w:rPr>
          <w:spacing w:val="8"/>
        </w:rPr>
        <w:t xml:space="preserve"> </w:t>
      </w:r>
      <w:r w:rsidRPr="00E0108A">
        <w:t>the</w:t>
      </w:r>
      <w:r w:rsidRPr="00E0108A">
        <w:rPr>
          <w:spacing w:val="15"/>
        </w:rPr>
        <w:t xml:space="preserve"> </w:t>
      </w:r>
      <w:r w:rsidRPr="00E0108A">
        <w:t>workforce</w:t>
      </w:r>
      <w:r w:rsidRPr="00E0108A">
        <w:rPr>
          <w:spacing w:val="10"/>
        </w:rPr>
        <w:t xml:space="preserve"> </w:t>
      </w:r>
      <w:r w:rsidRPr="00E0108A">
        <w:t>including</w:t>
      </w:r>
      <w:r w:rsidRPr="00E0108A">
        <w:rPr>
          <w:spacing w:val="6"/>
        </w:rPr>
        <w:t xml:space="preserve"> </w:t>
      </w:r>
      <w:r w:rsidRPr="00E0108A">
        <w:t>individuals</w:t>
      </w:r>
      <w:r w:rsidRPr="00E0108A">
        <w:rPr>
          <w:spacing w:val="10"/>
        </w:rPr>
        <w:t xml:space="preserve"> </w:t>
      </w:r>
      <w:r w:rsidRPr="00E0108A">
        <w:t>with</w:t>
      </w:r>
      <w:r w:rsidRPr="00E0108A">
        <w:rPr>
          <w:spacing w:val="9"/>
        </w:rPr>
        <w:t xml:space="preserve"> </w:t>
      </w:r>
      <w:r w:rsidRPr="00E0108A">
        <w:t>barriers</w:t>
      </w:r>
      <w:r w:rsidRPr="00E0108A">
        <w:rPr>
          <w:spacing w:val="8"/>
        </w:rPr>
        <w:t xml:space="preserve"> </w:t>
      </w:r>
      <w:r w:rsidRPr="00E0108A">
        <w:t>to</w:t>
      </w:r>
      <w:r w:rsidRPr="00E0108A">
        <w:rPr>
          <w:spacing w:val="67"/>
        </w:rPr>
        <w:t xml:space="preserve"> </w:t>
      </w:r>
      <w:r w:rsidRPr="00E0108A">
        <w:t>employment.</w:t>
      </w:r>
    </w:p>
    <w:p w14:paraId="3985E4F2" w14:textId="77777777" w:rsidR="0048769C" w:rsidRPr="00E0108A" w:rsidRDefault="0048769C">
      <w:pPr>
        <w:pStyle w:val="ListParagraph"/>
        <w:numPr>
          <w:ilvl w:val="0"/>
          <w:numId w:val="17"/>
        </w:numPr>
        <w:ind w:left="1080"/>
      </w:pPr>
      <w:r w:rsidRPr="00E0108A">
        <w:t>Analyze</w:t>
      </w:r>
      <w:r w:rsidRPr="00E0108A">
        <w:rPr>
          <w:spacing w:val="32"/>
        </w:rPr>
        <w:t xml:space="preserve"> </w:t>
      </w:r>
      <w:r w:rsidRPr="00E0108A">
        <w:t>the</w:t>
      </w:r>
      <w:r w:rsidRPr="00E0108A">
        <w:rPr>
          <w:spacing w:val="32"/>
        </w:rPr>
        <w:t xml:space="preserve"> </w:t>
      </w:r>
      <w:r w:rsidRPr="00E0108A">
        <w:t>capacity</w:t>
      </w:r>
      <w:r w:rsidRPr="00E0108A">
        <w:rPr>
          <w:spacing w:val="28"/>
        </w:rPr>
        <w:t xml:space="preserve"> </w:t>
      </w:r>
      <w:r w:rsidRPr="00E0108A">
        <w:rPr>
          <w:spacing w:val="1"/>
        </w:rPr>
        <w:t>of</w:t>
      </w:r>
      <w:r w:rsidRPr="00E0108A">
        <w:rPr>
          <w:spacing w:val="34"/>
        </w:rPr>
        <w:t xml:space="preserve"> </w:t>
      </w:r>
      <w:r w:rsidRPr="00E0108A">
        <w:t>the</w:t>
      </w:r>
      <w:r w:rsidRPr="00E0108A">
        <w:rPr>
          <w:spacing w:val="32"/>
        </w:rPr>
        <w:t xml:space="preserve"> </w:t>
      </w:r>
      <w:r w:rsidRPr="00E0108A">
        <w:t>regional</w:t>
      </w:r>
      <w:r w:rsidRPr="00E0108A">
        <w:rPr>
          <w:spacing w:val="33"/>
        </w:rPr>
        <w:t xml:space="preserve"> </w:t>
      </w:r>
      <w:r w:rsidRPr="00E0108A">
        <w:t>partners</w:t>
      </w:r>
      <w:r w:rsidRPr="00E0108A">
        <w:rPr>
          <w:spacing w:val="32"/>
        </w:rPr>
        <w:t xml:space="preserve"> </w:t>
      </w:r>
      <w:r w:rsidRPr="00E0108A">
        <w:t>to</w:t>
      </w:r>
      <w:r w:rsidRPr="00E0108A">
        <w:rPr>
          <w:spacing w:val="36"/>
        </w:rPr>
        <w:t xml:space="preserve"> </w:t>
      </w:r>
      <w:r w:rsidRPr="00E0108A">
        <w:t>provide</w:t>
      </w:r>
      <w:r w:rsidRPr="00E0108A">
        <w:rPr>
          <w:spacing w:val="32"/>
        </w:rPr>
        <w:t xml:space="preserve"> </w:t>
      </w:r>
      <w:r w:rsidRPr="00E0108A">
        <w:t>activities</w:t>
      </w:r>
      <w:r w:rsidRPr="00E0108A">
        <w:rPr>
          <w:spacing w:val="33"/>
        </w:rPr>
        <w:t xml:space="preserve"> </w:t>
      </w:r>
      <w:r w:rsidRPr="00E0108A">
        <w:t>to</w:t>
      </w:r>
      <w:r w:rsidRPr="00E0108A">
        <w:rPr>
          <w:spacing w:val="33"/>
        </w:rPr>
        <w:t xml:space="preserve"> </w:t>
      </w:r>
      <w:r w:rsidRPr="00E0108A">
        <w:t>address</w:t>
      </w:r>
      <w:r w:rsidRPr="00E0108A">
        <w:rPr>
          <w:spacing w:val="33"/>
        </w:rPr>
        <w:t xml:space="preserve"> </w:t>
      </w:r>
      <w:r w:rsidRPr="00E0108A">
        <w:t>the</w:t>
      </w:r>
      <w:r w:rsidRPr="00E0108A">
        <w:rPr>
          <w:spacing w:val="32"/>
        </w:rPr>
        <w:t xml:space="preserve"> </w:t>
      </w:r>
      <w:r w:rsidRPr="00E0108A">
        <w:t>needs</w:t>
      </w:r>
      <w:r w:rsidRPr="00E0108A">
        <w:rPr>
          <w:spacing w:val="18"/>
        </w:rPr>
        <w:t xml:space="preserve"> </w:t>
      </w:r>
      <w:r w:rsidRPr="00E0108A">
        <w:t>of</w:t>
      </w:r>
      <w:r w:rsidRPr="00E0108A">
        <w:rPr>
          <w:spacing w:val="54"/>
        </w:rPr>
        <w:t xml:space="preserve"> </w:t>
      </w:r>
      <w:r w:rsidRPr="00E0108A">
        <w:t>employers.</w:t>
      </w:r>
    </w:p>
    <w:p w14:paraId="60ACDD25" w14:textId="77777777" w:rsidR="0048769C" w:rsidRPr="00E0108A" w:rsidRDefault="0048769C">
      <w:pPr>
        <w:pStyle w:val="ListParagraph"/>
        <w:numPr>
          <w:ilvl w:val="0"/>
          <w:numId w:val="17"/>
        </w:numPr>
        <w:ind w:left="1080"/>
      </w:pPr>
      <w:r w:rsidRPr="00E0108A">
        <w:t>How</w:t>
      </w:r>
      <w:r w:rsidRPr="00E0108A">
        <w:rPr>
          <w:spacing w:val="13"/>
        </w:rPr>
        <w:t xml:space="preserve"> </w:t>
      </w:r>
      <w:r w:rsidRPr="00E0108A">
        <w:t>well</w:t>
      </w:r>
      <w:r w:rsidRPr="00E0108A">
        <w:rPr>
          <w:spacing w:val="14"/>
        </w:rPr>
        <w:t xml:space="preserve"> </w:t>
      </w:r>
      <w:r w:rsidRPr="00E0108A">
        <w:t>do</w:t>
      </w:r>
      <w:r w:rsidRPr="00E0108A">
        <w:rPr>
          <w:spacing w:val="14"/>
        </w:rPr>
        <w:t xml:space="preserve"> </w:t>
      </w:r>
      <w:r w:rsidRPr="00E0108A">
        <w:t>existing</w:t>
      </w:r>
      <w:r w:rsidRPr="00E0108A">
        <w:rPr>
          <w:spacing w:val="12"/>
        </w:rPr>
        <w:t xml:space="preserve"> </w:t>
      </w:r>
      <w:r w:rsidRPr="00E0108A">
        <w:t>training</w:t>
      </w:r>
      <w:r w:rsidRPr="00E0108A">
        <w:rPr>
          <w:spacing w:val="11"/>
        </w:rPr>
        <w:t xml:space="preserve"> </w:t>
      </w:r>
      <w:r w:rsidRPr="00E0108A">
        <w:t>programs</w:t>
      </w:r>
      <w:r w:rsidRPr="00E0108A">
        <w:rPr>
          <w:spacing w:val="14"/>
        </w:rPr>
        <w:t xml:space="preserve"> </w:t>
      </w:r>
      <w:r w:rsidRPr="00E0108A">
        <w:t>in</w:t>
      </w:r>
      <w:r w:rsidRPr="00E0108A">
        <w:rPr>
          <w:spacing w:val="14"/>
        </w:rPr>
        <w:t xml:space="preserve"> </w:t>
      </w:r>
      <w:r w:rsidRPr="00E0108A">
        <w:t>the</w:t>
      </w:r>
      <w:r w:rsidRPr="00E0108A">
        <w:rPr>
          <w:spacing w:val="13"/>
        </w:rPr>
        <w:t xml:space="preserve"> </w:t>
      </w:r>
      <w:r w:rsidRPr="00E0108A">
        <w:t>region</w:t>
      </w:r>
      <w:r w:rsidRPr="00E0108A">
        <w:rPr>
          <w:spacing w:val="14"/>
        </w:rPr>
        <w:t xml:space="preserve"> </w:t>
      </w:r>
      <w:r w:rsidRPr="00E0108A">
        <w:t>and</w:t>
      </w:r>
      <w:r w:rsidRPr="00E0108A">
        <w:rPr>
          <w:spacing w:val="14"/>
        </w:rPr>
        <w:t xml:space="preserve"> </w:t>
      </w:r>
      <w:r w:rsidRPr="00E0108A">
        <w:t>local</w:t>
      </w:r>
      <w:r w:rsidRPr="00E0108A">
        <w:rPr>
          <w:spacing w:val="14"/>
        </w:rPr>
        <w:t xml:space="preserve"> </w:t>
      </w:r>
      <w:r w:rsidRPr="00E0108A">
        <w:t>areas</w:t>
      </w:r>
      <w:r w:rsidRPr="00E0108A">
        <w:rPr>
          <w:spacing w:val="14"/>
        </w:rPr>
        <w:t xml:space="preserve"> </w:t>
      </w:r>
      <w:r w:rsidRPr="00E0108A">
        <w:t>prepare</w:t>
      </w:r>
      <w:r w:rsidRPr="00E0108A">
        <w:rPr>
          <w:spacing w:val="12"/>
        </w:rPr>
        <w:t xml:space="preserve"> </w:t>
      </w:r>
      <w:r w:rsidRPr="00E0108A">
        <w:t>job</w:t>
      </w:r>
      <w:r w:rsidRPr="00E0108A">
        <w:rPr>
          <w:spacing w:val="14"/>
        </w:rPr>
        <w:t xml:space="preserve"> </w:t>
      </w:r>
      <w:r w:rsidRPr="00E0108A">
        <w:t>seekers</w:t>
      </w:r>
      <w:r w:rsidRPr="00E0108A">
        <w:rPr>
          <w:spacing w:val="13"/>
        </w:rPr>
        <w:t xml:space="preserve"> </w:t>
      </w:r>
      <w:r w:rsidRPr="00E0108A">
        <w:rPr>
          <w:spacing w:val="1"/>
        </w:rPr>
        <w:t>to</w:t>
      </w:r>
      <w:r w:rsidRPr="00E0108A">
        <w:rPr>
          <w:spacing w:val="49"/>
        </w:rPr>
        <w:t xml:space="preserve"> </w:t>
      </w:r>
      <w:r w:rsidRPr="00E0108A">
        <w:t>enter</w:t>
      </w:r>
      <w:r w:rsidRPr="00E0108A">
        <w:rPr>
          <w:spacing w:val="-2"/>
        </w:rPr>
        <w:t xml:space="preserve"> </w:t>
      </w:r>
      <w:r w:rsidRPr="00E0108A">
        <w:t>and</w:t>
      </w:r>
      <w:r w:rsidRPr="00E0108A">
        <w:rPr>
          <w:spacing w:val="2"/>
        </w:rPr>
        <w:t xml:space="preserve"> </w:t>
      </w:r>
      <w:r w:rsidRPr="00E0108A">
        <w:t>retain employment with regional</w:t>
      </w:r>
      <w:r w:rsidRPr="00E0108A">
        <w:rPr>
          <w:spacing w:val="2"/>
        </w:rPr>
        <w:t xml:space="preserve"> </w:t>
      </w:r>
      <w:r w:rsidRPr="00E0108A">
        <w:t>businesses?</w:t>
      </w:r>
    </w:p>
    <w:p w14:paraId="62ACCE59" w14:textId="77777777" w:rsidR="0048769C" w:rsidRPr="00E0108A" w:rsidRDefault="0048769C">
      <w:pPr>
        <w:pStyle w:val="ListParagraph"/>
        <w:numPr>
          <w:ilvl w:val="0"/>
          <w:numId w:val="17"/>
        </w:numPr>
        <w:ind w:left="1080"/>
      </w:pPr>
      <w:r w:rsidRPr="00E0108A">
        <w:t>Summarize the commitments of each program partner to implement the selected</w:t>
      </w:r>
      <w:r w:rsidRPr="00E0108A">
        <w:rPr>
          <w:spacing w:val="-18"/>
        </w:rPr>
        <w:t xml:space="preserve"> </w:t>
      </w:r>
      <w:r w:rsidRPr="00E0108A">
        <w:t>strategies.</w:t>
      </w:r>
    </w:p>
    <w:p w14:paraId="1A751A7B" w14:textId="77777777" w:rsidR="00E0108A" w:rsidRDefault="00E0108A" w:rsidP="0048769C">
      <w:pPr>
        <w:pStyle w:val="ListParagraph"/>
        <w:ind w:left="720"/>
      </w:pPr>
    </w:p>
    <w:p w14:paraId="2686E259" w14:textId="77777777" w:rsidR="00186946" w:rsidRDefault="00186946" w:rsidP="00186946">
      <w:pPr>
        <w:pStyle w:val="ListParagraph"/>
        <w:tabs>
          <w:tab w:val="left" w:pos="90"/>
          <w:tab w:val="left" w:pos="810"/>
        </w:tabs>
        <w:ind w:left="720"/>
        <w:jc w:val="both"/>
        <w:rPr>
          <w:rFonts w:cstheme="minorHAnsi"/>
          <w:b/>
          <w:bCs/>
        </w:rPr>
      </w:pPr>
      <w:r w:rsidRPr="00186946">
        <w:rPr>
          <w:rFonts w:cstheme="minorHAnsi"/>
          <w:b/>
          <w:bCs/>
        </w:rPr>
        <w:t xml:space="preserve">What follows is a summary of the strengths and weaknesses of workforce development activities in Region 8.  A strength of the region’s workforce development activities is the many partnerships in place to help individuals with barriers to find employment that will lead to a self-sufficient wage.   </w:t>
      </w:r>
    </w:p>
    <w:p w14:paraId="26C205DF" w14:textId="77777777" w:rsidR="00C315B3" w:rsidRPr="00186946" w:rsidRDefault="00C315B3" w:rsidP="00186946">
      <w:pPr>
        <w:pStyle w:val="ListParagraph"/>
        <w:tabs>
          <w:tab w:val="left" w:pos="90"/>
          <w:tab w:val="left" w:pos="810"/>
        </w:tabs>
        <w:ind w:left="720"/>
        <w:jc w:val="both"/>
        <w:rPr>
          <w:rFonts w:cstheme="minorHAnsi"/>
          <w:b/>
          <w:bCs/>
        </w:rPr>
      </w:pPr>
    </w:p>
    <w:p w14:paraId="1FA6429B" w14:textId="77777777" w:rsidR="00186946" w:rsidRPr="00186946" w:rsidRDefault="00186946" w:rsidP="00186946">
      <w:pPr>
        <w:pStyle w:val="ListParagraph"/>
        <w:tabs>
          <w:tab w:val="left" w:pos="90"/>
          <w:tab w:val="left" w:pos="810"/>
        </w:tabs>
        <w:ind w:left="720"/>
        <w:jc w:val="both"/>
        <w:rPr>
          <w:rFonts w:cstheme="minorHAnsi"/>
          <w:b/>
          <w:bCs/>
          <w:u w:val="single"/>
        </w:rPr>
      </w:pPr>
      <w:r w:rsidRPr="00186946">
        <w:rPr>
          <w:rFonts w:cstheme="minorHAnsi"/>
          <w:b/>
          <w:bCs/>
          <w:u w:val="single"/>
        </w:rPr>
        <w:t>Strengths</w:t>
      </w:r>
    </w:p>
    <w:p w14:paraId="4855F8B8" w14:textId="77777777" w:rsidR="00186946" w:rsidRPr="00186946" w:rsidRDefault="00186946">
      <w:pPr>
        <w:pStyle w:val="ListParagraph"/>
        <w:widowControl/>
        <w:numPr>
          <w:ilvl w:val="0"/>
          <w:numId w:val="43"/>
        </w:numPr>
        <w:ind w:left="720" w:hanging="180"/>
        <w:contextualSpacing/>
        <w:jc w:val="both"/>
        <w:rPr>
          <w:rFonts w:cstheme="minorHAnsi"/>
          <w:b/>
          <w:bCs/>
        </w:rPr>
      </w:pPr>
      <w:r w:rsidRPr="00186946">
        <w:rPr>
          <w:rFonts w:cstheme="minorHAnsi"/>
          <w:b/>
          <w:bCs/>
        </w:rPr>
        <w:t xml:space="preserve">Title I performance goals are the primary focus of the region. </w:t>
      </w:r>
    </w:p>
    <w:p w14:paraId="25337E77" w14:textId="77777777" w:rsidR="00186946" w:rsidRPr="00186946" w:rsidRDefault="00186946">
      <w:pPr>
        <w:pStyle w:val="ListParagraph"/>
        <w:widowControl/>
        <w:numPr>
          <w:ilvl w:val="0"/>
          <w:numId w:val="43"/>
        </w:numPr>
        <w:ind w:left="720" w:hanging="180"/>
        <w:contextualSpacing/>
        <w:jc w:val="both"/>
        <w:rPr>
          <w:rFonts w:cstheme="minorHAnsi"/>
          <w:b/>
          <w:bCs/>
        </w:rPr>
      </w:pPr>
      <w:r w:rsidRPr="00186946">
        <w:rPr>
          <w:rFonts w:cstheme="minorHAnsi"/>
          <w:b/>
          <w:bCs/>
        </w:rPr>
        <w:t>Increased online presence and access to automated services.</w:t>
      </w:r>
    </w:p>
    <w:p w14:paraId="438769FB" w14:textId="77777777" w:rsidR="00186946" w:rsidRPr="00186946" w:rsidRDefault="00186946">
      <w:pPr>
        <w:pStyle w:val="ListParagraph"/>
        <w:widowControl/>
        <w:numPr>
          <w:ilvl w:val="0"/>
          <w:numId w:val="42"/>
        </w:numPr>
        <w:ind w:left="720" w:hanging="180"/>
        <w:contextualSpacing/>
        <w:jc w:val="both"/>
        <w:rPr>
          <w:rFonts w:cstheme="minorHAnsi"/>
          <w:b/>
          <w:bCs/>
        </w:rPr>
      </w:pPr>
      <w:r w:rsidRPr="00186946">
        <w:rPr>
          <w:rFonts w:cstheme="minorHAnsi"/>
          <w:b/>
          <w:bCs/>
        </w:rPr>
        <w:t>Both Local Workforce Development Areas (</w:t>
      </w:r>
      <w:proofErr w:type="spellStart"/>
      <w:r w:rsidRPr="00186946">
        <w:rPr>
          <w:rFonts w:cstheme="minorHAnsi"/>
          <w:b/>
          <w:bCs/>
        </w:rPr>
        <w:t>LWDAs</w:t>
      </w:r>
      <w:proofErr w:type="spellEnd"/>
      <w:r w:rsidRPr="00186946">
        <w:rPr>
          <w:rFonts w:cstheme="minorHAnsi"/>
          <w:b/>
          <w:bCs/>
        </w:rPr>
        <w:t>) in Region 8 make Title I programs more employer driven.</w:t>
      </w:r>
    </w:p>
    <w:p w14:paraId="3CF9985A" w14:textId="77777777" w:rsidR="00186946" w:rsidRPr="00186946" w:rsidRDefault="00186946">
      <w:pPr>
        <w:pStyle w:val="ListParagraph"/>
        <w:widowControl/>
        <w:numPr>
          <w:ilvl w:val="0"/>
          <w:numId w:val="42"/>
        </w:numPr>
        <w:ind w:left="720" w:hanging="180"/>
        <w:contextualSpacing/>
        <w:jc w:val="both"/>
        <w:rPr>
          <w:rFonts w:cstheme="minorHAnsi"/>
          <w:b/>
          <w:bCs/>
        </w:rPr>
      </w:pPr>
      <w:r w:rsidRPr="00186946">
        <w:rPr>
          <w:rFonts w:cstheme="minorHAnsi"/>
          <w:b/>
          <w:bCs/>
        </w:rPr>
        <w:t xml:space="preserve">Louisiana Delta Community College is a high-quality provider across the region. </w:t>
      </w:r>
      <w:proofErr w:type="spellStart"/>
      <w:r w:rsidRPr="00186946">
        <w:rPr>
          <w:rFonts w:cstheme="minorHAnsi"/>
          <w:b/>
          <w:bCs/>
        </w:rPr>
        <w:t>WDB</w:t>
      </w:r>
      <w:proofErr w:type="spellEnd"/>
      <w:r w:rsidRPr="00186946">
        <w:rPr>
          <w:rFonts w:cstheme="minorHAnsi"/>
          <w:b/>
          <w:bCs/>
        </w:rPr>
        <w:t xml:space="preserve"> 81 and 83 work collaboratively with the community college to help develop employer-driven programming to fill immediate and longer-term employer needs.  </w:t>
      </w:r>
    </w:p>
    <w:p w14:paraId="4E568A30" w14:textId="77777777" w:rsidR="00186946" w:rsidRPr="00186946" w:rsidRDefault="00186946">
      <w:pPr>
        <w:pStyle w:val="ListParagraph"/>
        <w:widowControl/>
        <w:numPr>
          <w:ilvl w:val="0"/>
          <w:numId w:val="42"/>
        </w:numPr>
        <w:ind w:left="720" w:hanging="180"/>
        <w:contextualSpacing/>
        <w:jc w:val="both"/>
        <w:rPr>
          <w:rFonts w:cstheme="minorHAnsi"/>
          <w:b/>
          <w:bCs/>
        </w:rPr>
      </w:pPr>
      <w:r w:rsidRPr="00186946">
        <w:rPr>
          <w:rFonts w:cstheme="minorHAnsi"/>
          <w:b/>
          <w:bCs/>
        </w:rPr>
        <w:t>Information is shared across the region to reduce any overlap with employers.</w:t>
      </w:r>
    </w:p>
    <w:p w14:paraId="690036F1" w14:textId="023AA54F" w:rsidR="00186946" w:rsidRPr="00186946" w:rsidRDefault="00186946">
      <w:pPr>
        <w:pStyle w:val="ListParagraph"/>
        <w:widowControl/>
        <w:numPr>
          <w:ilvl w:val="0"/>
          <w:numId w:val="42"/>
        </w:numPr>
        <w:ind w:left="720" w:hanging="180"/>
        <w:contextualSpacing/>
        <w:jc w:val="both"/>
        <w:rPr>
          <w:rFonts w:cstheme="minorHAnsi"/>
        </w:rPr>
      </w:pPr>
      <w:r w:rsidRPr="00186946">
        <w:rPr>
          <w:rFonts w:cstheme="minorHAnsi"/>
          <w:b/>
          <w:bCs/>
        </w:rPr>
        <w:t xml:space="preserve">Region 8 continues to participate in the North Louisiana Work Ready Community. </w:t>
      </w:r>
      <w:proofErr w:type="spellStart"/>
      <w:r w:rsidRPr="00186946">
        <w:rPr>
          <w:rFonts w:cstheme="minorHAnsi"/>
          <w:b/>
          <w:bCs/>
        </w:rPr>
        <w:t>LWDB</w:t>
      </w:r>
      <w:proofErr w:type="spellEnd"/>
      <w:r w:rsidRPr="00186946">
        <w:rPr>
          <w:rFonts w:cstheme="minorHAnsi"/>
          <w:b/>
          <w:bCs/>
        </w:rPr>
        <w:t>-</w:t>
      </w:r>
      <w:r w:rsidR="00315234" w:rsidRPr="00186946">
        <w:rPr>
          <w:rFonts w:cstheme="minorHAnsi"/>
          <w:b/>
          <w:bCs/>
        </w:rPr>
        <w:t>81</w:t>
      </w:r>
      <w:r w:rsidR="00315234">
        <w:rPr>
          <w:rFonts w:cstheme="minorHAnsi"/>
          <w:b/>
          <w:bCs/>
        </w:rPr>
        <w:t xml:space="preserve"> and</w:t>
      </w:r>
      <w:r w:rsidR="00590973">
        <w:rPr>
          <w:rFonts w:cstheme="minorHAnsi"/>
          <w:b/>
          <w:bCs/>
        </w:rPr>
        <w:t xml:space="preserve"> </w:t>
      </w:r>
      <w:proofErr w:type="spellStart"/>
      <w:r w:rsidR="00590973">
        <w:rPr>
          <w:rFonts w:cstheme="minorHAnsi"/>
          <w:b/>
          <w:bCs/>
        </w:rPr>
        <w:t>LWDB</w:t>
      </w:r>
      <w:proofErr w:type="spellEnd"/>
      <w:r w:rsidR="00590973">
        <w:rPr>
          <w:rFonts w:cstheme="minorHAnsi"/>
          <w:b/>
          <w:bCs/>
        </w:rPr>
        <w:t xml:space="preserve">-83 are </w:t>
      </w:r>
      <w:r w:rsidRPr="00186946">
        <w:rPr>
          <w:rStyle w:val="Strong"/>
          <w:rFonts w:cstheme="minorHAnsi"/>
          <w:shd w:val="clear" w:color="auto" w:fill="FFFFFF"/>
        </w:rPr>
        <w:t>certified ACT</w:t>
      </w:r>
      <w:r w:rsidRPr="00186946">
        <w:rPr>
          <w:rFonts w:cstheme="minorHAnsi"/>
          <w:shd w:val="clear" w:color="auto" w:fill="FFFFFF"/>
        </w:rPr>
        <w:t> </w:t>
      </w:r>
      <w:r w:rsidRPr="00E6534D">
        <w:rPr>
          <w:rFonts w:cstheme="minorHAnsi"/>
          <w:b/>
          <w:bCs/>
          <w:shd w:val="clear" w:color="auto" w:fill="FFFFFF"/>
        </w:rPr>
        <w:t>Work Ready</w:t>
      </w:r>
      <w:r w:rsidRPr="00186946">
        <w:rPr>
          <w:rFonts w:cstheme="minorHAnsi"/>
          <w:shd w:val="clear" w:color="auto" w:fill="FFFFFF"/>
        </w:rPr>
        <w:t> </w:t>
      </w:r>
      <w:r w:rsidRPr="00186946">
        <w:rPr>
          <w:rStyle w:val="Strong"/>
          <w:rFonts w:cstheme="minorHAnsi"/>
          <w:shd w:val="clear" w:color="auto" w:fill="FFFFFF"/>
        </w:rPr>
        <w:t xml:space="preserve">Community </w:t>
      </w:r>
      <w:r w:rsidR="00590973">
        <w:rPr>
          <w:rStyle w:val="Strong"/>
          <w:rFonts w:cstheme="minorHAnsi"/>
          <w:shd w:val="clear" w:color="auto" w:fill="FFFFFF"/>
        </w:rPr>
        <w:t>and</w:t>
      </w:r>
      <w:r w:rsidR="00E6534D">
        <w:rPr>
          <w:rStyle w:val="Strong"/>
          <w:rFonts w:cstheme="minorHAnsi"/>
          <w:shd w:val="clear" w:color="auto" w:fill="FFFFFF"/>
        </w:rPr>
        <w:t xml:space="preserve"> currently maintaining that certification</w:t>
      </w:r>
      <w:r w:rsidRPr="00186946">
        <w:rPr>
          <w:rStyle w:val="Strong"/>
          <w:rFonts w:cstheme="minorHAnsi"/>
          <w:shd w:val="clear" w:color="auto" w:fill="FFFFFF"/>
        </w:rPr>
        <w:t>.</w:t>
      </w:r>
    </w:p>
    <w:p w14:paraId="48489DC8" w14:textId="688EB626" w:rsidR="00186946" w:rsidRDefault="00590973">
      <w:pPr>
        <w:pStyle w:val="ListParagraph"/>
        <w:widowControl/>
        <w:numPr>
          <w:ilvl w:val="0"/>
          <w:numId w:val="41"/>
        </w:numPr>
        <w:tabs>
          <w:tab w:val="left" w:pos="90"/>
          <w:tab w:val="left" w:pos="630"/>
          <w:tab w:val="left" w:pos="810"/>
          <w:tab w:val="left" w:pos="900"/>
        </w:tabs>
        <w:ind w:left="720" w:hanging="180"/>
        <w:contextualSpacing/>
        <w:jc w:val="both"/>
        <w:rPr>
          <w:rFonts w:cstheme="minorHAnsi"/>
          <w:b/>
          <w:bCs/>
        </w:rPr>
      </w:pPr>
      <w:r>
        <w:rPr>
          <w:rFonts w:cstheme="minorHAnsi"/>
          <w:b/>
          <w:bCs/>
        </w:rPr>
        <w:t>NELA MAC and t</w:t>
      </w:r>
      <w:r w:rsidR="00186946" w:rsidRPr="00186946">
        <w:rPr>
          <w:rFonts w:cstheme="minorHAnsi"/>
          <w:b/>
          <w:bCs/>
        </w:rPr>
        <w:t xml:space="preserve">he </w:t>
      </w:r>
      <w:r w:rsidR="000354EB">
        <w:rPr>
          <w:rFonts w:cstheme="minorHAnsi"/>
          <w:b/>
          <w:bCs/>
        </w:rPr>
        <w:t>NELA</w:t>
      </w:r>
      <w:r w:rsidR="00186946" w:rsidRPr="00186946">
        <w:rPr>
          <w:rFonts w:cstheme="minorHAnsi"/>
          <w:b/>
          <w:bCs/>
        </w:rPr>
        <w:t xml:space="preserve"> </w:t>
      </w:r>
      <w:r w:rsidR="0007144D">
        <w:rPr>
          <w:rFonts w:cstheme="minorHAnsi"/>
          <w:b/>
          <w:bCs/>
        </w:rPr>
        <w:t>Healthcare</w:t>
      </w:r>
      <w:r w:rsidR="00186946" w:rsidRPr="00186946">
        <w:rPr>
          <w:rFonts w:cstheme="minorHAnsi"/>
          <w:b/>
          <w:bCs/>
        </w:rPr>
        <w:t xml:space="preserve"> Alliance continues to make strides in Region 8.</w:t>
      </w:r>
    </w:p>
    <w:p w14:paraId="24D9E084" w14:textId="77777777" w:rsidR="00186946" w:rsidRPr="00186946" w:rsidRDefault="00186946">
      <w:pPr>
        <w:pStyle w:val="ListParagraph"/>
        <w:widowControl/>
        <w:numPr>
          <w:ilvl w:val="0"/>
          <w:numId w:val="41"/>
        </w:numPr>
        <w:tabs>
          <w:tab w:val="left" w:pos="90"/>
          <w:tab w:val="left" w:pos="630"/>
          <w:tab w:val="left" w:pos="810"/>
          <w:tab w:val="left" w:pos="900"/>
        </w:tabs>
        <w:ind w:left="720" w:hanging="180"/>
        <w:contextualSpacing/>
        <w:jc w:val="both"/>
        <w:rPr>
          <w:rFonts w:cstheme="minorHAnsi"/>
          <w:b/>
          <w:bCs/>
        </w:rPr>
      </w:pPr>
      <w:r w:rsidRPr="00186946">
        <w:rPr>
          <w:rFonts w:cstheme="minorHAnsi"/>
          <w:b/>
          <w:bCs/>
        </w:rPr>
        <w:t xml:space="preserve">Both </w:t>
      </w:r>
      <w:proofErr w:type="spellStart"/>
      <w:r w:rsidRPr="00186946">
        <w:rPr>
          <w:rFonts w:cstheme="minorHAnsi"/>
          <w:b/>
          <w:bCs/>
        </w:rPr>
        <w:t>WDBs</w:t>
      </w:r>
      <w:proofErr w:type="spellEnd"/>
      <w:r w:rsidRPr="00186946">
        <w:rPr>
          <w:rFonts w:cstheme="minorHAnsi"/>
          <w:b/>
          <w:bCs/>
        </w:rPr>
        <w:t xml:space="preserve"> in Region 8 utilize labor market information produced by Louisiana Workforce Commission to make sound workforce decisions.</w:t>
      </w:r>
    </w:p>
    <w:p w14:paraId="55870025" w14:textId="77777777" w:rsidR="00186946" w:rsidRDefault="00186946">
      <w:pPr>
        <w:pStyle w:val="ListParagraph"/>
        <w:widowControl/>
        <w:numPr>
          <w:ilvl w:val="0"/>
          <w:numId w:val="39"/>
        </w:numPr>
        <w:tabs>
          <w:tab w:val="left" w:pos="90"/>
          <w:tab w:val="left" w:pos="630"/>
          <w:tab w:val="left" w:pos="810"/>
        </w:tabs>
        <w:ind w:hanging="180"/>
        <w:contextualSpacing/>
        <w:jc w:val="both"/>
        <w:rPr>
          <w:rFonts w:cstheme="minorHAnsi"/>
          <w:b/>
          <w:bCs/>
        </w:rPr>
      </w:pPr>
      <w:r w:rsidRPr="00186946">
        <w:rPr>
          <w:rFonts w:cstheme="minorHAnsi"/>
          <w:b/>
          <w:bCs/>
        </w:rPr>
        <w:t xml:space="preserve">Both </w:t>
      </w:r>
      <w:proofErr w:type="spellStart"/>
      <w:r w:rsidRPr="00186946">
        <w:rPr>
          <w:rFonts w:cstheme="minorHAnsi"/>
          <w:b/>
          <w:bCs/>
        </w:rPr>
        <w:t>LWDAs</w:t>
      </w:r>
      <w:proofErr w:type="spellEnd"/>
      <w:r w:rsidRPr="00186946">
        <w:rPr>
          <w:rFonts w:cstheme="minorHAnsi"/>
          <w:b/>
          <w:bCs/>
        </w:rPr>
        <w:t xml:space="preserve"> within Region 8 are working to be more creative with program design and consistently share best practices.</w:t>
      </w:r>
    </w:p>
    <w:p w14:paraId="0C016026" w14:textId="77777777" w:rsidR="009A1DEF" w:rsidRPr="009A1DEF" w:rsidRDefault="009A1DEF" w:rsidP="009A1DEF">
      <w:pPr>
        <w:pStyle w:val="ListParagraph"/>
        <w:widowControl/>
        <w:numPr>
          <w:ilvl w:val="0"/>
          <w:numId w:val="39"/>
        </w:numPr>
        <w:ind w:hanging="180"/>
        <w:jc w:val="both"/>
        <w:rPr>
          <w:rFonts w:eastAsia="Times New Roman"/>
          <w:b/>
          <w:bCs/>
        </w:rPr>
      </w:pPr>
      <w:r w:rsidRPr="009A1DEF">
        <w:rPr>
          <w:rFonts w:eastAsia="Times New Roman"/>
          <w:b/>
          <w:bCs/>
        </w:rPr>
        <w:t>Region 8’s regional Business Service Team meets bi-monthly to work collaboratively to streamline processes, manage resources efficiently and ensure that services are delivered with minimal waste and maximum impact to provide tailored solutions for employers.</w:t>
      </w:r>
    </w:p>
    <w:p w14:paraId="371D5D44" w14:textId="77777777" w:rsidR="00186946" w:rsidRPr="009A1DEF" w:rsidRDefault="00186946" w:rsidP="009A1DEF">
      <w:pPr>
        <w:pStyle w:val="ListParagraph"/>
        <w:widowControl/>
        <w:tabs>
          <w:tab w:val="left" w:pos="90"/>
          <w:tab w:val="left" w:pos="630"/>
          <w:tab w:val="left" w:pos="810"/>
        </w:tabs>
        <w:ind w:left="720"/>
        <w:contextualSpacing/>
        <w:jc w:val="both"/>
        <w:rPr>
          <w:rFonts w:cstheme="minorHAnsi"/>
          <w:b/>
          <w:bCs/>
        </w:rPr>
      </w:pPr>
    </w:p>
    <w:p w14:paraId="30F8F81B" w14:textId="77777777" w:rsidR="00186946" w:rsidRPr="00186946" w:rsidRDefault="00186946" w:rsidP="00186946">
      <w:pPr>
        <w:pStyle w:val="ListParagraph"/>
        <w:tabs>
          <w:tab w:val="left" w:pos="90"/>
          <w:tab w:val="left" w:pos="810"/>
        </w:tabs>
        <w:ind w:left="720"/>
        <w:jc w:val="both"/>
        <w:rPr>
          <w:rFonts w:cstheme="minorHAnsi"/>
          <w:b/>
          <w:bCs/>
          <w:u w:val="single"/>
        </w:rPr>
      </w:pPr>
      <w:r w:rsidRPr="00186946">
        <w:rPr>
          <w:rFonts w:cstheme="minorHAnsi"/>
          <w:b/>
          <w:bCs/>
          <w:u w:val="single"/>
        </w:rPr>
        <w:t>Weaknesses</w:t>
      </w:r>
    </w:p>
    <w:p w14:paraId="5A52F075" w14:textId="77777777" w:rsidR="00186946" w:rsidRPr="00186946" w:rsidRDefault="00186946">
      <w:pPr>
        <w:pStyle w:val="ListParagraph"/>
        <w:widowControl/>
        <w:numPr>
          <w:ilvl w:val="0"/>
          <w:numId w:val="44"/>
        </w:numPr>
        <w:spacing w:after="12"/>
        <w:ind w:left="720" w:hanging="180"/>
        <w:contextualSpacing/>
        <w:jc w:val="both"/>
        <w:rPr>
          <w:rFonts w:cstheme="minorHAnsi"/>
          <w:b/>
          <w:bCs/>
          <w:u w:val="single"/>
        </w:rPr>
      </w:pPr>
      <w:r w:rsidRPr="00186946">
        <w:rPr>
          <w:rFonts w:cstheme="minorHAnsi"/>
          <w:b/>
          <w:bCs/>
        </w:rPr>
        <w:t>Employer involvement is not always as strong as it should be to ensure regular feedback.  Region 8 seeks more feedback from employers to know how efficient and effective our programs are.</w:t>
      </w:r>
    </w:p>
    <w:p w14:paraId="3ADFB1BD" w14:textId="77777777" w:rsidR="00186946" w:rsidRPr="00186946" w:rsidRDefault="00186946">
      <w:pPr>
        <w:pStyle w:val="ListParagraph"/>
        <w:widowControl/>
        <w:numPr>
          <w:ilvl w:val="0"/>
          <w:numId w:val="44"/>
        </w:numPr>
        <w:spacing w:after="12"/>
        <w:ind w:left="720" w:hanging="180"/>
        <w:contextualSpacing/>
        <w:jc w:val="both"/>
        <w:rPr>
          <w:rFonts w:cstheme="minorHAnsi"/>
          <w:b/>
          <w:bCs/>
          <w:u w:val="single"/>
        </w:rPr>
      </w:pPr>
      <w:r w:rsidRPr="00186946">
        <w:rPr>
          <w:rFonts w:cstheme="minorHAnsi"/>
          <w:b/>
          <w:bCs/>
        </w:rPr>
        <w:lastRenderedPageBreak/>
        <w:t>The majority of the clients seeking assistance are the hardest to serve. “Employability” or “soft skills” are often what job seekers need the most.</w:t>
      </w:r>
    </w:p>
    <w:p w14:paraId="0350BC29" w14:textId="77777777" w:rsidR="00186946" w:rsidRPr="00186946" w:rsidRDefault="00186946">
      <w:pPr>
        <w:pStyle w:val="ListParagraph"/>
        <w:widowControl/>
        <w:numPr>
          <w:ilvl w:val="0"/>
          <w:numId w:val="44"/>
        </w:numPr>
        <w:spacing w:after="12"/>
        <w:ind w:left="720" w:hanging="180"/>
        <w:contextualSpacing/>
        <w:jc w:val="both"/>
        <w:rPr>
          <w:rFonts w:cstheme="minorHAnsi"/>
          <w:b/>
          <w:bCs/>
          <w:i/>
          <w:u w:val="single"/>
        </w:rPr>
      </w:pPr>
      <w:r w:rsidRPr="00186946">
        <w:rPr>
          <w:rFonts w:cstheme="minorHAnsi"/>
          <w:b/>
          <w:bCs/>
        </w:rPr>
        <w:t>There is a mismatch between the available labor pool and employer demand.  Many in-demand jobs require advanced training to meet workforce requirements.</w:t>
      </w:r>
    </w:p>
    <w:p w14:paraId="4B4F1C47" w14:textId="77777777" w:rsidR="00186946" w:rsidRPr="00186946" w:rsidRDefault="00186946">
      <w:pPr>
        <w:pStyle w:val="ListParagraph"/>
        <w:widowControl/>
        <w:numPr>
          <w:ilvl w:val="0"/>
          <w:numId w:val="44"/>
        </w:numPr>
        <w:spacing w:after="12"/>
        <w:ind w:left="720" w:hanging="180"/>
        <w:contextualSpacing/>
        <w:jc w:val="both"/>
        <w:rPr>
          <w:rFonts w:cstheme="minorHAnsi"/>
          <w:b/>
          <w:bCs/>
          <w:i/>
          <w:u w:val="single"/>
        </w:rPr>
      </w:pPr>
      <w:r w:rsidRPr="00186946">
        <w:rPr>
          <w:rFonts w:cstheme="minorHAnsi"/>
          <w:b/>
          <w:bCs/>
        </w:rPr>
        <w:t>Transportation issues are a constant struggle.  Many workers are not close to job opportunities and do not have access to public transportation or access to a vehicle.</w:t>
      </w:r>
    </w:p>
    <w:p w14:paraId="34FCB027" w14:textId="77777777" w:rsidR="00186946" w:rsidRPr="00186946" w:rsidRDefault="00186946">
      <w:pPr>
        <w:pStyle w:val="ListParagraph"/>
        <w:widowControl/>
        <w:numPr>
          <w:ilvl w:val="0"/>
          <w:numId w:val="44"/>
        </w:numPr>
        <w:spacing w:after="12"/>
        <w:ind w:left="720" w:hanging="180"/>
        <w:contextualSpacing/>
        <w:jc w:val="both"/>
        <w:rPr>
          <w:rFonts w:cstheme="minorHAnsi"/>
          <w:b/>
          <w:bCs/>
          <w:i/>
          <w:u w:val="single"/>
        </w:rPr>
      </w:pPr>
      <w:r w:rsidRPr="00186946">
        <w:rPr>
          <w:rFonts w:cstheme="minorHAnsi"/>
          <w:b/>
          <w:bCs/>
        </w:rPr>
        <w:t>Funding for child care assistance is a consistent reason for many to decline job opportunities.</w:t>
      </w:r>
    </w:p>
    <w:p w14:paraId="5CFEA946" w14:textId="77777777" w:rsidR="00186946" w:rsidRPr="00186946" w:rsidRDefault="00186946">
      <w:pPr>
        <w:pStyle w:val="ListParagraph"/>
        <w:widowControl/>
        <w:numPr>
          <w:ilvl w:val="0"/>
          <w:numId w:val="44"/>
        </w:numPr>
        <w:spacing w:after="12"/>
        <w:ind w:left="720" w:hanging="180"/>
        <w:contextualSpacing/>
        <w:jc w:val="both"/>
        <w:rPr>
          <w:rFonts w:cstheme="minorHAnsi"/>
          <w:b/>
          <w:bCs/>
          <w:i/>
          <w:u w:val="single"/>
        </w:rPr>
      </w:pPr>
      <w:r w:rsidRPr="00186946">
        <w:rPr>
          <w:rFonts w:cstheme="minorHAnsi"/>
          <w:b/>
          <w:bCs/>
        </w:rPr>
        <w:t>There is a perception that many clients served are “unemployable”.</w:t>
      </w:r>
    </w:p>
    <w:p w14:paraId="30B0CBDB" w14:textId="77777777" w:rsidR="00186946" w:rsidRPr="000E7C9B" w:rsidRDefault="00186946">
      <w:pPr>
        <w:pStyle w:val="ListParagraph"/>
        <w:widowControl/>
        <w:numPr>
          <w:ilvl w:val="0"/>
          <w:numId w:val="44"/>
        </w:numPr>
        <w:spacing w:after="12"/>
        <w:ind w:left="720" w:hanging="180"/>
        <w:contextualSpacing/>
        <w:jc w:val="both"/>
        <w:rPr>
          <w:rFonts w:cstheme="minorHAnsi"/>
          <w:b/>
          <w:bCs/>
          <w:i/>
          <w:u w:val="single"/>
        </w:rPr>
      </w:pPr>
      <w:r w:rsidRPr="00186946">
        <w:rPr>
          <w:rFonts w:cstheme="minorHAnsi"/>
          <w:b/>
          <w:bCs/>
        </w:rPr>
        <w:t>The lack of a consistent marketing campaign has diminished the ability to develop lasting relationships with both job seekers and employer customers.</w:t>
      </w:r>
    </w:p>
    <w:p w14:paraId="0D1E143C" w14:textId="545A277A" w:rsidR="000E7C9B" w:rsidRPr="00590973" w:rsidRDefault="000E7C9B">
      <w:pPr>
        <w:pStyle w:val="ListParagraph"/>
        <w:widowControl/>
        <w:numPr>
          <w:ilvl w:val="0"/>
          <w:numId w:val="44"/>
        </w:numPr>
        <w:spacing w:after="12"/>
        <w:ind w:left="720" w:hanging="180"/>
        <w:contextualSpacing/>
        <w:jc w:val="both"/>
        <w:rPr>
          <w:rFonts w:cstheme="minorHAnsi"/>
          <w:b/>
          <w:smallCaps/>
        </w:rPr>
      </w:pPr>
      <w:r w:rsidRPr="00590973">
        <w:rPr>
          <w:rFonts w:cstheme="minorHAnsi"/>
          <w:b/>
          <w:bCs/>
        </w:rPr>
        <w:t>A true referral system where all partners participate fully</w:t>
      </w:r>
      <w:r w:rsidRPr="00590973">
        <w:rPr>
          <w:rFonts w:cstheme="minorHAnsi"/>
          <w:b/>
          <w:smallCaps/>
        </w:rPr>
        <w:t xml:space="preserve"> </w:t>
      </w:r>
    </w:p>
    <w:p w14:paraId="098959D8" w14:textId="77777777" w:rsidR="00186946" w:rsidRPr="00890112" w:rsidRDefault="00186946" w:rsidP="00186946">
      <w:pPr>
        <w:pStyle w:val="ListParagraph"/>
        <w:tabs>
          <w:tab w:val="left" w:pos="90"/>
          <w:tab w:val="left" w:pos="990"/>
        </w:tabs>
        <w:ind w:left="900"/>
        <w:jc w:val="both"/>
        <w:rPr>
          <w:rFonts w:cstheme="minorHAnsi"/>
          <w:b/>
          <w:smallCaps/>
        </w:rPr>
      </w:pPr>
    </w:p>
    <w:p w14:paraId="7396FB1F" w14:textId="77777777" w:rsidR="00186946" w:rsidRPr="000716D4" w:rsidRDefault="00186946" w:rsidP="000716D4">
      <w:pPr>
        <w:pStyle w:val="ListParagraph"/>
        <w:tabs>
          <w:tab w:val="left" w:pos="90"/>
        </w:tabs>
        <w:ind w:left="720"/>
        <w:jc w:val="both"/>
        <w:rPr>
          <w:rFonts w:cstheme="minorHAnsi"/>
          <w:b/>
          <w:bCs/>
        </w:rPr>
      </w:pPr>
      <w:r w:rsidRPr="000716D4">
        <w:rPr>
          <w:rFonts w:cstheme="minorHAnsi"/>
          <w:b/>
          <w:bCs/>
        </w:rPr>
        <w:t xml:space="preserve">Region 8 is tasked with establishing, implementing and sustaining a comprehensive, integrated workforce delivery system that expands economic development and workforce capacity.  This is being done by increasing collaboration among all workforce partners to improve responsiveness and the coordinated delivery of services.  Region 8 is very connected in helping to bring partners and programs together.  The region is forming many new partnerships to meet the educational needs of our citizens.  The </w:t>
      </w:r>
      <w:proofErr w:type="spellStart"/>
      <w:r w:rsidRPr="000716D4">
        <w:rPr>
          <w:rFonts w:cstheme="minorHAnsi"/>
          <w:b/>
          <w:bCs/>
        </w:rPr>
        <w:t>LWDAs</w:t>
      </w:r>
      <w:proofErr w:type="spellEnd"/>
      <w:r w:rsidRPr="000716D4">
        <w:rPr>
          <w:rFonts w:cstheme="minorHAnsi"/>
          <w:b/>
          <w:bCs/>
        </w:rPr>
        <w:t xml:space="preserve"> are members of the Regional Carl Perkins committee to help shape pathways opportunities.  </w:t>
      </w:r>
    </w:p>
    <w:p w14:paraId="022CC2C9" w14:textId="77777777" w:rsidR="00186946" w:rsidRPr="000716D4" w:rsidRDefault="00186946" w:rsidP="000716D4">
      <w:pPr>
        <w:pStyle w:val="ListParagraph"/>
        <w:tabs>
          <w:tab w:val="left" w:pos="90"/>
        </w:tabs>
        <w:ind w:left="720"/>
        <w:jc w:val="both"/>
        <w:rPr>
          <w:rFonts w:cstheme="minorHAnsi"/>
          <w:b/>
          <w:bCs/>
        </w:rPr>
      </w:pPr>
    </w:p>
    <w:p w14:paraId="0A394980" w14:textId="77777777" w:rsidR="00186946" w:rsidRPr="000716D4" w:rsidRDefault="00186946" w:rsidP="000716D4">
      <w:pPr>
        <w:pStyle w:val="ListParagraph"/>
        <w:tabs>
          <w:tab w:val="left" w:pos="90"/>
        </w:tabs>
        <w:ind w:left="720"/>
        <w:jc w:val="both"/>
        <w:rPr>
          <w:rFonts w:cstheme="minorHAnsi"/>
          <w:b/>
          <w:bCs/>
        </w:rPr>
      </w:pPr>
      <w:r w:rsidRPr="000716D4">
        <w:rPr>
          <w:rFonts w:cstheme="minorHAnsi"/>
          <w:b/>
          <w:bCs/>
        </w:rPr>
        <w:t xml:space="preserve">The Region strives on providing short-term, demand-driven training. Region 8 aligns with the goal to support the Jump Start 2.0 program to better prepare students to work in high wage, high-growth industries. Region 8’s Adult Education partners are partnering with the </w:t>
      </w:r>
      <w:proofErr w:type="spellStart"/>
      <w:r w:rsidRPr="000716D4">
        <w:rPr>
          <w:rFonts w:cstheme="minorHAnsi"/>
          <w:b/>
          <w:bCs/>
        </w:rPr>
        <w:t>LWDAs</w:t>
      </w:r>
      <w:proofErr w:type="spellEnd"/>
      <w:r w:rsidRPr="000716D4">
        <w:rPr>
          <w:rFonts w:cstheme="minorHAnsi"/>
          <w:b/>
          <w:bCs/>
        </w:rPr>
        <w:t xml:space="preserve"> to provide more training opportunities. Louisiana Delta Community College is actively engaged in developing solutions. </w:t>
      </w:r>
      <w:proofErr w:type="spellStart"/>
      <w:r w:rsidRPr="000716D4">
        <w:rPr>
          <w:rFonts w:cstheme="minorHAnsi"/>
          <w:b/>
          <w:bCs/>
        </w:rPr>
        <w:t>LDCC</w:t>
      </w:r>
      <w:proofErr w:type="spellEnd"/>
      <w:r w:rsidRPr="000716D4">
        <w:rPr>
          <w:rFonts w:cstheme="minorHAnsi"/>
          <w:b/>
          <w:bCs/>
        </w:rPr>
        <w:t xml:space="preserve"> Center for Adult Development has made employment the primary goal for adult education rather than earning a credential alone. </w:t>
      </w:r>
      <w:r w:rsidRPr="000716D4">
        <w:rPr>
          <w:rFonts w:eastAsia="Calibri" w:cstheme="minorHAnsi"/>
          <w:b/>
          <w:bCs/>
        </w:rPr>
        <w:t xml:space="preserve"> </w:t>
      </w:r>
    </w:p>
    <w:p w14:paraId="52C57AFC" w14:textId="77777777" w:rsidR="00186946" w:rsidRPr="000716D4" w:rsidRDefault="00186946" w:rsidP="000716D4">
      <w:pPr>
        <w:pStyle w:val="ListParagraph"/>
        <w:tabs>
          <w:tab w:val="left" w:pos="90"/>
        </w:tabs>
        <w:ind w:left="720"/>
        <w:jc w:val="both"/>
        <w:rPr>
          <w:rFonts w:cstheme="minorHAnsi"/>
          <w:b/>
          <w:bCs/>
        </w:rPr>
      </w:pPr>
    </w:p>
    <w:p w14:paraId="7D0BEAF4" w14:textId="77777777" w:rsidR="00186946" w:rsidRPr="000716D4" w:rsidRDefault="00186946" w:rsidP="000716D4">
      <w:pPr>
        <w:pStyle w:val="ListParagraph"/>
        <w:tabs>
          <w:tab w:val="left" w:pos="90"/>
        </w:tabs>
        <w:ind w:left="720"/>
        <w:jc w:val="both"/>
        <w:rPr>
          <w:rFonts w:cstheme="minorHAnsi"/>
          <w:b/>
          <w:bCs/>
        </w:rPr>
      </w:pPr>
      <w:r w:rsidRPr="000716D4">
        <w:rPr>
          <w:rFonts w:cstheme="minorHAnsi"/>
          <w:b/>
          <w:bCs/>
        </w:rPr>
        <w:t xml:space="preserve">As new firms locate in the region and as existing businesses work to remain competitive, the ability of the workforce system to identify business needs and to respond and deliver appropriate assessment, training, placement and retention strategies, is essential to maintaining workforce capacity.  The </w:t>
      </w:r>
      <w:proofErr w:type="spellStart"/>
      <w:r w:rsidRPr="000716D4">
        <w:rPr>
          <w:rFonts w:cstheme="minorHAnsi"/>
          <w:b/>
          <w:bCs/>
        </w:rPr>
        <w:t>WDBs</w:t>
      </w:r>
      <w:proofErr w:type="spellEnd"/>
      <w:r w:rsidRPr="000716D4">
        <w:rPr>
          <w:rFonts w:cstheme="minorHAnsi"/>
          <w:b/>
          <w:bCs/>
        </w:rPr>
        <w:t xml:space="preserve"> of Region 8 provides direct leadership, support, services and resources to employers that: enhance specific skill development initiatives and programs; expand technical skills, workforce capacity, apprenticeship programs, customized work training; and foster technical career support.  </w:t>
      </w:r>
    </w:p>
    <w:p w14:paraId="4D418641" w14:textId="77777777" w:rsidR="00186946" w:rsidRPr="00890112" w:rsidRDefault="00186946" w:rsidP="00186946">
      <w:pPr>
        <w:pStyle w:val="ListParagraph"/>
        <w:tabs>
          <w:tab w:val="left" w:pos="0"/>
        </w:tabs>
        <w:jc w:val="both"/>
        <w:rPr>
          <w:rFonts w:cstheme="minorHAnsi"/>
        </w:rPr>
      </w:pPr>
    </w:p>
    <w:p w14:paraId="65C84FF1" w14:textId="77777777" w:rsidR="00186946" w:rsidRPr="000716D4" w:rsidRDefault="00186946" w:rsidP="00186946">
      <w:pPr>
        <w:ind w:left="720" w:right="406" w:firstLine="5"/>
        <w:jc w:val="both"/>
        <w:rPr>
          <w:rFonts w:cstheme="minorHAnsi"/>
          <w:b/>
          <w:bCs/>
        </w:rPr>
      </w:pPr>
      <w:r w:rsidRPr="000716D4">
        <w:rPr>
          <w:rFonts w:cstheme="minorHAnsi"/>
          <w:b/>
          <w:bCs/>
        </w:rPr>
        <w:t xml:space="preserve">Employer services include occupational and labor market information to inform economic forecasting, no-cost human resource services for recruiting, retaining, and hiring qualified employees. Region 8 convenes a Regional Integrated Business Service Team. The goal is to bring together a team to coordinate and streamline services to employers. The focus is to ensure employers can access workers within the American Job Center system. The team: </w:t>
      </w:r>
    </w:p>
    <w:p w14:paraId="50AFB2B5" w14:textId="77777777" w:rsidR="00186946" w:rsidRPr="000716D4" w:rsidRDefault="00186946">
      <w:pPr>
        <w:widowControl/>
        <w:numPr>
          <w:ilvl w:val="0"/>
          <w:numId w:val="45"/>
        </w:numPr>
        <w:ind w:left="1080" w:right="406" w:hanging="360"/>
        <w:jc w:val="both"/>
        <w:rPr>
          <w:rFonts w:cstheme="minorHAnsi"/>
          <w:b/>
          <w:bCs/>
        </w:rPr>
      </w:pPr>
      <w:r w:rsidRPr="000716D4">
        <w:rPr>
          <w:rFonts w:cstheme="minorHAnsi"/>
          <w:b/>
          <w:bCs/>
        </w:rPr>
        <w:t>engages the business community to identify industry-hiring trends and industry recognized credentials,</w:t>
      </w:r>
    </w:p>
    <w:p w14:paraId="7F67A1A4" w14:textId="77777777" w:rsidR="00186946" w:rsidRPr="000716D4" w:rsidRDefault="00186946">
      <w:pPr>
        <w:widowControl/>
        <w:numPr>
          <w:ilvl w:val="0"/>
          <w:numId w:val="45"/>
        </w:numPr>
        <w:ind w:left="1080" w:right="406" w:hanging="360"/>
        <w:jc w:val="both"/>
        <w:rPr>
          <w:rFonts w:cstheme="minorHAnsi"/>
          <w:b/>
          <w:bCs/>
        </w:rPr>
      </w:pPr>
      <w:r w:rsidRPr="000716D4">
        <w:rPr>
          <w:rFonts w:cstheme="minorHAnsi"/>
          <w:b/>
          <w:bCs/>
        </w:rPr>
        <w:t>supports industry-specific sector strategies designed to facilitate in-depth focus on particular industries with business partnerships in these areas,</w:t>
      </w:r>
    </w:p>
    <w:p w14:paraId="45B11341" w14:textId="77777777" w:rsidR="00186946" w:rsidRPr="000716D4" w:rsidRDefault="00186946">
      <w:pPr>
        <w:widowControl/>
        <w:numPr>
          <w:ilvl w:val="0"/>
          <w:numId w:val="45"/>
        </w:numPr>
        <w:ind w:left="1080" w:right="406" w:hanging="360"/>
        <w:jc w:val="both"/>
        <w:rPr>
          <w:rFonts w:cstheme="minorHAnsi"/>
          <w:b/>
          <w:bCs/>
        </w:rPr>
      </w:pPr>
      <w:r w:rsidRPr="000716D4">
        <w:rPr>
          <w:rFonts w:cstheme="minorHAnsi"/>
          <w:b/>
          <w:bCs/>
        </w:rPr>
        <w:lastRenderedPageBreak/>
        <w:t>analyzes and disseminates labor market information to project job growth, wages, and training requirements,</w:t>
      </w:r>
    </w:p>
    <w:p w14:paraId="353C7610" w14:textId="77777777" w:rsidR="00186946" w:rsidRPr="000716D4" w:rsidRDefault="00186946">
      <w:pPr>
        <w:widowControl/>
        <w:numPr>
          <w:ilvl w:val="0"/>
          <w:numId w:val="45"/>
        </w:numPr>
        <w:ind w:left="1080" w:right="406" w:hanging="360"/>
        <w:jc w:val="both"/>
        <w:rPr>
          <w:rFonts w:cstheme="minorHAnsi"/>
          <w:b/>
          <w:bCs/>
        </w:rPr>
      </w:pPr>
      <w:r w:rsidRPr="000716D4">
        <w:rPr>
          <w:rFonts w:cstheme="minorHAnsi"/>
          <w:b/>
          <w:bCs/>
        </w:rPr>
        <w:t xml:space="preserve">provides comprehensive analysis of Region 8’s labor market, </w:t>
      </w:r>
    </w:p>
    <w:p w14:paraId="6B8A084B" w14:textId="77777777" w:rsidR="00186946" w:rsidRPr="000716D4" w:rsidRDefault="00186946">
      <w:pPr>
        <w:widowControl/>
        <w:numPr>
          <w:ilvl w:val="0"/>
          <w:numId w:val="45"/>
        </w:numPr>
        <w:ind w:left="1080" w:right="406" w:hanging="360"/>
        <w:jc w:val="both"/>
        <w:rPr>
          <w:rFonts w:cstheme="minorHAnsi"/>
          <w:b/>
          <w:bCs/>
        </w:rPr>
      </w:pPr>
      <w:r w:rsidRPr="000716D4">
        <w:rPr>
          <w:rFonts w:cstheme="minorHAnsi"/>
          <w:b/>
          <w:bCs/>
        </w:rPr>
        <w:t xml:space="preserve">creates custom recruitment plans, </w:t>
      </w:r>
    </w:p>
    <w:p w14:paraId="296D2633" w14:textId="77777777" w:rsidR="00186946" w:rsidRPr="000716D4" w:rsidRDefault="00186946">
      <w:pPr>
        <w:widowControl/>
        <w:numPr>
          <w:ilvl w:val="0"/>
          <w:numId w:val="45"/>
        </w:numPr>
        <w:ind w:left="1080" w:right="406" w:hanging="360"/>
        <w:jc w:val="both"/>
        <w:rPr>
          <w:rFonts w:cstheme="minorHAnsi"/>
          <w:b/>
          <w:bCs/>
        </w:rPr>
      </w:pPr>
      <w:r w:rsidRPr="000716D4">
        <w:rPr>
          <w:rFonts w:cstheme="minorHAnsi"/>
          <w:b/>
          <w:bCs/>
        </w:rPr>
        <w:t>posts job vacancies online,</w:t>
      </w:r>
    </w:p>
    <w:p w14:paraId="5B5F3D3B" w14:textId="77777777" w:rsidR="00186946" w:rsidRPr="000716D4" w:rsidRDefault="00186946">
      <w:pPr>
        <w:widowControl/>
        <w:numPr>
          <w:ilvl w:val="0"/>
          <w:numId w:val="45"/>
        </w:numPr>
        <w:ind w:left="1080" w:right="406" w:hanging="360"/>
        <w:jc w:val="both"/>
        <w:rPr>
          <w:rFonts w:cstheme="minorHAnsi"/>
          <w:b/>
          <w:bCs/>
        </w:rPr>
      </w:pPr>
      <w:r w:rsidRPr="000716D4">
        <w:rPr>
          <w:rFonts w:cstheme="minorHAnsi"/>
          <w:b/>
          <w:bCs/>
        </w:rPr>
        <w:t>conducts targeted recruitment through email and Zoom contact,</w:t>
      </w:r>
    </w:p>
    <w:p w14:paraId="6FBCDDF1" w14:textId="77777777" w:rsidR="00186946" w:rsidRPr="000716D4" w:rsidRDefault="00186946">
      <w:pPr>
        <w:widowControl/>
        <w:numPr>
          <w:ilvl w:val="0"/>
          <w:numId w:val="45"/>
        </w:numPr>
        <w:ind w:left="1080" w:right="406" w:hanging="360"/>
        <w:jc w:val="both"/>
        <w:rPr>
          <w:rFonts w:cstheme="minorHAnsi"/>
          <w:b/>
          <w:bCs/>
        </w:rPr>
      </w:pPr>
      <w:r w:rsidRPr="000716D4">
        <w:rPr>
          <w:rFonts w:cstheme="minorHAnsi"/>
          <w:b/>
          <w:bCs/>
        </w:rPr>
        <w:t>organizes job fairs and special employer events,</w:t>
      </w:r>
    </w:p>
    <w:p w14:paraId="3B9B5AC4" w14:textId="77777777" w:rsidR="00186946" w:rsidRPr="000716D4" w:rsidRDefault="00186946">
      <w:pPr>
        <w:widowControl/>
        <w:numPr>
          <w:ilvl w:val="0"/>
          <w:numId w:val="45"/>
        </w:numPr>
        <w:ind w:left="1080" w:right="406" w:hanging="360"/>
        <w:jc w:val="both"/>
        <w:rPr>
          <w:rFonts w:cstheme="minorHAnsi"/>
          <w:b/>
          <w:bCs/>
        </w:rPr>
      </w:pPr>
      <w:r w:rsidRPr="000716D4">
        <w:rPr>
          <w:rFonts w:cstheme="minorHAnsi"/>
          <w:b/>
          <w:bCs/>
        </w:rPr>
        <w:t>provides interview scheduling services and facilities,</w:t>
      </w:r>
    </w:p>
    <w:p w14:paraId="51F5E08D" w14:textId="77777777" w:rsidR="00186946" w:rsidRPr="000716D4" w:rsidRDefault="00186946">
      <w:pPr>
        <w:widowControl/>
        <w:numPr>
          <w:ilvl w:val="0"/>
          <w:numId w:val="45"/>
        </w:numPr>
        <w:ind w:left="1080" w:right="406" w:hanging="360"/>
        <w:jc w:val="both"/>
        <w:rPr>
          <w:rFonts w:cstheme="minorHAnsi"/>
          <w:b/>
          <w:bCs/>
        </w:rPr>
      </w:pPr>
      <w:r w:rsidRPr="000716D4">
        <w:rPr>
          <w:rFonts w:cstheme="minorHAnsi"/>
          <w:b/>
          <w:bCs/>
        </w:rPr>
        <w:t>provides On-the-Job training funds,</w:t>
      </w:r>
    </w:p>
    <w:p w14:paraId="60B468C6" w14:textId="77777777" w:rsidR="00186946" w:rsidRPr="000716D4" w:rsidRDefault="00186946">
      <w:pPr>
        <w:widowControl/>
        <w:numPr>
          <w:ilvl w:val="0"/>
          <w:numId w:val="45"/>
        </w:numPr>
        <w:ind w:left="1080" w:right="406" w:hanging="360"/>
        <w:jc w:val="both"/>
        <w:rPr>
          <w:rFonts w:cstheme="minorHAnsi"/>
          <w:b/>
          <w:bCs/>
        </w:rPr>
      </w:pPr>
      <w:r w:rsidRPr="000716D4">
        <w:rPr>
          <w:rFonts w:cstheme="minorHAnsi"/>
          <w:b/>
          <w:bCs/>
        </w:rPr>
        <w:t>facilitates employed worker trainings, and</w:t>
      </w:r>
    </w:p>
    <w:p w14:paraId="04244ED2" w14:textId="77777777" w:rsidR="00186946" w:rsidRPr="000716D4" w:rsidRDefault="00186946">
      <w:pPr>
        <w:widowControl/>
        <w:numPr>
          <w:ilvl w:val="0"/>
          <w:numId w:val="45"/>
        </w:numPr>
        <w:ind w:left="1080" w:right="406" w:hanging="360"/>
        <w:jc w:val="both"/>
        <w:rPr>
          <w:rFonts w:cstheme="minorHAnsi"/>
          <w:b/>
          <w:bCs/>
        </w:rPr>
      </w:pPr>
      <w:r w:rsidRPr="000716D4">
        <w:rPr>
          <w:rFonts w:cstheme="minorHAnsi"/>
          <w:b/>
          <w:bCs/>
        </w:rPr>
        <w:t xml:space="preserve">responds to WARN </w:t>
      </w:r>
      <w:r w:rsidRPr="000716D4">
        <w:rPr>
          <w:rFonts w:cstheme="minorHAnsi"/>
          <w:b/>
          <w:bCs/>
          <w:iCs/>
        </w:rPr>
        <w:t>(Worker Adjustment Retraining Notification)</w:t>
      </w:r>
      <w:r w:rsidRPr="000716D4">
        <w:rPr>
          <w:rFonts w:cstheme="minorHAnsi"/>
          <w:b/>
          <w:bCs/>
        </w:rPr>
        <w:t xml:space="preserve"> notices, facilitating workshops on behalf of Louisiana Workforce Commission by providing information on rights, responsibilities, and resources for the workforce. </w:t>
      </w:r>
    </w:p>
    <w:p w14:paraId="7FF08E6D" w14:textId="77777777" w:rsidR="00186946" w:rsidRPr="00890112" w:rsidRDefault="00186946" w:rsidP="00186946">
      <w:pPr>
        <w:pStyle w:val="ListParagraph"/>
        <w:tabs>
          <w:tab w:val="left" w:pos="0"/>
        </w:tabs>
        <w:jc w:val="both"/>
        <w:rPr>
          <w:rFonts w:cstheme="minorHAnsi"/>
        </w:rPr>
      </w:pPr>
    </w:p>
    <w:p w14:paraId="4A94D805" w14:textId="77777777" w:rsidR="00186946" w:rsidRPr="000716D4" w:rsidRDefault="00186946" w:rsidP="000716D4">
      <w:pPr>
        <w:pStyle w:val="ListParagraph"/>
        <w:tabs>
          <w:tab w:val="left" w:pos="720"/>
        </w:tabs>
        <w:ind w:left="720"/>
        <w:jc w:val="both"/>
        <w:rPr>
          <w:rFonts w:cstheme="minorHAnsi"/>
          <w:b/>
          <w:bCs/>
        </w:rPr>
      </w:pPr>
      <w:r w:rsidRPr="000716D4">
        <w:rPr>
          <w:rFonts w:cstheme="minorHAnsi"/>
          <w:b/>
          <w:bCs/>
        </w:rPr>
        <w:t>There is opportunity for stronger coordination and consistency between partner programs in Region 8, through the use of a common intake process, referral and co-enrollment strategy that will improve efficiencies across the board for all partners. This “any door” approach will enable any job seeker to enter the system with a consistent approach, which will result in seamless transition among partner programs and supportive services providers.</w:t>
      </w:r>
    </w:p>
    <w:p w14:paraId="0D30B692" w14:textId="4B7F113C" w:rsidR="00186946" w:rsidRPr="000716D4" w:rsidRDefault="00186946" w:rsidP="000716D4">
      <w:pPr>
        <w:widowControl/>
        <w:tabs>
          <w:tab w:val="left" w:pos="0"/>
        </w:tabs>
        <w:contextualSpacing/>
        <w:jc w:val="both"/>
        <w:rPr>
          <w:rFonts w:cstheme="minorHAnsi"/>
        </w:rPr>
      </w:pPr>
    </w:p>
    <w:p w14:paraId="20D8B2F7" w14:textId="77777777" w:rsidR="00186946" w:rsidRPr="000716D4" w:rsidRDefault="00186946" w:rsidP="000716D4">
      <w:pPr>
        <w:pStyle w:val="ListParagraph"/>
        <w:tabs>
          <w:tab w:val="left" w:pos="720"/>
        </w:tabs>
        <w:ind w:left="720"/>
        <w:jc w:val="both"/>
        <w:rPr>
          <w:rFonts w:cstheme="minorHAnsi"/>
          <w:b/>
          <w:bCs/>
        </w:rPr>
      </w:pPr>
      <w:r w:rsidRPr="000716D4">
        <w:rPr>
          <w:rFonts w:cstheme="minorHAnsi"/>
          <w:b/>
          <w:bCs/>
        </w:rPr>
        <w:t xml:space="preserve">The regional partners have continued to expand their capacity to address the needs of employers. Partners within both </w:t>
      </w:r>
      <w:proofErr w:type="spellStart"/>
      <w:r w:rsidRPr="000716D4">
        <w:rPr>
          <w:rFonts w:cstheme="minorHAnsi"/>
          <w:b/>
          <w:bCs/>
        </w:rPr>
        <w:t>LWDAs</w:t>
      </w:r>
      <w:proofErr w:type="spellEnd"/>
      <w:r w:rsidRPr="000716D4">
        <w:rPr>
          <w:rFonts w:cstheme="minorHAnsi"/>
          <w:b/>
          <w:bCs/>
        </w:rPr>
        <w:t xml:space="preserve"> in Region 8 collaborate to understand the skill needs of employers and implement appropriate responses. Partners work with employers to understand skill needs by using Business Services Teams (BST) to meet with employers on a regular basis to discuss employment needs. </w:t>
      </w:r>
    </w:p>
    <w:p w14:paraId="345682DA" w14:textId="77777777" w:rsidR="00186946" w:rsidRPr="000716D4" w:rsidRDefault="00186946" w:rsidP="000716D4">
      <w:pPr>
        <w:pStyle w:val="ListParagraph"/>
        <w:tabs>
          <w:tab w:val="left" w:pos="720"/>
        </w:tabs>
        <w:ind w:left="720"/>
        <w:jc w:val="both"/>
        <w:rPr>
          <w:rFonts w:cstheme="minorHAnsi"/>
          <w:b/>
          <w:bCs/>
        </w:rPr>
      </w:pPr>
    </w:p>
    <w:p w14:paraId="75E6A5DB" w14:textId="77777777" w:rsidR="00186946" w:rsidRDefault="00186946" w:rsidP="000716D4">
      <w:pPr>
        <w:tabs>
          <w:tab w:val="left" w:pos="720"/>
        </w:tabs>
        <w:ind w:left="720"/>
        <w:jc w:val="both"/>
        <w:rPr>
          <w:rFonts w:cstheme="minorHAnsi"/>
          <w:b/>
          <w:bCs/>
        </w:rPr>
      </w:pPr>
      <w:r w:rsidRPr="000716D4">
        <w:rPr>
          <w:rFonts w:cstheme="minorHAnsi"/>
          <w:b/>
          <w:bCs/>
        </w:rPr>
        <w:t xml:space="preserve">The Integrated Business Service Team is designed to be a group of individuals who work with businesses to form a single point of contact that represents all of the participating partners.  Business customers express the need for American Job Center services which includes candidate screening, validation of the job-seeker information, assessment, and quality applicants.   Business customers also need employee commitment and loyalty, a single point of contact, and knowledge about AJC’s products and services. </w:t>
      </w:r>
    </w:p>
    <w:p w14:paraId="516FB157" w14:textId="77777777" w:rsidR="00E6534D" w:rsidRPr="000716D4" w:rsidRDefault="00E6534D" w:rsidP="000716D4">
      <w:pPr>
        <w:tabs>
          <w:tab w:val="left" w:pos="720"/>
        </w:tabs>
        <w:ind w:left="720"/>
        <w:jc w:val="both"/>
        <w:rPr>
          <w:rFonts w:cstheme="minorHAnsi"/>
          <w:b/>
          <w:bCs/>
        </w:rPr>
      </w:pPr>
    </w:p>
    <w:p w14:paraId="2C75B965" w14:textId="1B97FDF8" w:rsidR="00186946" w:rsidRPr="000716D4" w:rsidRDefault="00186946" w:rsidP="000716D4">
      <w:pPr>
        <w:tabs>
          <w:tab w:val="left" w:pos="720"/>
        </w:tabs>
        <w:ind w:left="720"/>
        <w:jc w:val="both"/>
        <w:rPr>
          <w:rFonts w:cstheme="minorHAnsi"/>
          <w:b/>
          <w:bCs/>
        </w:rPr>
      </w:pPr>
      <w:r w:rsidRPr="000716D4">
        <w:rPr>
          <w:rFonts w:cstheme="minorHAnsi"/>
          <w:b/>
          <w:bCs/>
        </w:rPr>
        <w:t xml:space="preserve">Region 8’s goals for meeting the skilled workforce needs of </w:t>
      </w:r>
      <w:proofErr w:type="gramStart"/>
      <w:r w:rsidRPr="000716D4">
        <w:rPr>
          <w:rFonts w:cstheme="minorHAnsi"/>
          <w:b/>
          <w:bCs/>
        </w:rPr>
        <w:t>employers</w:t>
      </w:r>
      <w:proofErr w:type="gramEnd"/>
      <w:r w:rsidRPr="000716D4">
        <w:rPr>
          <w:rFonts w:cstheme="minorHAnsi"/>
          <w:b/>
          <w:bCs/>
        </w:rPr>
        <w:t xml:space="preserve"> mirror those of LWC.</w:t>
      </w:r>
    </w:p>
    <w:p w14:paraId="3B5634D4" w14:textId="77777777" w:rsidR="00186946" w:rsidRPr="000716D4" w:rsidRDefault="00186946">
      <w:pPr>
        <w:pStyle w:val="ListParagraph"/>
        <w:widowControl/>
        <w:numPr>
          <w:ilvl w:val="0"/>
          <w:numId w:val="40"/>
        </w:numPr>
        <w:tabs>
          <w:tab w:val="left" w:pos="270"/>
          <w:tab w:val="left" w:pos="720"/>
        </w:tabs>
        <w:ind w:hanging="270"/>
        <w:contextualSpacing/>
        <w:jc w:val="both"/>
        <w:rPr>
          <w:rFonts w:cstheme="minorHAnsi"/>
          <w:b/>
          <w:bCs/>
        </w:rPr>
      </w:pPr>
      <w:r w:rsidRPr="000716D4">
        <w:rPr>
          <w:rFonts w:cstheme="minorHAnsi"/>
          <w:b/>
          <w:bCs/>
        </w:rPr>
        <w:t>Foster the improvement and expansion of employer-driven regional sector partnerships to meet occupational demands as supported by regional labor market information.</w:t>
      </w:r>
    </w:p>
    <w:p w14:paraId="75357A63" w14:textId="77777777" w:rsidR="00186946" w:rsidRPr="000716D4" w:rsidRDefault="00186946">
      <w:pPr>
        <w:pStyle w:val="ListParagraph"/>
        <w:widowControl/>
        <w:numPr>
          <w:ilvl w:val="0"/>
          <w:numId w:val="40"/>
        </w:numPr>
        <w:tabs>
          <w:tab w:val="left" w:pos="270"/>
          <w:tab w:val="left" w:pos="720"/>
        </w:tabs>
        <w:ind w:hanging="270"/>
        <w:contextualSpacing/>
        <w:jc w:val="both"/>
        <w:rPr>
          <w:rFonts w:cstheme="minorHAnsi"/>
          <w:b/>
          <w:bCs/>
        </w:rPr>
      </w:pPr>
      <w:r w:rsidRPr="000716D4">
        <w:rPr>
          <w:rFonts w:cstheme="minorHAnsi"/>
          <w:b/>
          <w:bCs/>
        </w:rPr>
        <w:t>Increase the use of labor market and educational data and technology, in coordination with local data, to inform and guide strategic workforce development decisions.</w:t>
      </w:r>
    </w:p>
    <w:p w14:paraId="1FA50BD9" w14:textId="77777777" w:rsidR="00186946" w:rsidRPr="000716D4" w:rsidRDefault="00186946">
      <w:pPr>
        <w:pStyle w:val="ListParagraph"/>
        <w:widowControl/>
        <w:numPr>
          <w:ilvl w:val="0"/>
          <w:numId w:val="40"/>
        </w:numPr>
        <w:tabs>
          <w:tab w:val="left" w:pos="270"/>
          <w:tab w:val="left" w:pos="720"/>
        </w:tabs>
        <w:ind w:hanging="270"/>
        <w:contextualSpacing/>
        <w:jc w:val="both"/>
        <w:rPr>
          <w:rFonts w:cstheme="minorHAnsi"/>
          <w:b/>
          <w:bCs/>
        </w:rPr>
      </w:pPr>
      <w:r w:rsidRPr="000716D4">
        <w:rPr>
          <w:rFonts w:cstheme="minorHAnsi"/>
          <w:b/>
          <w:bCs/>
        </w:rPr>
        <w:t>Develop focused, regional workforce initiatives that blend partner resources to educate and train workers for jobs within the workforce region.</w:t>
      </w:r>
    </w:p>
    <w:p w14:paraId="19C43C41" w14:textId="77777777" w:rsidR="00186946" w:rsidRPr="000716D4" w:rsidRDefault="00186946">
      <w:pPr>
        <w:pStyle w:val="ListParagraph"/>
        <w:widowControl/>
        <w:numPr>
          <w:ilvl w:val="0"/>
          <w:numId w:val="40"/>
        </w:numPr>
        <w:tabs>
          <w:tab w:val="left" w:pos="270"/>
          <w:tab w:val="left" w:pos="720"/>
        </w:tabs>
        <w:ind w:hanging="270"/>
        <w:contextualSpacing/>
        <w:jc w:val="both"/>
        <w:rPr>
          <w:rFonts w:cstheme="minorHAnsi"/>
          <w:b/>
          <w:bCs/>
        </w:rPr>
      </w:pPr>
      <w:r w:rsidRPr="000716D4">
        <w:rPr>
          <w:rFonts w:cstheme="minorHAnsi"/>
          <w:b/>
          <w:bCs/>
        </w:rPr>
        <w:t>Increase the alignment and efficacy of formula, discretionary and competitive workforce funding in efforts to support regional and local workforce initiatives.</w:t>
      </w:r>
    </w:p>
    <w:p w14:paraId="18485AD7" w14:textId="77777777" w:rsidR="00186946" w:rsidRPr="000716D4" w:rsidRDefault="00186946">
      <w:pPr>
        <w:pStyle w:val="ListParagraph"/>
        <w:widowControl/>
        <w:numPr>
          <w:ilvl w:val="0"/>
          <w:numId w:val="40"/>
        </w:numPr>
        <w:tabs>
          <w:tab w:val="left" w:pos="270"/>
          <w:tab w:val="left" w:pos="720"/>
        </w:tabs>
        <w:ind w:hanging="270"/>
        <w:contextualSpacing/>
        <w:jc w:val="both"/>
        <w:rPr>
          <w:rFonts w:cstheme="minorHAnsi"/>
          <w:b/>
          <w:bCs/>
        </w:rPr>
      </w:pPr>
      <w:r w:rsidRPr="000716D4">
        <w:rPr>
          <w:rFonts w:cstheme="minorHAnsi"/>
          <w:b/>
          <w:bCs/>
        </w:rPr>
        <w:t>Promote meaningful, portable industry credentials supported throughout the workforce delivery system that align to workforce demand.</w:t>
      </w:r>
    </w:p>
    <w:p w14:paraId="2AD199B0" w14:textId="77777777" w:rsidR="00186946" w:rsidRPr="000716D4" w:rsidRDefault="00186946">
      <w:pPr>
        <w:pStyle w:val="ListParagraph"/>
        <w:widowControl/>
        <w:numPr>
          <w:ilvl w:val="0"/>
          <w:numId w:val="40"/>
        </w:numPr>
        <w:tabs>
          <w:tab w:val="left" w:pos="270"/>
          <w:tab w:val="left" w:pos="720"/>
        </w:tabs>
        <w:ind w:hanging="270"/>
        <w:contextualSpacing/>
        <w:jc w:val="both"/>
        <w:rPr>
          <w:rFonts w:cstheme="minorHAnsi"/>
          <w:b/>
          <w:bCs/>
          <w:i/>
        </w:rPr>
      </w:pPr>
      <w:r w:rsidRPr="000716D4">
        <w:rPr>
          <w:rFonts w:cstheme="minorHAnsi"/>
          <w:b/>
          <w:bCs/>
        </w:rPr>
        <w:lastRenderedPageBreak/>
        <w:t>Institute a system of accountability for the workforce development system that supports and promotes the evaluation of the effectiveness of both the region as well as the local workforce development boards.</w:t>
      </w:r>
    </w:p>
    <w:p w14:paraId="4A9DC58C" w14:textId="6CA0B0DA" w:rsidR="00186946" w:rsidRPr="000716D4" w:rsidRDefault="00186946" w:rsidP="000716D4">
      <w:pPr>
        <w:widowControl/>
        <w:tabs>
          <w:tab w:val="left" w:pos="270"/>
        </w:tabs>
        <w:contextualSpacing/>
        <w:jc w:val="both"/>
        <w:rPr>
          <w:rFonts w:cstheme="minorHAnsi"/>
          <w:b/>
        </w:rPr>
      </w:pPr>
    </w:p>
    <w:p w14:paraId="21B06CF8" w14:textId="77777777" w:rsidR="00186946" w:rsidRPr="000716D4" w:rsidRDefault="00186946" w:rsidP="000716D4">
      <w:pPr>
        <w:pStyle w:val="ListParagraph"/>
        <w:ind w:left="720"/>
        <w:jc w:val="both"/>
        <w:rPr>
          <w:rFonts w:cstheme="minorHAnsi"/>
          <w:b/>
          <w:bCs/>
        </w:rPr>
      </w:pPr>
      <w:r w:rsidRPr="000716D4">
        <w:rPr>
          <w:rFonts w:cstheme="minorHAnsi"/>
          <w:b/>
          <w:bCs/>
        </w:rPr>
        <w:t>Each local area has different strategies and areas of focus for best servicing the needs of its residents and employers.  Region 8’s Workforce Development Boards are working increasingly with our educational partners to develop career pathway programs to prepare individuals to be successful in secondary and post-secondary education or enter a specific occupation. Louisiana Delta Community College offers credentials in many different sectors. The coordination between Adult Education and Workforce partners is necessary to meet the needs of the job seekers within Region 8.</w:t>
      </w:r>
    </w:p>
    <w:p w14:paraId="08512929" w14:textId="77777777" w:rsidR="00186946" w:rsidRPr="000716D4" w:rsidRDefault="00186946" w:rsidP="000716D4">
      <w:pPr>
        <w:pStyle w:val="ListParagraph"/>
        <w:ind w:left="720"/>
        <w:jc w:val="both"/>
        <w:rPr>
          <w:rFonts w:cstheme="minorHAnsi"/>
          <w:b/>
          <w:bCs/>
        </w:rPr>
      </w:pPr>
    </w:p>
    <w:p w14:paraId="2CA4ACD0" w14:textId="77777777" w:rsidR="00186946" w:rsidRPr="000716D4" w:rsidRDefault="00186946" w:rsidP="000716D4">
      <w:pPr>
        <w:pStyle w:val="ListParagraph"/>
        <w:spacing w:after="31"/>
        <w:ind w:left="720"/>
        <w:jc w:val="both"/>
        <w:rPr>
          <w:rFonts w:cstheme="minorHAnsi"/>
          <w:b/>
          <w:bCs/>
        </w:rPr>
      </w:pPr>
      <w:r w:rsidRPr="000716D4">
        <w:rPr>
          <w:rFonts w:eastAsia="Calibri" w:cstheme="minorHAnsi"/>
          <w:b/>
          <w:bCs/>
        </w:rPr>
        <w:t xml:space="preserve">Region 8’s Workforce Boards utilize work-based learning opportunities to prepare job seekers. Work-based learning opportunities include On-the-Job Training (OJT), Work Experience, Apprenticeships, and Youth Internships to provide the skills needed for job seekers to be successful in the workplace. </w:t>
      </w:r>
    </w:p>
    <w:p w14:paraId="448673C4" w14:textId="77777777" w:rsidR="00186946" w:rsidRPr="00890112" w:rsidRDefault="00186946" w:rsidP="00186946">
      <w:pPr>
        <w:pStyle w:val="ListParagraph"/>
        <w:tabs>
          <w:tab w:val="left" w:pos="270"/>
        </w:tabs>
        <w:jc w:val="both"/>
        <w:rPr>
          <w:rFonts w:cstheme="minorHAnsi"/>
          <w:b/>
          <w:smallCaps/>
        </w:rPr>
      </w:pPr>
    </w:p>
    <w:p w14:paraId="19C2E9A6" w14:textId="77777777" w:rsidR="00186946" w:rsidRPr="000716D4" w:rsidRDefault="00186946" w:rsidP="000716D4">
      <w:pPr>
        <w:ind w:left="720"/>
        <w:jc w:val="both"/>
        <w:rPr>
          <w:rFonts w:eastAsia="Calibri" w:cstheme="minorHAnsi"/>
          <w:b/>
          <w:bCs/>
        </w:rPr>
      </w:pPr>
      <w:r w:rsidRPr="000716D4">
        <w:rPr>
          <w:rFonts w:cstheme="minorHAnsi"/>
          <w:b/>
          <w:bCs/>
        </w:rPr>
        <w:t xml:space="preserve">Through the Memorandum of Understanding (MOU) development process, each program partner has committed to the integration of workforce development services.  </w:t>
      </w:r>
      <w:r w:rsidRPr="000716D4">
        <w:rPr>
          <w:rFonts w:eastAsia="Calibri" w:cstheme="minorHAnsi"/>
          <w:b/>
          <w:bCs/>
        </w:rPr>
        <w:t xml:space="preserve">Region 8’s partners are committed to implementing the strategies for </w:t>
      </w:r>
      <w:proofErr w:type="spellStart"/>
      <w:r w:rsidRPr="000716D4">
        <w:rPr>
          <w:rFonts w:eastAsia="Calibri" w:cstheme="minorHAnsi"/>
          <w:b/>
          <w:bCs/>
        </w:rPr>
        <w:t>LWDA</w:t>
      </w:r>
      <w:proofErr w:type="spellEnd"/>
      <w:r w:rsidRPr="000716D4">
        <w:rPr>
          <w:rFonts w:eastAsia="Calibri" w:cstheme="minorHAnsi"/>
          <w:b/>
          <w:bCs/>
        </w:rPr>
        <w:t>-81 and 83. The major priority continues to be communication among partners including improving and expanding technological capabilities that facilitate service referrals; coordination of services across partners for the entire workforce system; coordinated employer services; cross training provided to staffs; and performance reporting and management.</w:t>
      </w:r>
    </w:p>
    <w:p w14:paraId="34A2F9CB" w14:textId="77777777" w:rsidR="0048769C" w:rsidRPr="00E0108A" w:rsidRDefault="0048769C" w:rsidP="0048769C">
      <w:pPr>
        <w:pStyle w:val="ListParagraph"/>
        <w:ind w:left="720"/>
      </w:pPr>
    </w:p>
    <w:p w14:paraId="6B55A168" w14:textId="77777777" w:rsidR="009B0B84" w:rsidRPr="009B0B84" w:rsidRDefault="0048769C" w:rsidP="00E81EB1">
      <w:pPr>
        <w:pStyle w:val="ListParagraph"/>
        <w:numPr>
          <w:ilvl w:val="0"/>
          <w:numId w:val="3"/>
        </w:numPr>
        <w:ind w:left="360"/>
      </w:pPr>
      <w:r w:rsidRPr="004D0318">
        <w:t>Describe</w:t>
      </w:r>
      <w:r w:rsidRPr="004D0318">
        <w:rPr>
          <w:spacing w:val="22"/>
        </w:rPr>
        <w:t xml:space="preserve"> </w:t>
      </w:r>
      <w:r w:rsidRPr="004D0318">
        <w:t>how</w:t>
      </w:r>
      <w:r w:rsidRPr="004D0318">
        <w:rPr>
          <w:spacing w:val="20"/>
        </w:rPr>
        <w:t xml:space="preserve"> </w:t>
      </w:r>
      <w:r w:rsidRPr="004D0318">
        <w:t>transportation</w:t>
      </w:r>
      <w:r w:rsidRPr="004D0318">
        <w:rPr>
          <w:spacing w:val="21"/>
        </w:rPr>
        <w:t xml:space="preserve"> </w:t>
      </w:r>
      <w:r w:rsidRPr="004D0318">
        <w:t>and</w:t>
      </w:r>
      <w:r w:rsidRPr="004D0318">
        <w:rPr>
          <w:spacing w:val="21"/>
        </w:rPr>
        <w:t xml:space="preserve"> </w:t>
      </w:r>
      <w:r w:rsidRPr="004D0318">
        <w:t>other</w:t>
      </w:r>
      <w:r w:rsidRPr="004D0318">
        <w:rPr>
          <w:spacing w:val="20"/>
        </w:rPr>
        <w:t xml:space="preserve"> </w:t>
      </w:r>
      <w:r w:rsidRPr="004D0318">
        <w:t>supportive</w:t>
      </w:r>
      <w:r w:rsidRPr="004D0318">
        <w:rPr>
          <w:spacing w:val="20"/>
        </w:rPr>
        <w:t xml:space="preserve"> </w:t>
      </w:r>
      <w:r w:rsidRPr="004D0318">
        <w:t>services</w:t>
      </w:r>
      <w:r w:rsidRPr="004D0318">
        <w:rPr>
          <w:spacing w:val="21"/>
        </w:rPr>
        <w:t xml:space="preserve"> </w:t>
      </w:r>
      <w:r w:rsidRPr="004D0318">
        <w:t>are</w:t>
      </w:r>
      <w:r w:rsidRPr="004D0318">
        <w:rPr>
          <w:spacing w:val="22"/>
        </w:rPr>
        <w:t xml:space="preserve"> </w:t>
      </w:r>
      <w:r w:rsidRPr="004D0318">
        <w:t>coordinated</w:t>
      </w:r>
      <w:r w:rsidRPr="004D0318">
        <w:rPr>
          <w:spacing w:val="21"/>
        </w:rPr>
        <w:t xml:space="preserve"> </w:t>
      </w:r>
      <w:r w:rsidRPr="004D0318">
        <w:t>within</w:t>
      </w:r>
      <w:r w:rsidRPr="004D0318">
        <w:rPr>
          <w:spacing w:val="21"/>
        </w:rPr>
        <w:t xml:space="preserve"> </w:t>
      </w:r>
      <w:r w:rsidRPr="004D0318">
        <w:t>the</w:t>
      </w:r>
      <w:r w:rsidRPr="004D0318">
        <w:rPr>
          <w:spacing w:val="20"/>
        </w:rPr>
        <w:t xml:space="preserve"> </w:t>
      </w:r>
      <w:r w:rsidRPr="004D0318">
        <w:t>region</w:t>
      </w:r>
      <w:r w:rsidRPr="004D0318">
        <w:rPr>
          <w:spacing w:val="2"/>
        </w:rPr>
        <w:t xml:space="preserve"> </w:t>
      </w:r>
    </w:p>
    <w:p w14:paraId="4F1E099E" w14:textId="77777777" w:rsidR="0048769C" w:rsidRPr="004D0318" w:rsidRDefault="0048769C" w:rsidP="009B0B84">
      <w:pPr>
        <w:pStyle w:val="ListParagraph"/>
        <w:ind w:left="360"/>
      </w:pPr>
      <w:r w:rsidRPr="004D0318">
        <w:t>(§</w:t>
      </w:r>
      <w:r w:rsidRPr="004D0318">
        <w:rPr>
          <w:spacing w:val="61"/>
        </w:rPr>
        <w:t xml:space="preserve"> </w:t>
      </w:r>
      <w:r w:rsidRPr="004D0318">
        <w:t>679.510(a)(1)(vi)). Plans must respond to the following questions:</w:t>
      </w:r>
    </w:p>
    <w:p w14:paraId="4E63CF89" w14:textId="77777777" w:rsidR="0048769C" w:rsidRPr="00E0108A" w:rsidRDefault="0048769C">
      <w:pPr>
        <w:pStyle w:val="BodyText"/>
        <w:numPr>
          <w:ilvl w:val="0"/>
          <w:numId w:val="18"/>
        </w:numPr>
        <w:tabs>
          <w:tab w:val="left" w:pos="1201"/>
        </w:tabs>
        <w:ind w:left="936"/>
        <w:contextualSpacing/>
        <w:rPr>
          <w:rFonts w:asciiTheme="minorHAnsi" w:hAnsiTheme="minorHAnsi" w:cstheme="minorHAnsi"/>
        </w:rPr>
      </w:pPr>
      <w:r w:rsidRPr="004D0318">
        <w:rPr>
          <w:rFonts w:asciiTheme="minorHAnsi" w:hAnsiTheme="minorHAnsi" w:cstheme="minorHAnsi"/>
        </w:rPr>
        <w:t xml:space="preserve">What </w:t>
      </w:r>
      <w:r w:rsidRPr="004D0318">
        <w:rPr>
          <w:rFonts w:asciiTheme="minorHAnsi" w:hAnsiTheme="minorHAnsi" w:cstheme="minorHAnsi"/>
          <w:spacing w:val="-1"/>
        </w:rPr>
        <w:t>regional</w:t>
      </w:r>
      <w:r w:rsidRPr="004D0318">
        <w:rPr>
          <w:rFonts w:asciiTheme="minorHAnsi" w:hAnsiTheme="minorHAnsi" w:cstheme="minorHAnsi"/>
        </w:rPr>
        <w:t xml:space="preserve"> </w:t>
      </w:r>
      <w:r w:rsidRPr="004D0318">
        <w:rPr>
          <w:rFonts w:asciiTheme="minorHAnsi" w:hAnsiTheme="minorHAnsi" w:cstheme="minorHAnsi"/>
          <w:spacing w:val="-1"/>
        </w:rPr>
        <w:t>organizations</w:t>
      </w:r>
      <w:r w:rsidRPr="004D0318">
        <w:rPr>
          <w:rFonts w:asciiTheme="minorHAnsi" w:hAnsiTheme="minorHAnsi" w:cstheme="minorHAnsi"/>
        </w:rPr>
        <w:t xml:space="preserve"> currently</w:t>
      </w:r>
      <w:r w:rsidRPr="004D0318">
        <w:rPr>
          <w:rFonts w:asciiTheme="minorHAnsi" w:hAnsiTheme="minorHAnsi" w:cstheme="minorHAnsi"/>
          <w:spacing w:val="-5"/>
        </w:rPr>
        <w:t xml:space="preserve"> </w:t>
      </w:r>
      <w:r w:rsidRPr="004D0318">
        <w:rPr>
          <w:rFonts w:asciiTheme="minorHAnsi" w:hAnsiTheme="minorHAnsi" w:cstheme="minorHAnsi"/>
          <w:spacing w:val="-1"/>
        </w:rPr>
        <w:t>prov</w:t>
      </w:r>
      <w:r w:rsidRPr="00E0108A">
        <w:rPr>
          <w:rFonts w:asciiTheme="minorHAnsi" w:hAnsiTheme="minorHAnsi" w:cstheme="minorHAnsi"/>
          <w:spacing w:val="-1"/>
        </w:rPr>
        <w:t>ide</w:t>
      </w:r>
      <w:r w:rsidRPr="00E0108A">
        <w:rPr>
          <w:rFonts w:asciiTheme="minorHAnsi" w:hAnsiTheme="minorHAnsi" w:cstheme="minorHAnsi"/>
        </w:rPr>
        <w:t xml:space="preserve"> or</w:t>
      </w:r>
      <w:r w:rsidRPr="00E0108A">
        <w:rPr>
          <w:rFonts w:asciiTheme="minorHAnsi" w:hAnsiTheme="minorHAnsi" w:cstheme="minorHAnsi"/>
          <w:spacing w:val="1"/>
        </w:rPr>
        <w:t xml:space="preserve"> </w:t>
      </w:r>
      <w:r w:rsidRPr="00E0108A">
        <w:rPr>
          <w:rFonts w:asciiTheme="minorHAnsi" w:hAnsiTheme="minorHAnsi" w:cstheme="minorHAnsi"/>
          <w:spacing w:val="-1"/>
        </w:rPr>
        <w:t>could</w:t>
      </w:r>
      <w:r w:rsidRPr="00E0108A">
        <w:rPr>
          <w:rFonts w:asciiTheme="minorHAnsi" w:hAnsiTheme="minorHAnsi" w:cstheme="minorHAnsi"/>
        </w:rPr>
        <w:t xml:space="preserve"> provide</w:t>
      </w:r>
      <w:r w:rsidRPr="00E0108A">
        <w:rPr>
          <w:rFonts w:asciiTheme="minorHAnsi" w:hAnsiTheme="minorHAnsi" w:cstheme="minorHAnsi"/>
          <w:spacing w:val="-1"/>
        </w:rPr>
        <w:t xml:space="preserve"> </w:t>
      </w:r>
      <w:r w:rsidRPr="00E0108A">
        <w:rPr>
          <w:rFonts w:asciiTheme="minorHAnsi" w:hAnsiTheme="minorHAnsi" w:cstheme="minorHAnsi"/>
        </w:rPr>
        <w:t xml:space="preserve">supportive </w:t>
      </w:r>
      <w:r w:rsidRPr="00E0108A">
        <w:rPr>
          <w:rFonts w:asciiTheme="minorHAnsi" w:hAnsiTheme="minorHAnsi" w:cstheme="minorHAnsi"/>
          <w:spacing w:val="-1"/>
        </w:rPr>
        <w:t>services?</w:t>
      </w:r>
    </w:p>
    <w:p w14:paraId="661D8C24" w14:textId="77777777" w:rsidR="0048769C" w:rsidRPr="006B43C3" w:rsidRDefault="0048769C">
      <w:pPr>
        <w:pStyle w:val="ListParagraph"/>
        <w:numPr>
          <w:ilvl w:val="0"/>
          <w:numId w:val="18"/>
        </w:numPr>
        <w:ind w:left="936"/>
      </w:pPr>
      <w:r w:rsidRPr="006B43C3">
        <w:t>What</w:t>
      </w:r>
      <w:r w:rsidR="006B43C3" w:rsidRPr="006B43C3">
        <w:t xml:space="preserve"> </w:t>
      </w:r>
      <w:r w:rsidRPr="006B43C3">
        <w:t>policies</w:t>
      </w:r>
      <w:r w:rsidR="006B43C3" w:rsidRPr="006B43C3">
        <w:t xml:space="preserve"> </w:t>
      </w:r>
      <w:r w:rsidRPr="006B43C3">
        <w:t>and procedures will be established to promote coordination of supportive services delivery?</w:t>
      </w:r>
    </w:p>
    <w:p w14:paraId="169624F6" w14:textId="77777777" w:rsidR="00E0108A" w:rsidRDefault="00E0108A" w:rsidP="0048769C">
      <w:pPr>
        <w:pStyle w:val="ListParagraph"/>
        <w:ind w:left="720"/>
      </w:pPr>
    </w:p>
    <w:p w14:paraId="2F9F5E17" w14:textId="77777777" w:rsidR="005149B5" w:rsidRPr="005149B5" w:rsidRDefault="005149B5" w:rsidP="005149B5">
      <w:pPr>
        <w:pStyle w:val="ListParagraph"/>
        <w:widowControl/>
        <w:ind w:left="720"/>
        <w:contextualSpacing/>
        <w:jc w:val="both"/>
        <w:rPr>
          <w:rFonts w:cstheme="minorHAnsi"/>
          <w:b/>
          <w:bCs/>
        </w:rPr>
      </w:pPr>
      <w:r w:rsidRPr="005149B5">
        <w:rPr>
          <w:rFonts w:cstheme="minorHAnsi"/>
          <w:b/>
          <w:bCs/>
        </w:rPr>
        <w:t xml:space="preserve">Supportive services for individuals are coordinated with community agencies as well as partner agencies such as adult education, vocational rehabilitation, and Veterans programs. </w:t>
      </w:r>
    </w:p>
    <w:p w14:paraId="41906BD6" w14:textId="77777777" w:rsidR="00E6534D" w:rsidRDefault="00E6534D" w:rsidP="005149B5">
      <w:pPr>
        <w:pStyle w:val="ListParagraph"/>
        <w:ind w:left="720"/>
        <w:jc w:val="both"/>
        <w:rPr>
          <w:rFonts w:cstheme="minorHAnsi"/>
          <w:b/>
          <w:bCs/>
        </w:rPr>
      </w:pPr>
    </w:p>
    <w:p w14:paraId="0FE95BDE" w14:textId="44F336F7" w:rsidR="005149B5" w:rsidRPr="005149B5" w:rsidRDefault="005149B5" w:rsidP="005149B5">
      <w:pPr>
        <w:pStyle w:val="ListParagraph"/>
        <w:ind w:left="720"/>
        <w:jc w:val="both"/>
        <w:rPr>
          <w:rFonts w:cstheme="minorHAnsi"/>
          <w:b/>
          <w:bCs/>
        </w:rPr>
      </w:pPr>
      <w:r w:rsidRPr="005149B5">
        <w:rPr>
          <w:rFonts w:cstheme="minorHAnsi"/>
          <w:b/>
          <w:bCs/>
        </w:rPr>
        <w:t xml:space="preserve">In coordinating and collaborating with partners, WIOA resources will be used to provide supportive services when other funding is not available. </w:t>
      </w:r>
    </w:p>
    <w:p w14:paraId="06762061" w14:textId="77777777" w:rsidR="005149B5" w:rsidRPr="005149B5" w:rsidRDefault="005149B5" w:rsidP="005149B5">
      <w:pPr>
        <w:pStyle w:val="ListParagraph"/>
        <w:ind w:left="720"/>
        <w:jc w:val="both"/>
        <w:rPr>
          <w:rFonts w:cstheme="minorHAnsi"/>
          <w:b/>
          <w:bCs/>
        </w:rPr>
      </w:pPr>
    </w:p>
    <w:p w14:paraId="7CC4DCB6" w14:textId="77777777" w:rsidR="005149B5" w:rsidRPr="005149B5" w:rsidRDefault="005149B5" w:rsidP="005149B5">
      <w:pPr>
        <w:pStyle w:val="ListParagraph"/>
        <w:ind w:left="720"/>
        <w:jc w:val="both"/>
        <w:rPr>
          <w:rFonts w:cstheme="minorHAnsi"/>
          <w:b/>
          <w:bCs/>
        </w:rPr>
      </w:pPr>
      <w:r w:rsidRPr="005149B5">
        <w:rPr>
          <w:rFonts w:cstheme="minorHAnsi"/>
          <w:b/>
          <w:bCs/>
        </w:rPr>
        <w:t xml:space="preserve">WIOA allows for the provision of supportive services to enable an individual to participate in career services and training services. Supportive services such as transportation, work gear, licensure tests, child care, dependent care, and housing, may be necessary to enable an individual to participate in activities authorized and consistent with the provisions of the WIOA Title I-B. </w:t>
      </w:r>
    </w:p>
    <w:p w14:paraId="27542A27" w14:textId="77777777" w:rsidR="005149B5" w:rsidRPr="005149B5" w:rsidRDefault="005149B5" w:rsidP="005149B5">
      <w:pPr>
        <w:ind w:left="720"/>
        <w:jc w:val="both"/>
        <w:rPr>
          <w:rFonts w:cstheme="minorHAnsi"/>
          <w:b/>
          <w:bCs/>
        </w:rPr>
      </w:pPr>
    </w:p>
    <w:p w14:paraId="62E1F3B5" w14:textId="77777777" w:rsidR="005149B5" w:rsidRPr="005149B5" w:rsidRDefault="005149B5" w:rsidP="005149B5">
      <w:pPr>
        <w:pStyle w:val="ListParagraph"/>
        <w:ind w:left="720"/>
        <w:jc w:val="both"/>
        <w:rPr>
          <w:rFonts w:cstheme="minorHAnsi"/>
          <w:b/>
          <w:bCs/>
        </w:rPr>
      </w:pPr>
      <w:r w:rsidRPr="005149B5">
        <w:rPr>
          <w:rFonts w:cstheme="minorHAnsi"/>
          <w:b/>
          <w:bCs/>
        </w:rPr>
        <w:t xml:space="preserve">Transportation issues are one of the most common barriers to individuals participating in activities as well as those seeking immediate employment. In all of the parishes in </w:t>
      </w:r>
      <w:proofErr w:type="spellStart"/>
      <w:r w:rsidRPr="005149B5">
        <w:rPr>
          <w:rFonts w:cstheme="minorHAnsi"/>
          <w:b/>
          <w:bCs/>
        </w:rPr>
        <w:t>LWDA</w:t>
      </w:r>
      <w:proofErr w:type="spellEnd"/>
      <w:r w:rsidRPr="005149B5">
        <w:rPr>
          <w:rFonts w:cstheme="minorHAnsi"/>
          <w:b/>
          <w:bCs/>
        </w:rPr>
        <w:t xml:space="preserve">-83 </w:t>
      </w:r>
      <w:r w:rsidRPr="005149B5">
        <w:rPr>
          <w:rFonts w:cstheme="minorHAnsi"/>
          <w:b/>
          <w:bCs/>
        </w:rPr>
        <w:lastRenderedPageBreak/>
        <w:t xml:space="preserve">there are no public transportation options available for training or work. Current practices include reimbursement of expenses toward transportation. </w:t>
      </w:r>
    </w:p>
    <w:p w14:paraId="114F42EB" w14:textId="77777777" w:rsidR="005149B5" w:rsidRPr="00890112" w:rsidRDefault="005149B5" w:rsidP="005149B5">
      <w:pPr>
        <w:pStyle w:val="ListParagraph"/>
        <w:ind w:left="360"/>
        <w:jc w:val="both"/>
        <w:rPr>
          <w:rFonts w:cstheme="minorHAnsi"/>
          <w:smallCaps/>
        </w:rPr>
      </w:pPr>
    </w:p>
    <w:p w14:paraId="73AD4ED3" w14:textId="0421B5C5" w:rsidR="005149B5" w:rsidRPr="005149B5" w:rsidRDefault="005149B5" w:rsidP="005149B5">
      <w:pPr>
        <w:pStyle w:val="ListParagraph"/>
        <w:ind w:left="720" w:hanging="180"/>
        <w:jc w:val="both"/>
        <w:rPr>
          <w:rFonts w:cstheme="minorHAnsi"/>
          <w:b/>
          <w:bCs/>
          <w:smallCaps/>
        </w:rPr>
      </w:pPr>
      <w:r>
        <w:rPr>
          <w:rFonts w:cstheme="minorHAnsi"/>
          <w:b/>
          <w:bCs/>
        </w:rPr>
        <w:t xml:space="preserve">   </w:t>
      </w:r>
      <w:r w:rsidRPr="005149B5">
        <w:rPr>
          <w:rFonts w:cstheme="minorHAnsi"/>
          <w:b/>
          <w:bCs/>
        </w:rPr>
        <w:t>WIOA requires regions and local areas to enhance coordination and partnerships with organizations that do and could in the future provide supportive services.  Each of the two (2) Comprehensive One-Stop Centers in Region 8 offer an extensive array of services which include for job seekers the provision of information relating to the availability of supportive services such as child care and transportation.</w:t>
      </w:r>
    </w:p>
    <w:p w14:paraId="5AB5F4DA" w14:textId="77777777" w:rsidR="005149B5" w:rsidRPr="005149B5" w:rsidRDefault="005149B5">
      <w:pPr>
        <w:pStyle w:val="ListParagraph"/>
        <w:widowControl/>
        <w:numPr>
          <w:ilvl w:val="0"/>
          <w:numId w:val="46"/>
        </w:numPr>
        <w:tabs>
          <w:tab w:val="left" w:pos="900"/>
        </w:tabs>
        <w:ind w:left="720" w:hanging="180"/>
        <w:contextualSpacing/>
        <w:jc w:val="both"/>
        <w:rPr>
          <w:rFonts w:cstheme="minorHAnsi"/>
          <w:b/>
          <w:bCs/>
          <w:smallCaps/>
        </w:rPr>
      </w:pPr>
      <w:r w:rsidRPr="005149B5">
        <w:rPr>
          <w:rFonts w:cstheme="minorHAnsi"/>
          <w:b/>
          <w:bCs/>
        </w:rPr>
        <w:t>The Louisiana Department of Children and Family Services (DCFS) is committed to providing cash assistance and supportive services to needy families meeting specific financial criteria and to provide services necessary to accomplish the goals and purposes of Section 401 of the Social Security Act (42 USC 601), as well as the goal set by participating in WIOA training activities.</w:t>
      </w:r>
    </w:p>
    <w:p w14:paraId="117F474F" w14:textId="77777777" w:rsidR="005149B5" w:rsidRPr="005149B5" w:rsidRDefault="005149B5">
      <w:pPr>
        <w:pStyle w:val="ListParagraph"/>
        <w:widowControl/>
        <w:numPr>
          <w:ilvl w:val="0"/>
          <w:numId w:val="46"/>
        </w:numPr>
        <w:tabs>
          <w:tab w:val="left" w:pos="900"/>
        </w:tabs>
        <w:ind w:left="720" w:hanging="180"/>
        <w:contextualSpacing/>
        <w:jc w:val="both"/>
        <w:rPr>
          <w:rFonts w:cstheme="minorHAnsi"/>
          <w:b/>
          <w:bCs/>
          <w:smallCaps/>
        </w:rPr>
      </w:pPr>
      <w:r w:rsidRPr="005149B5">
        <w:rPr>
          <w:rFonts w:cstheme="minorHAnsi"/>
          <w:b/>
          <w:bCs/>
        </w:rPr>
        <w:t>The Community Services Block Grant Unit, as a component of the LWC, Office of Workforce Development, will provide leadership and technical assistance to the local Community Action Agencies (</w:t>
      </w:r>
      <w:proofErr w:type="spellStart"/>
      <w:r w:rsidRPr="005149B5">
        <w:rPr>
          <w:rFonts w:cstheme="minorHAnsi"/>
          <w:b/>
          <w:bCs/>
        </w:rPr>
        <w:t>CAAs</w:t>
      </w:r>
      <w:proofErr w:type="spellEnd"/>
      <w:r w:rsidRPr="005149B5">
        <w:rPr>
          <w:rFonts w:cstheme="minorHAnsi"/>
          <w:b/>
          <w:bCs/>
        </w:rPr>
        <w:t xml:space="preserve">) to support the collaboration and coordination of employment and training activities, as well as supportive services with the local and regional </w:t>
      </w:r>
      <w:proofErr w:type="spellStart"/>
      <w:r w:rsidRPr="005149B5">
        <w:rPr>
          <w:rFonts w:cstheme="minorHAnsi"/>
          <w:b/>
          <w:bCs/>
        </w:rPr>
        <w:t>WDBs</w:t>
      </w:r>
      <w:proofErr w:type="spellEnd"/>
      <w:r w:rsidRPr="005149B5">
        <w:rPr>
          <w:rFonts w:cstheme="minorHAnsi"/>
          <w:b/>
          <w:bCs/>
        </w:rPr>
        <w:t>.</w:t>
      </w:r>
    </w:p>
    <w:p w14:paraId="5ADF5BB1" w14:textId="77777777" w:rsidR="005149B5" w:rsidRPr="005149B5" w:rsidRDefault="005149B5">
      <w:pPr>
        <w:pStyle w:val="ListParagraph"/>
        <w:widowControl/>
        <w:numPr>
          <w:ilvl w:val="0"/>
          <w:numId w:val="46"/>
        </w:numPr>
        <w:tabs>
          <w:tab w:val="left" w:pos="900"/>
        </w:tabs>
        <w:ind w:left="720" w:hanging="180"/>
        <w:contextualSpacing/>
        <w:jc w:val="both"/>
        <w:rPr>
          <w:rFonts w:cstheme="minorHAnsi"/>
          <w:b/>
          <w:bCs/>
          <w:smallCaps/>
        </w:rPr>
      </w:pPr>
      <w:r w:rsidRPr="005149B5">
        <w:rPr>
          <w:rFonts w:cstheme="minorHAnsi"/>
          <w:b/>
          <w:bCs/>
        </w:rPr>
        <w:t xml:space="preserve">Training provided by the State Monitor Advocate is tied to and follows outreach and provision of services to </w:t>
      </w:r>
      <w:proofErr w:type="spellStart"/>
      <w:r w:rsidRPr="005149B5">
        <w:rPr>
          <w:rFonts w:cstheme="minorHAnsi"/>
          <w:b/>
          <w:bCs/>
        </w:rPr>
        <w:t>MSFWs</w:t>
      </w:r>
      <w:proofErr w:type="spellEnd"/>
      <w:r w:rsidRPr="005149B5">
        <w:rPr>
          <w:rFonts w:cstheme="minorHAnsi"/>
          <w:b/>
          <w:bCs/>
        </w:rPr>
        <w:t xml:space="preserve">. The </w:t>
      </w:r>
      <w:proofErr w:type="spellStart"/>
      <w:r w:rsidRPr="005149B5">
        <w:rPr>
          <w:rFonts w:cstheme="minorHAnsi"/>
          <w:b/>
          <w:bCs/>
        </w:rPr>
        <w:t>SMA</w:t>
      </w:r>
      <w:proofErr w:type="spellEnd"/>
      <w:r w:rsidRPr="005149B5">
        <w:rPr>
          <w:rFonts w:cstheme="minorHAnsi"/>
          <w:b/>
          <w:bCs/>
        </w:rPr>
        <w:t xml:space="preserve"> developed and assisted MET, Inc. and local WIOA providers in developing MOUs.  Other services, such as training or supportive services, provide a pathway for </w:t>
      </w:r>
      <w:proofErr w:type="spellStart"/>
      <w:r w:rsidRPr="005149B5">
        <w:rPr>
          <w:rFonts w:cstheme="minorHAnsi"/>
          <w:b/>
          <w:bCs/>
        </w:rPr>
        <w:t>MSFWs</w:t>
      </w:r>
      <w:proofErr w:type="spellEnd"/>
      <w:r w:rsidRPr="005149B5">
        <w:rPr>
          <w:rFonts w:cstheme="minorHAnsi"/>
          <w:b/>
          <w:bCs/>
        </w:rPr>
        <w:t xml:space="preserve"> to transition to higher wage jobs and permanent year-round employment in non-agricultural work.</w:t>
      </w:r>
    </w:p>
    <w:p w14:paraId="45CD85C5" w14:textId="77777777" w:rsidR="005149B5" w:rsidRPr="005149B5" w:rsidRDefault="005149B5">
      <w:pPr>
        <w:pStyle w:val="ListParagraph"/>
        <w:widowControl/>
        <w:numPr>
          <w:ilvl w:val="0"/>
          <w:numId w:val="46"/>
        </w:numPr>
        <w:tabs>
          <w:tab w:val="left" w:pos="900"/>
        </w:tabs>
        <w:ind w:left="720" w:hanging="180"/>
        <w:contextualSpacing/>
        <w:jc w:val="both"/>
        <w:rPr>
          <w:rFonts w:cstheme="minorHAnsi"/>
          <w:b/>
          <w:bCs/>
          <w:smallCaps/>
        </w:rPr>
      </w:pPr>
      <w:r w:rsidRPr="005149B5">
        <w:rPr>
          <w:rFonts w:cstheme="minorHAnsi"/>
          <w:b/>
          <w:bCs/>
        </w:rPr>
        <w:t>Vocational Rehabilitation in providing supportive services likes eyeglasses, hearing aids, dentures, etc.</w:t>
      </w:r>
    </w:p>
    <w:p w14:paraId="7891A2B1" w14:textId="1C81225F" w:rsidR="005149B5" w:rsidRPr="009D51AD" w:rsidRDefault="005149B5">
      <w:pPr>
        <w:pStyle w:val="ListParagraph"/>
        <w:widowControl/>
        <w:numPr>
          <w:ilvl w:val="0"/>
          <w:numId w:val="46"/>
        </w:numPr>
        <w:tabs>
          <w:tab w:val="left" w:pos="720"/>
        </w:tabs>
        <w:ind w:left="720" w:hanging="180"/>
        <w:contextualSpacing/>
        <w:jc w:val="both"/>
        <w:rPr>
          <w:rFonts w:cstheme="minorHAnsi"/>
          <w:b/>
          <w:bCs/>
          <w:smallCaps/>
        </w:rPr>
      </w:pPr>
      <w:r w:rsidRPr="005149B5">
        <w:rPr>
          <w:rFonts w:cstheme="minorHAnsi"/>
          <w:b/>
          <w:bCs/>
        </w:rPr>
        <w:t xml:space="preserve">It should be noted that Louisiana Community and Technical College System, as well as other public and private organizations in the state, have received millions of dollars in discretionary grants and will continue to apply to receive future discretionary grants to support workforce training services and strategies to impact the lives of targeted populations. </w:t>
      </w:r>
      <w:r w:rsidRPr="009D51AD">
        <w:rPr>
          <w:rFonts w:cstheme="minorHAnsi"/>
          <w:b/>
          <w:bCs/>
        </w:rPr>
        <w:t xml:space="preserve">The governor's vision is to </w:t>
      </w:r>
      <w:r w:rsidR="009D51AD" w:rsidRPr="009D51AD">
        <w:rPr>
          <w:rFonts w:cstheme="minorHAnsi"/>
          <w:b/>
          <w:bCs/>
        </w:rPr>
        <w:t>implement the One Door system designed to provide seamless navigation and support at every step of the employment journey.</w:t>
      </w:r>
    </w:p>
    <w:p w14:paraId="061B4F20" w14:textId="77777777" w:rsidR="005149B5" w:rsidRPr="00890112" w:rsidRDefault="005149B5" w:rsidP="005149B5">
      <w:pPr>
        <w:pStyle w:val="ListParagraph"/>
        <w:ind w:left="1080"/>
        <w:jc w:val="both"/>
        <w:rPr>
          <w:rFonts w:cstheme="minorHAnsi"/>
        </w:rPr>
      </w:pPr>
    </w:p>
    <w:p w14:paraId="60B7249D" w14:textId="77777777" w:rsidR="005149B5" w:rsidRPr="005149B5" w:rsidRDefault="005149B5" w:rsidP="005149B5">
      <w:pPr>
        <w:ind w:left="720"/>
        <w:jc w:val="both"/>
        <w:rPr>
          <w:rFonts w:cstheme="minorHAnsi"/>
          <w:b/>
          <w:bCs/>
        </w:rPr>
      </w:pPr>
      <w:r w:rsidRPr="005149B5">
        <w:rPr>
          <w:rFonts w:cstheme="minorHAnsi"/>
          <w:b/>
          <w:bCs/>
        </w:rPr>
        <w:t xml:space="preserve">Supportive services could be identified by United Way of Northeast Louisiana 211 Program. The program offers resources for food assistance and other necessities.  The program is offered throughout the entire Region 8 service area. Northeast Louisiana United Way’s website, </w:t>
      </w:r>
      <w:hyperlink r:id="rId34" w:history="1">
        <w:r w:rsidRPr="005149B5">
          <w:rPr>
            <w:rStyle w:val="Hyperlink"/>
            <w:rFonts w:cstheme="minorHAnsi"/>
            <w:b/>
            <w:bCs/>
          </w:rPr>
          <w:t>http://www.unitedwaynela.org</w:t>
        </w:r>
      </w:hyperlink>
      <w:r w:rsidRPr="005149B5">
        <w:rPr>
          <w:rStyle w:val="Hyperlink"/>
          <w:rFonts w:cstheme="minorHAnsi"/>
          <w:b/>
          <w:bCs/>
        </w:rPr>
        <w:t>,</w:t>
      </w:r>
      <w:r w:rsidRPr="005149B5">
        <w:rPr>
          <w:rFonts w:cstheme="minorHAnsi"/>
          <w:b/>
          <w:bCs/>
        </w:rPr>
        <w:t xml:space="preserve"> gives clients the ability to access supportive services within the region.  American Job Center’s clients are referred to entities or organizations that are not available at the Career Centers for supportive service. </w:t>
      </w:r>
    </w:p>
    <w:p w14:paraId="6D047865" w14:textId="77777777" w:rsidR="005149B5" w:rsidRPr="005149B5" w:rsidRDefault="005149B5" w:rsidP="005149B5">
      <w:pPr>
        <w:pStyle w:val="ListParagraph"/>
        <w:ind w:left="1440"/>
        <w:jc w:val="both"/>
        <w:rPr>
          <w:rFonts w:cstheme="minorHAnsi"/>
          <w:b/>
          <w:bCs/>
          <w:smallCaps/>
        </w:rPr>
      </w:pPr>
    </w:p>
    <w:p w14:paraId="5F8BA0F8" w14:textId="77777777" w:rsidR="005149B5" w:rsidRPr="005149B5" w:rsidRDefault="005149B5" w:rsidP="005149B5">
      <w:pPr>
        <w:ind w:left="720"/>
        <w:jc w:val="both"/>
        <w:rPr>
          <w:rFonts w:cstheme="minorHAnsi"/>
          <w:b/>
          <w:bCs/>
        </w:rPr>
      </w:pPr>
      <w:r w:rsidRPr="005149B5">
        <w:rPr>
          <w:rFonts w:cstheme="minorHAnsi"/>
          <w:b/>
          <w:bCs/>
        </w:rPr>
        <w:t>Resource guides are available to serve individuals with barriers to employment. These resource guides provide a list of supportive services available in the community and are updated regularly.</w:t>
      </w:r>
    </w:p>
    <w:p w14:paraId="0AAB21B0" w14:textId="77777777" w:rsidR="005149B5" w:rsidRPr="00890112" w:rsidRDefault="005149B5" w:rsidP="005149B5">
      <w:pPr>
        <w:ind w:left="720"/>
        <w:jc w:val="both"/>
        <w:rPr>
          <w:rFonts w:cstheme="minorHAnsi"/>
        </w:rPr>
      </w:pPr>
    </w:p>
    <w:p w14:paraId="1914A9B7" w14:textId="1DCBCDCF" w:rsidR="0048769C" w:rsidRPr="005149B5" w:rsidRDefault="005149B5" w:rsidP="005149B5">
      <w:pPr>
        <w:pStyle w:val="ListParagraph"/>
        <w:ind w:left="720"/>
        <w:jc w:val="both"/>
        <w:rPr>
          <w:b/>
          <w:bCs/>
        </w:rPr>
      </w:pPr>
      <w:r w:rsidRPr="005149B5">
        <w:rPr>
          <w:rFonts w:cstheme="minorHAnsi"/>
          <w:b/>
          <w:bCs/>
        </w:rPr>
        <w:t xml:space="preserve">The two local workforce development areas in Region 8 each have supportive service policies in place that promote coordination among community providers.  Transportation is more difficult to coordinate as </w:t>
      </w:r>
      <w:proofErr w:type="spellStart"/>
      <w:r w:rsidRPr="005149B5">
        <w:rPr>
          <w:rFonts w:cstheme="minorHAnsi"/>
          <w:b/>
          <w:bCs/>
        </w:rPr>
        <w:t>LWDA</w:t>
      </w:r>
      <w:proofErr w:type="spellEnd"/>
      <w:r w:rsidRPr="005149B5">
        <w:rPr>
          <w:rFonts w:cstheme="minorHAnsi"/>
          <w:b/>
          <w:bCs/>
        </w:rPr>
        <w:t xml:space="preserve">-81 has access to a mass transit system and for </w:t>
      </w:r>
      <w:proofErr w:type="spellStart"/>
      <w:r w:rsidRPr="005149B5">
        <w:rPr>
          <w:rFonts w:cstheme="minorHAnsi"/>
          <w:b/>
          <w:bCs/>
        </w:rPr>
        <w:t>LWDA</w:t>
      </w:r>
      <w:proofErr w:type="spellEnd"/>
      <w:r w:rsidRPr="005149B5">
        <w:rPr>
          <w:rFonts w:cstheme="minorHAnsi"/>
          <w:b/>
          <w:bCs/>
        </w:rPr>
        <w:t>-83, rural transportation organizations simply do not exist.  The partners will work through the MOU process to identify better ways to promote coordination of supportive services.</w:t>
      </w:r>
    </w:p>
    <w:p w14:paraId="48BF9BBC" w14:textId="77777777" w:rsidR="0048769C" w:rsidRDefault="0048769C" w:rsidP="0048769C">
      <w:pPr>
        <w:pStyle w:val="BodyText"/>
        <w:tabs>
          <w:tab w:val="left" w:pos="1201"/>
        </w:tabs>
        <w:ind w:left="720" w:right="135" w:firstLine="0"/>
        <w:rPr>
          <w:rFonts w:asciiTheme="minorHAnsi" w:hAnsiTheme="minorHAnsi" w:cstheme="minorHAnsi"/>
        </w:rPr>
      </w:pPr>
    </w:p>
    <w:p w14:paraId="79C6555C" w14:textId="77777777" w:rsidR="0048769C" w:rsidRPr="004D0318" w:rsidRDefault="0048769C" w:rsidP="00E81EB1">
      <w:pPr>
        <w:pStyle w:val="ListParagraph"/>
        <w:numPr>
          <w:ilvl w:val="0"/>
          <w:numId w:val="3"/>
        </w:numPr>
        <w:ind w:left="360"/>
      </w:pPr>
      <w:r w:rsidRPr="004D0318">
        <w:t>Describe</w:t>
      </w:r>
      <w:r w:rsidRPr="004D0318">
        <w:rPr>
          <w:spacing w:val="-2"/>
        </w:rPr>
        <w:t xml:space="preserve"> </w:t>
      </w:r>
      <w:r w:rsidRPr="004D0318">
        <w:t>the coordination of services</w:t>
      </w:r>
      <w:r w:rsidRPr="004D0318">
        <w:rPr>
          <w:spacing w:val="2"/>
        </w:rPr>
        <w:t xml:space="preserve"> </w:t>
      </w:r>
      <w:r w:rsidRPr="004D0318">
        <w:t>with regional economic development services and</w:t>
      </w:r>
      <w:r w:rsidRPr="004D0318">
        <w:rPr>
          <w:spacing w:val="-16"/>
        </w:rPr>
        <w:t xml:space="preserve"> </w:t>
      </w:r>
      <w:r w:rsidRPr="004D0318">
        <w:t>WIOA</w:t>
      </w:r>
      <w:r w:rsidRPr="004D0318">
        <w:rPr>
          <w:spacing w:val="89"/>
        </w:rPr>
        <w:t xml:space="preserve"> </w:t>
      </w:r>
      <w:r w:rsidRPr="004D0318">
        <w:t>service providers (§ 679.510(a)(1)(vii)). Plans must answer the</w:t>
      </w:r>
      <w:r w:rsidRPr="004D0318">
        <w:rPr>
          <w:spacing w:val="-2"/>
        </w:rPr>
        <w:t xml:space="preserve"> </w:t>
      </w:r>
      <w:r w:rsidRPr="004D0318">
        <w:t>following</w:t>
      </w:r>
      <w:r w:rsidRPr="004D0318">
        <w:rPr>
          <w:spacing w:val="-6"/>
        </w:rPr>
        <w:t xml:space="preserve"> </w:t>
      </w:r>
      <w:r w:rsidRPr="004D0318">
        <w:t>questions:</w:t>
      </w:r>
    </w:p>
    <w:p w14:paraId="48C59100" w14:textId="77777777" w:rsidR="0048769C" w:rsidRPr="004D0318" w:rsidRDefault="0048769C">
      <w:pPr>
        <w:pStyle w:val="ListParagraph"/>
        <w:numPr>
          <w:ilvl w:val="0"/>
          <w:numId w:val="19"/>
        </w:numPr>
        <w:ind w:left="936"/>
      </w:pPr>
      <w:r w:rsidRPr="004D0318">
        <w:t>What economic development organizations, WIOA service providers or</w:t>
      </w:r>
      <w:r w:rsidRPr="004D0318">
        <w:rPr>
          <w:spacing w:val="-2"/>
        </w:rPr>
        <w:t xml:space="preserve"> </w:t>
      </w:r>
      <w:r w:rsidRPr="004D0318">
        <w:t>businesses are</w:t>
      </w:r>
      <w:r w:rsidRPr="004D0318">
        <w:rPr>
          <w:spacing w:val="53"/>
        </w:rPr>
        <w:t xml:space="preserve"> </w:t>
      </w:r>
      <w:r w:rsidRPr="004D0318">
        <w:t>actively</w:t>
      </w:r>
      <w:r w:rsidRPr="004D0318">
        <w:rPr>
          <w:spacing w:val="-5"/>
        </w:rPr>
        <w:t xml:space="preserve"> </w:t>
      </w:r>
      <w:r w:rsidRPr="004D0318">
        <w:t>engaged in regional</w:t>
      </w:r>
      <w:r w:rsidRPr="004D0318">
        <w:rPr>
          <w:spacing w:val="2"/>
        </w:rPr>
        <w:t xml:space="preserve"> </w:t>
      </w:r>
      <w:r w:rsidRPr="004D0318">
        <w:t>planning?</w:t>
      </w:r>
    </w:p>
    <w:p w14:paraId="5E587A1A" w14:textId="77777777" w:rsidR="0048769C" w:rsidRPr="004D0318" w:rsidRDefault="0048769C">
      <w:pPr>
        <w:pStyle w:val="ListParagraph"/>
        <w:numPr>
          <w:ilvl w:val="0"/>
          <w:numId w:val="19"/>
        </w:numPr>
        <w:ind w:left="936"/>
      </w:pPr>
      <w:r w:rsidRPr="004D0318">
        <w:t>What economic development organizations, WIOA service providers or</w:t>
      </w:r>
      <w:r w:rsidRPr="004D0318">
        <w:rPr>
          <w:spacing w:val="-2"/>
        </w:rPr>
        <w:t xml:space="preserve"> </w:t>
      </w:r>
      <w:r w:rsidRPr="004D0318">
        <w:t>businesses were</w:t>
      </w:r>
      <w:r w:rsidR="004D0318">
        <w:rPr>
          <w:spacing w:val="55"/>
        </w:rPr>
        <w:t xml:space="preserve"> </w:t>
      </w:r>
      <w:r w:rsidRPr="004D0318">
        <w:t>invited to participate but</w:t>
      </w:r>
      <w:r w:rsidRPr="004D0318">
        <w:rPr>
          <w:spacing w:val="1"/>
        </w:rPr>
        <w:t xml:space="preserve"> </w:t>
      </w:r>
      <w:r w:rsidRPr="004D0318">
        <w:t>declined?</w:t>
      </w:r>
    </w:p>
    <w:p w14:paraId="03510DC4" w14:textId="77777777" w:rsidR="00231D10" w:rsidRDefault="00231D10" w:rsidP="0048769C">
      <w:pPr>
        <w:pStyle w:val="ListParagraph"/>
        <w:ind w:left="720"/>
      </w:pPr>
    </w:p>
    <w:p w14:paraId="66232953" w14:textId="77777777" w:rsidR="005149B5" w:rsidRPr="005149B5" w:rsidRDefault="005149B5" w:rsidP="005149B5">
      <w:pPr>
        <w:pStyle w:val="ListParagraph"/>
        <w:ind w:left="720"/>
        <w:jc w:val="both"/>
        <w:rPr>
          <w:rFonts w:cstheme="minorHAnsi"/>
          <w:b/>
          <w:bCs/>
        </w:rPr>
      </w:pPr>
      <w:r w:rsidRPr="005149B5">
        <w:rPr>
          <w:rFonts w:cstheme="minorHAnsi"/>
          <w:b/>
          <w:bCs/>
        </w:rPr>
        <w:t>It has been a goal in Region 8 to anticipate the ongoing need for creating contingency plans to support economic growth in targeted industry sectors, and developing improved relationships with local and state economic development entities with the goal of pre-empting shortfalls in a skilled workforce, that we are on track to do.  Meeting this goal in Region 8 has the potential to strengthen the region’s overall economic vitality by bolstering regional economic competitiveness by engaging economic development experts in workforce issues while aligning education, economic and workforce development planning.</w:t>
      </w:r>
    </w:p>
    <w:p w14:paraId="6DF53E93" w14:textId="77777777" w:rsidR="005149B5" w:rsidRPr="00890112" w:rsidRDefault="005149B5" w:rsidP="005149B5">
      <w:pPr>
        <w:pStyle w:val="ListParagraph"/>
        <w:ind w:left="360"/>
        <w:jc w:val="both"/>
        <w:rPr>
          <w:rFonts w:cstheme="minorHAnsi"/>
        </w:rPr>
      </w:pPr>
    </w:p>
    <w:p w14:paraId="4DC001B6" w14:textId="5FEB39B0" w:rsidR="005149B5" w:rsidRPr="005149B5" w:rsidRDefault="005149B5" w:rsidP="005149B5">
      <w:pPr>
        <w:pStyle w:val="ListParagraph"/>
        <w:ind w:left="720"/>
        <w:jc w:val="both"/>
        <w:rPr>
          <w:rFonts w:cstheme="minorHAnsi"/>
          <w:b/>
          <w:bCs/>
        </w:rPr>
      </w:pPr>
      <w:r w:rsidRPr="005149B5">
        <w:rPr>
          <w:rFonts w:cstheme="minorHAnsi"/>
          <w:b/>
          <w:bCs/>
        </w:rPr>
        <w:t xml:space="preserve">Region 8 has several economic development agencies that assist in regional planning. </w:t>
      </w:r>
      <w:r w:rsidR="002F377B" w:rsidRPr="002F377B">
        <w:rPr>
          <w:rFonts w:cstheme="minorHAnsi"/>
          <w:b/>
          <w:bCs/>
        </w:rPr>
        <w:t xml:space="preserve">Region 8 </w:t>
      </w:r>
      <w:proofErr w:type="spellStart"/>
      <w:r w:rsidR="002F377B" w:rsidRPr="002F377B">
        <w:rPr>
          <w:rFonts w:cstheme="minorHAnsi"/>
          <w:b/>
          <w:bCs/>
        </w:rPr>
        <w:t>WDBs</w:t>
      </w:r>
      <w:proofErr w:type="spellEnd"/>
      <w:r w:rsidR="002F377B" w:rsidRPr="002F377B">
        <w:rPr>
          <w:rFonts w:cstheme="minorHAnsi"/>
          <w:b/>
          <w:bCs/>
        </w:rPr>
        <w:t xml:space="preserve"> work closely with the Monroe, Franklin, and Richland Chambers of Commerce, Grow NELA, and North Delta Regional Planning and Development District. </w:t>
      </w:r>
      <w:r w:rsidRPr="005149B5">
        <w:rPr>
          <w:rFonts w:cstheme="minorHAnsi"/>
          <w:b/>
          <w:bCs/>
        </w:rPr>
        <w:t>With the business members of the Workforce Development Boards appointed by the chambers of commerce in Region 8, needless to say the chambers of commerce are engaged in Region 8’s planning efforts.</w:t>
      </w:r>
    </w:p>
    <w:p w14:paraId="5A0E808D" w14:textId="77777777" w:rsidR="005149B5" w:rsidRPr="005149B5" w:rsidRDefault="005149B5" w:rsidP="005149B5">
      <w:pPr>
        <w:pStyle w:val="ListParagraph"/>
        <w:ind w:left="720"/>
        <w:jc w:val="both"/>
        <w:rPr>
          <w:rFonts w:cstheme="minorHAnsi"/>
          <w:b/>
          <w:bCs/>
        </w:rPr>
      </w:pPr>
    </w:p>
    <w:p w14:paraId="79668E77" w14:textId="77777777" w:rsidR="005149B5" w:rsidRPr="005149B5" w:rsidRDefault="005149B5" w:rsidP="005149B5">
      <w:pPr>
        <w:pStyle w:val="ListParagraph"/>
        <w:ind w:left="720"/>
        <w:jc w:val="both"/>
        <w:rPr>
          <w:rFonts w:cstheme="minorHAnsi"/>
          <w:b/>
          <w:bCs/>
        </w:rPr>
      </w:pPr>
      <w:r w:rsidRPr="005149B5">
        <w:rPr>
          <w:rFonts w:cstheme="minorHAnsi"/>
          <w:b/>
          <w:bCs/>
        </w:rPr>
        <w:t xml:space="preserve">The local areas of Region 8 work with Louisiana Economic Development’s Fast Start Program. </w:t>
      </w:r>
      <w:proofErr w:type="spellStart"/>
      <w:r w:rsidRPr="005149B5">
        <w:rPr>
          <w:rFonts w:cstheme="minorHAnsi"/>
          <w:b/>
          <w:bCs/>
        </w:rPr>
        <w:t>LEDFast</w:t>
      </w:r>
      <w:proofErr w:type="spellEnd"/>
      <w:r w:rsidRPr="005149B5">
        <w:rPr>
          <w:rFonts w:cstheme="minorHAnsi"/>
          <w:b/>
          <w:bCs/>
        </w:rPr>
        <w:t xml:space="preserve"> Start provides quick workforce solutions to businesses in LED’s effort to attract new businesses to the region, or retain existing businesses. Solutions include recruitment and workforce training, working with the state’s community and technical college system to develop curriculum approved by the employer(s) to produce short-term training to job candidates and helping trainees attain the skills necessary to fill jobs quickly.</w:t>
      </w:r>
    </w:p>
    <w:p w14:paraId="6E7464FD" w14:textId="77777777" w:rsidR="005149B5" w:rsidRPr="005149B5" w:rsidRDefault="005149B5" w:rsidP="005149B5">
      <w:pPr>
        <w:ind w:left="720"/>
        <w:jc w:val="both"/>
        <w:rPr>
          <w:rFonts w:cstheme="minorHAnsi"/>
          <w:b/>
          <w:bCs/>
        </w:rPr>
      </w:pPr>
    </w:p>
    <w:p w14:paraId="49BA2760" w14:textId="77777777" w:rsidR="005149B5" w:rsidRPr="005149B5" w:rsidRDefault="005149B5" w:rsidP="005149B5">
      <w:pPr>
        <w:pStyle w:val="ListParagraph"/>
        <w:ind w:left="720"/>
        <w:jc w:val="both"/>
        <w:rPr>
          <w:rFonts w:cstheme="minorHAnsi"/>
          <w:b/>
          <w:bCs/>
        </w:rPr>
      </w:pPr>
      <w:r w:rsidRPr="005149B5">
        <w:rPr>
          <w:rFonts w:cstheme="minorHAnsi"/>
          <w:b/>
          <w:bCs/>
        </w:rPr>
        <w:t>No economic development organizations, WIOA service providers or businesses that were invited to participate in Region 8 planning declined the invitation.</w:t>
      </w:r>
    </w:p>
    <w:p w14:paraId="5DC79354" w14:textId="77777777" w:rsidR="0048769C" w:rsidRPr="00E0108A" w:rsidRDefault="0048769C" w:rsidP="0048769C">
      <w:pPr>
        <w:pStyle w:val="ListParagraph"/>
        <w:ind w:left="720"/>
      </w:pPr>
    </w:p>
    <w:p w14:paraId="4C6BF780" w14:textId="77777777" w:rsidR="0048769C" w:rsidRPr="004D0318" w:rsidRDefault="0048769C" w:rsidP="00E81EB1">
      <w:pPr>
        <w:pStyle w:val="ListParagraph"/>
        <w:numPr>
          <w:ilvl w:val="0"/>
          <w:numId w:val="3"/>
        </w:numPr>
        <w:ind w:left="360"/>
      </w:pPr>
      <w:r w:rsidRPr="004D0318">
        <w:t>Describe</w:t>
      </w:r>
      <w:r w:rsidRPr="004D0318">
        <w:rPr>
          <w:spacing w:val="-2"/>
        </w:rPr>
        <w:t xml:space="preserve"> </w:t>
      </w:r>
      <w:r w:rsidRPr="004D0318">
        <w:t>the coordination of administrative cost arrangements, including</w:t>
      </w:r>
      <w:r w:rsidRPr="004D0318">
        <w:rPr>
          <w:spacing w:val="-3"/>
        </w:rPr>
        <w:t xml:space="preserve"> </w:t>
      </w:r>
      <w:r w:rsidRPr="004D0318">
        <w:t>the pooling</w:t>
      </w:r>
      <w:r w:rsidRPr="004D0318">
        <w:rPr>
          <w:spacing w:val="-3"/>
        </w:rPr>
        <w:t xml:space="preserve"> </w:t>
      </w:r>
      <w:r w:rsidRPr="004D0318">
        <w:t>of</w:t>
      </w:r>
      <w:r w:rsidRPr="004D0318">
        <w:rPr>
          <w:spacing w:val="1"/>
        </w:rPr>
        <w:t xml:space="preserve"> </w:t>
      </w:r>
      <w:r w:rsidRPr="004D0318">
        <w:t>funds</w:t>
      </w:r>
      <w:r w:rsidRPr="004D0318">
        <w:rPr>
          <w:spacing w:val="-15"/>
        </w:rPr>
        <w:t xml:space="preserve"> </w:t>
      </w:r>
      <w:r w:rsidRPr="004D0318">
        <w:t>for</w:t>
      </w:r>
      <w:r w:rsidR="00381ADE" w:rsidRPr="004D0318">
        <w:t xml:space="preserve"> </w:t>
      </w:r>
      <w:r w:rsidRPr="004D0318">
        <w:t>administrative costs, as appropriate (§ 679.510(a)(1)(v)).</w:t>
      </w:r>
    </w:p>
    <w:p w14:paraId="6502B83F" w14:textId="77777777" w:rsidR="00231D10" w:rsidRPr="004D0318" w:rsidRDefault="00231D10" w:rsidP="00E6534D">
      <w:pPr>
        <w:pStyle w:val="ListParagraph"/>
        <w:ind w:left="720"/>
      </w:pPr>
    </w:p>
    <w:p w14:paraId="13E4F07A" w14:textId="77777777" w:rsidR="005149B5" w:rsidRPr="005149B5" w:rsidRDefault="005149B5" w:rsidP="00E6534D">
      <w:pPr>
        <w:pStyle w:val="ListParagraph"/>
        <w:ind w:left="720"/>
        <w:jc w:val="both"/>
        <w:rPr>
          <w:rFonts w:cstheme="minorHAnsi"/>
          <w:b/>
          <w:bCs/>
        </w:rPr>
      </w:pPr>
      <w:r w:rsidRPr="005149B5">
        <w:rPr>
          <w:rFonts w:cstheme="minorHAnsi"/>
          <w:b/>
          <w:bCs/>
        </w:rPr>
        <w:t>Region 8’s local Workforce Boards have engaged the WIOA partners in negotiating discussion about their fair share of the workforce development system. Additionally, partners have identified cost contributions based on available funds and system use. The partners will work together toward continuous system improvements through shared costs, leveraging of resources, and a foundation of cooperation. The local boards have finalized MOUs for partners cost sharing.</w:t>
      </w:r>
    </w:p>
    <w:p w14:paraId="5F6AEF5D" w14:textId="77777777" w:rsidR="00381ADE" w:rsidRDefault="00C90236">
      <w:r w:rsidRPr="00381ADE">
        <w:rPr>
          <w:noProof/>
          <w:color w:val="FFFFFF" w:themeColor="background1"/>
        </w:rPr>
        <mc:AlternateContent>
          <mc:Choice Requires="wps">
            <w:drawing>
              <wp:anchor distT="0" distB="0" distL="114300" distR="114300" simplePos="0" relativeHeight="251662336" behindDoc="1" locked="0" layoutInCell="1" allowOverlap="1" wp14:anchorId="1A495698" wp14:editId="0A8BBF11">
                <wp:simplePos x="0" y="0"/>
                <wp:positionH relativeFrom="column">
                  <wp:posOffset>-134983</wp:posOffset>
                </wp:positionH>
                <wp:positionV relativeFrom="paragraph">
                  <wp:posOffset>181066</wp:posOffset>
                </wp:positionV>
                <wp:extent cx="6977743" cy="370205"/>
                <wp:effectExtent l="0" t="0" r="13970" b="10795"/>
                <wp:wrapNone/>
                <wp:docPr id="4" name="Rectangle 4"/>
                <wp:cNvGraphicFramePr/>
                <a:graphic xmlns:a="http://schemas.openxmlformats.org/drawingml/2006/main">
                  <a:graphicData uri="http://schemas.microsoft.com/office/word/2010/wordprocessingShape">
                    <wps:wsp>
                      <wps:cNvSpPr/>
                      <wps:spPr>
                        <a:xfrm>
                          <a:off x="0" y="0"/>
                          <a:ext cx="6977743" cy="370205"/>
                        </a:xfrm>
                        <a:prstGeom prst="rect">
                          <a:avLst/>
                        </a:prstGeom>
                        <a:solidFill>
                          <a:srgbClr val="48A842"/>
                        </a:solidFill>
                        <a:ln w="25400" cap="flat" cmpd="sng" algn="ctr">
                          <a:solidFill>
                            <a:srgbClr val="45555F"/>
                          </a:solidFill>
                          <a:prstDash val="solid"/>
                        </a:ln>
                        <a:effectLst/>
                      </wps:spPr>
                      <wps:txbx>
                        <w:txbxContent>
                          <w:p w14:paraId="1D9F1197" w14:textId="77777777" w:rsidR="00A667F3" w:rsidRPr="00360669" w:rsidRDefault="00A667F3" w:rsidP="00201F6B">
                            <w:pPr>
                              <w:pStyle w:val="Heading1"/>
                              <w:rPr>
                                <w:b/>
                                <w:color w:val="FFFFFF" w:themeColor="background1"/>
                              </w:rPr>
                            </w:pPr>
                            <w:bookmarkStart w:id="8" w:name="_Toc179192034"/>
                            <w:bookmarkStart w:id="9" w:name="_Toc179447988"/>
                            <w:r w:rsidRPr="00360669">
                              <w:rPr>
                                <w:b/>
                                <w:color w:val="FFFFFF" w:themeColor="background1"/>
                              </w:rPr>
                              <w:t>CHAPTER 3:  VISION, GOALS AND IMPLEMENTATION STRATEGIES:  REGIONAL</w:t>
                            </w:r>
                            <w:bookmarkEnd w:id="8"/>
                            <w:bookmarkEnd w:id="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495698" id="Rectangle 4" o:spid="_x0000_s1030" style="position:absolute;margin-left:-10.65pt;margin-top:14.25pt;width:549.45pt;height:29.1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UYVwIAAMYEAAAOAAAAZHJzL2Uyb0RvYy54bWysVN9P2zAQfp+0/8Hy+0haUgoVKapAnSYh&#10;qAQTz65jN5Ecn3d2m7C/fmcnUGA8TeuDe+f7/fm7XF71rWEHhb4BW/LJSc6ZshKqxu5K/vNx/e2c&#10;Mx+ErYQBq0r+rDy/Wn79ctm5hZpCDaZSyCiJ9YvOlbwOwS2yzMtatcKfgFOWjBqwFYFU3GUVio6y&#10;tyab5vlZ1gFWDkEq7+n2ZjDyZcqvtZLhXmuvAjMlp95COjGd23hmy0ux2KFwdSPHNsQ/dNGKxlLR&#10;11Q3Igi2x+avVG0jETzocCKhzUDrRqo0A00zyT9M81ALp9IsBI53rzD5/5dW3h0e3AYJhs75hScx&#10;TtFrbOM/9cf6BNbzK1iqD0zS5dnFfD4vTjmTZDud59N8FtHMjtEOffiuoGVRKDnSYySMxOHWh8H1&#10;xSUW82Caat0YkxTcba8NsoOghyvOV+fFdMz+zs1Y1pV8OityelwpiEDaiEBi66qSe7vjTJgdMVMG&#10;TLXfRft3RWb0W39WJDZ5I3w9NJMyjG7Gxl5V4tk40xHGKIV+27OGWiliRLzZQvW8QYYwUNE7uW4o&#10;/63wYSOQuEeD0D6Fezq0AZoORomzGvD3Z/fRnyhBVs464jJN/msvUHFmflgiy8WkKCL5k1LM5lNS&#10;8K1l+9Zi9+01EOoT2lwnkxj9g3kRNUL7RGu3ilXJJKyk2gPGo3Idhh2jxZVqtUpuRHgnwq19cDIm&#10;j8hFZB/7J4Fu5Eggdt3BC+/F4gNVBt8YaWG1D6CbxKMjrsS/qNCyJCaOix238a2evI6fn+UfAAAA&#10;//8DAFBLAwQUAAYACAAAACEAuVO5YeAAAAAKAQAADwAAAGRycy9kb3ducmV2LnhtbEyPQU7DMBBF&#10;90jcwRokdq3TINIQ4lQIBF0ghFo4wCSexoF4HMVuG3p63BUsR//p/zflarK9ONDoO8cKFvMEBHHj&#10;dMetgs+P51kOwgdkjb1jUvBDHlbV5UWJhXZH3tBhG1oRS9gXqMCEMBRS+saQRT93A3HMdm60GOI5&#10;tlKPeIzltpdpkmTSYsdxweBAj4aa7+3eKvh6W8vXd7u7azeG8OW0fjJ1e1Lq+mp6uAcRaAp/MJz1&#10;ozpU0al2e9Ze9Apm6eImogrS/BbEGUiWywxErSDPcpBVKf+/UP0CAAD//wMAUEsBAi0AFAAGAAgA&#10;AAAhALaDOJL+AAAA4QEAABMAAAAAAAAAAAAAAAAAAAAAAFtDb250ZW50X1R5cGVzXS54bWxQSwEC&#10;LQAUAAYACAAAACEAOP0h/9YAAACUAQAACwAAAAAAAAAAAAAAAAAvAQAAX3JlbHMvLnJlbHNQSwEC&#10;LQAUAAYACAAAACEA/hhlGFcCAADGBAAADgAAAAAAAAAAAAAAAAAuAgAAZHJzL2Uyb0RvYy54bWxQ&#10;SwECLQAUAAYACAAAACEAuVO5YeAAAAAKAQAADwAAAAAAAAAAAAAAAACxBAAAZHJzL2Rvd25yZXYu&#10;eG1sUEsFBgAAAAAEAAQA8wAAAL4FAAAAAA==&#10;" fillcolor="#48a842" strokecolor="#45555f" strokeweight="2pt">
                <v:textbox>
                  <w:txbxContent>
                    <w:p w14:paraId="1D9F1197" w14:textId="77777777" w:rsidR="00A667F3" w:rsidRPr="00360669" w:rsidRDefault="00A667F3" w:rsidP="00201F6B">
                      <w:pPr>
                        <w:pStyle w:val="Heading1"/>
                        <w:rPr>
                          <w:b/>
                          <w:color w:val="FFFFFF" w:themeColor="background1"/>
                        </w:rPr>
                      </w:pPr>
                      <w:bookmarkStart w:id="10" w:name="_Toc179192034"/>
                      <w:bookmarkStart w:id="11" w:name="_Toc179447988"/>
                      <w:r w:rsidRPr="00360669">
                        <w:rPr>
                          <w:b/>
                          <w:color w:val="FFFFFF" w:themeColor="background1"/>
                        </w:rPr>
                        <w:t>CHAPTER 3:  VISION, GOALS AND IMPLEMENTATION STRATEGIES:  REGIONAL</w:t>
                      </w:r>
                      <w:bookmarkEnd w:id="10"/>
                      <w:bookmarkEnd w:id="11"/>
                    </w:p>
                  </w:txbxContent>
                </v:textbox>
              </v:rect>
            </w:pict>
          </mc:Fallback>
        </mc:AlternateContent>
      </w:r>
    </w:p>
    <w:p w14:paraId="246DA64B" w14:textId="77777777" w:rsidR="00381ADE" w:rsidRDefault="00381ADE" w:rsidP="00061062">
      <w:pPr>
        <w:ind w:firstLine="720"/>
      </w:pPr>
    </w:p>
    <w:p w14:paraId="1D91471E" w14:textId="77777777" w:rsidR="00381ADE" w:rsidRPr="00381ADE" w:rsidRDefault="00381ADE" w:rsidP="00381ADE"/>
    <w:p w14:paraId="69620264" w14:textId="77777777" w:rsidR="00381ADE" w:rsidRDefault="00381ADE" w:rsidP="00381ADE"/>
    <w:p w14:paraId="7002B4E1" w14:textId="5E51F364" w:rsidR="00381ADE" w:rsidRDefault="00381ADE" w:rsidP="00D3236A">
      <w:pPr>
        <w:pStyle w:val="BodyText"/>
        <w:spacing w:before="18" w:line="238" w:lineRule="auto"/>
        <w:ind w:left="0" w:right="117" w:firstLine="0"/>
        <w:rPr>
          <w:rFonts w:asciiTheme="minorHAnsi" w:hAnsiTheme="minorHAnsi" w:cstheme="minorHAnsi"/>
          <w:spacing w:val="-1"/>
        </w:rPr>
      </w:pPr>
      <w:r w:rsidRPr="00381ADE">
        <w:rPr>
          <w:rFonts w:asciiTheme="minorHAnsi" w:hAnsiTheme="minorHAnsi" w:cstheme="minorHAnsi"/>
        </w:rPr>
        <w:t xml:space="preserve">This </w:t>
      </w:r>
      <w:r w:rsidRPr="00381ADE">
        <w:rPr>
          <w:rFonts w:asciiTheme="minorHAnsi" w:hAnsiTheme="minorHAnsi" w:cstheme="minorHAnsi"/>
          <w:spacing w:val="-1"/>
        </w:rPr>
        <w:t>section</w:t>
      </w:r>
      <w:r w:rsidRPr="00381ADE">
        <w:rPr>
          <w:rFonts w:asciiTheme="minorHAnsi" w:hAnsiTheme="minorHAnsi" w:cstheme="minorHAnsi"/>
        </w:rPr>
        <w:t xml:space="preserve"> will outline</w:t>
      </w:r>
      <w:r w:rsidRPr="00381ADE">
        <w:rPr>
          <w:rFonts w:asciiTheme="minorHAnsi" w:hAnsiTheme="minorHAnsi" w:cstheme="minorHAnsi"/>
          <w:spacing w:val="-3"/>
        </w:rPr>
        <w:t xml:space="preserve"> </w:t>
      </w:r>
      <w:r w:rsidRPr="00381ADE">
        <w:rPr>
          <w:rFonts w:asciiTheme="minorHAnsi" w:hAnsiTheme="minorHAnsi" w:cstheme="minorHAnsi"/>
        </w:rPr>
        <w:t>how the</w:t>
      </w:r>
      <w:r w:rsidRPr="00381ADE">
        <w:rPr>
          <w:rFonts w:asciiTheme="minorHAnsi" w:hAnsiTheme="minorHAnsi" w:cstheme="minorHAnsi"/>
          <w:spacing w:val="1"/>
        </w:rPr>
        <w:t xml:space="preserve"> </w:t>
      </w:r>
      <w:r w:rsidRPr="00381ADE">
        <w:rPr>
          <w:rFonts w:asciiTheme="minorHAnsi" w:hAnsiTheme="minorHAnsi" w:cstheme="minorHAnsi"/>
          <w:spacing w:val="-1"/>
        </w:rPr>
        <w:t>Local</w:t>
      </w:r>
      <w:r w:rsidRPr="00381ADE">
        <w:rPr>
          <w:rFonts w:asciiTheme="minorHAnsi" w:hAnsiTheme="minorHAnsi" w:cstheme="minorHAnsi"/>
          <w:spacing w:val="2"/>
        </w:rPr>
        <w:t xml:space="preserve"> </w:t>
      </w:r>
      <w:r w:rsidRPr="00381ADE">
        <w:rPr>
          <w:rFonts w:asciiTheme="minorHAnsi" w:hAnsiTheme="minorHAnsi" w:cstheme="minorHAnsi"/>
          <w:spacing w:val="-1"/>
        </w:rPr>
        <w:t>Board(s)</w:t>
      </w:r>
      <w:r w:rsidRPr="00381ADE">
        <w:rPr>
          <w:rFonts w:asciiTheme="minorHAnsi" w:hAnsiTheme="minorHAnsi" w:cstheme="minorHAnsi"/>
        </w:rPr>
        <w:t xml:space="preserve"> will </w:t>
      </w:r>
      <w:r w:rsidRPr="00381ADE">
        <w:rPr>
          <w:rFonts w:asciiTheme="minorHAnsi" w:hAnsiTheme="minorHAnsi" w:cstheme="minorHAnsi"/>
          <w:spacing w:val="-1"/>
        </w:rPr>
        <w:t>coordinate</w:t>
      </w:r>
      <w:r w:rsidRPr="00381ADE">
        <w:rPr>
          <w:rFonts w:asciiTheme="minorHAnsi" w:hAnsiTheme="minorHAnsi" w:cstheme="minorHAnsi"/>
        </w:rPr>
        <w:t xml:space="preserve"> the</w:t>
      </w:r>
      <w:r w:rsidRPr="00381ADE">
        <w:rPr>
          <w:rFonts w:asciiTheme="minorHAnsi" w:hAnsiTheme="minorHAnsi" w:cstheme="minorHAnsi"/>
          <w:spacing w:val="-1"/>
        </w:rPr>
        <w:t xml:space="preserve"> regional</w:t>
      </w:r>
      <w:r w:rsidRPr="00381ADE">
        <w:rPr>
          <w:rFonts w:asciiTheme="minorHAnsi" w:hAnsiTheme="minorHAnsi" w:cstheme="minorHAnsi"/>
        </w:rPr>
        <w:t xml:space="preserve"> </w:t>
      </w:r>
      <w:r w:rsidRPr="00381ADE">
        <w:rPr>
          <w:rFonts w:asciiTheme="minorHAnsi" w:hAnsiTheme="minorHAnsi" w:cstheme="minorHAnsi"/>
          <w:spacing w:val="-1"/>
        </w:rPr>
        <w:t>workforce,</w:t>
      </w:r>
      <w:r w:rsidRPr="00381ADE">
        <w:rPr>
          <w:rFonts w:asciiTheme="minorHAnsi" w:hAnsiTheme="minorHAnsi" w:cstheme="minorHAnsi"/>
        </w:rPr>
        <w:t xml:space="preserve"> </w:t>
      </w:r>
      <w:r w:rsidRPr="00381ADE">
        <w:rPr>
          <w:rFonts w:asciiTheme="minorHAnsi" w:hAnsiTheme="minorHAnsi" w:cstheme="minorHAnsi"/>
          <w:spacing w:val="-1"/>
        </w:rPr>
        <w:t>education</w:t>
      </w:r>
      <w:r w:rsidRPr="00381ADE">
        <w:rPr>
          <w:rFonts w:asciiTheme="minorHAnsi" w:hAnsiTheme="minorHAnsi" w:cstheme="minorHAnsi"/>
          <w:spacing w:val="2"/>
        </w:rPr>
        <w:t xml:space="preserve"> </w:t>
      </w:r>
      <w:r w:rsidRPr="00381ADE">
        <w:rPr>
          <w:rFonts w:asciiTheme="minorHAnsi" w:hAnsiTheme="minorHAnsi" w:cstheme="minorHAnsi"/>
          <w:spacing w:val="-1"/>
        </w:rPr>
        <w:t>and</w:t>
      </w:r>
      <w:r w:rsidRPr="00381ADE">
        <w:rPr>
          <w:rFonts w:asciiTheme="minorHAnsi" w:hAnsiTheme="minorHAnsi" w:cstheme="minorHAnsi"/>
          <w:spacing w:val="83"/>
        </w:rPr>
        <w:t xml:space="preserve"> </w:t>
      </w:r>
      <w:r w:rsidRPr="00381ADE">
        <w:rPr>
          <w:rFonts w:asciiTheme="minorHAnsi" w:hAnsiTheme="minorHAnsi" w:cstheme="minorHAnsi"/>
          <w:spacing w:val="-1"/>
        </w:rPr>
        <w:lastRenderedPageBreak/>
        <w:t>economic</w:t>
      </w:r>
      <w:r w:rsidRPr="00381ADE">
        <w:rPr>
          <w:rFonts w:asciiTheme="minorHAnsi" w:hAnsiTheme="minorHAnsi" w:cstheme="minorHAnsi"/>
          <w:spacing w:val="44"/>
        </w:rPr>
        <w:t xml:space="preserve"> </w:t>
      </w:r>
      <w:r w:rsidRPr="00381ADE">
        <w:rPr>
          <w:rFonts w:asciiTheme="minorHAnsi" w:hAnsiTheme="minorHAnsi" w:cstheme="minorHAnsi"/>
          <w:spacing w:val="-1"/>
        </w:rPr>
        <w:t>development</w:t>
      </w:r>
      <w:r w:rsidRPr="00381ADE">
        <w:rPr>
          <w:rFonts w:asciiTheme="minorHAnsi" w:hAnsiTheme="minorHAnsi" w:cstheme="minorHAnsi"/>
          <w:spacing w:val="45"/>
        </w:rPr>
        <w:t xml:space="preserve"> </w:t>
      </w:r>
      <w:r w:rsidRPr="00381ADE">
        <w:rPr>
          <w:rFonts w:asciiTheme="minorHAnsi" w:hAnsiTheme="minorHAnsi" w:cstheme="minorHAnsi"/>
          <w:spacing w:val="-1"/>
        </w:rPr>
        <w:t>activities</w:t>
      </w:r>
      <w:r w:rsidRPr="00381ADE">
        <w:rPr>
          <w:rFonts w:asciiTheme="minorHAnsi" w:hAnsiTheme="minorHAnsi" w:cstheme="minorHAnsi"/>
          <w:spacing w:val="45"/>
        </w:rPr>
        <w:t xml:space="preserve"> </w:t>
      </w:r>
      <w:r w:rsidRPr="00381ADE">
        <w:rPr>
          <w:rFonts w:asciiTheme="minorHAnsi" w:hAnsiTheme="minorHAnsi" w:cstheme="minorHAnsi"/>
        </w:rPr>
        <w:t>with</w:t>
      </w:r>
      <w:r w:rsidRPr="00381ADE">
        <w:rPr>
          <w:rFonts w:asciiTheme="minorHAnsi" w:hAnsiTheme="minorHAnsi" w:cstheme="minorHAnsi"/>
          <w:spacing w:val="45"/>
        </w:rPr>
        <w:t xml:space="preserve"> </w:t>
      </w:r>
      <w:r w:rsidRPr="00381ADE">
        <w:rPr>
          <w:rFonts w:asciiTheme="minorHAnsi" w:hAnsiTheme="minorHAnsi" w:cstheme="minorHAnsi"/>
          <w:spacing w:val="-1"/>
        </w:rPr>
        <w:t>regional</w:t>
      </w:r>
      <w:r w:rsidRPr="00381ADE">
        <w:rPr>
          <w:rFonts w:asciiTheme="minorHAnsi" w:hAnsiTheme="minorHAnsi" w:cstheme="minorHAnsi"/>
          <w:spacing w:val="45"/>
        </w:rPr>
        <w:t xml:space="preserve"> </w:t>
      </w:r>
      <w:r w:rsidRPr="00381ADE">
        <w:rPr>
          <w:rFonts w:asciiTheme="minorHAnsi" w:hAnsiTheme="minorHAnsi" w:cstheme="minorHAnsi"/>
          <w:spacing w:val="-1"/>
        </w:rPr>
        <w:t>activities</w:t>
      </w:r>
      <w:r w:rsidRPr="00381ADE">
        <w:rPr>
          <w:rFonts w:asciiTheme="minorHAnsi" w:hAnsiTheme="minorHAnsi" w:cstheme="minorHAnsi"/>
          <w:spacing w:val="45"/>
        </w:rPr>
        <w:t xml:space="preserve"> </w:t>
      </w:r>
      <w:r w:rsidRPr="00381ADE">
        <w:rPr>
          <w:rFonts w:asciiTheme="minorHAnsi" w:hAnsiTheme="minorHAnsi" w:cstheme="minorHAnsi"/>
        </w:rPr>
        <w:t>that</w:t>
      </w:r>
      <w:r w:rsidRPr="00381ADE">
        <w:rPr>
          <w:rFonts w:asciiTheme="minorHAnsi" w:hAnsiTheme="minorHAnsi" w:cstheme="minorHAnsi"/>
          <w:spacing w:val="45"/>
        </w:rPr>
        <w:t xml:space="preserve"> </w:t>
      </w:r>
      <w:r w:rsidRPr="00381ADE">
        <w:rPr>
          <w:rFonts w:asciiTheme="minorHAnsi" w:hAnsiTheme="minorHAnsi" w:cstheme="minorHAnsi"/>
          <w:spacing w:val="-1"/>
        </w:rPr>
        <w:t>are</w:t>
      </w:r>
      <w:r w:rsidR="009B0B84">
        <w:rPr>
          <w:rFonts w:asciiTheme="minorHAnsi" w:hAnsiTheme="minorHAnsi" w:cstheme="minorHAnsi"/>
          <w:spacing w:val="-1"/>
        </w:rPr>
        <w:t xml:space="preserve"> </w:t>
      </w:r>
      <w:r w:rsidRPr="00381ADE">
        <w:rPr>
          <w:rFonts w:asciiTheme="minorHAnsi" w:hAnsiTheme="minorHAnsi" w:cstheme="minorHAnsi"/>
          <w:spacing w:val="-1"/>
        </w:rPr>
        <w:t>carried</w:t>
      </w:r>
      <w:r w:rsidRPr="00381ADE">
        <w:rPr>
          <w:rFonts w:asciiTheme="minorHAnsi" w:hAnsiTheme="minorHAnsi" w:cstheme="minorHAnsi"/>
          <w:spacing w:val="45"/>
        </w:rPr>
        <w:t xml:space="preserve"> </w:t>
      </w:r>
      <w:r w:rsidRPr="00381ADE">
        <w:rPr>
          <w:rFonts w:asciiTheme="minorHAnsi" w:hAnsiTheme="minorHAnsi" w:cstheme="minorHAnsi"/>
        </w:rPr>
        <w:t>out</w:t>
      </w:r>
      <w:r w:rsidRPr="00381ADE">
        <w:rPr>
          <w:rFonts w:asciiTheme="minorHAnsi" w:hAnsiTheme="minorHAnsi" w:cstheme="minorHAnsi"/>
          <w:spacing w:val="45"/>
        </w:rPr>
        <w:t xml:space="preserve"> </w:t>
      </w:r>
      <w:r w:rsidRPr="00381ADE">
        <w:rPr>
          <w:rFonts w:asciiTheme="minorHAnsi" w:hAnsiTheme="minorHAnsi" w:cstheme="minorHAnsi"/>
        </w:rPr>
        <w:t>in</w:t>
      </w:r>
      <w:r w:rsidRPr="00381ADE">
        <w:rPr>
          <w:rFonts w:asciiTheme="minorHAnsi" w:hAnsiTheme="minorHAnsi" w:cstheme="minorHAnsi"/>
          <w:spacing w:val="43"/>
        </w:rPr>
        <w:t xml:space="preserve"> </w:t>
      </w:r>
      <w:r w:rsidRPr="00381ADE">
        <w:rPr>
          <w:rFonts w:asciiTheme="minorHAnsi" w:hAnsiTheme="minorHAnsi" w:cstheme="minorHAnsi"/>
        </w:rPr>
        <w:t>the</w:t>
      </w:r>
      <w:r w:rsidRPr="00381ADE">
        <w:rPr>
          <w:rFonts w:asciiTheme="minorHAnsi" w:hAnsiTheme="minorHAnsi" w:cstheme="minorHAnsi"/>
          <w:spacing w:val="50"/>
        </w:rPr>
        <w:t xml:space="preserve"> </w:t>
      </w:r>
      <w:r w:rsidRPr="00381ADE">
        <w:rPr>
          <w:rFonts w:asciiTheme="minorHAnsi" w:hAnsiTheme="minorHAnsi" w:cstheme="minorHAnsi"/>
          <w:spacing w:val="-1"/>
        </w:rPr>
        <w:t>local</w:t>
      </w:r>
      <w:r w:rsidRPr="00381ADE">
        <w:rPr>
          <w:rFonts w:asciiTheme="minorHAnsi" w:hAnsiTheme="minorHAnsi" w:cstheme="minorHAnsi"/>
          <w:spacing w:val="45"/>
        </w:rPr>
        <w:t xml:space="preserve"> </w:t>
      </w:r>
      <w:r w:rsidRPr="00381ADE">
        <w:rPr>
          <w:rFonts w:asciiTheme="minorHAnsi" w:hAnsiTheme="minorHAnsi" w:cstheme="minorHAnsi"/>
          <w:spacing w:val="-1"/>
        </w:rPr>
        <w:t>areas.</w:t>
      </w:r>
      <w:r w:rsidRPr="00381ADE">
        <w:rPr>
          <w:rFonts w:asciiTheme="minorHAnsi" w:hAnsiTheme="minorHAnsi" w:cstheme="minorHAnsi"/>
          <w:spacing w:val="46"/>
        </w:rPr>
        <w:t xml:space="preserve"> </w:t>
      </w:r>
      <w:r w:rsidRPr="00381ADE">
        <w:rPr>
          <w:rFonts w:asciiTheme="minorHAnsi" w:hAnsiTheme="minorHAnsi" w:cstheme="minorHAnsi"/>
        </w:rPr>
        <w:t>The</w:t>
      </w:r>
      <w:r w:rsidRPr="00381ADE">
        <w:rPr>
          <w:rFonts w:asciiTheme="minorHAnsi" w:hAnsiTheme="minorHAnsi" w:cstheme="minorHAnsi"/>
          <w:spacing w:val="89"/>
        </w:rPr>
        <w:t xml:space="preserve"> </w:t>
      </w:r>
      <w:r w:rsidRPr="00381ADE">
        <w:rPr>
          <w:rFonts w:asciiTheme="minorHAnsi" w:hAnsiTheme="minorHAnsi" w:cstheme="minorHAnsi"/>
          <w:spacing w:val="-1"/>
        </w:rPr>
        <w:t>responses</w:t>
      </w:r>
      <w:r w:rsidRPr="00381ADE">
        <w:rPr>
          <w:rFonts w:asciiTheme="minorHAnsi" w:hAnsiTheme="minorHAnsi" w:cstheme="minorHAnsi"/>
          <w:spacing w:val="28"/>
        </w:rPr>
        <w:t xml:space="preserve"> </w:t>
      </w:r>
      <w:r w:rsidRPr="00381ADE">
        <w:rPr>
          <w:rFonts w:asciiTheme="minorHAnsi" w:hAnsiTheme="minorHAnsi" w:cstheme="minorHAnsi"/>
        </w:rPr>
        <w:t>must</w:t>
      </w:r>
      <w:r w:rsidRPr="00381ADE">
        <w:rPr>
          <w:rFonts w:asciiTheme="minorHAnsi" w:hAnsiTheme="minorHAnsi" w:cstheme="minorHAnsi"/>
          <w:spacing w:val="30"/>
        </w:rPr>
        <w:t xml:space="preserve"> </w:t>
      </w:r>
      <w:r w:rsidRPr="00381ADE">
        <w:rPr>
          <w:rFonts w:asciiTheme="minorHAnsi" w:hAnsiTheme="minorHAnsi" w:cstheme="minorHAnsi"/>
          <w:spacing w:val="-1"/>
        </w:rPr>
        <w:t>ensure</w:t>
      </w:r>
      <w:r w:rsidRPr="00381ADE">
        <w:rPr>
          <w:rFonts w:asciiTheme="minorHAnsi" w:hAnsiTheme="minorHAnsi" w:cstheme="minorHAnsi"/>
          <w:spacing w:val="30"/>
        </w:rPr>
        <w:t xml:space="preserve"> </w:t>
      </w:r>
      <w:r w:rsidRPr="00381ADE">
        <w:rPr>
          <w:rFonts w:asciiTheme="minorHAnsi" w:hAnsiTheme="minorHAnsi" w:cstheme="minorHAnsi"/>
          <w:spacing w:val="-1"/>
        </w:rPr>
        <w:t>alignment</w:t>
      </w:r>
      <w:r w:rsidRPr="00381ADE">
        <w:rPr>
          <w:rFonts w:asciiTheme="minorHAnsi" w:hAnsiTheme="minorHAnsi" w:cstheme="minorHAnsi"/>
          <w:spacing w:val="28"/>
        </w:rPr>
        <w:t xml:space="preserve"> </w:t>
      </w:r>
      <w:r w:rsidRPr="00381ADE">
        <w:rPr>
          <w:rFonts w:asciiTheme="minorHAnsi" w:hAnsiTheme="minorHAnsi" w:cstheme="minorHAnsi"/>
        </w:rPr>
        <w:t>with</w:t>
      </w:r>
      <w:r w:rsidRPr="00381ADE">
        <w:rPr>
          <w:rFonts w:asciiTheme="minorHAnsi" w:hAnsiTheme="minorHAnsi" w:cstheme="minorHAnsi"/>
          <w:spacing w:val="29"/>
        </w:rPr>
        <w:t xml:space="preserve"> </w:t>
      </w:r>
      <w:r w:rsidRPr="00381ADE">
        <w:rPr>
          <w:rFonts w:asciiTheme="minorHAnsi" w:hAnsiTheme="minorHAnsi" w:cstheme="minorHAnsi"/>
        </w:rPr>
        <w:t>other</w:t>
      </w:r>
      <w:r w:rsidRPr="00381ADE">
        <w:rPr>
          <w:rFonts w:asciiTheme="minorHAnsi" w:hAnsiTheme="minorHAnsi" w:cstheme="minorHAnsi"/>
          <w:spacing w:val="27"/>
        </w:rPr>
        <w:t xml:space="preserve"> </w:t>
      </w:r>
      <w:r w:rsidRPr="00381ADE">
        <w:rPr>
          <w:rFonts w:asciiTheme="minorHAnsi" w:hAnsiTheme="minorHAnsi" w:cstheme="minorHAnsi"/>
        </w:rPr>
        <w:t>plans</w:t>
      </w:r>
      <w:r w:rsidRPr="00381ADE">
        <w:rPr>
          <w:rFonts w:asciiTheme="minorHAnsi" w:hAnsiTheme="minorHAnsi" w:cstheme="minorHAnsi"/>
          <w:spacing w:val="28"/>
        </w:rPr>
        <w:t xml:space="preserve"> </w:t>
      </w:r>
      <w:r w:rsidRPr="00381ADE">
        <w:rPr>
          <w:rFonts w:asciiTheme="minorHAnsi" w:hAnsiTheme="minorHAnsi" w:cstheme="minorHAnsi"/>
          <w:spacing w:val="-1"/>
        </w:rPr>
        <w:t>as</w:t>
      </w:r>
      <w:r w:rsidRPr="00381ADE">
        <w:rPr>
          <w:rFonts w:asciiTheme="minorHAnsi" w:hAnsiTheme="minorHAnsi" w:cstheme="minorHAnsi"/>
          <w:spacing w:val="28"/>
        </w:rPr>
        <w:t xml:space="preserve"> </w:t>
      </w:r>
      <w:r w:rsidRPr="00381ADE">
        <w:rPr>
          <w:rFonts w:asciiTheme="minorHAnsi" w:hAnsiTheme="minorHAnsi" w:cstheme="minorHAnsi"/>
          <w:spacing w:val="-1"/>
        </w:rPr>
        <w:t>well</w:t>
      </w:r>
      <w:r w:rsidRPr="00381ADE">
        <w:rPr>
          <w:rFonts w:asciiTheme="minorHAnsi" w:hAnsiTheme="minorHAnsi" w:cstheme="minorHAnsi"/>
          <w:spacing w:val="29"/>
        </w:rPr>
        <w:t xml:space="preserve"> </w:t>
      </w:r>
      <w:r w:rsidRPr="00381ADE">
        <w:rPr>
          <w:rFonts w:asciiTheme="minorHAnsi" w:hAnsiTheme="minorHAnsi" w:cstheme="minorHAnsi"/>
          <w:spacing w:val="-1"/>
        </w:rPr>
        <w:t>as</w:t>
      </w:r>
      <w:r w:rsidRPr="00381ADE">
        <w:rPr>
          <w:rFonts w:asciiTheme="minorHAnsi" w:hAnsiTheme="minorHAnsi" w:cstheme="minorHAnsi"/>
          <w:spacing w:val="32"/>
        </w:rPr>
        <w:t xml:space="preserve"> </w:t>
      </w:r>
      <w:r w:rsidRPr="00381ADE">
        <w:rPr>
          <w:rFonts w:asciiTheme="minorHAnsi" w:hAnsiTheme="minorHAnsi" w:cstheme="minorHAnsi"/>
          <w:spacing w:val="-1"/>
        </w:rPr>
        <w:t>illustrate</w:t>
      </w:r>
      <w:r w:rsidRPr="00381ADE">
        <w:rPr>
          <w:rFonts w:asciiTheme="minorHAnsi" w:hAnsiTheme="minorHAnsi" w:cstheme="minorHAnsi"/>
          <w:spacing w:val="28"/>
        </w:rPr>
        <w:t xml:space="preserve"> </w:t>
      </w:r>
      <w:r w:rsidRPr="00381ADE">
        <w:rPr>
          <w:rFonts w:asciiTheme="minorHAnsi" w:hAnsiTheme="minorHAnsi" w:cstheme="minorHAnsi"/>
        </w:rPr>
        <w:t>that</w:t>
      </w:r>
      <w:r w:rsidRPr="00381ADE">
        <w:rPr>
          <w:rFonts w:asciiTheme="minorHAnsi" w:hAnsiTheme="minorHAnsi" w:cstheme="minorHAnsi"/>
          <w:spacing w:val="29"/>
        </w:rPr>
        <w:t xml:space="preserve"> </w:t>
      </w:r>
      <w:r w:rsidRPr="00381ADE">
        <w:rPr>
          <w:rFonts w:asciiTheme="minorHAnsi" w:hAnsiTheme="minorHAnsi" w:cstheme="minorHAnsi"/>
          <w:spacing w:val="-1"/>
        </w:rPr>
        <w:t>businesses,</w:t>
      </w:r>
      <w:r w:rsidRPr="00381ADE">
        <w:rPr>
          <w:rFonts w:asciiTheme="minorHAnsi" w:hAnsiTheme="minorHAnsi" w:cstheme="minorHAnsi"/>
          <w:spacing w:val="29"/>
        </w:rPr>
        <w:t xml:space="preserve"> </w:t>
      </w:r>
      <w:r w:rsidRPr="00381ADE">
        <w:rPr>
          <w:rFonts w:asciiTheme="minorHAnsi" w:hAnsiTheme="minorHAnsi" w:cstheme="minorHAnsi"/>
          <w:spacing w:val="-1"/>
        </w:rPr>
        <w:t>education,</w:t>
      </w:r>
      <w:r w:rsidRPr="00381ADE">
        <w:rPr>
          <w:rFonts w:asciiTheme="minorHAnsi" w:hAnsiTheme="minorHAnsi" w:cstheme="minorHAnsi"/>
          <w:spacing w:val="28"/>
        </w:rPr>
        <w:t xml:space="preserve"> </w:t>
      </w:r>
      <w:r w:rsidRPr="00381ADE">
        <w:rPr>
          <w:rFonts w:asciiTheme="minorHAnsi" w:hAnsiTheme="minorHAnsi" w:cstheme="minorHAnsi"/>
          <w:spacing w:val="-1"/>
        </w:rPr>
        <w:t>and</w:t>
      </w:r>
      <w:r w:rsidRPr="00381ADE">
        <w:rPr>
          <w:rFonts w:asciiTheme="minorHAnsi" w:hAnsiTheme="minorHAnsi" w:cstheme="minorHAnsi"/>
          <w:spacing w:val="105"/>
        </w:rPr>
        <w:t xml:space="preserve"> </w:t>
      </w:r>
      <w:r w:rsidRPr="00381ADE">
        <w:rPr>
          <w:rFonts w:asciiTheme="minorHAnsi" w:hAnsiTheme="minorHAnsi" w:cstheme="minorHAnsi"/>
          <w:spacing w:val="-1"/>
        </w:rPr>
        <w:t>workforce</w:t>
      </w:r>
      <w:r w:rsidRPr="00381ADE">
        <w:rPr>
          <w:rFonts w:asciiTheme="minorHAnsi" w:hAnsiTheme="minorHAnsi" w:cstheme="minorHAnsi"/>
          <w:spacing w:val="27"/>
        </w:rPr>
        <w:t xml:space="preserve"> </w:t>
      </w:r>
      <w:r w:rsidRPr="00381ADE">
        <w:rPr>
          <w:rFonts w:asciiTheme="minorHAnsi" w:hAnsiTheme="minorHAnsi" w:cstheme="minorHAnsi"/>
          <w:spacing w:val="-1"/>
        </w:rPr>
        <w:t>development</w:t>
      </w:r>
      <w:r w:rsidRPr="00381ADE">
        <w:rPr>
          <w:rFonts w:asciiTheme="minorHAnsi" w:hAnsiTheme="minorHAnsi" w:cstheme="minorHAnsi"/>
          <w:spacing w:val="31"/>
        </w:rPr>
        <w:t xml:space="preserve"> </w:t>
      </w:r>
      <w:r w:rsidRPr="00381ADE">
        <w:rPr>
          <w:rFonts w:asciiTheme="minorHAnsi" w:hAnsiTheme="minorHAnsi" w:cstheme="minorHAnsi"/>
          <w:spacing w:val="-1"/>
        </w:rPr>
        <w:t>stakeholders</w:t>
      </w:r>
      <w:r w:rsidRPr="00381ADE">
        <w:rPr>
          <w:rFonts w:asciiTheme="minorHAnsi" w:hAnsiTheme="minorHAnsi" w:cstheme="minorHAnsi"/>
          <w:spacing w:val="28"/>
        </w:rPr>
        <w:t xml:space="preserve"> </w:t>
      </w:r>
      <w:r w:rsidRPr="00381ADE">
        <w:rPr>
          <w:rFonts w:asciiTheme="minorHAnsi" w:hAnsiTheme="minorHAnsi" w:cstheme="minorHAnsi"/>
        </w:rPr>
        <w:t>have</w:t>
      </w:r>
      <w:r w:rsidRPr="00381ADE">
        <w:rPr>
          <w:rFonts w:asciiTheme="minorHAnsi" w:hAnsiTheme="minorHAnsi" w:cstheme="minorHAnsi"/>
          <w:spacing w:val="27"/>
        </w:rPr>
        <w:t xml:space="preserve"> </w:t>
      </w:r>
      <w:r w:rsidRPr="00381ADE">
        <w:rPr>
          <w:rFonts w:asciiTheme="minorHAnsi" w:hAnsiTheme="minorHAnsi" w:cstheme="minorHAnsi"/>
        </w:rPr>
        <w:t>provided</w:t>
      </w:r>
      <w:r w:rsidRPr="00381ADE">
        <w:rPr>
          <w:rFonts w:asciiTheme="minorHAnsi" w:hAnsiTheme="minorHAnsi" w:cstheme="minorHAnsi"/>
          <w:spacing w:val="28"/>
        </w:rPr>
        <w:t xml:space="preserve"> </w:t>
      </w:r>
      <w:r w:rsidRPr="00381ADE">
        <w:rPr>
          <w:rFonts w:asciiTheme="minorHAnsi" w:hAnsiTheme="minorHAnsi" w:cstheme="minorHAnsi"/>
        </w:rPr>
        <w:t>input</w:t>
      </w:r>
      <w:r w:rsidRPr="00381ADE">
        <w:rPr>
          <w:rFonts w:asciiTheme="minorHAnsi" w:hAnsiTheme="minorHAnsi" w:cstheme="minorHAnsi"/>
          <w:spacing w:val="29"/>
        </w:rPr>
        <w:t xml:space="preserve"> </w:t>
      </w:r>
      <w:r w:rsidRPr="00381ADE">
        <w:rPr>
          <w:rFonts w:asciiTheme="minorHAnsi" w:hAnsiTheme="minorHAnsi" w:cstheme="minorHAnsi"/>
          <w:spacing w:val="-1"/>
        </w:rPr>
        <w:t>and</w:t>
      </w:r>
      <w:r w:rsidRPr="00381ADE">
        <w:rPr>
          <w:rFonts w:asciiTheme="minorHAnsi" w:hAnsiTheme="minorHAnsi" w:cstheme="minorHAnsi"/>
          <w:spacing w:val="30"/>
        </w:rPr>
        <w:t xml:space="preserve"> </w:t>
      </w:r>
      <w:r w:rsidRPr="00381ADE">
        <w:rPr>
          <w:rFonts w:asciiTheme="minorHAnsi" w:hAnsiTheme="minorHAnsi" w:cstheme="minorHAnsi"/>
          <w:spacing w:val="-1"/>
        </w:rPr>
        <w:t>are</w:t>
      </w:r>
      <w:r w:rsidRPr="00381ADE">
        <w:rPr>
          <w:rFonts w:asciiTheme="minorHAnsi" w:hAnsiTheme="minorHAnsi" w:cstheme="minorHAnsi"/>
          <w:spacing w:val="29"/>
        </w:rPr>
        <w:t xml:space="preserve"> </w:t>
      </w:r>
      <w:r w:rsidRPr="00381ADE">
        <w:rPr>
          <w:rFonts w:asciiTheme="minorHAnsi" w:hAnsiTheme="minorHAnsi" w:cstheme="minorHAnsi"/>
          <w:spacing w:val="-1"/>
        </w:rPr>
        <w:t>involved</w:t>
      </w:r>
      <w:r w:rsidRPr="00381ADE">
        <w:rPr>
          <w:rFonts w:asciiTheme="minorHAnsi" w:hAnsiTheme="minorHAnsi" w:cstheme="minorHAnsi"/>
          <w:spacing w:val="28"/>
        </w:rPr>
        <w:t xml:space="preserve"> </w:t>
      </w:r>
      <w:r w:rsidRPr="00381ADE">
        <w:rPr>
          <w:rFonts w:asciiTheme="minorHAnsi" w:hAnsiTheme="minorHAnsi" w:cstheme="minorHAnsi"/>
        </w:rPr>
        <w:t>in</w:t>
      </w:r>
      <w:r w:rsidRPr="00381ADE">
        <w:rPr>
          <w:rFonts w:asciiTheme="minorHAnsi" w:hAnsiTheme="minorHAnsi" w:cstheme="minorHAnsi"/>
          <w:spacing w:val="31"/>
        </w:rPr>
        <w:t xml:space="preserve"> </w:t>
      </w:r>
      <w:r w:rsidRPr="00381ADE">
        <w:rPr>
          <w:rFonts w:asciiTheme="minorHAnsi" w:hAnsiTheme="minorHAnsi" w:cstheme="minorHAnsi"/>
        </w:rPr>
        <w:t>the</w:t>
      </w:r>
      <w:r w:rsidRPr="00381ADE">
        <w:rPr>
          <w:rFonts w:asciiTheme="minorHAnsi" w:hAnsiTheme="minorHAnsi" w:cstheme="minorHAnsi"/>
          <w:spacing w:val="28"/>
        </w:rPr>
        <w:t xml:space="preserve"> </w:t>
      </w:r>
      <w:r w:rsidRPr="00381ADE">
        <w:rPr>
          <w:rFonts w:asciiTheme="minorHAnsi" w:hAnsiTheme="minorHAnsi" w:cstheme="minorHAnsi"/>
          <w:spacing w:val="-1"/>
        </w:rPr>
        <w:t>development</w:t>
      </w:r>
      <w:r w:rsidRPr="00381ADE">
        <w:rPr>
          <w:rFonts w:asciiTheme="minorHAnsi" w:hAnsiTheme="minorHAnsi" w:cstheme="minorHAnsi"/>
          <w:spacing w:val="29"/>
        </w:rPr>
        <w:t xml:space="preserve"> </w:t>
      </w:r>
      <w:r w:rsidRPr="00381ADE">
        <w:rPr>
          <w:rFonts w:asciiTheme="minorHAnsi" w:hAnsiTheme="minorHAnsi" w:cstheme="minorHAnsi"/>
          <w:spacing w:val="1"/>
        </w:rPr>
        <w:t>of</w:t>
      </w:r>
      <w:r w:rsidRPr="00381ADE">
        <w:rPr>
          <w:rFonts w:asciiTheme="minorHAnsi" w:hAnsiTheme="minorHAnsi" w:cstheme="minorHAnsi"/>
          <w:spacing w:val="27"/>
        </w:rPr>
        <w:t xml:space="preserve"> </w:t>
      </w:r>
      <w:r w:rsidRPr="00381ADE">
        <w:rPr>
          <w:rFonts w:asciiTheme="minorHAnsi" w:hAnsiTheme="minorHAnsi" w:cstheme="minorHAnsi"/>
        </w:rPr>
        <w:t>the</w:t>
      </w:r>
      <w:r w:rsidRPr="00381ADE">
        <w:rPr>
          <w:rFonts w:asciiTheme="minorHAnsi" w:hAnsiTheme="minorHAnsi" w:cstheme="minorHAnsi"/>
          <w:spacing w:val="101"/>
        </w:rPr>
        <w:t xml:space="preserve"> </w:t>
      </w:r>
      <w:r w:rsidRPr="00381ADE">
        <w:rPr>
          <w:rFonts w:asciiTheme="minorHAnsi" w:hAnsiTheme="minorHAnsi" w:cstheme="minorHAnsi"/>
          <w:spacing w:val="-1"/>
        </w:rPr>
        <w:t>strategies.</w:t>
      </w:r>
    </w:p>
    <w:p w14:paraId="32E213ED" w14:textId="77777777" w:rsidR="00381ADE" w:rsidRPr="00381ADE" w:rsidRDefault="00381ADE" w:rsidP="00381ADE">
      <w:pPr>
        <w:pStyle w:val="BodyText"/>
        <w:spacing w:before="18" w:line="238" w:lineRule="auto"/>
        <w:ind w:left="120" w:right="117" w:firstLine="0"/>
        <w:rPr>
          <w:rFonts w:asciiTheme="minorHAnsi" w:hAnsiTheme="minorHAnsi" w:cstheme="minorHAnsi"/>
        </w:rPr>
      </w:pPr>
    </w:p>
    <w:p w14:paraId="26232C10" w14:textId="77777777" w:rsidR="00381ADE" w:rsidRPr="00C612A9" w:rsidRDefault="00381ADE" w:rsidP="00E81EB1">
      <w:pPr>
        <w:pStyle w:val="ListParagraph"/>
        <w:numPr>
          <w:ilvl w:val="0"/>
          <w:numId w:val="5"/>
        </w:numPr>
        <w:ind w:left="360"/>
      </w:pPr>
      <w:r w:rsidRPr="00C612A9">
        <w:rPr>
          <w:spacing w:val="-1"/>
        </w:rPr>
        <w:t>Describe</w:t>
      </w:r>
      <w:r w:rsidRPr="00C612A9">
        <w:rPr>
          <w:spacing w:val="-9"/>
        </w:rPr>
        <w:t xml:space="preserve"> </w:t>
      </w:r>
      <w:r w:rsidRPr="00C612A9">
        <w:t>the</w:t>
      </w:r>
      <w:r w:rsidRPr="00C612A9">
        <w:rPr>
          <w:spacing w:val="-8"/>
        </w:rPr>
        <w:t xml:space="preserve"> </w:t>
      </w:r>
      <w:r w:rsidRPr="00C612A9">
        <w:rPr>
          <w:spacing w:val="-1"/>
        </w:rPr>
        <w:t>local</w:t>
      </w:r>
      <w:r w:rsidRPr="00C612A9">
        <w:rPr>
          <w:spacing w:val="-7"/>
        </w:rPr>
        <w:t xml:space="preserve"> </w:t>
      </w:r>
      <w:r w:rsidRPr="00C612A9">
        <w:t>strategic</w:t>
      </w:r>
      <w:r w:rsidRPr="00C612A9">
        <w:rPr>
          <w:spacing w:val="-8"/>
        </w:rPr>
        <w:t xml:space="preserve"> </w:t>
      </w:r>
      <w:r w:rsidRPr="00C612A9">
        <w:t>vision</w:t>
      </w:r>
      <w:r w:rsidRPr="00C612A9">
        <w:rPr>
          <w:spacing w:val="-8"/>
        </w:rPr>
        <w:t xml:space="preserve"> </w:t>
      </w:r>
      <w:r w:rsidRPr="00C612A9">
        <w:t>to</w:t>
      </w:r>
      <w:r w:rsidRPr="00C612A9">
        <w:rPr>
          <w:spacing w:val="-10"/>
        </w:rPr>
        <w:t xml:space="preserve"> </w:t>
      </w:r>
      <w:r w:rsidRPr="00C612A9">
        <w:t>support</w:t>
      </w:r>
      <w:r w:rsidRPr="00C612A9">
        <w:rPr>
          <w:spacing w:val="-8"/>
        </w:rPr>
        <w:t xml:space="preserve"> </w:t>
      </w:r>
      <w:r w:rsidRPr="00C612A9">
        <w:t>state</w:t>
      </w:r>
      <w:r w:rsidRPr="00C612A9">
        <w:rPr>
          <w:spacing w:val="-11"/>
        </w:rPr>
        <w:t xml:space="preserve"> </w:t>
      </w:r>
      <w:r w:rsidRPr="00C612A9">
        <w:rPr>
          <w:spacing w:val="-1"/>
        </w:rPr>
        <w:t>and</w:t>
      </w:r>
      <w:r w:rsidRPr="00C612A9">
        <w:rPr>
          <w:spacing w:val="-8"/>
        </w:rPr>
        <w:t xml:space="preserve"> </w:t>
      </w:r>
      <w:r w:rsidRPr="00C612A9">
        <w:rPr>
          <w:spacing w:val="-1"/>
        </w:rPr>
        <w:t>regional</w:t>
      </w:r>
      <w:r w:rsidRPr="00C612A9">
        <w:rPr>
          <w:spacing w:val="-8"/>
        </w:rPr>
        <w:t xml:space="preserve"> </w:t>
      </w:r>
      <w:r w:rsidRPr="00C612A9">
        <w:rPr>
          <w:spacing w:val="-1"/>
        </w:rPr>
        <w:t>economic</w:t>
      </w:r>
      <w:r w:rsidRPr="00C612A9">
        <w:rPr>
          <w:spacing w:val="-6"/>
        </w:rPr>
        <w:t xml:space="preserve"> </w:t>
      </w:r>
      <w:r w:rsidRPr="00C612A9">
        <w:rPr>
          <w:spacing w:val="-1"/>
        </w:rPr>
        <w:t>growth</w:t>
      </w:r>
      <w:r w:rsidRPr="00C612A9">
        <w:rPr>
          <w:spacing w:val="-8"/>
        </w:rPr>
        <w:t xml:space="preserve"> </w:t>
      </w:r>
      <w:r w:rsidRPr="00C612A9">
        <w:t>(§</w:t>
      </w:r>
      <w:r w:rsidRPr="00C612A9">
        <w:rPr>
          <w:spacing w:val="-25"/>
        </w:rPr>
        <w:t xml:space="preserve"> </w:t>
      </w:r>
      <w:r w:rsidRPr="00C612A9">
        <w:rPr>
          <w:spacing w:val="-1"/>
        </w:rPr>
        <w:t>679.560(a)</w:t>
      </w:r>
      <w:r w:rsidRPr="00C612A9">
        <w:t>(5)).</w:t>
      </w:r>
      <w:r w:rsidRPr="00C612A9">
        <w:rPr>
          <w:spacing w:val="67"/>
        </w:rPr>
        <w:t xml:space="preserve"> </w:t>
      </w:r>
      <w:r w:rsidRPr="00C612A9">
        <w:rPr>
          <w:spacing w:val="-1"/>
        </w:rPr>
        <w:t>Describe</w:t>
      </w:r>
      <w:r w:rsidRPr="00C612A9">
        <w:rPr>
          <w:spacing w:val="-2"/>
        </w:rPr>
        <w:t xml:space="preserve"> </w:t>
      </w:r>
      <w:r w:rsidRPr="00C612A9">
        <w:t xml:space="preserve">how this </w:t>
      </w:r>
      <w:r w:rsidRPr="00C612A9">
        <w:rPr>
          <w:spacing w:val="-1"/>
        </w:rPr>
        <w:t>aligns</w:t>
      </w:r>
      <w:r w:rsidRPr="00C612A9">
        <w:rPr>
          <w:spacing w:val="2"/>
        </w:rPr>
        <w:t xml:space="preserve"> </w:t>
      </w:r>
      <w:r w:rsidRPr="00C612A9">
        <w:t xml:space="preserve">with the </w:t>
      </w:r>
      <w:r w:rsidRPr="00C612A9">
        <w:rPr>
          <w:rFonts w:eastAsia="Times New Roman"/>
        </w:rPr>
        <w:t>State</w:t>
      </w:r>
      <w:r w:rsidRPr="00C612A9">
        <w:rPr>
          <w:rFonts w:eastAsia="Times New Roman"/>
          <w:spacing w:val="-1"/>
        </w:rPr>
        <w:t xml:space="preserve"> </w:t>
      </w:r>
      <w:r w:rsidRPr="00C612A9">
        <w:rPr>
          <w:rFonts w:eastAsia="Times New Roman"/>
        </w:rPr>
        <w:t>of</w:t>
      </w:r>
      <w:r w:rsidRPr="00C612A9">
        <w:rPr>
          <w:rFonts w:eastAsia="Times New Roman"/>
          <w:spacing w:val="1"/>
        </w:rPr>
        <w:t xml:space="preserve"> </w:t>
      </w:r>
      <w:r w:rsidRPr="00C612A9">
        <w:rPr>
          <w:rFonts w:eastAsia="Times New Roman"/>
          <w:spacing w:val="-1"/>
        </w:rPr>
        <w:t>Louisiana’s</w:t>
      </w:r>
      <w:r w:rsidRPr="00C612A9">
        <w:rPr>
          <w:rFonts w:eastAsia="Times New Roman"/>
        </w:rPr>
        <w:t xml:space="preserve"> </w:t>
      </w:r>
      <w:r w:rsidRPr="00C612A9">
        <w:t xml:space="preserve">vision </w:t>
      </w:r>
      <w:r w:rsidRPr="00C612A9">
        <w:rPr>
          <w:spacing w:val="-1"/>
        </w:rPr>
        <w:t>and</w:t>
      </w:r>
      <w:r w:rsidR="009B0B84">
        <w:t xml:space="preserve"> principles</w:t>
      </w:r>
      <w:r w:rsidRPr="00C612A9">
        <w:t>.</w:t>
      </w:r>
    </w:p>
    <w:p w14:paraId="2E5E27CC" w14:textId="77777777" w:rsidR="00231D10" w:rsidRDefault="00231D10" w:rsidP="00D3236A">
      <w:pPr>
        <w:pStyle w:val="ListParagraph"/>
        <w:ind w:left="720"/>
      </w:pPr>
    </w:p>
    <w:p w14:paraId="0F246AA8" w14:textId="52551BF5" w:rsidR="00A462C9" w:rsidRPr="00A462C9" w:rsidRDefault="00A462C9" w:rsidP="00A462C9">
      <w:pPr>
        <w:ind w:left="720"/>
        <w:jc w:val="both"/>
        <w:rPr>
          <w:rFonts w:cstheme="minorHAnsi"/>
          <w:b/>
          <w:bCs/>
        </w:rPr>
      </w:pPr>
      <w:r w:rsidRPr="00A462C9">
        <w:rPr>
          <w:rFonts w:cstheme="minorHAnsi"/>
          <w:b/>
          <w:bCs/>
        </w:rPr>
        <w:t>Local Workforce Development Boards of Region 8 are increasing focus on alignment with economic, workforce, and education systems to coordinate system based on skill needs in regions, much as LWC is with the local boards. This entails aligning career and technical education and apprenticeship opportunities as well as other education programs and activities occurring at the local level in each region. Region 8, through its required Strategic Plans, is developing strategies and actions to promote the alignment of all programs with WIOA-funded programs. Additionally, they are including sector strategies and youth initiatives to promote integration of services across all programs. The strategy related to this goal is creating a new, integrated regional planning process across the economic, education, and workforce sectors.</w:t>
      </w:r>
    </w:p>
    <w:p w14:paraId="031C7624" w14:textId="77777777" w:rsidR="00A462C9" w:rsidRPr="00A462C9" w:rsidRDefault="00A462C9" w:rsidP="00A462C9">
      <w:pPr>
        <w:tabs>
          <w:tab w:val="left" w:pos="0"/>
        </w:tabs>
        <w:ind w:left="720"/>
        <w:jc w:val="both"/>
        <w:rPr>
          <w:rFonts w:cstheme="minorHAnsi"/>
          <w:b/>
          <w:bCs/>
        </w:rPr>
      </w:pPr>
    </w:p>
    <w:p w14:paraId="75ED0503" w14:textId="77777777" w:rsidR="00A462C9" w:rsidRPr="00A462C9" w:rsidRDefault="00A462C9" w:rsidP="00A462C9">
      <w:pPr>
        <w:tabs>
          <w:tab w:val="left" w:pos="0"/>
        </w:tabs>
        <w:ind w:left="720"/>
        <w:jc w:val="both"/>
        <w:rPr>
          <w:rFonts w:cstheme="minorHAnsi"/>
          <w:b/>
          <w:bCs/>
        </w:rPr>
      </w:pPr>
      <w:r w:rsidRPr="00A462C9">
        <w:rPr>
          <w:rFonts w:cstheme="minorHAnsi"/>
          <w:b/>
          <w:bCs/>
        </w:rPr>
        <w:t>Strategic planning elements provide a strategic vision and goals for preparing an educated and skilled workforce.  The strategy must include an analysis of economic conditions in Region 8, such as the existing and in-demand industry sectors and the knowledge and skills needed in these industry sectors.</w:t>
      </w:r>
    </w:p>
    <w:p w14:paraId="20E63E4D" w14:textId="77777777" w:rsidR="00A462C9" w:rsidRPr="00890112" w:rsidRDefault="00A462C9" w:rsidP="00A462C9">
      <w:pPr>
        <w:tabs>
          <w:tab w:val="left" w:pos="0"/>
        </w:tabs>
        <w:jc w:val="both"/>
        <w:rPr>
          <w:rFonts w:cstheme="minorHAnsi"/>
        </w:rPr>
      </w:pPr>
    </w:p>
    <w:p w14:paraId="3BF0E444" w14:textId="77777777" w:rsidR="00A462C9" w:rsidRPr="00A462C9" w:rsidRDefault="00A462C9" w:rsidP="00A462C9">
      <w:pPr>
        <w:tabs>
          <w:tab w:val="left" w:pos="720"/>
        </w:tabs>
        <w:ind w:left="720"/>
        <w:jc w:val="both"/>
        <w:rPr>
          <w:rFonts w:cstheme="minorHAnsi"/>
          <w:b/>
          <w:bCs/>
        </w:rPr>
      </w:pPr>
      <w:r w:rsidRPr="00A462C9">
        <w:rPr>
          <w:rFonts w:cstheme="minorHAnsi"/>
          <w:b/>
          <w:bCs/>
        </w:rPr>
        <w:t>It must also include data on the current workforce and labor market trends.  This analysis must include the educational and skill levels of the workforce and specifically makes reference that individuals with barriers to employment must be included in the analysis. The strategy must further identify how the workforce development activities in the region will address the education and training needs of employers and the workforce, including a strategy for aligning the WIOA core programs and other resources in the region.</w:t>
      </w:r>
    </w:p>
    <w:p w14:paraId="2371EBCE" w14:textId="77777777" w:rsidR="00A462C9" w:rsidRPr="00A462C9" w:rsidRDefault="00A462C9" w:rsidP="00A462C9">
      <w:pPr>
        <w:tabs>
          <w:tab w:val="left" w:pos="720"/>
        </w:tabs>
        <w:ind w:left="720"/>
        <w:jc w:val="both"/>
        <w:rPr>
          <w:rFonts w:cstheme="minorHAnsi"/>
          <w:b/>
          <w:bCs/>
        </w:rPr>
      </w:pPr>
    </w:p>
    <w:p w14:paraId="64701546" w14:textId="77777777" w:rsidR="00A462C9" w:rsidRPr="00A462C9" w:rsidRDefault="00A462C9" w:rsidP="00A462C9">
      <w:pPr>
        <w:pStyle w:val="Default"/>
        <w:tabs>
          <w:tab w:val="left" w:pos="720"/>
        </w:tabs>
        <w:ind w:left="720"/>
        <w:jc w:val="both"/>
        <w:rPr>
          <w:rFonts w:asciiTheme="minorHAnsi" w:hAnsiTheme="minorHAnsi" w:cstheme="minorHAnsi"/>
          <w:b/>
          <w:bCs/>
          <w:color w:val="auto"/>
        </w:rPr>
      </w:pPr>
      <w:r w:rsidRPr="00A462C9">
        <w:rPr>
          <w:rFonts w:asciiTheme="minorHAnsi" w:hAnsiTheme="minorHAnsi" w:cstheme="minorHAnsi"/>
          <w:b/>
          <w:bCs/>
          <w:color w:val="auto"/>
        </w:rPr>
        <w:t xml:space="preserve">A charge for Region 8 is to provide a staff that has the knowledge and experience to carry out the requirements of the Workforce Innovation and Opportunity Act of 2014.  Region 8’s staff has the experience in case management, assessment, and counseling of clients to provide residents of this workforce area with an integrated service delivery for job seekers and employers.  Region 8, acting under WIOA, brings together in strategic coordination, the core programs in skill development of employment and training services for adults, dislocated workers, youth and Wagner-Peyser employment services administered by LWC.  Region 8 also coordinates with adult education and literacy programs and Vocational Rehabilitation state grant programs that assist individuals with disabilities in obtaining employment. </w:t>
      </w:r>
    </w:p>
    <w:p w14:paraId="3AED1DA9" w14:textId="77777777" w:rsidR="00A462C9" w:rsidRPr="00A462C9" w:rsidRDefault="00A462C9" w:rsidP="00A462C9">
      <w:pPr>
        <w:pStyle w:val="Default"/>
        <w:tabs>
          <w:tab w:val="left" w:pos="720"/>
        </w:tabs>
        <w:ind w:left="720"/>
        <w:jc w:val="both"/>
        <w:rPr>
          <w:rFonts w:asciiTheme="minorHAnsi" w:hAnsiTheme="minorHAnsi" w:cstheme="minorHAnsi"/>
          <w:b/>
          <w:bCs/>
          <w:color w:val="auto"/>
        </w:rPr>
      </w:pPr>
    </w:p>
    <w:p w14:paraId="3597A035" w14:textId="2F84DC77" w:rsidR="00A462C9" w:rsidRPr="00A462C9" w:rsidRDefault="00A462C9" w:rsidP="00A462C9">
      <w:pPr>
        <w:tabs>
          <w:tab w:val="left" w:pos="720"/>
        </w:tabs>
        <w:ind w:left="720"/>
        <w:jc w:val="both"/>
        <w:rPr>
          <w:rFonts w:cstheme="minorHAnsi"/>
          <w:b/>
          <w:bCs/>
        </w:rPr>
      </w:pPr>
      <w:r w:rsidRPr="00A462C9">
        <w:rPr>
          <w:rFonts w:cstheme="minorHAnsi"/>
          <w:b/>
          <w:bCs/>
          <w:iCs/>
        </w:rPr>
        <w:t xml:space="preserve">WIOA requires that workforce development programs be strategically aligned.  WIOA ensures that employment and training services provided by the core programs are coordinated and complementary so that job seekers acquire skills and credentials that meet employers of Region 8 needs. As partners </w:t>
      </w:r>
      <w:r w:rsidR="00101C2C">
        <w:rPr>
          <w:rFonts w:cstheme="minorHAnsi"/>
          <w:b/>
          <w:bCs/>
          <w:iCs/>
        </w:rPr>
        <w:t xml:space="preserve">have </w:t>
      </w:r>
      <w:r w:rsidRPr="00A462C9">
        <w:rPr>
          <w:rFonts w:cstheme="minorHAnsi"/>
          <w:b/>
          <w:bCs/>
          <w:iCs/>
        </w:rPr>
        <w:t>transition</w:t>
      </w:r>
      <w:r w:rsidR="00101C2C">
        <w:rPr>
          <w:rFonts w:cstheme="minorHAnsi"/>
          <w:b/>
          <w:bCs/>
          <w:iCs/>
        </w:rPr>
        <w:t>ed</w:t>
      </w:r>
      <w:r w:rsidRPr="00A462C9">
        <w:rPr>
          <w:rFonts w:cstheme="minorHAnsi"/>
          <w:b/>
          <w:bCs/>
          <w:iCs/>
        </w:rPr>
        <w:t xml:space="preserve"> to WIOA, they utilize</w:t>
      </w:r>
      <w:r w:rsidR="00101C2C">
        <w:rPr>
          <w:rFonts w:cstheme="minorHAnsi"/>
          <w:b/>
          <w:bCs/>
          <w:iCs/>
        </w:rPr>
        <w:t>d</w:t>
      </w:r>
      <w:r w:rsidRPr="00A462C9">
        <w:rPr>
          <w:rFonts w:cstheme="minorHAnsi"/>
          <w:b/>
          <w:bCs/>
          <w:iCs/>
        </w:rPr>
        <w:t xml:space="preserve"> a customer-centered design – where the needs of businesses and workers drive workforce solutions; where AJCs provide excellent customer service to all job seekers and businesses; and where the workforce system </w:t>
      </w:r>
      <w:r w:rsidRPr="00A462C9">
        <w:rPr>
          <w:rFonts w:cstheme="minorHAnsi"/>
          <w:b/>
          <w:bCs/>
          <w:iCs/>
        </w:rPr>
        <w:lastRenderedPageBreak/>
        <w:t>supports strong regional economies (including across state lines) -  to understand the customer’s needs and desires, and have implemented policies and procedures for integrated services based on the needs of their clients and within context of the local communities.  Region 8 has altered its focus, from an organizational perspective, certifying we have the infrastructure and are aligning our priorities so that we have a strategic relationship with our employer customers</w:t>
      </w:r>
    </w:p>
    <w:p w14:paraId="14E9D37E" w14:textId="77777777" w:rsidR="00A462C9" w:rsidRDefault="00A462C9" w:rsidP="00A462C9">
      <w:pPr>
        <w:tabs>
          <w:tab w:val="left" w:pos="0"/>
        </w:tabs>
        <w:jc w:val="both"/>
        <w:rPr>
          <w:rFonts w:cstheme="minorHAnsi"/>
        </w:rPr>
      </w:pPr>
    </w:p>
    <w:p w14:paraId="57FAE40F" w14:textId="0CFCE4A1" w:rsidR="00A462C9" w:rsidRPr="006F6384" w:rsidRDefault="00A462C9" w:rsidP="00A462C9">
      <w:pPr>
        <w:ind w:left="720"/>
        <w:jc w:val="both"/>
        <w:rPr>
          <w:rFonts w:cstheme="minorHAnsi"/>
          <w:b/>
          <w:bCs/>
          <w:strike/>
          <w:color w:val="FF0000"/>
        </w:rPr>
      </w:pPr>
      <w:r w:rsidRPr="00A462C9">
        <w:rPr>
          <w:rFonts w:cstheme="minorHAnsi"/>
          <w:b/>
          <w:bCs/>
        </w:rPr>
        <w:t>The development of this WIOA Combined Regional Plan is an ongoing effort by Region 8 to transcend the fragmentation of workforce programs. Overcoming silos and promoting program integration are easy goals to talk about but very difficult to achieve. Region 8 partners will work together to leverage resources, both federal and other</w:t>
      </w:r>
      <w:r w:rsidR="009D51AD">
        <w:rPr>
          <w:rFonts w:cstheme="minorHAnsi"/>
          <w:b/>
          <w:bCs/>
        </w:rPr>
        <w:t>.</w:t>
      </w:r>
    </w:p>
    <w:p w14:paraId="4F0BE6B2" w14:textId="77777777" w:rsidR="00A462C9" w:rsidRPr="00A462C9" w:rsidRDefault="00A462C9" w:rsidP="00A462C9">
      <w:pPr>
        <w:ind w:left="720"/>
        <w:jc w:val="both"/>
        <w:rPr>
          <w:rFonts w:cstheme="minorHAnsi"/>
          <w:b/>
          <w:bCs/>
        </w:rPr>
      </w:pPr>
    </w:p>
    <w:p w14:paraId="169E0CF0" w14:textId="77777777" w:rsidR="00A462C9" w:rsidRPr="00A462C9" w:rsidRDefault="00A462C9" w:rsidP="00A462C9">
      <w:pPr>
        <w:ind w:left="720"/>
        <w:jc w:val="both"/>
        <w:rPr>
          <w:rFonts w:cstheme="minorHAnsi"/>
          <w:b/>
          <w:bCs/>
        </w:rPr>
      </w:pPr>
      <w:r w:rsidRPr="00A462C9">
        <w:rPr>
          <w:rFonts w:cstheme="minorHAnsi"/>
          <w:b/>
          <w:bCs/>
        </w:rPr>
        <w:t xml:space="preserve">To ensure the workforce development activities/services of Region 8 meet the needs of employers and support economic growth in the region </w:t>
      </w:r>
      <w:proofErr w:type="spellStart"/>
      <w:r w:rsidRPr="00A462C9">
        <w:rPr>
          <w:rFonts w:cstheme="minorHAnsi"/>
          <w:b/>
          <w:bCs/>
        </w:rPr>
        <w:t>WDBs</w:t>
      </w:r>
      <w:proofErr w:type="spellEnd"/>
      <w:r w:rsidRPr="00A462C9">
        <w:rPr>
          <w:rFonts w:cstheme="minorHAnsi"/>
          <w:b/>
          <w:bCs/>
        </w:rPr>
        <w:t xml:space="preserve"> 81 and 83 will enhance communication, coordination, and collaboration among employers, economic development entities and service providers.</w:t>
      </w:r>
    </w:p>
    <w:p w14:paraId="48631799" w14:textId="77777777" w:rsidR="00A462C9" w:rsidRPr="00A462C9" w:rsidRDefault="00A462C9" w:rsidP="00A462C9">
      <w:pPr>
        <w:ind w:left="720"/>
        <w:jc w:val="both"/>
        <w:rPr>
          <w:rFonts w:cstheme="minorHAnsi"/>
          <w:b/>
          <w:bCs/>
        </w:rPr>
      </w:pPr>
    </w:p>
    <w:p w14:paraId="1C8D1C34" w14:textId="77777777" w:rsidR="00A462C9" w:rsidRPr="00A462C9" w:rsidRDefault="00A462C9" w:rsidP="00A462C9">
      <w:pPr>
        <w:ind w:left="720"/>
        <w:jc w:val="both"/>
        <w:rPr>
          <w:rFonts w:cstheme="minorHAnsi"/>
          <w:b/>
          <w:bCs/>
        </w:rPr>
      </w:pPr>
      <w:r w:rsidRPr="00A462C9">
        <w:rPr>
          <w:rFonts w:cstheme="minorHAnsi"/>
          <w:b/>
          <w:bCs/>
        </w:rPr>
        <w:t>Region 8 will develop data-driven goals for preparing an educated and skilled workforce and to identify successful strategies for aligning workforce development programs to support economic growth.  Region 8 anticipates the ongoing need for creating contingency plans to support economic growth in targeted industry sectors and developing improved relationships with local and state economic development entities with the goal to prevent shortfalls in a skilled workforce.</w:t>
      </w:r>
    </w:p>
    <w:p w14:paraId="6C7FC5A3" w14:textId="77777777" w:rsidR="00A462C9" w:rsidRPr="00A462C9" w:rsidRDefault="00A462C9" w:rsidP="00A462C9">
      <w:pPr>
        <w:ind w:left="720"/>
        <w:jc w:val="both"/>
        <w:rPr>
          <w:rFonts w:cstheme="minorHAnsi"/>
          <w:b/>
          <w:bCs/>
        </w:rPr>
      </w:pPr>
    </w:p>
    <w:p w14:paraId="7CCDFABE" w14:textId="6A7A86DD" w:rsidR="00A462C9" w:rsidRPr="00A462C9" w:rsidRDefault="00A462C9" w:rsidP="00A462C9">
      <w:pPr>
        <w:ind w:left="720"/>
        <w:jc w:val="both"/>
        <w:rPr>
          <w:rFonts w:cstheme="minorHAnsi"/>
          <w:b/>
          <w:bCs/>
          <w:iCs/>
        </w:rPr>
      </w:pPr>
      <w:r w:rsidRPr="00A462C9">
        <w:rPr>
          <w:rFonts w:cstheme="minorHAnsi"/>
          <w:b/>
          <w:bCs/>
          <w:iCs/>
        </w:rPr>
        <w:t xml:space="preserve">Region 8 shares the Governor’s vision of serving job seekers and businesses by </w:t>
      </w:r>
      <w:r w:rsidR="00066914" w:rsidRPr="009D51AD">
        <w:rPr>
          <w:rFonts w:cstheme="minorHAnsi"/>
          <w:b/>
          <w:bCs/>
          <w:iCs/>
        </w:rPr>
        <w:t>moving Louisiana forward by moving people from poverty to</w:t>
      </w:r>
      <w:r w:rsidR="009D51AD">
        <w:rPr>
          <w:rFonts w:cstheme="minorHAnsi"/>
          <w:b/>
          <w:bCs/>
          <w:iCs/>
        </w:rPr>
        <w:t xml:space="preserve"> prosperity. </w:t>
      </w:r>
      <w:r w:rsidR="00066914" w:rsidRPr="009D51AD">
        <w:rPr>
          <w:rFonts w:cstheme="minorHAnsi"/>
          <w:b/>
          <w:bCs/>
          <w:iCs/>
        </w:rPr>
        <w:t xml:space="preserve"> </w:t>
      </w:r>
      <w:r w:rsidRPr="00A462C9">
        <w:rPr>
          <w:rFonts w:cstheme="minorHAnsi"/>
          <w:b/>
          <w:bCs/>
          <w:iCs/>
        </w:rPr>
        <w:t>Region 8’s strategic vision to create and expand the skilled workforce places priorities in the following areas:</w:t>
      </w:r>
    </w:p>
    <w:p w14:paraId="05194709" w14:textId="5A35A8F6" w:rsidR="00A462C9" w:rsidRPr="009D51AD" w:rsidRDefault="0068115C">
      <w:pPr>
        <w:widowControl/>
        <w:numPr>
          <w:ilvl w:val="0"/>
          <w:numId w:val="47"/>
        </w:numPr>
        <w:jc w:val="both"/>
        <w:rPr>
          <w:rFonts w:eastAsia="Times New Roman" w:cstheme="minorHAnsi"/>
          <w:b/>
          <w:bCs/>
          <w:iCs/>
        </w:rPr>
      </w:pPr>
      <w:r w:rsidRPr="009D51AD">
        <w:rPr>
          <w:rFonts w:eastAsia="Times New Roman" w:cstheme="minorHAnsi"/>
          <w:b/>
          <w:bCs/>
          <w:iCs/>
        </w:rPr>
        <w:t>Launching the One Door empl</w:t>
      </w:r>
      <w:r w:rsidR="00066914" w:rsidRPr="009D51AD">
        <w:rPr>
          <w:rFonts w:eastAsia="Times New Roman" w:cstheme="minorHAnsi"/>
          <w:b/>
          <w:bCs/>
          <w:iCs/>
        </w:rPr>
        <w:t>oyment system</w:t>
      </w:r>
    </w:p>
    <w:p w14:paraId="35C6C90F" w14:textId="2383D315" w:rsidR="00A462C9" w:rsidRPr="009D51AD" w:rsidRDefault="00066914">
      <w:pPr>
        <w:widowControl/>
        <w:numPr>
          <w:ilvl w:val="0"/>
          <w:numId w:val="47"/>
        </w:numPr>
        <w:jc w:val="both"/>
        <w:rPr>
          <w:rFonts w:eastAsia="Times New Roman" w:cstheme="minorHAnsi"/>
          <w:b/>
          <w:bCs/>
          <w:iCs/>
        </w:rPr>
      </w:pPr>
      <w:r w:rsidRPr="009D51AD">
        <w:rPr>
          <w:rFonts w:eastAsia="Times New Roman" w:cstheme="minorHAnsi"/>
          <w:b/>
          <w:bCs/>
          <w:iCs/>
        </w:rPr>
        <w:t>Employing comprehensive sector and regionally-based approaches</w:t>
      </w:r>
    </w:p>
    <w:p w14:paraId="261C2569" w14:textId="385D65FD" w:rsidR="00A462C9" w:rsidRPr="009D51AD" w:rsidRDefault="00066914">
      <w:pPr>
        <w:widowControl/>
        <w:numPr>
          <w:ilvl w:val="0"/>
          <w:numId w:val="47"/>
        </w:numPr>
        <w:jc w:val="both"/>
        <w:rPr>
          <w:rFonts w:eastAsia="Times New Roman" w:cstheme="minorHAnsi"/>
          <w:b/>
          <w:bCs/>
          <w:iCs/>
        </w:rPr>
      </w:pPr>
      <w:r w:rsidRPr="009D51AD">
        <w:rPr>
          <w:rFonts w:eastAsia="Times New Roman" w:cstheme="minorHAnsi"/>
          <w:b/>
          <w:bCs/>
          <w:iCs/>
        </w:rPr>
        <w:t>Launching and expanding work-based learning initiatives</w:t>
      </w:r>
    </w:p>
    <w:p w14:paraId="128EFCA9" w14:textId="3F8A4360" w:rsidR="00066914" w:rsidRPr="009D51AD" w:rsidRDefault="00066914">
      <w:pPr>
        <w:widowControl/>
        <w:numPr>
          <w:ilvl w:val="0"/>
          <w:numId w:val="47"/>
        </w:numPr>
        <w:jc w:val="both"/>
        <w:rPr>
          <w:rFonts w:eastAsia="Times New Roman" w:cstheme="minorHAnsi"/>
          <w:b/>
          <w:bCs/>
          <w:iCs/>
        </w:rPr>
      </w:pPr>
      <w:r w:rsidRPr="009D51AD">
        <w:rPr>
          <w:rFonts w:eastAsia="Times New Roman" w:cstheme="minorHAnsi"/>
          <w:b/>
          <w:bCs/>
          <w:iCs/>
        </w:rPr>
        <w:t>Enhancing the referral process and integrating services.</w:t>
      </w:r>
    </w:p>
    <w:p w14:paraId="6D9110F7" w14:textId="77777777" w:rsidR="00381ADE" w:rsidRPr="00E0108A" w:rsidRDefault="00381ADE" w:rsidP="00381ADE">
      <w:pPr>
        <w:pStyle w:val="ListParagraph"/>
        <w:ind w:left="480"/>
      </w:pPr>
    </w:p>
    <w:p w14:paraId="7144D820" w14:textId="77777777" w:rsidR="00381ADE" w:rsidRPr="00E0108A" w:rsidRDefault="00381ADE" w:rsidP="00E81EB1">
      <w:pPr>
        <w:pStyle w:val="ListParagraph"/>
        <w:numPr>
          <w:ilvl w:val="0"/>
          <w:numId w:val="5"/>
        </w:numPr>
        <w:ind w:left="360"/>
      </w:pPr>
      <w:r w:rsidRPr="00E0108A">
        <w:t>Describe</w:t>
      </w:r>
      <w:r w:rsidRPr="00E0108A">
        <w:rPr>
          <w:spacing w:val="36"/>
        </w:rPr>
        <w:t xml:space="preserve"> </w:t>
      </w:r>
      <w:r w:rsidRPr="00E0108A">
        <w:t>the</w:t>
      </w:r>
      <w:r w:rsidRPr="00E0108A">
        <w:rPr>
          <w:spacing w:val="35"/>
        </w:rPr>
        <w:t xml:space="preserve"> </w:t>
      </w:r>
      <w:r w:rsidRPr="00E0108A">
        <w:t>local</w:t>
      </w:r>
      <w:r w:rsidRPr="00E0108A">
        <w:rPr>
          <w:spacing w:val="38"/>
        </w:rPr>
        <w:t xml:space="preserve"> </w:t>
      </w:r>
      <w:r w:rsidRPr="00E0108A">
        <w:t>goals</w:t>
      </w:r>
      <w:r w:rsidRPr="00E0108A">
        <w:rPr>
          <w:spacing w:val="38"/>
        </w:rPr>
        <w:t xml:space="preserve"> </w:t>
      </w:r>
      <w:r w:rsidRPr="00E0108A">
        <w:t>for</w:t>
      </w:r>
      <w:r w:rsidRPr="00E0108A">
        <w:rPr>
          <w:spacing w:val="34"/>
        </w:rPr>
        <w:t xml:space="preserve"> </w:t>
      </w:r>
      <w:r w:rsidRPr="00E0108A">
        <w:t>preparing</w:t>
      </w:r>
      <w:r w:rsidRPr="00E0108A">
        <w:rPr>
          <w:spacing w:val="35"/>
        </w:rPr>
        <w:t xml:space="preserve"> </w:t>
      </w:r>
      <w:r w:rsidRPr="00E0108A">
        <w:t>an</w:t>
      </w:r>
      <w:r w:rsidRPr="00E0108A">
        <w:rPr>
          <w:spacing w:val="38"/>
        </w:rPr>
        <w:t xml:space="preserve"> </w:t>
      </w:r>
      <w:r w:rsidRPr="00E0108A">
        <w:t>educated</w:t>
      </w:r>
      <w:r w:rsidRPr="00E0108A">
        <w:rPr>
          <w:spacing w:val="35"/>
        </w:rPr>
        <w:t xml:space="preserve"> </w:t>
      </w:r>
      <w:r w:rsidRPr="00E0108A">
        <w:t>and</w:t>
      </w:r>
      <w:r w:rsidRPr="00E0108A">
        <w:rPr>
          <w:spacing w:val="35"/>
        </w:rPr>
        <w:t xml:space="preserve"> </w:t>
      </w:r>
      <w:r w:rsidRPr="00E0108A">
        <w:t>skilled</w:t>
      </w:r>
      <w:r w:rsidRPr="00E0108A">
        <w:rPr>
          <w:spacing w:val="35"/>
        </w:rPr>
        <w:t xml:space="preserve"> </w:t>
      </w:r>
      <w:r w:rsidRPr="00E0108A">
        <w:t>workforce</w:t>
      </w:r>
      <w:r w:rsidRPr="00E0108A">
        <w:rPr>
          <w:spacing w:val="34"/>
        </w:rPr>
        <w:t xml:space="preserve"> </w:t>
      </w:r>
      <w:r w:rsidRPr="00E0108A">
        <w:t>(including</w:t>
      </w:r>
      <w:r w:rsidRPr="00E0108A">
        <w:rPr>
          <w:spacing w:val="38"/>
        </w:rPr>
        <w:t xml:space="preserve"> </w:t>
      </w:r>
      <w:r w:rsidRPr="00E0108A">
        <w:t>youth</w:t>
      </w:r>
      <w:r w:rsidRPr="00E0108A">
        <w:rPr>
          <w:spacing w:val="19"/>
        </w:rPr>
        <w:t xml:space="preserve"> </w:t>
      </w:r>
      <w:r w:rsidRPr="00E0108A">
        <w:t>and</w:t>
      </w:r>
      <w:r w:rsidRPr="00E0108A">
        <w:rPr>
          <w:spacing w:val="37"/>
        </w:rPr>
        <w:t xml:space="preserve"> </w:t>
      </w:r>
      <w:r w:rsidRPr="00E0108A">
        <w:t>individuals</w:t>
      </w:r>
      <w:r w:rsidRPr="00E0108A">
        <w:rPr>
          <w:spacing w:val="45"/>
        </w:rPr>
        <w:t xml:space="preserve"> </w:t>
      </w:r>
      <w:r w:rsidRPr="00E0108A">
        <w:t>with</w:t>
      </w:r>
      <w:r w:rsidRPr="00E0108A">
        <w:rPr>
          <w:spacing w:val="43"/>
        </w:rPr>
        <w:t xml:space="preserve"> </w:t>
      </w:r>
      <w:r w:rsidRPr="00E0108A">
        <w:t>barriers</w:t>
      </w:r>
      <w:r w:rsidRPr="00E0108A">
        <w:rPr>
          <w:spacing w:val="47"/>
        </w:rPr>
        <w:t xml:space="preserve"> </w:t>
      </w:r>
      <w:r w:rsidRPr="00E0108A">
        <w:t>to</w:t>
      </w:r>
      <w:r w:rsidRPr="00E0108A">
        <w:rPr>
          <w:spacing w:val="45"/>
        </w:rPr>
        <w:t xml:space="preserve"> </w:t>
      </w:r>
      <w:r w:rsidRPr="00E0108A">
        <w:t>employment)</w:t>
      </w:r>
      <w:r w:rsidRPr="00E0108A">
        <w:rPr>
          <w:spacing w:val="44"/>
        </w:rPr>
        <w:t xml:space="preserve"> </w:t>
      </w:r>
      <w:r w:rsidRPr="00E0108A">
        <w:t>and</w:t>
      </w:r>
      <w:r w:rsidRPr="00E0108A">
        <w:rPr>
          <w:spacing w:val="47"/>
        </w:rPr>
        <w:t xml:space="preserve"> </w:t>
      </w:r>
      <w:r w:rsidRPr="00E0108A">
        <w:t>goals</w:t>
      </w:r>
      <w:r w:rsidRPr="00E0108A">
        <w:rPr>
          <w:spacing w:val="46"/>
        </w:rPr>
        <w:t xml:space="preserve"> </w:t>
      </w:r>
      <w:r w:rsidRPr="00E0108A">
        <w:t>relating</w:t>
      </w:r>
      <w:r w:rsidRPr="00E0108A">
        <w:rPr>
          <w:spacing w:val="43"/>
        </w:rPr>
        <w:t xml:space="preserve"> </w:t>
      </w:r>
      <w:r w:rsidRPr="00E0108A">
        <w:t>to</w:t>
      </w:r>
      <w:r w:rsidRPr="00E0108A">
        <w:rPr>
          <w:spacing w:val="45"/>
        </w:rPr>
        <w:t xml:space="preserve"> </w:t>
      </w:r>
      <w:r w:rsidRPr="00E0108A">
        <w:t>the</w:t>
      </w:r>
      <w:r w:rsidRPr="00E0108A">
        <w:rPr>
          <w:spacing w:val="44"/>
        </w:rPr>
        <w:t xml:space="preserve"> </w:t>
      </w:r>
      <w:r w:rsidRPr="00E0108A">
        <w:t>performance</w:t>
      </w:r>
      <w:r w:rsidRPr="00E0108A">
        <w:rPr>
          <w:spacing w:val="44"/>
        </w:rPr>
        <w:t xml:space="preserve"> </w:t>
      </w:r>
      <w:r w:rsidRPr="00E0108A">
        <w:t>accountability</w:t>
      </w:r>
      <w:r w:rsidRPr="00E0108A">
        <w:rPr>
          <w:spacing w:val="55"/>
        </w:rPr>
        <w:t xml:space="preserve"> </w:t>
      </w:r>
      <w:r w:rsidRPr="00E0108A">
        <w:t>measures based on performance indicators</w:t>
      </w:r>
      <w:r w:rsidRPr="00E0108A">
        <w:rPr>
          <w:spacing w:val="2"/>
        </w:rPr>
        <w:t xml:space="preserve"> </w:t>
      </w:r>
      <w:r w:rsidRPr="00E0108A">
        <w:t>(§</w:t>
      </w:r>
      <w:r w:rsidRPr="00E0108A">
        <w:rPr>
          <w:spacing w:val="1"/>
        </w:rPr>
        <w:t xml:space="preserve"> </w:t>
      </w:r>
      <w:r w:rsidRPr="00E0108A">
        <w:t>677.155(a)(1)).</w:t>
      </w:r>
    </w:p>
    <w:p w14:paraId="79244253" w14:textId="77777777" w:rsidR="001017F2" w:rsidRDefault="001017F2" w:rsidP="001017F2">
      <w:pPr>
        <w:pStyle w:val="ListParagraph"/>
        <w:ind w:left="432"/>
      </w:pPr>
    </w:p>
    <w:p w14:paraId="00EE648F" w14:textId="77777777" w:rsidR="00A462C9" w:rsidRPr="00A462C9" w:rsidRDefault="00A462C9" w:rsidP="00A462C9">
      <w:pPr>
        <w:pStyle w:val="ListParagraph"/>
        <w:widowControl/>
        <w:ind w:left="720"/>
        <w:contextualSpacing/>
        <w:jc w:val="both"/>
        <w:rPr>
          <w:rFonts w:cstheme="minorHAnsi"/>
          <w:b/>
          <w:bCs/>
        </w:rPr>
      </w:pPr>
      <w:r w:rsidRPr="00A462C9">
        <w:rPr>
          <w:rFonts w:cstheme="minorHAnsi"/>
          <w:b/>
          <w:bCs/>
        </w:rPr>
        <w:t xml:space="preserve">The Region 8 partners have considered the overall needs of Region 8, the challenges of businesses and job seekers and the existing capacity of the workforce development system to respond to these needs. </w:t>
      </w:r>
      <w:bookmarkStart w:id="12" w:name="_Hlk74572755"/>
      <w:r w:rsidRPr="00A462C9">
        <w:rPr>
          <w:rFonts w:cstheme="minorHAnsi"/>
          <w:b/>
          <w:bCs/>
        </w:rPr>
        <w:t>We have adopted the following goals to guide our work together during the next few years</w:t>
      </w:r>
      <w:bookmarkEnd w:id="12"/>
      <w:r w:rsidRPr="00A462C9">
        <w:rPr>
          <w:rFonts w:cstheme="minorHAnsi"/>
          <w:b/>
          <w:bCs/>
        </w:rPr>
        <w:t>:</w:t>
      </w:r>
    </w:p>
    <w:p w14:paraId="54948263" w14:textId="77777777" w:rsidR="00A462C9" w:rsidRPr="00A462C9" w:rsidRDefault="00A462C9">
      <w:pPr>
        <w:widowControl/>
        <w:numPr>
          <w:ilvl w:val="0"/>
          <w:numId w:val="50"/>
        </w:numPr>
        <w:ind w:left="720"/>
        <w:contextualSpacing/>
        <w:jc w:val="both"/>
        <w:rPr>
          <w:rFonts w:cstheme="minorHAnsi"/>
          <w:b/>
          <w:bCs/>
        </w:rPr>
      </w:pPr>
      <w:r w:rsidRPr="00A462C9">
        <w:rPr>
          <w:rFonts w:cstheme="minorHAnsi"/>
          <w:b/>
          <w:bCs/>
        </w:rPr>
        <w:t>Collaboration</w:t>
      </w:r>
    </w:p>
    <w:p w14:paraId="605AF1E5" w14:textId="77777777" w:rsidR="00A462C9" w:rsidRPr="00A462C9" w:rsidRDefault="00A462C9">
      <w:pPr>
        <w:widowControl/>
        <w:numPr>
          <w:ilvl w:val="4"/>
          <w:numId w:val="48"/>
        </w:numPr>
        <w:ind w:left="900" w:hanging="180"/>
        <w:contextualSpacing/>
        <w:jc w:val="both"/>
        <w:rPr>
          <w:rFonts w:cstheme="minorHAnsi"/>
          <w:b/>
          <w:bCs/>
        </w:rPr>
      </w:pPr>
      <w:r w:rsidRPr="00A462C9">
        <w:rPr>
          <w:rFonts w:cstheme="minorHAnsi"/>
          <w:b/>
          <w:bCs/>
        </w:rPr>
        <w:t>Build a talent development delivery system through systematic change, integration of resources, and continuous improvement.</w:t>
      </w:r>
    </w:p>
    <w:p w14:paraId="1BFED302" w14:textId="77777777" w:rsidR="00A462C9" w:rsidRPr="00A462C9" w:rsidRDefault="00A462C9">
      <w:pPr>
        <w:widowControl/>
        <w:numPr>
          <w:ilvl w:val="4"/>
          <w:numId w:val="48"/>
        </w:numPr>
        <w:ind w:left="900" w:hanging="180"/>
        <w:contextualSpacing/>
        <w:jc w:val="both"/>
        <w:rPr>
          <w:rFonts w:cstheme="minorHAnsi"/>
          <w:b/>
          <w:bCs/>
        </w:rPr>
      </w:pPr>
      <w:r w:rsidRPr="00A462C9">
        <w:rPr>
          <w:rFonts w:cstheme="minorHAnsi"/>
          <w:b/>
          <w:bCs/>
        </w:rPr>
        <w:t>Align workforce development resources to anchor the following industry sectors</w:t>
      </w:r>
    </w:p>
    <w:p w14:paraId="19F1AE06" w14:textId="6AC36CF4" w:rsidR="00A462C9" w:rsidRPr="00A462C9" w:rsidRDefault="0007144D">
      <w:pPr>
        <w:widowControl/>
        <w:numPr>
          <w:ilvl w:val="0"/>
          <w:numId w:val="51"/>
        </w:numPr>
        <w:ind w:left="1080" w:hanging="180"/>
        <w:contextualSpacing/>
        <w:jc w:val="both"/>
        <w:rPr>
          <w:rFonts w:cstheme="minorHAnsi"/>
          <w:b/>
          <w:bCs/>
        </w:rPr>
      </w:pPr>
      <w:r>
        <w:rPr>
          <w:rFonts w:cstheme="minorHAnsi"/>
          <w:b/>
          <w:bCs/>
        </w:rPr>
        <w:t>Healthcare</w:t>
      </w:r>
      <w:r w:rsidR="00A462C9" w:rsidRPr="00A462C9">
        <w:rPr>
          <w:rFonts w:cstheme="minorHAnsi"/>
          <w:b/>
          <w:bCs/>
        </w:rPr>
        <w:t xml:space="preserve"> and Social Assistance</w:t>
      </w:r>
    </w:p>
    <w:p w14:paraId="67ADDBCB" w14:textId="77777777" w:rsidR="00A462C9" w:rsidRPr="00A462C9" w:rsidRDefault="00A462C9">
      <w:pPr>
        <w:widowControl/>
        <w:numPr>
          <w:ilvl w:val="0"/>
          <w:numId w:val="51"/>
        </w:numPr>
        <w:ind w:left="1080" w:hanging="180"/>
        <w:contextualSpacing/>
        <w:jc w:val="both"/>
        <w:rPr>
          <w:rFonts w:cstheme="minorHAnsi"/>
          <w:b/>
          <w:bCs/>
        </w:rPr>
      </w:pPr>
      <w:r w:rsidRPr="00A462C9">
        <w:rPr>
          <w:rFonts w:cstheme="minorHAnsi"/>
          <w:b/>
          <w:bCs/>
        </w:rPr>
        <w:t>Accommodation and Food Services</w:t>
      </w:r>
      <w:r w:rsidRPr="00A462C9" w:rsidDel="003D210A">
        <w:rPr>
          <w:rFonts w:cstheme="minorHAnsi"/>
          <w:b/>
          <w:bCs/>
        </w:rPr>
        <w:t xml:space="preserve"> </w:t>
      </w:r>
    </w:p>
    <w:p w14:paraId="13D5DCC1" w14:textId="77777777" w:rsidR="00A462C9" w:rsidRPr="00A462C9" w:rsidRDefault="00A462C9">
      <w:pPr>
        <w:widowControl/>
        <w:numPr>
          <w:ilvl w:val="0"/>
          <w:numId w:val="51"/>
        </w:numPr>
        <w:ind w:left="1080" w:hanging="180"/>
        <w:contextualSpacing/>
        <w:jc w:val="both"/>
        <w:rPr>
          <w:rFonts w:cstheme="minorHAnsi"/>
          <w:b/>
          <w:bCs/>
        </w:rPr>
      </w:pPr>
      <w:r w:rsidRPr="00A462C9">
        <w:rPr>
          <w:rFonts w:cstheme="minorHAnsi"/>
          <w:b/>
          <w:bCs/>
        </w:rPr>
        <w:lastRenderedPageBreak/>
        <w:t>Manufacturing</w:t>
      </w:r>
    </w:p>
    <w:p w14:paraId="0E82A212" w14:textId="77777777" w:rsidR="00A462C9" w:rsidRPr="00A462C9" w:rsidRDefault="00A462C9">
      <w:pPr>
        <w:widowControl/>
        <w:numPr>
          <w:ilvl w:val="4"/>
          <w:numId w:val="48"/>
        </w:numPr>
        <w:ind w:left="900" w:hanging="180"/>
        <w:jc w:val="both"/>
        <w:rPr>
          <w:rFonts w:cstheme="minorHAnsi"/>
          <w:b/>
          <w:bCs/>
        </w:rPr>
      </w:pPr>
      <w:r w:rsidRPr="00A462C9">
        <w:rPr>
          <w:rFonts w:cstheme="minorHAnsi"/>
          <w:b/>
          <w:bCs/>
        </w:rPr>
        <w:t>Ensure the employment and training services provided by core programs identified in WIOA are coordinated so that job seekers acquire skills and credentials that meet employers’ needs.</w:t>
      </w:r>
    </w:p>
    <w:p w14:paraId="44904ABB" w14:textId="77777777" w:rsidR="00A462C9" w:rsidRPr="00A462C9" w:rsidRDefault="00A462C9">
      <w:pPr>
        <w:widowControl/>
        <w:numPr>
          <w:ilvl w:val="4"/>
          <w:numId w:val="48"/>
        </w:numPr>
        <w:ind w:left="900" w:hanging="180"/>
        <w:jc w:val="both"/>
        <w:rPr>
          <w:rFonts w:cstheme="minorHAnsi"/>
          <w:b/>
          <w:bCs/>
        </w:rPr>
      </w:pPr>
      <w:r w:rsidRPr="00A462C9">
        <w:rPr>
          <w:rFonts w:cstheme="minorHAnsi"/>
          <w:b/>
          <w:bCs/>
        </w:rPr>
        <w:t>Evaluate performance.</w:t>
      </w:r>
    </w:p>
    <w:p w14:paraId="6E8FB8A1" w14:textId="77777777" w:rsidR="00A462C9" w:rsidRPr="00A462C9" w:rsidRDefault="00A462C9">
      <w:pPr>
        <w:widowControl/>
        <w:numPr>
          <w:ilvl w:val="0"/>
          <w:numId w:val="50"/>
        </w:numPr>
        <w:ind w:left="720"/>
        <w:jc w:val="both"/>
        <w:rPr>
          <w:rFonts w:cstheme="minorHAnsi"/>
          <w:b/>
          <w:bCs/>
        </w:rPr>
      </w:pPr>
      <w:r w:rsidRPr="00A462C9">
        <w:rPr>
          <w:rFonts w:cstheme="minorHAnsi"/>
          <w:b/>
          <w:bCs/>
        </w:rPr>
        <w:t>Job Seekers</w:t>
      </w:r>
    </w:p>
    <w:p w14:paraId="1AAAEA62" w14:textId="77777777" w:rsidR="00A462C9" w:rsidRPr="00A462C9" w:rsidRDefault="00A462C9">
      <w:pPr>
        <w:widowControl/>
        <w:numPr>
          <w:ilvl w:val="0"/>
          <w:numId w:val="53"/>
        </w:numPr>
        <w:spacing w:after="200"/>
        <w:ind w:left="900" w:hanging="180"/>
        <w:contextualSpacing/>
        <w:jc w:val="both"/>
        <w:rPr>
          <w:rFonts w:cstheme="minorHAnsi"/>
          <w:b/>
          <w:bCs/>
        </w:rPr>
      </w:pPr>
      <w:r w:rsidRPr="00A462C9">
        <w:rPr>
          <w:rFonts w:cstheme="minorHAnsi"/>
          <w:b/>
          <w:bCs/>
        </w:rPr>
        <w:t>Educate and inform, disseminate organization, workforce, and career pathway information regularly to foster interest and collaboration.</w:t>
      </w:r>
    </w:p>
    <w:p w14:paraId="29EE68AD" w14:textId="77777777" w:rsidR="00A462C9" w:rsidRPr="00A462C9" w:rsidRDefault="00A462C9">
      <w:pPr>
        <w:widowControl/>
        <w:numPr>
          <w:ilvl w:val="0"/>
          <w:numId w:val="53"/>
        </w:numPr>
        <w:spacing w:after="200"/>
        <w:ind w:left="900" w:hanging="180"/>
        <w:contextualSpacing/>
        <w:jc w:val="both"/>
        <w:rPr>
          <w:rFonts w:cstheme="minorHAnsi"/>
          <w:b/>
          <w:bCs/>
        </w:rPr>
      </w:pPr>
      <w:bookmarkStart w:id="13" w:name="_Hlk74572727"/>
      <w:r w:rsidRPr="00A462C9">
        <w:rPr>
          <w:rFonts w:cstheme="minorHAnsi"/>
          <w:b/>
          <w:bCs/>
        </w:rPr>
        <w:t>Foster and advance universal access to workforce services in all parishes with a focus on populations with barriers.</w:t>
      </w:r>
    </w:p>
    <w:bookmarkEnd w:id="13"/>
    <w:p w14:paraId="3A327BBB" w14:textId="77777777" w:rsidR="00A462C9" w:rsidRPr="00A462C9" w:rsidRDefault="00A462C9">
      <w:pPr>
        <w:widowControl/>
        <w:numPr>
          <w:ilvl w:val="0"/>
          <w:numId w:val="53"/>
        </w:numPr>
        <w:ind w:left="900" w:hanging="180"/>
        <w:contextualSpacing/>
        <w:jc w:val="both"/>
        <w:rPr>
          <w:rFonts w:cstheme="minorHAnsi"/>
          <w:b/>
          <w:bCs/>
        </w:rPr>
      </w:pPr>
      <w:r w:rsidRPr="00A462C9">
        <w:rPr>
          <w:rFonts w:cstheme="minorHAnsi"/>
          <w:b/>
          <w:bCs/>
        </w:rPr>
        <w:t>Engage and connect youth with career pathways and employment training opportunities.</w:t>
      </w:r>
    </w:p>
    <w:p w14:paraId="3DC18854" w14:textId="77777777" w:rsidR="00A462C9" w:rsidRPr="00A462C9" w:rsidRDefault="00A462C9">
      <w:pPr>
        <w:widowControl/>
        <w:numPr>
          <w:ilvl w:val="0"/>
          <w:numId w:val="53"/>
        </w:numPr>
        <w:ind w:left="900" w:hanging="180"/>
        <w:contextualSpacing/>
        <w:jc w:val="both"/>
        <w:rPr>
          <w:rFonts w:cstheme="minorHAnsi"/>
          <w:b/>
          <w:bCs/>
        </w:rPr>
      </w:pPr>
      <w:r w:rsidRPr="00A462C9">
        <w:rPr>
          <w:rFonts w:cstheme="minorHAnsi"/>
          <w:b/>
          <w:bCs/>
        </w:rPr>
        <w:t>Promote quality employment and training services for Adult and Dislocated Workers.</w:t>
      </w:r>
    </w:p>
    <w:p w14:paraId="4497DEB9" w14:textId="77777777" w:rsidR="00A462C9" w:rsidRPr="00A462C9" w:rsidRDefault="00A462C9">
      <w:pPr>
        <w:widowControl/>
        <w:numPr>
          <w:ilvl w:val="0"/>
          <w:numId w:val="53"/>
        </w:numPr>
        <w:ind w:left="900" w:hanging="180"/>
        <w:contextualSpacing/>
        <w:jc w:val="both"/>
        <w:rPr>
          <w:rFonts w:cstheme="minorHAnsi"/>
          <w:b/>
          <w:bCs/>
        </w:rPr>
      </w:pPr>
      <w:r w:rsidRPr="00A462C9">
        <w:rPr>
          <w:rFonts w:cstheme="minorHAnsi"/>
          <w:b/>
          <w:bCs/>
        </w:rPr>
        <w:t>Provide access to high quality training to help job seekers acquire industry recognized credentials for in demand jobs.</w:t>
      </w:r>
    </w:p>
    <w:p w14:paraId="114841BE" w14:textId="77777777" w:rsidR="00A462C9" w:rsidRPr="00A462C9" w:rsidRDefault="00A462C9">
      <w:pPr>
        <w:widowControl/>
        <w:numPr>
          <w:ilvl w:val="0"/>
          <w:numId w:val="50"/>
        </w:numPr>
        <w:ind w:left="720"/>
        <w:jc w:val="both"/>
        <w:rPr>
          <w:rFonts w:cstheme="minorHAnsi"/>
          <w:b/>
          <w:bCs/>
        </w:rPr>
      </w:pPr>
      <w:r w:rsidRPr="00A462C9">
        <w:rPr>
          <w:rFonts w:cstheme="minorHAnsi"/>
          <w:b/>
          <w:bCs/>
        </w:rPr>
        <w:t>Employers</w:t>
      </w:r>
    </w:p>
    <w:p w14:paraId="1C0EC408" w14:textId="17B6DC14" w:rsidR="00A462C9" w:rsidRPr="00A462C9" w:rsidRDefault="00A462C9">
      <w:pPr>
        <w:widowControl/>
        <w:numPr>
          <w:ilvl w:val="0"/>
          <w:numId w:val="52"/>
        </w:numPr>
        <w:ind w:left="900" w:hanging="180"/>
        <w:jc w:val="both"/>
        <w:rPr>
          <w:rFonts w:cstheme="minorHAnsi"/>
          <w:b/>
          <w:bCs/>
        </w:rPr>
      </w:pPr>
      <w:r w:rsidRPr="00A462C9">
        <w:rPr>
          <w:rFonts w:cstheme="minorHAnsi"/>
          <w:b/>
          <w:bCs/>
        </w:rPr>
        <w:t>Build relationships that promote success, engage business, industry, and the education community to ensure universal contribution and commitment to workforce initiatives and strategies that support regional economies.</w:t>
      </w:r>
    </w:p>
    <w:p w14:paraId="7D832E9C" w14:textId="77777777" w:rsidR="00A462C9" w:rsidRPr="00A462C9" w:rsidRDefault="00A462C9">
      <w:pPr>
        <w:widowControl/>
        <w:numPr>
          <w:ilvl w:val="0"/>
          <w:numId w:val="52"/>
        </w:numPr>
        <w:ind w:left="900" w:hanging="180"/>
        <w:jc w:val="both"/>
        <w:rPr>
          <w:rFonts w:cstheme="minorHAnsi"/>
          <w:b/>
          <w:bCs/>
        </w:rPr>
      </w:pPr>
      <w:r w:rsidRPr="00A462C9">
        <w:rPr>
          <w:rFonts w:cstheme="minorHAnsi"/>
          <w:b/>
          <w:bCs/>
        </w:rPr>
        <w:t>Foster regional sector partnerships and alignment between the region’s workforce development programs.</w:t>
      </w:r>
    </w:p>
    <w:p w14:paraId="2CA0105B" w14:textId="77777777" w:rsidR="00A462C9" w:rsidRPr="00A462C9" w:rsidRDefault="00A462C9">
      <w:pPr>
        <w:widowControl/>
        <w:numPr>
          <w:ilvl w:val="0"/>
          <w:numId w:val="52"/>
        </w:numPr>
        <w:ind w:left="900" w:hanging="180"/>
        <w:jc w:val="both"/>
        <w:rPr>
          <w:rFonts w:cstheme="minorHAnsi"/>
          <w:b/>
          <w:bCs/>
        </w:rPr>
      </w:pPr>
      <w:r w:rsidRPr="00A462C9">
        <w:rPr>
          <w:rFonts w:cstheme="minorHAnsi"/>
          <w:b/>
          <w:bCs/>
        </w:rPr>
        <w:t>Reinforce connections with registered apprenticeship and pre-apprenticeship programs as these are proven models that provide workers with career pathways and opportunities to earn while they learn.</w:t>
      </w:r>
    </w:p>
    <w:p w14:paraId="13A04C4D" w14:textId="77777777" w:rsidR="00A462C9" w:rsidRPr="00A462C9" w:rsidRDefault="00A462C9">
      <w:pPr>
        <w:widowControl/>
        <w:numPr>
          <w:ilvl w:val="0"/>
          <w:numId w:val="52"/>
        </w:numPr>
        <w:ind w:left="900" w:hanging="180"/>
        <w:jc w:val="both"/>
        <w:rPr>
          <w:rFonts w:cstheme="minorHAnsi"/>
          <w:b/>
          <w:bCs/>
        </w:rPr>
      </w:pPr>
      <w:r w:rsidRPr="00A462C9">
        <w:rPr>
          <w:rFonts w:cstheme="minorHAnsi"/>
          <w:b/>
          <w:bCs/>
        </w:rPr>
        <w:t>Ensure the workforce and education systems meets the needs of economic development and employers.</w:t>
      </w:r>
    </w:p>
    <w:p w14:paraId="079BE644" w14:textId="77777777" w:rsidR="00A462C9" w:rsidRPr="00890112" w:rsidRDefault="00A462C9" w:rsidP="00A462C9">
      <w:pPr>
        <w:jc w:val="both"/>
        <w:rPr>
          <w:rFonts w:cstheme="minorHAnsi"/>
        </w:rPr>
      </w:pPr>
    </w:p>
    <w:p w14:paraId="02DD6C57" w14:textId="77777777" w:rsidR="00A462C9" w:rsidRPr="00A462C9" w:rsidRDefault="00A462C9" w:rsidP="00A462C9">
      <w:pPr>
        <w:pStyle w:val="ListParagraph"/>
        <w:tabs>
          <w:tab w:val="left" w:pos="720"/>
        </w:tabs>
        <w:ind w:left="720"/>
        <w:jc w:val="both"/>
        <w:rPr>
          <w:rFonts w:cstheme="minorHAnsi"/>
          <w:b/>
          <w:bCs/>
        </w:rPr>
      </w:pPr>
      <w:r w:rsidRPr="00A462C9">
        <w:rPr>
          <w:rFonts w:cstheme="minorHAnsi"/>
          <w:b/>
          <w:bCs/>
        </w:rPr>
        <w:t>Region 8’s seven (7) broad goals for the workforce development system are:</w:t>
      </w:r>
    </w:p>
    <w:p w14:paraId="0391EA79" w14:textId="77777777" w:rsidR="00A462C9" w:rsidRPr="00A462C9" w:rsidRDefault="00A462C9">
      <w:pPr>
        <w:pStyle w:val="ListParagraph"/>
        <w:widowControl/>
        <w:numPr>
          <w:ilvl w:val="0"/>
          <w:numId w:val="49"/>
        </w:numPr>
        <w:tabs>
          <w:tab w:val="left" w:pos="720"/>
        </w:tabs>
        <w:contextualSpacing/>
        <w:jc w:val="both"/>
        <w:rPr>
          <w:rFonts w:cstheme="minorHAnsi"/>
          <w:b/>
          <w:bCs/>
        </w:rPr>
      </w:pPr>
      <w:r w:rsidRPr="00A462C9">
        <w:rPr>
          <w:rFonts w:cstheme="minorHAnsi"/>
          <w:b/>
          <w:bCs/>
        </w:rPr>
        <w:t xml:space="preserve">Establish career pathways as the primary model for skill, credential, and degree attainment </w:t>
      </w:r>
    </w:p>
    <w:p w14:paraId="0FDCE586" w14:textId="77777777" w:rsidR="00A462C9" w:rsidRPr="00A462C9" w:rsidRDefault="00A462C9">
      <w:pPr>
        <w:pStyle w:val="ListParagraph"/>
        <w:widowControl/>
        <w:numPr>
          <w:ilvl w:val="0"/>
          <w:numId w:val="49"/>
        </w:numPr>
        <w:tabs>
          <w:tab w:val="left" w:pos="720"/>
        </w:tabs>
        <w:contextualSpacing/>
        <w:jc w:val="both"/>
        <w:rPr>
          <w:rFonts w:cstheme="minorHAnsi"/>
          <w:b/>
          <w:bCs/>
        </w:rPr>
      </w:pPr>
      <w:r w:rsidRPr="00A462C9">
        <w:rPr>
          <w:rFonts w:cstheme="minorHAnsi"/>
          <w:b/>
          <w:bCs/>
        </w:rPr>
        <w:t>Expand public-private investment in the region’s pipeline of workers.</w:t>
      </w:r>
    </w:p>
    <w:p w14:paraId="285E0DAE" w14:textId="77777777" w:rsidR="00A462C9" w:rsidRPr="00A462C9" w:rsidRDefault="00A462C9">
      <w:pPr>
        <w:pStyle w:val="ListParagraph"/>
        <w:widowControl/>
        <w:numPr>
          <w:ilvl w:val="0"/>
          <w:numId w:val="49"/>
        </w:numPr>
        <w:tabs>
          <w:tab w:val="left" w:pos="720"/>
        </w:tabs>
        <w:contextualSpacing/>
        <w:jc w:val="both"/>
        <w:rPr>
          <w:rFonts w:cstheme="minorHAnsi"/>
          <w:b/>
          <w:bCs/>
        </w:rPr>
      </w:pPr>
      <w:r w:rsidRPr="00A462C9">
        <w:rPr>
          <w:rFonts w:cstheme="minorHAnsi"/>
          <w:b/>
          <w:bCs/>
        </w:rPr>
        <w:t>Increase opportunities for all youth to participate in work-based learning through summer employment, pre-apprenticeship, apprenticeship, internships and other similar experiences.</w:t>
      </w:r>
    </w:p>
    <w:p w14:paraId="3B3F85CB" w14:textId="77777777" w:rsidR="00A462C9" w:rsidRPr="00A462C9" w:rsidRDefault="00A462C9">
      <w:pPr>
        <w:pStyle w:val="ListParagraph"/>
        <w:widowControl/>
        <w:numPr>
          <w:ilvl w:val="0"/>
          <w:numId w:val="49"/>
        </w:numPr>
        <w:tabs>
          <w:tab w:val="left" w:pos="720"/>
        </w:tabs>
        <w:contextualSpacing/>
        <w:jc w:val="both"/>
        <w:rPr>
          <w:rFonts w:cstheme="minorHAnsi"/>
          <w:b/>
          <w:bCs/>
        </w:rPr>
      </w:pPr>
      <w:r w:rsidRPr="00A462C9">
        <w:rPr>
          <w:rFonts w:cstheme="minorHAnsi"/>
          <w:b/>
          <w:bCs/>
        </w:rPr>
        <w:t>Engage employers through sector partnerships to improve the connection and responsiveness of workforce programs to the demand side of the labor market.</w:t>
      </w:r>
    </w:p>
    <w:p w14:paraId="0EFC9A13" w14:textId="77777777" w:rsidR="00A462C9" w:rsidRPr="00A462C9" w:rsidRDefault="00A462C9">
      <w:pPr>
        <w:pStyle w:val="ListParagraph"/>
        <w:widowControl/>
        <w:numPr>
          <w:ilvl w:val="0"/>
          <w:numId w:val="49"/>
        </w:numPr>
        <w:tabs>
          <w:tab w:val="left" w:pos="720"/>
        </w:tabs>
        <w:contextualSpacing/>
        <w:jc w:val="both"/>
        <w:rPr>
          <w:rFonts w:cstheme="minorHAnsi"/>
          <w:b/>
          <w:bCs/>
        </w:rPr>
      </w:pPr>
      <w:r w:rsidRPr="00A462C9">
        <w:rPr>
          <w:rFonts w:cstheme="minorHAnsi"/>
          <w:b/>
          <w:bCs/>
        </w:rPr>
        <w:t xml:space="preserve">Strengthen data sharing across state agencies and workforce development partners to better understand education and employment outcomes and rely more effectively on data to improve and target our efforts.  </w:t>
      </w:r>
    </w:p>
    <w:p w14:paraId="0BAF741E" w14:textId="77777777" w:rsidR="00A462C9" w:rsidRPr="00A462C9" w:rsidRDefault="00A462C9">
      <w:pPr>
        <w:pStyle w:val="ListParagraph"/>
        <w:widowControl/>
        <w:numPr>
          <w:ilvl w:val="0"/>
          <w:numId w:val="49"/>
        </w:numPr>
        <w:tabs>
          <w:tab w:val="left" w:pos="720"/>
        </w:tabs>
        <w:contextualSpacing/>
        <w:jc w:val="both"/>
        <w:rPr>
          <w:rFonts w:cstheme="minorHAnsi"/>
          <w:b/>
          <w:bCs/>
        </w:rPr>
      </w:pPr>
      <w:r w:rsidRPr="00A462C9">
        <w:rPr>
          <w:rFonts w:cstheme="minorHAnsi"/>
          <w:b/>
          <w:bCs/>
        </w:rPr>
        <w:t xml:space="preserve">To be recognized by the business and industry community as a valuable resource for the provision of workforce information, data, assistance, and guidance.  </w:t>
      </w:r>
    </w:p>
    <w:p w14:paraId="650652A0" w14:textId="77777777" w:rsidR="00A462C9" w:rsidRPr="00A462C9" w:rsidRDefault="00A462C9">
      <w:pPr>
        <w:pStyle w:val="ListParagraph"/>
        <w:widowControl/>
        <w:numPr>
          <w:ilvl w:val="0"/>
          <w:numId w:val="49"/>
        </w:numPr>
        <w:tabs>
          <w:tab w:val="left" w:pos="720"/>
        </w:tabs>
        <w:contextualSpacing/>
        <w:jc w:val="both"/>
        <w:rPr>
          <w:rFonts w:cstheme="minorHAnsi"/>
          <w:b/>
          <w:bCs/>
        </w:rPr>
      </w:pPr>
      <w:r w:rsidRPr="00A462C9">
        <w:rPr>
          <w:rFonts w:cstheme="minorHAnsi"/>
          <w:b/>
          <w:bCs/>
        </w:rPr>
        <w:t>To make everyone aware of “who does what” in the community and “where to go” when specific services are needed.</w:t>
      </w:r>
    </w:p>
    <w:p w14:paraId="3E9CB903" w14:textId="77777777" w:rsidR="00A462C9" w:rsidRPr="00A462C9" w:rsidRDefault="00A462C9" w:rsidP="00A462C9">
      <w:pPr>
        <w:pStyle w:val="ListParagraph"/>
        <w:tabs>
          <w:tab w:val="left" w:pos="720"/>
        </w:tabs>
        <w:ind w:left="720"/>
        <w:jc w:val="both"/>
        <w:rPr>
          <w:rFonts w:cstheme="minorHAnsi"/>
          <w:b/>
          <w:bCs/>
        </w:rPr>
      </w:pPr>
    </w:p>
    <w:p w14:paraId="1D728FB8" w14:textId="77777777" w:rsidR="00A462C9" w:rsidRPr="00A462C9" w:rsidRDefault="00A462C9" w:rsidP="00A462C9">
      <w:pPr>
        <w:pStyle w:val="ListParagraph"/>
        <w:tabs>
          <w:tab w:val="left" w:pos="720"/>
        </w:tabs>
        <w:ind w:left="720"/>
        <w:jc w:val="both"/>
        <w:rPr>
          <w:rFonts w:cstheme="minorHAnsi"/>
          <w:b/>
          <w:bCs/>
        </w:rPr>
      </w:pPr>
      <w:r w:rsidRPr="00A462C9">
        <w:rPr>
          <w:rFonts w:cstheme="minorHAnsi"/>
          <w:b/>
          <w:bCs/>
        </w:rPr>
        <w:t xml:space="preserve">WIOA provides a historic opportunity to align performance-related definitions, streamline performance indicators, integrate reporting, and ensure comparable data collection and reporting across all six of the core programs, while also implementing program-specific requirements related to data collection and reporting. Region 8 will make investments in employment, education, and training programs that ensure evidence-based, data-driven, and </w:t>
      </w:r>
      <w:r w:rsidRPr="00A462C9">
        <w:rPr>
          <w:rFonts w:cstheme="minorHAnsi"/>
          <w:b/>
          <w:bCs/>
        </w:rPr>
        <w:lastRenderedPageBreak/>
        <w:t xml:space="preserve">programmatic service delivery that is accountable to customers and taxpayers.   Performance accountability and data reporting will be aligned to promote the workforce development system that creates a best-in-class regional system, responsive to business and industry.   </w:t>
      </w:r>
    </w:p>
    <w:p w14:paraId="4F004156" w14:textId="77777777" w:rsidR="00A462C9" w:rsidRPr="00A462C9" w:rsidRDefault="00A462C9" w:rsidP="00A462C9">
      <w:pPr>
        <w:pStyle w:val="ListParagraph"/>
        <w:tabs>
          <w:tab w:val="left" w:pos="720"/>
        </w:tabs>
        <w:ind w:left="720"/>
        <w:jc w:val="both"/>
        <w:rPr>
          <w:rFonts w:cstheme="minorHAnsi"/>
          <w:b/>
          <w:bCs/>
        </w:rPr>
      </w:pPr>
    </w:p>
    <w:p w14:paraId="57D7629F" w14:textId="77777777" w:rsidR="00A462C9" w:rsidRPr="00A462C9" w:rsidRDefault="00A462C9" w:rsidP="00A462C9">
      <w:pPr>
        <w:pStyle w:val="ListParagraph"/>
        <w:tabs>
          <w:tab w:val="left" w:pos="720"/>
        </w:tabs>
        <w:ind w:left="720"/>
        <w:jc w:val="both"/>
        <w:rPr>
          <w:rFonts w:cstheme="minorHAnsi"/>
          <w:b/>
          <w:bCs/>
        </w:rPr>
      </w:pPr>
      <w:r w:rsidRPr="00A462C9">
        <w:rPr>
          <w:rFonts w:cstheme="minorHAnsi"/>
          <w:b/>
          <w:bCs/>
        </w:rPr>
        <w:t xml:space="preserve">With respect to the performance accountability measures required in WIOA and the implementing rule, the </w:t>
      </w:r>
      <w:proofErr w:type="spellStart"/>
      <w:r w:rsidRPr="00A462C9">
        <w:rPr>
          <w:rFonts w:cstheme="minorHAnsi"/>
          <w:b/>
          <w:bCs/>
        </w:rPr>
        <w:t>LWDAs</w:t>
      </w:r>
      <w:proofErr w:type="spellEnd"/>
      <w:r w:rsidRPr="00A462C9">
        <w:rPr>
          <w:rFonts w:cstheme="minorHAnsi"/>
          <w:b/>
          <w:bCs/>
        </w:rPr>
        <w:t xml:space="preserve"> in Region 8 individually negotiated and reached agreement with the State on local levels of performance for performance accountability measures. Negotiations will occur every other year for a two-year period and measures are in place. In addition, partners will actively engage in whatever process is implemented by the respective state agencies for negotiating and setting targets for these measures. The goals for the Title I programs are set through the use of a statistical adjustment model. These procedures are in place and the partners consult with their respective state agency contacts and meet to discuss the implications of the performance measures and required targets for service delivery and integration. The Core Partners work cooperatively to report performance outcomes across all programs to advance the goals of improving access and success for all customers. However, currently there is no universal or shared system for partners to communicate performance to customers.</w:t>
      </w:r>
    </w:p>
    <w:p w14:paraId="5B0FEC75" w14:textId="77777777" w:rsidR="00381ADE" w:rsidRPr="00E0108A" w:rsidRDefault="00381ADE" w:rsidP="00381ADE">
      <w:pPr>
        <w:pStyle w:val="ListParagraph"/>
        <w:ind w:left="480"/>
      </w:pPr>
    </w:p>
    <w:p w14:paraId="0CEF3486" w14:textId="77777777" w:rsidR="00381ADE" w:rsidRPr="00E0108A" w:rsidRDefault="00381ADE" w:rsidP="00E81EB1">
      <w:pPr>
        <w:pStyle w:val="ListParagraph"/>
        <w:numPr>
          <w:ilvl w:val="0"/>
          <w:numId w:val="5"/>
        </w:numPr>
        <w:ind w:left="360"/>
      </w:pPr>
      <w:r w:rsidRPr="00E0108A">
        <w:t>Provide</w:t>
      </w:r>
      <w:r w:rsidRPr="00E0108A">
        <w:rPr>
          <w:spacing w:val="-2"/>
        </w:rPr>
        <w:t xml:space="preserve"> </w:t>
      </w:r>
      <w:r w:rsidRPr="00E0108A">
        <w:t xml:space="preserve">a description of the </w:t>
      </w:r>
      <w:r w:rsidRPr="00E0108A">
        <w:rPr>
          <w:u w:val="single" w:color="000000"/>
        </w:rPr>
        <w:t xml:space="preserve">regional and local strategies </w:t>
      </w:r>
      <w:r w:rsidRPr="00E0108A">
        <w:t>that will achieve</w:t>
      </w:r>
      <w:r w:rsidRPr="00E0108A">
        <w:rPr>
          <w:spacing w:val="-2"/>
        </w:rPr>
        <w:t xml:space="preserve"> </w:t>
      </w:r>
      <w:r w:rsidRPr="00E0108A">
        <w:t>the vision and</w:t>
      </w:r>
      <w:r w:rsidRPr="00E0108A">
        <w:rPr>
          <w:spacing w:val="-21"/>
        </w:rPr>
        <w:t xml:space="preserve"> </w:t>
      </w:r>
      <w:r w:rsidRPr="00E0108A">
        <w:t>principles.</w:t>
      </w:r>
      <w:r w:rsidRPr="00E0108A">
        <w:rPr>
          <w:spacing w:val="79"/>
        </w:rPr>
        <w:t xml:space="preserve"> </w:t>
      </w:r>
      <w:r w:rsidRPr="00E0108A">
        <w:t>This must include a</w:t>
      </w:r>
      <w:r w:rsidRPr="00E0108A">
        <w:rPr>
          <w:spacing w:val="-2"/>
        </w:rPr>
        <w:t xml:space="preserve"> </w:t>
      </w:r>
      <w:r w:rsidRPr="00E0108A">
        <w:t>description of the strategies and services that will be used in the local</w:t>
      </w:r>
      <w:r w:rsidRPr="00E0108A">
        <w:rPr>
          <w:spacing w:val="-13"/>
        </w:rPr>
        <w:t xml:space="preserve"> </w:t>
      </w:r>
      <w:r w:rsidRPr="00E0108A">
        <w:t>areas:</w:t>
      </w:r>
    </w:p>
    <w:p w14:paraId="4FBEC15C" w14:textId="77777777" w:rsidR="00381ADE" w:rsidRPr="00E0108A" w:rsidRDefault="00381ADE">
      <w:pPr>
        <w:pStyle w:val="ListParagraph"/>
        <w:numPr>
          <w:ilvl w:val="0"/>
          <w:numId w:val="20"/>
        </w:numPr>
      </w:pPr>
      <w:r w:rsidRPr="00E0108A">
        <w:t>To</w:t>
      </w:r>
      <w:r w:rsidRPr="00E0108A">
        <w:rPr>
          <w:spacing w:val="11"/>
        </w:rPr>
        <w:t xml:space="preserve"> </w:t>
      </w:r>
      <w:r w:rsidRPr="00E0108A">
        <w:t>facilitate</w:t>
      </w:r>
      <w:r w:rsidRPr="00E0108A">
        <w:rPr>
          <w:spacing w:val="11"/>
        </w:rPr>
        <w:t xml:space="preserve"> </w:t>
      </w:r>
      <w:r w:rsidRPr="00E0108A">
        <w:t>engagement</w:t>
      </w:r>
      <w:r w:rsidRPr="00E0108A">
        <w:rPr>
          <w:spacing w:val="13"/>
        </w:rPr>
        <w:t xml:space="preserve"> </w:t>
      </w:r>
      <w:r w:rsidRPr="00E0108A">
        <w:t>of</w:t>
      </w:r>
      <w:r w:rsidRPr="00E0108A">
        <w:rPr>
          <w:spacing w:val="13"/>
        </w:rPr>
        <w:t xml:space="preserve"> </w:t>
      </w:r>
      <w:r w:rsidRPr="00E0108A">
        <w:t>employers</w:t>
      </w:r>
      <w:r w:rsidRPr="00E0108A">
        <w:rPr>
          <w:spacing w:val="11"/>
        </w:rPr>
        <w:t xml:space="preserve"> </w:t>
      </w:r>
      <w:r w:rsidRPr="00E0108A">
        <w:t>in</w:t>
      </w:r>
      <w:r w:rsidRPr="00E0108A">
        <w:rPr>
          <w:spacing w:val="14"/>
        </w:rPr>
        <w:t xml:space="preserve"> </w:t>
      </w:r>
      <w:r w:rsidRPr="00E0108A">
        <w:t>workforce</w:t>
      </w:r>
      <w:r w:rsidRPr="00E0108A">
        <w:rPr>
          <w:spacing w:val="10"/>
        </w:rPr>
        <w:t xml:space="preserve"> </w:t>
      </w:r>
      <w:r w:rsidRPr="00E0108A">
        <w:t>development</w:t>
      </w:r>
      <w:r w:rsidRPr="00E0108A">
        <w:rPr>
          <w:spacing w:val="11"/>
        </w:rPr>
        <w:t xml:space="preserve"> </w:t>
      </w:r>
      <w:r w:rsidRPr="00E0108A">
        <w:t>programs,</w:t>
      </w:r>
      <w:r w:rsidRPr="00E0108A">
        <w:rPr>
          <w:spacing w:val="12"/>
        </w:rPr>
        <w:t xml:space="preserve"> </w:t>
      </w:r>
      <w:r w:rsidRPr="00E0108A">
        <w:t>including</w:t>
      </w:r>
      <w:r w:rsidRPr="00E0108A">
        <w:rPr>
          <w:spacing w:val="12"/>
        </w:rPr>
        <w:t xml:space="preserve"> </w:t>
      </w:r>
      <w:r w:rsidRPr="00E0108A">
        <w:t>small</w:t>
      </w:r>
      <w:r w:rsidRPr="00E0108A">
        <w:rPr>
          <w:spacing w:val="72"/>
        </w:rPr>
        <w:t xml:space="preserve"> </w:t>
      </w:r>
      <w:r w:rsidRPr="00E0108A">
        <w:t>employers</w:t>
      </w:r>
      <w:r w:rsidRPr="00E0108A">
        <w:rPr>
          <w:spacing w:val="-3"/>
        </w:rPr>
        <w:t xml:space="preserve"> </w:t>
      </w:r>
      <w:r w:rsidRPr="00E0108A">
        <w:t>and employers</w:t>
      </w:r>
      <w:r w:rsidRPr="00E0108A">
        <w:rPr>
          <w:spacing w:val="-3"/>
        </w:rPr>
        <w:t xml:space="preserve"> </w:t>
      </w:r>
      <w:r w:rsidRPr="00E0108A">
        <w:t>in</w:t>
      </w:r>
      <w:r w:rsidRPr="00E0108A">
        <w:rPr>
          <w:spacing w:val="-2"/>
        </w:rPr>
        <w:t xml:space="preserve"> </w:t>
      </w:r>
      <w:r w:rsidRPr="00E0108A">
        <w:t>in-demand</w:t>
      </w:r>
      <w:r w:rsidRPr="00E0108A">
        <w:rPr>
          <w:spacing w:val="-3"/>
        </w:rPr>
        <w:t xml:space="preserve"> </w:t>
      </w:r>
      <w:r w:rsidRPr="00E0108A">
        <w:t>industry</w:t>
      </w:r>
      <w:r w:rsidRPr="00E0108A">
        <w:rPr>
          <w:spacing w:val="-8"/>
        </w:rPr>
        <w:t xml:space="preserve"> </w:t>
      </w:r>
      <w:r w:rsidRPr="00E0108A">
        <w:t>sectors</w:t>
      </w:r>
      <w:r w:rsidRPr="00E0108A">
        <w:rPr>
          <w:spacing w:val="-3"/>
        </w:rPr>
        <w:t xml:space="preserve"> </w:t>
      </w:r>
      <w:r w:rsidRPr="00E0108A">
        <w:t>and occupations</w:t>
      </w:r>
      <w:r w:rsidRPr="00E0108A">
        <w:rPr>
          <w:spacing w:val="-3"/>
        </w:rPr>
        <w:t xml:space="preserve"> </w:t>
      </w:r>
      <w:r w:rsidRPr="00E0108A">
        <w:t>(§ 679.560(b)(3)(</w:t>
      </w:r>
      <w:proofErr w:type="spellStart"/>
      <w:r w:rsidRPr="00E0108A">
        <w:t>i</w:t>
      </w:r>
      <w:proofErr w:type="spellEnd"/>
      <w:r w:rsidRPr="00E0108A">
        <w:t>));</w:t>
      </w:r>
    </w:p>
    <w:p w14:paraId="640CC79A" w14:textId="77777777" w:rsidR="00231D10" w:rsidRDefault="00231D10" w:rsidP="00381ADE">
      <w:pPr>
        <w:pStyle w:val="ListParagraph"/>
        <w:ind w:left="1200"/>
      </w:pPr>
    </w:p>
    <w:p w14:paraId="412DCAE7" w14:textId="77777777" w:rsidR="00A436C6" w:rsidRPr="00A436C6" w:rsidRDefault="00A436C6" w:rsidP="00A436C6">
      <w:pPr>
        <w:pStyle w:val="ListParagraph"/>
        <w:tabs>
          <w:tab w:val="left" w:pos="0"/>
        </w:tabs>
        <w:ind w:left="720"/>
        <w:jc w:val="both"/>
        <w:rPr>
          <w:rFonts w:cstheme="minorHAnsi"/>
          <w:b/>
          <w:bCs/>
        </w:rPr>
      </w:pPr>
      <w:r w:rsidRPr="00A436C6">
        <w:rPr>
          <w:rFonts w:cstheme="minorHAnsi"/>
          <w:b/>
          <w:bCs/>
        </w:rPr>
        <w:t xml:space="preserve">We will use our Workforce Boards to create strategies for employer engagement and to lead engagement efforts for specific industries, particularly for the primary targeted sectors. We will work with the existing community college advisory committees to leverage the work of these committees to inform our planning and policies for career pathway development, and to help ensure that these advisory committees benefit from the perspectives of the workforce system. </w:t>
      </w:r>
    </w:p>
    <w:p w14:paraId="14CDD0C5" w14:textId="77777777" w:rsidR="00A436C6" w:rsidRPr="00A436C6" w:rsidRDefault="00A436C6" w:rsidP="00A436C6">
      <w:pPr>
        <w:pStyle w:val="ListParagraph"/>
        <w:tabs>
          <w:tab w:val="left" w:pos="0"/>
        </w:tabs>
        <w:ind w:left="720"/>
        <w:rPr>
          <w:rFonts w:cstheme="minorHAnsi"/>
          <w:b/>
          <w:bCs/>
          <w:i/>
        </w:rPr>
      </w:pPr>
    </w:p>
    <w:p w14:paraId="36CEC8AB" w14:textId="77777777" w:rsidR="00A436C6" w:rsidRPr="00890112" w:rsidRDefault="00A436C6" w:rsidP="00A436C6">
      <w:pPr>
        <w:pStyle w:val="Default"/>
        <w:ind w:left="720"/>
        <w:jc w:val="both"/>
        <w:rPr>
          <w:rFonts w:asciiTheme="minorHAnsi" w:hAnsiTheme="minorHAnsi" w:cstheme="minorHAnsi"/>
        </w:rPr>
      </w:pPr>
      <w:r w:rsidRPr="00A436C6">
        <w:rPr>
          <w:rFonts w:asciiTheme="minorHAnsi" w:hAnsiTheme="minorHAnsi" w:cstheme="minorHAnsi"/>
          <w:b/>
          <w:bCs/>
        </w:rPr>
        <w:t>Region 8 focuses on working with corporations that can offer multi-dimensional support, such as work experiences, internships, job shadowing, tutors, mentors, and provide consultation about the Youth program.  WIOA contributes to economic growth and business expansion by ensuring the workforce system is job-driven and matches business customers with skilled individuals.</w:t>
      </w:r>
      <w:r w:rsidRPr="00890112">
        <w:rPr>
          <w:rFonts w:asciiTheme="minorHAnsi" w:hAnsiTheme="minorHAnsi" w:cstheme="minorHAnsi"/>
        </w:rPr>
        <w:t xml:space="preserve">   </w:t>
      </w:r>
    </w:p>
    <w:p w14:paraId="45BA81C4" w14:textId="77777777" w:rsidR="00381ADE" w:rsidRPr="00E0108A" w:rsidRDefault="00381ADE" w:rsidP="00381ADE">
      <w:pPr>
        <w:pStyle w:val="BodyText"/>
        <w:tabs>
          <w:tab w:val="left" w:pos="1201"/>
        </w:tabs>
        <w:ind w:left="1200" w:right="116" w:firstLine="0"/>
        <w:jc w:val="both"/>
        <w:rPr>
          <w:rFonts w:asciiTheme="minorHAnsi" w:hAnsiTheme="minorHAnsi" w:cstheme="minorHAnsi"/>
        </w:rPr>
      </w:pPr>
    </w:p>
    <w:p w14:paraId="1F1108C8" w14:textId="77777777" w:rsidR="00381ADE" w:rsidRPr="00E0108A" w:rsidRDefault="00381ADE">
      <w:pPr>
        <w:pStyle w:val="ListParagraph"/>
        <w:numPr>
          <w:ilvl w:val="0"/>
          <w:numId w:val="20"/>
        </w:numPr>
      </w:pPr>
      <w:r w:rsidRPr="00E0108A">
        <w:t>To</w:t>
      </w:r>
      <w:r w:rsidRPr="00E0108A">
        <w:rPr>
          <w:spacing w:val="18"/>
        </w:rPr>
        <w:t xml:space="preserve"> </w:t>
      </w:r>
      <w:r w:rsidRPr="00E0108A">
        <w:t>support</w:t>
      </w:r>
      <w:r w:rsidRPr="00E0108A">
        <w:rPr>
          <w:spacing w:val="18"/>
        </w:rPr>
        <w:t xml:space="preserve"> </w:t>
      </w:r>
      <w:r w:rsidRPr="00E0108A">
        <w:t>a</w:t>
      </w:r>
      <w:r w:rsidRPr="00E0108A">
        <w:rPr>
          <w:spacing w:val="18"/>
        </w:rPr>
        <w:t xml:space="preserve"> </w:t>
      </w:r>
      <w:r w:rsidRPr="00E0108A">
        <w:t>local</w:t>
      </w:r>
      <w:r w:rsidRPr="00E0108A">
        <w:rPr>
          <w:spacing w:val="19"/>
        </w:rPr>
        <w:t xml:space="preserve"> </w:t>
      </w:r>
      <w:r w:rsidRPr="00E0108A">
        <w:t>workforce</w:t>
      </w:r>
      <w:r w:rsidRPr="00E0108A">
        <w:rPr>
          <w:spacing w:val="18"/>
        </w:rPr>
        <w:t xml:space="preserve"> </w:t>
      </w:r>
      <w:r w:rsidRPr="00E0108A">
        <w:t>development</w:t>
      </w:r>
      <w:r w:rsidRPr="00E0108A">
        <w:rPr>
          <w:spacing w:val="19"/>
        </w:rPr>
        <w:t xml:space="preserve"> </w:t>
      </w:r>
      <w:r w:rsidRPr="00E0108A">
        <w:t>system</w:t>
      </w:r>
      <w:r w:rsidRPr="00E0108A">
        <w:rPr>
          <w:spacing w:val="19"/>
        </w:rPr>
        <w:t xml:space="preserve"> </w:t>
      </w:r>
      <w:r w:rsidRPr="00E0108A">
        <w:t>that</w:t>
      </w:r>
      <w:r w:rsidRPr="00E0108A">
        <w:rPr>
          <w:spacing w:val="18"/>
        </w:rPr>
        <w:t xml:space="preserve"> </w:t>
      </w:r>
      <w:r w:rsidRPr="00E0108A">
        <w:t>meets</w:t>
      </w:r>
      <w:r w:rsidRPr="00E0108A">
        <w:rPr>
          <w:spacing w:val="19"/>
        </w:rPr>
        <w:t xml:space="preserve"> </w:t>
      </w:r>
      <w:r w:rsidRPr="00E0108A">
        <w:t>the</w:t>
      </w:r>
      <w:r w:rsidRPr="00E0108A">
        <w:rPr>
          <w:spacing w:val="18"/>
        </w:rPr>
        <w:t xml:space="preserve"> </w:t>
      </w:r>
      <w:r w:rsidRPr="00E0108A">
        <w:t>needs</w:t>
      </w:r>
      <w:r w:rsidRPr="00E0108A">
        <w:rPr>
          <w:spacing w:val="21"/>
        </w:rPr>
        <w:t xml:space="preserve"> </w:t>
      </w:r>
      <w:r w:rsidRPr="00E0108A">
        <w:t>of</w:t>
      </w:r>
      <w:r w:rsidRPr="00E0108A">
        <w:rPr>
          <w:spacing w:val="18"/>
        </w:rPr>
        <w:t xml:space="preserve"> </w:t>
      </w:r>
      <w:r w:rsidRPr="00E0108A">
        <w:t>businesses</w:t>
      </w:r>
      <w:r w:rsidRPr="00E0108A">
        <w:rPr>
          <w:spacing w:val="18"/>
        </w:rPr>
        <w:t xml:space="preserve"> </w:t>
      </w:r>
      <w:r w:rsidRPr="00E0108A">
        <w:t>in</w:t>
      </w:r>
      <w:r w:rsidRPr="00E0108A">
        <w:rPr>
          <w:spacing w:val="4"/>
        </w:rPr>
        <w:t xml:space="preserve"> </w:t>
      </w:r>
      <w:r w:rsidRPr="00E0108A">
        <w:t>the</w:t>
      </w:r>
      <w:r w:rsidRPr="00E0108A">
        <w:rPr>
          <w:spacing w:val="60"/>
        </w:rPr>
        <w:t xml:space="preserve"> </w:t>
      </w:r>
      <w:r w:rsidRPr="00E0108A">
        <w:t>local area (§</w:t>
      </w:r>
      <w:r w:rsidRPr="00E0108A">
        <w:rPr>
          <w:spacing w:val="-3"/>
        </w:rPr>
        <w:t xml:space="preserve"> </w:t>
      </w:r>
      <w:r w:rsidRPr="00E0108A">
        <w:t>679.560(b)(3)(ii));</w:t>
      </w:r>
    </w:p>
    <w:p w14:paraId="6B8AAC8E" w14:textId="77777777" w:rsidR="00231D10" w:rsidRDefault="00231D10" w:rsidP="00381ADE">
      <w:pPr>
        <w:pStyle w:val="ListParagraph"/>
        <w:ind w:left="1200"/>
      </w:pPr>
    </w:p>
    <w:p w14:paraId="67F36A5E" w14:textId="77777777" w:rsidR="00A436C6" w:rsidRPr="00A436C6" w:rsidRDefault="00A436C6" w:rsidP="00A436C6">
      <w:pPr>
        <w:pStyle w:val="Default"/>
        <w:ind w:left="720"/>
        <w:jc w:val="both"/>
        <w:rPr>
          <w:rFonts w:asciiTheme="minorHAnsi" w:hAnsiTheme="minorHAnsi" w:cstheme="minorHAnsi"/>
          <w:b/>
          <w:bCs/>
        </w:rPr>
      </w:pPr>
      <w:r w:rsidRPr="00A436C6">
        <w:rPr>
          <w:rFonts w:asciiTheme="minorHAnsi" w:hAnsiTheme="minorHAnsi" w:cstheme="minorHAnsi"/>
          <w:b/>
          <w:bCs/>
        </w:rPr>
        <w:t xml:space="preserve">The Integrated Business Service Team is designed to be a group of individuals who work with businesses to form a single point of contact that represents all of the participating partners.  Business customers say there is a need for AJC services that include candidate screening, validation of the job-seeker information, assessment, less paperwork, and applicants from the centers who are equal to or better than walk-in applicants.  Business customers also need employee commitment and loyalty, a single point of contact, and knowledge about AJCs’ products and services.  </w:t>
      </w:r>
    </w:p>
    <w:p w14:paraId="004489AB" w14:textId="77777777" w:rsidR="00A436C6" w:rsidRPr="00A436C6" w:rsidRDefault="00A436C6" w:rsidP="00A436C6">
      <w:pPr>
        <w:pStyle w:val="Default"/>
        <w:ind w:left="720"/>
        <w:jc w:val="both"/>
        <w:rPr>
          <w:rFonts w:asciiTheme="minorHAnsi" w:hAnsiTheme="minorHAnsi" w:cstheme="minorHAnsi"/>
          <w:b/>
          <w:bCs/>
        </w:rPr>
      </w:pPr>
    </w:p>
    <w:p w14:paraId="60621FB7" w14:textId="77777777" w:rsidR="00A436C6" w:rsidRPr="00A436C6" w:rsidRDefault="00A436C6" w:rsidP="00A436C6">
      <w:pPr>
        <w:pStyle w:val="Default"/>
        <w:ind w:left="720"/>
        <w:jc w:val="both"/>
        <w:rPr>
          <w:rFonts w:asciiTheme="minorHAnsi" w:hAnsiTheme="minorHAnsi" w:cstheme="minorHAnsi"/>
          <w:b/>
          <w:bCs/>
        </w:rPr>
      </w:pPr>
      <w:bookmarkStart w:id="14" w:name="_Hlk74574881"/>
      <w:r w:rsidRPr="00A436C6">
        <w:rPr>
          <w:rFonts w:asciiTheme="minorHAnsi" w:hAnsiTheme="minorHAnsi" w:cstheme="minorHAnsi"/>
          <w:b/>
          <w:bCs/>
        </w:rPr>
        <w:lastRenderedPageBreak/>
        <w:t xml:space="preserve">Region 8’s business service plan clearly identifies products and services and their attributes and features that appeal to potential customers.   The flow of business services follows these steps:  a) assist in the forecasting of skills and knowledge needed by businesses in Region 8, b) identify eligible training providers, c) work with educational entities to provide customized training based on business customer needs and expectations, d) prepare a pool of job ready applicants and begin training them, and e) conduct targeted recruitment.  </w:t>
      </w:r>
    </w:p>
    <w:bookmarkEnd w:id="14"/>
    <w:p w14:paraId="3208CDED" w14:textId="77777777" w:rsidR="00381ADE" w:rsidRPr="00E0108A" w:rsidRDefault="00381ADE" w:rsidP="00381ADE">
      <w:pPr>
        <w:pStyle w:val="BodyText"/>
        <w:tabs>
          <w:tab w:val="left" w:pos="1201"/>
        </w:tabs>
        <w:ind w:left="1200" w:right="117" w:firstLine="0"/>
        <w:jc w:val="both"/>
        <w:rPr>
          <w:rFonts w:asciiTheme="minorHAnsi" w:hAnsiTheme="minorHAnsi" w:cstheme="minorHAnsi"/>
        </w:rPr>
      </w:pPr>
    </w:p>
    <w:p w14:paraId="16D0D25E" w14:textId="77777777" w:rsidR="00381ADE" w:rsidRPr="00E0108A" w:rsidRDefault="00381ADE">
      <w:pPr>
        <w:pStyle w:val="ListParagraph"/>
        <w:numPr>
          <w:ilvl w:val="0"/>
          <w:numId w:val="20"/>
        </w:numPr>
      </w:pPr>
      <w:r w:rsidRPr="00E0108A">
        <w:t>To</w:t>
      </w:r>
      <w:r w:rsidRPr="003C4B0E">
        <w:rPr>
          <w:spacing w:val="28"/>
        </w:rPr>
        <w:t xml:space="preserve"> </w:t>
      </w:r>
      <w:r w:rsidRPr="00E0108A">
        <w:t>better</w:t>
      </w:r>
      <w:r w:rsidRPr="003C4B0E">
        <w:rPr>
          <w:spacing w:val="30"/>
        </w:rPr>
        <w:t xml:space="preserve"> </w:t>
      </w:r>
      <w:r w:rsidRPr="00E0108A">
        <w:t>coordinate</w:t>
      </w:r>
      <w:r w:rsidRPr="003C4B0E">
        <w:rPr>
          <w:spacing w:val="28"/>
        </w:rPr>
        <w:t xml:space="preserve"> </w:t>
      </w:r>
      <w:r w:rsidRPr="00E0108A">
        <w:t>workforce</w:t>
      </w:r>
      <w:r w:rsidRPr="003C4B0E">
        <w:rPr>
          <w:spacing w:val="27"/>
        </w:rPr>
        <w:t xml:space="preserve"> </w:t>
      </w:r>
      <w:r w:rsidRPr="00E0108A">
        <w:t>development</w:t>
      </w:r>
      <w:r w:rsidRPr="003C4B0E">
        <w:rPr>
          <w:spacing w:val="31"/>
        </w:rPr>
        <w:t xml:space="preserve"> </w:t>
      </w:r>
      <w:r w:rsidRPr="00E0108A">
        <w:t>programs</w:t>
      </w:r>
      <w:r w:rsidRPr="003C4B0E">
        <w:rPr>
          <w:spacing w:val="31"/>
        </w:rPr>
        <w:t xml:space="preserve"> </w:t>
      </w:r>
      <w:r w:rsidRPr="00E0108A">
        <w:t>and</w:t>
      </w:r>
      <w:r w:rsidRPr="003C4B0E">
        <w:rPr>
          <w:spacing w:val="28"/>
        </w:rPr>
        <w:t xml:space="preserve"> </w:t>
      </w:r>
      <w:r w:rsidRPr="00E0108A">
        <w:t>economic</w:t>
      </w:r>
      <w:r w:rsidRPr="003C4B0E">
        <w:rPr>
          <w:spacing w:val="27"/>
        </w:rPr>
        <w:t xml:space="preserve"> </w:t>
      </w:r>
      <w:r w:rsidRPr="00E0108A">
        <w:t>development</w:t>
      </w:r>
      <w:r w:rsidRPr="003C4B0E">
        <w:rPr>
          <w:spacing w:val="10"/>
        </w:rPr>
        <w:t xml:space="preserve"> </w:t>
      </w:r>
      <w:r w:rsidRPr="00E0108A">
        <w:t>(§</w:t>
      </w:r>
      <w:r w:rsidRPr="003C4B0E">
        <w:rPr>
          <w:spacing w:val="97"/>
        </w:rPr>
        <w:t xml:space="preserve"> </w:t>
      </w:r>
      <w:r w:rsidRPr="00E0108A">
        <w:t>679.560(b)(3)(</w:t>
      </w:r>
      <w:proofErr w:type="gramStart"/>
      <w:r w:rsidRPr="00E0108A">
        <w:t>iii));.</w:t>
      </w:r>
      <w:proofErr w:type="gramEnd"/>
    </w:p>
    <w:p w14:paraId="64232EBF" w14:textId="77777777" w:rsidR="00231D10" w:rsidRDefault="00231D10" w:rsidP="00381ADE">
      <w:pPr>
        <w:pStyle w:val="BodyText"/>
        <w:tabs>
          <w:tab w:val="left" w:pos="1201"/>
        </w:tabs>
        <w:ind w:left="1200" w:right="117" w:firstLine="0"/>
        <w:jc w:val="both"/>
        <w:rPr>
          <w:rFonts w:asciiTheme="minorHAnsi" w:hAnsiTheme="minorHAnsi" w:cstheme="minorHAnsi"/>
          <w:spacing w:val="-1"/>
        </w:rPr>
      </w:pPr>
    </w:p>
    <w:p w14:paraId="2CDACC46" w14:textId="7C1FEDF5" w:rsidR="00A436C6" w:rsidRPr="00A436C6" w:rsidRDefault="00A436C6" w:rsidP="00A436C6">
      <w:pPr>
        <w:ind w:left="720"/>
        <w:jc w:val="both"/>
        <w:rPr>
          <w:rFonts w:cstheme="minorHAnsi"/>
          <w:b/>
          <w:bCs/>
        </w:rPr>
      </w:pPr>
      <w:r w:rsidRPr="00A436C6">
        <w:rPr>
          <w:rFonts w:cstheme="minorHAnsi"/>
          <w:b/>
          <w:bCs/>
        </w:rPr>
        <w:t xml:space="preserve">Region 8 has several economic development agencies.  Region 8 works closely with each one.  </w:t>
      </w:r>
      <w:r w:rsidR="002F377B">
        <w:rPr>
          <w:rFonts w:cstheme="minorHAnsi"/>
          <w:b/>
          <w:bCs/>
        </w:rPr>
        <w:t xml:space="preserve">Grow </w:t>
      </w:r>
      <w:r w:rsidRPr="00A436C6">
        <w:rPr>
          <w:rFonts w:cstheme="minorHAnsi"/>
          <w:b/>
          <w:bCs/>
        </w:rPr>
        <w:t>NEL</w:t>
      </w:r>
      <w:r w:rsidR="002F377B">
        <w:rPr>
          <w:rFonts w:cstheme="minorHAnsi"/>
          <w:b/>
          <w:bCs/>
        </w:rPr>
        <w:t>A</w:t>
      </w:r>
      <w:r w:rsidRPr="00A436C6">
        <w:rPr>
          <w:rFonts w:cstheme="minorHAnsi"/>
          <w:b/>
          <w:bCs/>
        </w:rPr>
        <w:t xml:space="preserve"> works with employers in Caldwell, East Carroll, Franklin, Madison, Ouachita, Richland, Tensas and West Carroll Parishes in Region 8.  </w:t>
      </w:r>
      <w:r w:rsidR="00066914" w:rsidRPr="009D51AD">
        <w:rPr>
          <w:rFonts w:cstheme="minorHAnsi"/>
          <w:b/>
          <w:bCs/>
          <w:shd w:val="clear" w:color="auto" w:fill="FFFFFF"/>
        </w:rPr>
        <w:t>NELA Grows</w:t>
      </w:r>
      <w:r w:rsidRPr="009D51AD">
        <w:rPr>
          <w:rFonts w:cstheme="minorHAnsi"/>
          <w:b/>
          <w:bCs/>
          <w:shd w:val="clear" w:color="auto" w:fill="FFFFFF"/>
        </w:rPr>
        <w:t xml:space="preserve"> </w:t>
      </w:r>
      <w:r w:rsidRPr="00A436C6">
        <w:rPr>
          <w:rFonts w:cstheme="minorHAnsi"/>
          <w:b/>
          <w:bCs/>
          <w:shd w:val="clear" w:color="auto" w:fill="FFFFFF"/>
        </w:rPr>
        <w:t xml:space="preserve">provides professional economic development services to the other parishes of northeast Louisiana, including Morehouse, Ouachita, and Union. </w:t>
      </w:r>
      <w:r w:rsidR="00066914" w:rsidRPr="009D51AD">
        <w:rPr>
          <w:rFonts w:cstheme="minorHAnsi"/>
          <w:b/>
          <w:bCs/>
          <w:shd w:val="clear" w:color="auto" w:fill="FFFFFF"/>
        </w:rPr>
        <w:t xml:space="preserve">North Louisiana Economic Partnership covers Jackson Parish. </w:t>
      </w:r>
      <w:r w:rsidRPr="00A436C6">
        <w:rPr>
          <w:rFonts w:cstheme="minorHAnsi"/>
          <w:b/>
          <w:bCs/>
          <w:shd w:val="clear" w:color="auto" w:fill="FFFFFF"/>
        </w:rPr>
        <w:t>The organization also represents the interests of north Louisiana with a unified voice and as a single point of contact. It acts as a catalyst, a convener, and a connector in the region to ensure that north Louisiana’s economic development potential is realized.</w:t>
      </w:r>
    </w:p>
    <w:p w14:paraId="60DB75E4" w14:textId="77777777" w:rsidR="00A436C6" w:rsidRPr="00A436C6" w:rsidRDefault="00A436C6" w:rsidP="00A436C6">
      <w:pPr>
        <w:ind w:left="720"/>
        <w:jc w:val="both"/>
        <w:rPr>
          <w:rFonts w:cstheme="minorHAnsi"/>
          <w:b/>
          <w:bCs/>
        </w:rPr>
      </w:pPr>
    </w:p>
    <w:p w14:paraId="5E468B36" w14:textId="77777777" w:rsidR="00A436C6" w:rsidRPr="00A436C6" w:rsidRDefault="00A436C6" w:rsidP="00A436C6">
      <w:pPr>
        <w:ind w:left="720"/>
        <w:jc w:val="both"/>
        <w:rPr>
          <w:rFonts w:cstheme="minorHAnsi"/>
          <w:b/>
          <w:bCs/>
        </w:rPr>
      </w:pPr>
      <w:r w:rsidRPr="00A436C6">
        <w:rPr>
          <w:rFonts w:cstheme="minorHAnsi"/>
          <w:b/>
          <w:bCs/>
        </w:rPr>
        <w:t xml:space="preserve">Region 8 is also closely tied to other regional economic development agencies providing them with workforce intelligence when asked to do so to attract potential employers to the region.  </w:t>
      </w:r>
    </w:p>
    <w:p w14:paraId="0ECDD1EC" w14:textId="77777777" w:rsidR="00381ADE" w:rsidRPr="00E0108A" w:rsidRDefault="00381ADE" w:rsidP="00381ADE">
      <w:pPr>
        <w:pStyle w:val="BodyText"/>
        <w:tabs>
          <w:tab w:val="left" w:pos="1201"/>
        </w:tabs>
        <w:ind w:left="1200" w:right="117" w:firstLine="0"/>
        <w:jc w:val="both"/>
        <w:rPr>
          <w:rFonts w:asciiTheme="minorHAnsi" w:hAnsiTheme="minorHAnsi" w:cstheme="minorHAnsi"/>
        </w:rPr>
      </w:pPr>
    </w:p>
    <w:p w14:paraId="08FB0721" w14:textId="77777777" w:rsidR="00381ADE" w:rsidRPr="00E0108A" w:rsidRDefault="00381ADE">
      <w:pPr>
        <w:pStyle w:val="ListParagraph"/>
        <w:numPr>
          <w:ilvl w:val="0"/>
          <w:numId w:val="20"/>
        </w:numPr>
      </w:pPr>
      <w:r w:rsidRPr="00E0108A">
        <w:t>To</w:t>
      </w:r>
      <w:r w:rsidRPr="003C4B0E">
        <w:rPr>
          <w:spacing w:val="28"/>
        </w:rPr>
        <w:t xml:space="preserve"> </w:t>
      </w:r>
      <w:r w:rsidRPr="00E0108A">
        <w:t>strengthen</w:t>
      </w:r>
      <w:r w:rsidRPr="003C4B0E">
        <w:rPr>
          <w:spacing w:val="28"/>
        </w:rPr>
        <w:t xml:space="preserve"> </w:t>
      </w:r>
      <w:r w:rsidRPr="00E0108A">
        <w:t>linkages</w:t>
      </w:r>
      <w:r w:rsidRPr="003C4B0E">
        <w:rPr>
          <w:spacing w:val="28"/>
        </w:rPr>
        <w:t xml:space="preserve"> </w:t>
      </w:r>
      <w:r w:rsidRPr="00E0108A">
        <w:t>between</w:t>
      </w:r>
      <w:r w:rsidRPr="003C4B0E">
        <w:rPr>
          <w:spacing w:val="28"/>
        </w:rPr>
        <w:t xml:space="preserve"> </w:t>
      </w:r>
      <w:r w:rsidRPr="00E0108A">
        <w:t>the</w:t>
      </w:r>
      <w:r w:rsidRPr="003C4B0E">
        <w:rPr>
          <w:spacing w:val="28"/>
        </w:rPr>
        <w:t xml:space="preserve"> </w:t>
      </w:r>
      <w:r w:rsidRPr="00E0108A">
        <w:t>one-stop</w:t>
      </w:r>
      <w:r w:rsidRPr="003C4B0E">
        <w:rPr>
          <w:spacing w:val="29"/>
        </w:rPr>
        <w:t xml:space="preserve"> </w:t>
      </w:r>
      <w:r w:rsidRPr="00E0108A">
        <w:t>delivery</w:t>
      </w:r>
      <w:r w:rsidRPr="003C4B0E">
        <w:rPr>
          <w:spacing w:val="21"/>
        </w:rPr>
        <w:t xml:space="preserve"> </w:t>
      </w:r>
      <w:r w:rsidRPr="00E0108A">
        <w:t>system</w:t>
      </w:r>
      <w:r w:rsidRPr="003C4B0E">
        <w:rPr>
          <w:spacing w:val="28"/>
        </w:rPr>
        <w:t xml:space="preserve"> </w:t>
      </w:r>
      <w:r w:rsidRPr="00E0108A">
        <w:t>and</w:t>
      </w:r>
      <w:r w:rsidRPr="003C4B0E">
        <w:rPr>
          <w:spacing w:val="28"/>
        </w:rPr>
        <w:t xml:space="preserve"> </w:t>
      </w:r>
      <w:r w:rsidRPr="00E0108A">
        <w:t>unemployment</w:t>
      </w:r>
      <w:r w:rsidRPr="003C4B0E">
        <w:rPr>
          <w:spacing w:val="10"/>
        </w:rPr>
        <w:t xml:space="preserve"> </w:t>
      </w:r>
      <w:r w:rsidRPr="00E0108A">
        <w:t>insurance</w:t>
      </w:r>
      <w:r w:rsidR="003C4B0E">
        <w:t xml:space="preserve"> </w:t>
      </w:r>
      <w:r w:rsidRPr="00E0108A">
        <w:t>programs (§ 679.560(b)(3)(iv));</w:t>
      </w:r>
    </w:p>
    <w:p w14:paraId="214D3FE7" w14:textId="77777777" w:rsidR="00231D10" w:rsidRDefault="00231D10" w:rsidP="00381ADE">
      <w:pPr>
        <w:pStyle w:val="BodyText"/>
        <w:tabs>
          <w:tab w:val="left" w:pos="1201"/>
        </w:tabs>
        <w:ind w:left="1200" w:right="112" w:firstLine="0"/>
        <w:jc w:val="both"/>
        <w:rPr>
          <w:rFonts w:asciiTheme="minorHAnsi" w:hAnsiTheme="minorHAnsi" w:cstheme="minorHAnsi"/>
          <w:spacing w:val="-1"/>
        </w:rPr>
      </w:pPr>
    </w:p>
    <w:p w14:paraId="3C6AE3B7" w14:textId="77777777" w:rsidR="00A436C6" w:rsidRPr="00A436C6" w:rsidRDefault="00A436C6" w:rsidP="00A436C6">
      <w:pPr>
        <w:pStyle w:val="Default"/>
        <w:ind w:left="720"/>
        <w:jc w:val="both"/>
        <w:rPr>
          <w:rFonts w:asciiTheme="minorHAnsi" w:hAnsiTheme="minorHAnsi" w:cstheme="minorHAnsi"/>
          <w:b/>
          <w:bCs/>
        </w:rPr>
      </w:pPr>
      <w:r w:rsidRPr="00A436C6">
        <w:rPr>
          <w:rFonts w:asciiTheme="minorHAnsi" w:hAnsiTheme="minorHAnsi" w:cstheme="minorHAnsi"/>
          <w:b/>
          <w:bCs/>
        </w:rPr>
        <w:t xml:space="preserve">A service strategy designed by LWC is already in place for providing career services to Unemployment Insurance (UI) claimants.  The staff working in the centers are trained and knowledgeable in the provision of information regarding filing claims for unemployment compensation.  The two words “and assistance” imply a more affirmative responsibility to assist claimants in the claims filing process.  Staff will need to be fully trained on customer-centered service delivery practices.  These services will be expanded so all customers experience a “common front door” for all partner programs and a triage/assessment process to measure academic and occupations skills that leads to seamless customer flow and access to the services needed.  </w:t>
      </w:r>
    </w:p>
    <w:p w14:paraId="6BAEAB8F" w14:textId="77777777" w:rsidR="00A436C6" w:rsidRPr="00A436C6" w:rsidRDefault="00A436C6" w:rsidP="00A436C6">
      <w:pPr>
        <w:pStyle w:val="Default"/>
        <w:ind w:left="720"/>
        <w:jc w:val="both"/>
        <w:rPr>
          <w:rFonts w:asciiTheme="minorHAnsi" w:hAnsiTheme="minorHAnsi" w:cstheme="minorHAnsi"/>
          <w:b/>
          <w:bCs/>
        </w:rPr>
      </w:pPr>
    </w:p>
    <w:p w14:paraId="26F8831D" w14:textId="1396180E" w:rsidR="00A436C6" w:rsidRPr="00890112" w:rsidRDefault="00A436C6" w:rsidP="00A436C6">
      <w:pPr>
        <w:ind w:left="720"/>
        <w:jc w:val="both"/>
        <w:rPr>
          <w:rFonts w:cstheme="minorHAnsi"/>
          <w:bCs/>
        </w:rPr>
      </w:pPr>
      <w:r w:rsidRPr="00A436C6">
        <w:rPr>
          <w:rFonts w:cstheme="minorHAnsi"/>
          <w:b/>
          <w:bCs/>
        </w:rPr>
        <w:t xml:space="preserve">Region 8 has developed, convened, and implemented sector partnerships; one in the </w:t>
      </w:r>
      <w:r w:rsidR="0007144D">
        <w:rPr>
          <w:rFonts w:cstheme="minorHAnsi"/>
          <w:b/>
          <w:bCs/>
        </w:rPr>
        <w:t>Healthcare</w:t>
      </w:r>
      <w:r w:rsidRPr="00A436C6">
        <w:rPr>
          <w:rFonts w:cstheme="minorHAnsi"/>
          <w:b/>
          <w:bCs/>
        </w:rPr>
        <w:t xml:space="preserve"> sector and a second in manufacturing.  Region 8 knows how fast the </w:t>
      </w:r>
      <w:r w:rsidR="0007144D">
        <w:rPr>
          <w:rFonts w:cstheme="minorHAnsi"/>
          <w:b/>
          <w:bCs/>
        </w:rPr>
        <w:t>Healthcare</w:t>
      </w:r>
      <w:r w:rsidRPr="00A436C6">
        <w:rPr>
          <w:rFonts w:cstheme="minorHAnsi"/>
          <w:b/>
          <w:bCs/>
        </w:rPr>
        <w:t xml:space="preserve"> industry is changing. Every day there are pressing questions and issues related to patient care quality, costs of care, a qualified workforce, technology innovations, public awareness and wellness, among a myriad of other topics. Aware that no single organization could do this work well alone, the </w:t>
      </w:r>
      <w:proofErr w:type="spellStart"/>
      <w:r w:rsidRPr="00A436C6">
        <w:rPr>
          <w:rFonts w:cstheme="minorHAnsi"/>
          <w:b/>
          <w:bCs/>
        </w:rPr>
        <w:t>LWDBs</w:t>
      </w:r>
      <w:proofErr w:type="spellEnd"/>
      <w:r w:rsidRPr="00A436C6">
        <w:rPr>
          <w:rFonts w:cstheme="minorHAnsi"/>
          <w:b/>
          <w:bCs/>
        </w:rPr>
        <w:t xml:space="preserve"> of Region 8 worked across </w:t>
      </w:r>
      <w:r w:rsidR="0007144D">
        <w:rPr>
          <w:rFonts w:cstheme="minorHAnsi"/>
          <w:b/>
          <w:bCs/>
        </w:rPr>
        <w:t>Healthcare</w:t>
      </w:r>
      <w:r w:rsidRPr="00A436C6">
        <w:rPr>
          <w:rFonts w:cstheme="minorHAnsi"/>
          <w:b/>
          <w:bCs/>
        </w:rPr>
        <w:t xml:space="preserve"> organizations and with community partners to navigate the new demands. That’s why the Northeast Louisiana </w:t>
      </w:r>
      <w:r w:rsidR="0007144D">
        <w:rPr>
          <w:rFonts w:cstheme="minorHAnsi"/>
          <w:b/>
          <w:bCs/>
        </w:rPr>
        <w:t>Healthcare</w:t>
      </w:r>
      <w:r w:rsidRPr="00A436C6">
        <w:rPr>
          <w:rFonts w:cstheme="minorHAnsi"/>
          <w:b/>
          <w:bCs/>
        </w:rPr>
        <w:t xml:space="preserve"> Alliance was launched</w:t>
      </w:r>
      <w:r w:rsidRPr="00890112">
        <w:rPr>
          <w:rFonts w:cstheme="minorHAnsi"/>
          <w:bCs/>
        </w:rPr>
        <w:t>.</w:t>
      </w:r>
    </w:p>
    <w:p w14:paraId="30A9AAC9" w14:textId="77777777" w:rsidR="00231D10" w:rsidRDefault="00231D10">
      <w:pPr>
        <w:rPr>
          <w:rFonts w:eastAsia="Times New Roman" w:cstheme="minorHAnsi"/>
        </w:rPr>
      </w:pPr>
    </w:p>
    <w:p w14:paraId="7809AFB1" w14:textId="77777777" w:rsidR="00381ADE" w:rsidRPr="00E0108A" w:rsidRDefault="00381ADE">
      <w:pPr>
        <w:pStyle w:val="BodyText"/>
        <w:numPr>
          <w:ilvl w:val="0"/>
          <w:numId w:val="20"/>
        </w:numPr>
        <w:tabs>
          <w:tab w:val="left" w:pos="1201"/>
        </w:tabs>
        <w:spacing w:line="293" w:lineRule="exact"/>
        <w:rPr>
          <w:rFonts w:asciiTheme="minorHAnsi" w:hAnsiTheme="minorHAnsi" w:cstheme="minorHAnsi"/>
        </w:rPr>
      </w:pPr>
      <w:r w:rsidRPr="00E0108A">
        <w:rPr>
          <w:rFonts w:asciiTheme="minorHAnsi" w:hAnsiTheme="minorHAnsi" w:cstheme="minorHAnsi"/>
        </w:rPr>
        <w:t>To</w:t>
      </w:r>
      <w:r w:rsidRPr="00E0108A">
        <w:rPr>
          <w:rFonts w:asciiTheme="minorHAnsi" w:hAnsiTheme="minorHAnsi" w:cstheme="minorHAnsi"/>
          <w:spacing w:val="-3"/>
        </w:rPr>
        <w:t xml:space="preserve"> </w:t>
      </w:r>
      <w:r w:rsidRPr="00E0108A">
        <w:rPr>
          <w:rFonts w:asciiTheme="minorHAnsi" w:hAnsiTheme="minorHAnsi" w:cstheme="minorHAnsi"/>
        </w:rPr>
        <w:t>promote</w:t>
      </w:r>
      <w:r w:rsidRPr="00E0108A">
        <w:rPr>
          <w:rFonts w:asciiTheme="minorHAnsi" w:hAnsiTheme="minorHAnsi" w:cstheme="minorHAnsi"/>
          <w:spacing w:val="-4"/>
        </w:rPr>
        <w:t xml:space="preserve"> </w:t>
      </w:r>
      <w:r w:rsidRPr="00E0108A">
        <w:rPr>
          <w:rFonts w:asciiTheme="minorHAnsi" w:hAnsiTheme="minorHAnsi" w:cstheme="minorHAnsi"/>
          <w:spacing w:val="-1"/>
        </w:rPr>
        <w:t>entrepreneurial</w:t>
      </w:r>
      <w:r w:rsidRPr="00E0108A">
        <w:rPr>
          <w:rFonts w:asciiTheme="minorHAnsi" w:hAnsiTheme="minorHAnsi" w:cstheme="minorHAnsi"/>
          <w:spacing w:val="-3"/>
        </w:rPr>
        <w:t xml:space="preserve"> </w:t>
      </w:r>
      <w:r w:rsidRPr="00E0108A">
        <w:rPr>
          <w:rFonts w:asciiTheme="minorHAnsi" w:hAnsiTheme="minorHAnsi" w:cstheme="minorHAnsi"/>
        </w:rPr>
        <w:t>skills</w:t>
      </w:r>
      <w:r w:rsidRPr="00E0108A">
        <w:rPr>
          <w:rFonts w:asciiTheme="minorHAnsi" w:hAnsiTheme="minorHAnsi" w:cstheme="minorHAnsi"/>
          <w:spacing w:val="-2"/>
        </w:rPr>
        <w:t xml:space="preserve"> </w:t>
      </w:r>
      <w:r w:rsidRPr="00E0108A">
        <w:rPr>
          <w:rFonts w:asciiTheme="minorHAnsi" w:hAnsiTheme="minorHAnsi" w:cstheme="minorHAnsi"/>
          <w:spacing w:val="-1"/>
        </w:rPr>
        <w:t>training</w:t>
      </w:r>
      <w:r w:rsidRPr="00E0108A">
        <w:rPr>
          <w:rFonts w:asciiTheme="minorHAnsi" w:hAnsiTheme="minorHAnsi" w:cstheme="minorHAnsi"/>
          <w:spacing w:val="-4"/>
        </w:rPr>
        <w:t xml:space="preserve"> </w:t>
      </w:r>
      <w:r w:rsidRPr="00E0108A">
        <w:rPr>
          <w:rFonts w:asciiTheme="minorHAnsi" w:hAnsiTheme="minorHAnsi" w:cstheme="minorHAnsi"/>
          <w:spacing w:val="-1"/>
        </w:rPr>
        <w:t>and</w:t>
      </w:r>
      <w:r w:rsidRPr="00E0108A">
        <w:rPr>
          <w:rFonts w:asciiTheme="minorHAnsi" w:hAnsiTheme="minorHAnsi" w:cstheme="minorHAnsi"/>
          <w:spacing w:val="-3"/>
        </w:rPr>
        <w:t xml:space="preserve"> </w:t>
      </w:r>
      <w:r w:rsidRPr="00E0108A">
        <w:rPr>
          <w:rFonts w:asciiTheme="minorHAnsi" w:hAnsiTheme="minorHAnsi" w:cstheme="minorHAnsi"/>
          <w:spacing w:val="-1"/>
        </w:rPr>
        <w:t>microenterprise</w:t>
      </w:r>
      <w:r w:rsidRPr="00E0108A">
        <w:rPr>
          <w:rFonts w:asciiTheme="minorHAnsi" w:hAnsiTheme="minorHAnsi" w:cstheme="minorHAnsi"/>
          <w:spacing w:val="-4"/>
        </w:rPr>
        <w:t xml:space="preserve"> </w:t>
      </w:r>
      <w:r w:rsidRPr="00E0108A">
        <w:rPr>
          <w:rFonts w:asciiTheme="minorHAnsi" w:hAnsiTheme="minorHAnsi" w:cstheme="minorHAnsi"/>
          <w:spacing w:val="-1"/>
        </w:rPr>
        <w:t>services</w:t>
      </w:r>
      <w:r w:rsidRPr="00E0108A">
        <w:rPr>
          <w:rFonts w:asciiTheme="minorHAnsi" w:hAnsiTheme="minorHAnsi" w:cstheme="minorHAnsi"/>
          <w:spacing w:val="-3"/>
        </w:rPr>
        <w:t xml:space="preserve"> </w:t>
      </w:r>
      <w:r w:rsidRPr="00E0108A">
        <w:rPr>
          <w:rFonts w:asciiTheme="minorHAnsi" w:hAnsiTheme="minorHAnsi" w:cstheme="minorHAnsi"/>
        </w:rPr>
        <w:t>(§</w:t>
      </w:r>
      <w:r w:rsidRPr="00E0108A">
        <w:rPr>
          <w:rFonts w:asciiTheme="minorHAnsi" w:hAnsiTheme="minorHAnsi" w:cstheme="minorHAnsi"/>
          <w:spacing w:val="-4"/>
        </w:rPr>
        <w:t xml:space="preserve"> </w:t>
      </w:r>
      <w:r w:rsidRPr="00E0108A">
        <w:rPr>
          <w:rFonts w:asciiTheme="minorHAnsi" w:hAnsiTheme="minorHAnsi" w:cstheme="minorHAnsi"/>
          <w:spacing w:val="-1"/>
        </w:rPr>
        <w:t>679.560(b)(4));</w:t>
      </w:r>
      <w:r w:rsidRPr="00E0108A">
        <w:rPr>
          <w:rFonts w:asciiTheme="minorHAnsi" w:hAnsiTheme="minorHAnsi" w:cstheme="minorHAnsi"/>
          <w:spacing w:val="-3"/>
        </w:rPr>
        <w:t xml:space="preserve"> </w:t>
      </w:r>
    </w:p>
    <w:p w14:paraId="26A60EDD" w14:textId="77777777" w:rsidR="00231D10" w:rsidRDefault="00231D10" w:rsidP="00381ADE">
      <w:pPr>
        <w:pStyle w:val="BodyText"/>
        <w:tabs>
          <w:tab w:val="left" w:pos="1201"/>
        </w:tabs>
        <w:spacing w:line="293" w:lineRule="exact"/>
        <w:ind w:left="1200" w:firstLine="0"/>
        <w:rPr>
          <w:rFonts w:asciiTheme="minorHAnsi" w:hAnsiTheme="minorHAnsi" w:cstheme="minorHAnsi"/>
          <w:spacing w:val="-1"/>
        </w:rPr>
      </w:pPr>
    </w:p>
    <w:p w14:paraId="43D6F454" w14:textId="77777777" w:rsidR="00A436C6" w:rsidRPr="00A436C6" w:rsidRDefault="00A436C6" w:rsidP="00A436C6">
      <w:pPr>
        <w:pStyle w:val="ListParagraph"/>
        <w:tabs>
          <w:tab w:val="left" w:pos="0"/>
          <w:tab w:val="left" w:pos="810"/>
        </w:tabs>
        <w:ind w:left="720"/>
        <w:jc w:val="both"/>
        <w:rPr>
          <w:rFonts w:cstheme="minorHAnsi"/>
          <w:b/>
          <w:bCs/>
        </w:rPr>
      </w:pPr>
      <w:proofErr w:type="spellStart"/>
      <w:r w:rsidRPr="00A436C6">
        <w:rPr>
          <w:rFonts w:cstheme="minorHAnsi"/>
          <w:b/>
          <w:bCs/>
        </w:rPr>
        <w:lastRenderedPageBreak/>
        <w:t>WDBs</w:t>
      </w:r>
      <w:proofErr w:type="spellEnd"/>
      <w:r w:rsidRPr="00A436C6">
        <w:rPr>
          <w:rFonts w:cstheme="minorHAnsi"/>
          <w:b/>
          <w:bCs/>
        </w:rPr>
        <w:t xml:space="preserve">-81 and 83 will establish relationships with entities that provide guidance, support, and resources to encourage microenterprises, defined as </w:t>
      </w:r>
      <w:r w:rsidRPr="00A436C6">
        <w:rPr>
          <w:rFonts w:cstheme="minorHAnsi"/>
          <w:b/>
          <w:bCs/>
          <w:shd w:val="clear" w:color="auto" w:fill="FFFFFF"/>
        </w:rPr>
        <w:t xml:space="preserve">a small business employing nine (9) people or fewer and having a fairly small balance sheet, </w:t>
      </w:r>
      <w:r w:rsidRPr="00A436C6">
        <w:rPr>
          <w:rFonts w:cstheme="minorHAnsi"/>
          <w:b/>
          <w:bCs/>
        </w:rPr>
        <w:t xml:space="preserve">and entrepreneurial opportunities, including the Louisiana Small Business Development Center at University of Louisiana at Monroe. If a WIOA participant is interested in their own business start-up, they are connected with the appropriate partner. </w:t>
      </w:r>
    </w:p>
    <w:p w14:paraId="4B950DF9" w14:textId="4199C993" w:rsidR="00231D10" w:rsidRDefault="00231D10" w:rsidP="001017F2">
      <w:pPr>
        <w:pStyle w:val="BodyText"/>
        <w:tabs>
          <w:tab w:val="left" w:pos="1201"/>
          <w:tab w:val="left" w:pos="2278"/>
        </w:tabs>
        <w:spacing w:line="293" w:lineRule="exact"/>
        <w:ind w:left="720" w:firstLine="0"/>
        <w:rPr>
          <w:rFonts w:asciiTheme="minorHAnsi" w:hAnsiTheme="minorHAnsi" w:cstheme="minorHAnsi"/>
          <w:spacing w:val="-1"/>
        </w:rPr>
      </w:pPr>
      <w:r>
        <w:rPr>
          <w:rFonts w:asciiTheme="minorHAnsi" w:hAnsiTheme="minorHAnsi" w:cstheme="minorHAnsi"/>
          <w:spacing w:val="-1"/>
        </w:rPr>
        <w:tab/>
      </w:r>
    </w:p>
    <w:p w14:paraId="069D7039" w14:textId="77777777" w:rsidR="00381ADE" w:rsidRPr="00E0108A" w:rsidRDefault="00381ADE">
      <w:pPr>
        <w:pStyle w:val="ListParagraph"/>
        <w:numPr>
          <w:ilvl w:val="0"/>
          <w:numId w:val="20"/>
        </w:numPr>
      </w:pPr>
      <w:r w:rsidRPr="00E0108A">
        <w:t>To</w:t>
      </w:r>
      <w:r w:rsidRPr="003C4B0E">
        <w:rPr>
          <w:spacing w:val="35"/>
        </w:rPr>
        <w:t xml:space="preserve"> </w:t>
      </w:r>
      <w:r w:rsidRPr="00E0108A">
        <w:t>implement</w:t>
      </w:r>
      <w:r w:rsidRPr="003C4B0E">
        <w:rPr>
          <w:spacing w:val="36"/>
        </w:rPr>
        <w:t xml:space="preserve"> </w:t>
      </w:r>
      <w:r w:rsidRPr="00E0108A">
        <w:t>initiatives</w:t>
      </w:r>
      <w:r w:rsidRPr="003C4B0E">
        <w:rPr>
          <w:spacing w:val="36"/>
        </w:rPr>
        <w:t xml:space="preserve"> </w:t>
      </w:r>
      <w:r w:rsidRPr="00E0108A">
        <w:t>such</w:t>
      </w:r>
      <w:r w:rsidRPr="003C4B0E">
        <w:rPr>
          <w:spacing w:val="38"/>
        </w:rPr>
        <w:t xml:space="preserve"> </w:t>
      </w:r>
      <w:r w:rsidRPr="00E0108A">
        <w:t>as</w:t>
      </w:r>
      <w:r w:rsidRPr="003C4B0E">
        <w:rPr>
          <w:spacing w:val="36"/>
        </w:rPr>
        <w:t xml:space="preserve"> </w:t>
      </w:r>
      <w:r w:rsidRPr="00E0108A">
        <w:t>incumbent</w:t>
      </w:r>
      <w:r w:rsidRPr="003C4B0E">
        <w:rPr>
          <w:spacing w:val="38"/>
        </w:rPr>
        <w:t xml:space="preserve"> </w:t>
      </w:r>
      <w:r w:rsidRPr="00E0108A">
        <w:t>worker</w:t>
      </w:r>
      <w:r w:rsidRPr="003C4B0E">
        <w:rPr>
          <w:spacing w:val="35"/>
        </w:rPr>
        <w:t xml:space="preserve"> </w:t>
      </w:r>
      <w:r w:rsidRPr="00E0108A">
        <w:t>training</w:t>
      </w:r>
      <w:r w:rsidRPr="003C4B0E">
        <w:rPr>
          <w:spacing w:val="35"/>
        </w:rPr>
        <w:t xml:space="preserve"> </w:t>
      </w:r>
      <w:r w:rsidRPr="00E0108A">
        <w:t>programs,</w:t>
      </w:r>
      <w:r w:rsidRPr="003C4B0E">
        <w:rPr>
          <w:spacing w:val="36"/>
        </w:rPr>
        <w:t xml:space="preserve"> </w:t>
      </w:r>
      <w:r w:rsidRPr="00E0108A">
        <w:t>on-the-job</w:t>
      </w:r>
      <w:r w:rsidRPr="003C4B0E">
        <w:rPr>
          <w:spacing w:val="36"/>
        </w:rPr>
        <w:t xml:space="preserve"> </w:t>
      </w:r>
      <w:r w:rsidRPr="00E0108A">
        <w:t>training</w:t>
      </w:r>
      <w:r w:rsidRPr="003C4B0E">
        <w:rPr>
          <w:spacing w:val="93"/>
        </w:rPr>
        <w:t xml:space="preserve"> </w:t>
      </w:r>
      <w:r w:rsidRPr="00E0108A">
        <w:t>programs,</w:t>
      </w:r>
      <w:r w:rsidRPr="003C4B0E">
        <w:rPr>
          <w:spacing w:val="58"/>
        </w:rPr>
        <w:t xml:space="preserve"> </w:t>
      </w:r>
      <w:r w:rsidRPr="00E0108A">
        <w:t>customized</w:t>
      </w:r>
      <w:r w:rsidRPr="003C4B0E">
        <w:rPr>
          <w:spacing w:val="57"/>
        </w:rPr>
        <w:t xml:space="preserve"> </w:t>
      </w:r>
      <w:r w:rsidRPr="00E0108A">
        <w:t>training</w:t>
      </w:r>
      <w:r w:rsidRPr="003C4B0E">
        <w:rPr>
          <w:spacing w:val="54"/>
        </w:rPr>
        <w:t xml:space="preserve"> </w:t>
      </w:r>
      <w:r w:rsidRPr="00E0108A">
        <w:t>programs,</w:t>
      </w:r>
      <w:r w:rsidRPr="003C4B0E">
        <w:rPr>
          <w:spacing w:val="58"/>
        </w:rPr>
        <w:t xml:space="preserve"> </w:t>
      </w:r>
      <w:r w:rsidRPr="00E0108A">
        <w:t>industry</w:t>
      </w:r>
      <w:r w:rsidRPr="003C4B0E">
        <w:rPr>
          <w:spacing w:val="54"/>
        </w:rPr>
        <w:t xml:space="preserve"> </w:t>
      </w:r>
      <w:r w:rsidRPr="00E0108A">
        <w:t>and</w:t>
      </w:r>
      <w:r w:rsidRPr="003C4B0E">
        <w:rPr>
          <w:spacing w:val="57"/>
        </w:rPr>
        <w:t xml:space="preserve"> </w:t>
      </w:r>
      <w:r w:rsidRPr="00E0108A">
        <w:t>sector</w:t>
      </w:r>
      <w:r w:rsidRPr="003C4B0E">
        <w:rPr>
          <w:spacing w:val="57"/>
        </w:rPr>
        <w:t xml:space="preserve"> </w:t>
      </w:r>
      <w:r w:rsidRPr="00E0108A">
        <w:t>strategies,</w:t>
      </w:r>
      <w:r w:rsidRPr="003C4B0E">
        <w:rPr>
          <w:spacing w:val="59"/>
        </w:rPr>
        <w:t xml:space="preserve"> </w:t>
      </w:r>
      <w:r w:rsidRPr="00E0108A">
        <w:t>career</w:t>
      </w:r>
      <w:r w:rsidRPr="003C4B0E">
        <w:rPr>
          <w:spacing w:val="58"/>
        </w:rPr>
        <w:t xml:space="preserve"> </w:t>
      </w:r>
      <w:r w:rsidRPr="00E0108A">
        <w:t>pathways</w:t>
      </w:r>
      <w:r w:rsidRPr="003C4B0E">
        <w:rPr>
          <w:spacing w:val="91"/>
        </w:rPr>
        <w:t xml:space="preserve"> </w:t>
      </w:r>
      <w:r w:rsidRPr="00E0108A">
        <w:t>initiatives,</w:t>
      </w:r>
      <w:r w:rsidRPr="003C4B0E">
        <w:rPr>
          <w:spacing w:val="40"/>
        </w:rPr>
        <w:t xml:space="preserve"> </w:t>
      </w:r>
      <w:r w:rsidRPr="00E0108A">
        <w:t>utilization</w:t>
      </w:r>
      <w:r w:rsidRPr="003C4B0E">
        <w:rPr>
          <w:spacing w:val="40"/>
        </w:rPr>
        <w:t xml:space="preserve"> </w:t>
      </w:r>
      <w:r w:rsidRPr="00E0108A">
        <w:t>of</w:t>
      </w:r>
      <w:r w:rsidRPr="003C4B0E">
        <w:rPr>
          <w:spacing w:val="39"/>
        </w:rPr>
        <w:t xml:space="preserve"> </w:t>
      </w:r>
      <w:r w:rsidRPr="00E0108A">
        <w:t>effective</w:t>
      </w:r>
      <w:r w:rsidRPr="003C4B0E">
        <w:rPr>
          <w:spacing w:val="39"/>
        </w:rPr>
        <w:t xml:space="preserve"> </w:t>
      </w:r>
      <w:r w:rsidRPr="00E0108A">
        <w:t>business</w:t>
      </w:r>
      <w:r w:rsidRPr="003C4B0E">
        <w:rPr>
          <w:spacing w:val="41"/>
        </w:rPr>
        <w:t xml:space="preserve"> </w:t>
      </w:r>
      <w:r w:rsidRPr="00E0108A">
        <w:t>intermediaries,</w:t>
      </w:r>
      <w:r w:rsidRPr="003C4B0E">
        <w:rPr>
          <w:spacing w:val="40"/>
        </w:rPr>
        <w:t xml:space="preserve"> </w:t>
      </w:r>
      <w:r w:rsidRPr="00E0108A">
        <w:t>and</w:t>
      </w:r>
      <w:r w:rsidRPr="003C4B0E">
        <w:rPr>
          <w:spacing w:val="40"/>
        </w:rPr>
        <w:t xml:space="preserve"> </w:t>
      </w:r>
      <w:r w:rsidRPr="00E0108A">
        <w:t>other</w:t>
      </w:r>
      <w:r w:rsidRPr="003C4B0E">
        <w:rPr>
          <w:spacing w:val="39"/>
        </w:rPr>
        <w:t xml:space="preserve"> </w:t>
      </w:r>
      <w:r w:rsidRPr="00E0108A">
        <w:t>business</w:t>
      </w:r>
      <w:r w:rsidRPr="003C4B0E">
        <w:rPr>
          <w:spacing w:val="41"/>
        </w:rPr>
        <w:t xml:space="preserve"> </w:t>
      </w:r>
      <w:r w:rsidRPr="00E0108A">
        <w:t>services</w:t>
      </w:r>
      <w:r w:rsidRPr="003C4B0E">
        <w:rPr>
          <w:spacing w:val="11"/>
        </w:rPr>
        <w:t xml:space="preserve"> </w:t>
      </w:r>
      <w:r w:rsidRPr="00E0108A">
        <w:t>and</w:t>
      </w:r>
      <w:r w:rsidRPr="003C4B0E">
        <w:rPr>
          <w:spacing w:val="111"/>
        </w:rPr>
        <w:t xml:space="preserve"> </w:t>
      </w:r>
      <w:r w:rsidRPr="00E0108A">
        <w:t>strategies designed to meet the needs of</w:t>
      </w:r>
      <w:r w:rsidRPr="003C4B0E">
        <w:rPr>
          <w:spacing w:val="1"/>
        </w:rPr>
        <w:t xml:space="preserve"> </w:t>
      </w:r>
      <w:r w:rsidRPr="00E0108A">
        <w:t>regional employers</w:t>
      </w:r>
      <w:r w:rsidRPr="003C4B0E">
        <w:rPr>
          <w:spacing w:val="1"/>
        </w:rPr>
        <w:t xml:space="preserve"> </w:t>
      </w:r>
      <w:r w:rsidRPr="00E0108A">
        <w:t>(§</w:t>
      </w:r>
      <w:r w:rsidRPr="003C4B0E">
        <w:rPr>
          <w:spacing w:val="-5"/>
        </w:rPr>
        <w:t xml:space="preserve"> </w:t>
      </w:r>
      <w:r w:rsidRPr="00E0108A">
        <w:t>679.560(b)(3)(v)).</w:t>
      </w:r>
    </w:p>
    <w:p w14:paraId="60E6E1D1" w14:textId="77777777" w:rsidR="00231D10" w:rsidRDefault="00231D10" w:rsidP="00C612A9">
      <w:pPr>
        <w:pStyle w:val="BodyText"/>
        <w:tabs>
          <w:tab w:val="left" w:pos="1201"/>
        </w:tabs>
        <w:ind w:left="1200" w:right="114" w:firstLine="0"/>
        <w:jc w:val="both"/>
        <w:rPr>
          <w:rFonts w:asciiTheme="minorHAnsi" w:hAnsiTheme="minorHAnsi" w:cstheme="minorHAnsi"/>
          <w:spacing w:val="-1"/>
        </w:rPr>
      </w:pPr>
    </w:p>
    <w:p w14:paraId="2F61F1CF" w14:textId="77777777" w:rsidR="00A436C6" w:rsidRPr="00A436C6" w:rsidRDefault="00A436C6" w:rsidP="00A436C6">
      <w:pPr>
        <w:pStyle w:val="ListParagraph"/>
        <w:tabs>
          <w:tab w:val="left" w:pos="0"/>
          <w:tab w:val="left" w:pos="720"/>
        </w:tabs>
        <w:ind w:left="720"/>
        <w:jc w:val="both"/>
        <w:rPr>
          <w:rFonts w:cstheme="minorHAnsi"/>
          <w:b/>
          <w:bCs/>
        </w:rPr>
      </w:pPr>
      <w:r w:rsidRPr="00A436C6">
        <w:rPr>
          <w:rFonts w:cstheme="minorHAnsi"/>
          <w:b/>
          <w:bCs/>
        </w:rPr>
        <w:t xml:space="preserve">A top priority for Region 8 is to ensure that the entire customer spectrum has accurate and available knowledge in order to make informed choices about career pathways for job seekers, and real-time, relevant access to labor market data for employers. Armed with quality data and sound interpretation, the </w:t>
      </w:r>
      <w:proofErr w:type="spellStart"/>
      <w:r w:rsidRPr="00A436C6">
        <w:rPr>
          <w:rFonts w:cstheme="minorHAnsi"/>
          <w:b/>
          <w:bCs/>
        </w:rPr>
        <w:t>WDBs</w:t>
      </w:r>
      <w:proofErr w:type="spellEnd"/>
      <w:r w:rsidRPr="00A436C6">
        <w:rPr>
          <w:rFonts w:cstheme="minorHAnsi"/>
          <w:b/>
          <w:bCs/>
        </w:rPr>
        <w:t xml:space="preserve"> and staffs of Region 8 are able to better navigate the workforce and economic environment in our region.  </w:t>
      </w:r>
    </w:p>
    <w:p w14:paraId="5B865E1A" w14:textId="77777777" w:rsidR="00A436C6" w:rsidRPr="00A436C6" w:rsidRDefault="00A436C6" w:rsidP="00A436C6">
      <w:pPr>
        <w:tabs>
          <w:tab w:val="left" w:pos="0"/>
          <w:tab w:val="left" w:pos="720"/>
        </w:tabs>
        <w:ind w:left="720"/>
        <w:jc w:val="both"/>
        <w:rPr>
          <w:rFonts w:cstheme="minorHAnsi"/>
          <w:b/>
          <w:bCs/>
        </w:rPr>
      </w:pPr>
    </w:p>
    <w:p w14:paraId="4CD4E55C" w14:textId="77777777" w:rsidR="00A436C6" w:rsidRPr="00A436C6" w:rsidRDefault="00A436C6" w:rsidP="00A436C6">
      <w:pPr>
        <w:tabs>
          <w:tab w:val="left" w:pos="360"/>
          <w:tab w:val="left" w:pos="720"/>
        </w:tabs>
        <w:ind w:left="720"/>
        <w:jc w:val="both"/>
        <w:rPr>
          <w:rFonts w:cstheme="minorHAnsi"/>
          <w:b/>
          <w:bCs/>
        </w:rPr>
      </w:pPr>
      <w:r w:rsidRPr="00A436C6">
        <w:rPr>
          <w:rFonts w:cstheme="minorHAnsi"/>
          <w:b/>
          <w:bCs/>
        </w:rPr>
        <w:t xml:space="preserve">WIOA highlights sector partnerships as a key strategy for meeting the needs of employers, workers, and job seekers.  Sector Partnerships are industry-driven and community supported by education, workforce development, economic development and community organization which are required to truly support a regional industry and to connect job seekers to jobs.  </w:t>
      </w:r>
    </w:p>
    <w:p w14:paraId="1E6FD310" w14:textId="77777777" w:rsidR="00A436C6" w:rsidRPr="00890112" w:rsidRDefault="00A436C6" w:rsidP="00A436C6">
      <w:pPr>
        <w:tabs>
          <w:tab w:val="left" w:pos="720"/>
        </w:tabs>
        <w:ind w:left="720"/>
        <w:jc w:val="both"/>
        <w:rPr>
          <w:rFonts w:cstheme="minorHAnsi"/>
        </w:rPr>
      </w:pPr>
    </w:p>
    <w:p w14:paraId="1CA0900A" w14:textId="5B550285" w:rsidR="003A251C" w:rsidRPr="009D51AD" w:rsidRDefault="009D51AD" w:rsidP="003A251C">
      <w:pPr>
        <w:pStyle w:val="ListParagraph"/>
        <w:ind w:left="720"/>
        <w:jc w:val="both"/>
        <w:rPr>
          <w:rFonts w:cstheme="minorHAnsi"/>
          <w:b/>
          <w:bCs/>
        </w:rPr>
      </w:pPr>
      <w:r w:rsidRPr="009D51AD">
        <w:rPr>
          <w:rFonts w:cstheme="minorHAnsi"/>
          <w:b/>
          <w:bCs/>
        </w:rPr>
        <w:t xml:space="preserve">In </w:t>
      </w:r>
      <w:r w:rsidR="003A251C" w:rsidRPr="009D51AD">
        <w:rPr>
          <w:rFonts w:cstheme="minorHAnsi"/>
          <w:b/>
          <w:bCs/>
        </w:rPr>
        <w:t>October 2022</w:t>
      </w:r>
      <w:r w:rsidRPr="009D51AD">
        <w:rPr>
          <w:rFonts w:cstheme="minorHAnsi"/>
          <w:b/>
          <w:bCs/>
        </w:rPr>
        <w:t>, Workforce Development Board-81 launched a sector partnership, NELA MAC.  It was formed to serve as a hub for information, bringing together industry leaders, entrepreneurs, and community members to exchange ideas, best practi</w:t>
      </w:r>
      <w:r>
        <w:rPr>
          <w:rFonts w:cstheme="minorHAnsi"/>
          <w:b/>
          <w:bCs/>
        </w:rPr>
        <w:t>ce</w:t>
      </w:r>
      <w:r w:rsidRPr="009D51AD">
        <w:rPr>
          <w:rFonts w:cstheme="minorHAnsi"/>
          <w:b/>
          <w:bCs/>
        </w:rPr>
        <w:t>s and technological advancements.  By fostering a collaborative environment, the consortium seeks to</w:t>
      </w:r>
      <w:r>
        <w:rPr>
          <w:rFonts w:cstheme="minorHAnsi"/>
          <w:b/>
          <w:bCs/>
        </w:rPr>
        <w:t xml:space="preserve"> </w:t>
      </w:r>
      <w:r w:rsidRPr="009D51AD">
        <w:rPr>
          <w:rFonts w:cstheme="minorHAnsi"/>
          <w:b/>
          <w:bCs/>
        </w:rPr>
        <w:t xml:space="preserve">stimulate innovation, </w:t>
      </w:r>
      <w:r w:rsidR="000100DB" w:rsidRPr="009D51AD">
        <w:rPr>
          <w:rFonts w:cstheme="minorHAnsi"/>
          <w:b/>
          <w:bCs/>
        </w:rPr>
        <w:t>efficiency</w:t>
      </w:r>
      <w:r w:rsidRPr="009D51AD">
        <w:rPr>
          <w:rFonts w:cstheme="minorHAnsi"/>
          <w:b/>
          <w:bCs/>
        </w:rPr>
        <w:t xml:space="preserve">, and </w:t>
      </w:r>
      <w:r w:rsidR="000100DB" w:rsidRPr="009D51AD">
        <w:rPr>
          <w:rFonts w:cstheme="minorHAnsi"/>
          <w:b/>
          <w:bCs/>
        </w:rPr>
        <w:t>sustainability</w:t>
      </w:r>
      <w:r w:rsidRPr="009D51AD">
        <w:rPr>
          <w:rFonts w:cstheme="minorHAnsi"/>
          <w:b/>
          <w:bCs/>
        </w:rPr>
        <w:t xml:space="preserve"> within th</w:t>
      </w:r>
      <w:r w:rsidR="000100DB">
        <w:rPr>
          <w:rFonts w:cstheme="minorHAnsi"/>
          <w:b/>
          <w:bCs/>
        </w:rPr>
        <w:t>e</w:t>
      </w:r>
      <w:r w:rsidRPr="009D51AD">
        <w:rPr>
          <w:rFonts w:cstheme="minorHAnsi"/>
          <w:b/>
          <w:bCs/>
        </w:rPr>
        <w:t xml:space="preserve"> </w:t>
      </w:r>
      <w:r w:rsidR="000100DB" w:rsidRPr="009D51AD">
        <w:rPr>
          <w:rFonts w:cstheme="minorHAnsi"/>
          <w:b/>
          <w:bCs/>
        </w:rPr>
        <w:t>northeast</w:t>
      </w:r>
      <w:r w:rsidRPr="009D51AD">
        <w:rPr>
          <w:rFonts w:cstheme="minorHAnsi"/>
          <w:b/>
          <w:bCs/>
        </w:rPr>
        <w:t xml:space="preserve"> Louisiana manufacturing sector.</w:t>
      </w:r>
    </w:p>
    <w:p w14:paraId="0D621AE8" w14:textId="77777777" w:rsidR="003A251C" w:rsidRPr="003A251C" w:rsidRDefault="003A251C" w:rsidP="003A251C">
      <w:pPr>
        <w:pStyle w:val="ListParagraph"/>
        <w:ind w:left="720"/>
        <w:jc w:val="both"/>
        <w:rPr>
          <w:rFonts w:cstheme="minorHAnsi"/>
          <w:b/>
          <w:bCs/>
          <w:color w:val="F79646" w:themeColor="accent6"/>
        </w:rPr>
      </w:pPr>
    </w:p>
    <w:p w14:paraId="7763CC0C" w14:textId="5FD3A7E0" w:rsidR="00A436C6" w:rsidRPr="00A436C6" w:rsidRDefault="00A436C6" w:rsidP="00A436C6">
      <w:pPr>
        <w:ind w:left="720"/>
        <w:jc w:val="both"/>
        <w:rPr>
          <w:rFonts w:cstheme="minorHAnsi"/>
          <w:b/>
          <w:bCs/>
        </w:rPr>
      </w:pPr>
      <w:r w:rsidRPr="00A436C6">
        <w:rPr>
          <w:rFonts w:cstheme="minorHAnsi"/>
          <w:b/>
          <w:bCs/>
        </w:rPr>
        <w:t xml:space="preserve">Region 8 will continue to focus on convening and collaborating with various organizations and workforce stakeholders. Region 8’s Integrated Services Team is a key player in the combined employer engagement process.   A strength of Region 8 is the implementation of work-based learning programs, including Youth Work Experiences and On-the-job Training programs. </w:t>
      </w:r>
    </w:p>
    <w:p w14:paraId="4A97E258" w14:textId="77777777" w:rsidR="00A436C6" w:rsidRPr="00A436C6" w:rsidRDefault="00A436C6" w:rsidP="00A436C6">
      <w:pPr>
        <w:ind w:left="720"/>
        <w:jc w:val="both"/>
        <w:rPr>
          <w:rFonts w:cstheme="minorHAnsi"/>
          <w:b/>
          <w:bCs/>
        </w:rPr>
      </w:pPr>
    </w:p>
    <w:p w14:paraId="3FD318B8" w14:textId="77777777" w:rsidR="00A436C6" w:rsidRPr="00A436C6" w:rsidRDefault="00A436C6" w:rsidP="00A436C6">
      <w:pPr>
        <w:ind w:left="720"/>
        <w:jc w:val="both"/>
        <w:rPr>
          <w:rFonts w:cstheme="minorHAnsi"/>
          <w:b/>
          <w:bCs/>
        </w:rPr>
      </w:pPr>
      <w:r w:rsidRPr="00A436C6">
        <w:rPr>
          <w:rFonts w:cstheme="minorHAnsi"/>
          <w:b/>
          <w:bCs/>
        </w:rPr>
        <w:t xml:space="preserve">Although these programs have their own unique rules, regulations, and targeted populations, they share a unity of helping local businesses access a viable talent pool through work-based learning, which in turn supports Region 8’s participants in obtaining meaningful employment.  </w:t>
      </w:r>
    </w:p>
    <w:p w14:paraId="20682103" w14:textId="77777777" w:rsidR="00A436C6" w:rsidRPr="00A436C6" w:rsidRDefault="00A436C6" w:rsidP="00A436C6">
      <w:pPr>
        <w:ind w:left="720"/>
        <w:jc w:val="both"/>
        <w:rPr>
          <w:rFonts w:cstheme="minorHAnsi"/>
          <w:b/>
          <w:bCs/>
        </w:rPr>
      </w:pPr>
    </w:p>
    <w:p w14:paraId="55C74595" w14:textId="77777777" w:rsidR="00A436C6" w:rsidRPr="00A436C6" w:rsidRDefault="00A436C6" w:rsidP="00A436C6">
      <w:pPr>
        <w:ind w:left="720"/>
        <w:jc w:val="both"/>
        <w:rPr>
          <w:rFonts w:cstheme="minorHAnsi"/>
          <w:b/>
          <w:bCs/>
        </w:rPr>
      </w:pPr>
      <w:r w:rsidRPr="00A436C6">
        <w:rPr>
          <w:rFonts w:cstheme="minorHAnsi"/>
          <w:b/>
          <w:bCs/>
        </w:rPr>
        <w:t xml:space="preserve">Region 8 actively uses On-the-Job Training opportunities as one of the cornerstones of its practical learning components. With a high rate of retention, the OJT program is one that both employers and job seekers actively inquire about.   </w:t>
      </w:r>
    </w:p>
    <w:p w14:paraId="58C548A2" w14:textId="77777777" w:rsidR="00A436C6" w:rsidRPr="00890112" w:rsidRDefault="00A436C6" w:rsidP="00A436C6">
      <w:pPr>
        <w:ind w:left="360"/>
        <w:jc w:val="both"/>
        <w:rPr>
          <w:rFonts w:cstheme="minorHAnsi"/>
        </w:rPr>
      </w:pPr>
    </w:p>
    <w:p w14:paraId="23805116" w14:textId="5777A43B" w:rsidR="00A436C6" w:rsidRPr="00A436C6" w:rsidRDefault="00A436C6" w:rsidP="00A436C6">
      <w:pPr>
        <w:pStyle w:val="ListParagraph"/>
        <w:ind w:left="720"/>
        <w:jc w:val="both"/>
        <w:rPr>
          <w:rFonts w:cstheme="minorHAnsi"/>
          <w:b/>
          <w:bCs/>
        </w:rPr>
      </w:pPr>
      <w:r w:rsidRPr="00A436C6">
        <w:rPr>
          <w:rFonts w:cstheme="minorHAnsi"/>
          <w:b/>
          <w:bCs/>
        </w:rPr>
        <w:t>Region 8 provides other business services and implements strategies that meet the workforce development needs of our local area employers. For example, Incumbent Worker Training provides both workers and employers with the opportunity to build and maintain a quality workforce and increase both participants’ and companies’ compe</w:t>
      </w:r>
      <w:r w:rsidR="003202B9">
        <w:rPr>
          <w:rFonts w:cstheme="minorHAnsi"/>
          <w:b/>
          <w:bCs/>
        </w:rPr>
        <w:t>ti</w:t>
      </w:r>
      <w:r w:rsidRPr="00A436C6">
        <w:rPr>
          <w:rFonts w:cstheme="minorHAnsi"/>
          <w:b/>
          <w:bCs/>
        </w:rPr>
        <w:t>tiveness.  This type of work-</w:t>
      </w:r>
      <w:r w:rsidRPr="00A436C6">
        <w:rPr>
          <w:rFonts w:cstheme="minorHAnsi"/>
          <w:b/>
          <w:bCs/>
        </w:rPr>
        <w:lastRenderedPageBreak/>
        <w:t xml:space="preserve">based training and upskilling is designed to ensure that employees of a company can acquire the skills necessary to retain employment and advance within the company, or to acquire the skills necessary to avert a layoff.  Incumbent worker training is designed to be responsive to the special requirements of an employer or a group of employers in partnership with other entities for the purpose of delivering training.  </w:t>
      </w:r>
    </w:p>
    <w:p w14:paraId="0CB3717E" w14:textId="77777777" w:rsidR="00A436C6" w:rsidRPr="00A436C6" w:rsidRDefault="00A436C6" w:rsidP="00A436C6">
      <w:pPr>
        <w:pStyle w:val="ListParagraph"/>
        <w:ind w:left="720"/>
        <w:jc w:val="both"/>
        <w:rPr>
          <w:rFonts w:cstheme="minorHAnsi"/>
          <w:b/>
          <w:bCs/>
        </w:rPr>
      </w:pPr>
    </w:p>
    <w:p w14:paraId="5B15A099" w14:textId="77777777" w:rsidR="00A436C6" w:rsidRPr="00A436C6" w:rsidRDefault="00A436C6" w:rsidP="00A436C6">
      <w:pPr>
        <w:pStyle w:val="Default"/>
        <w:ind w:left="720"/>
        <w:jc w:val="both"/>
        <w:rPr>
          <w:rFonts w:asciiTheme="minorHAnsi" w:hAnsiTheme="minorHAnsi" w:cstheme="minorHAnsi"/>
          <w:b/>
          <w:bCs/>
          <w:color w:val="auto"/>
        </w:rPr>
      </w:pPr>
      <w:r w:rsidRPr="00A436C6">
        <w:rPr>
          <w:rFonts w:asciiTheme="minorHAnsi" w:hAnsiTheme="minorHAnsi" w:cstheme="minorHAnsi"/>
          <w:b/>
          <w:bCs/>
          <w:color w:val="auto"/>
        </w:rPr>
        <w:t xml:space="preserve">Transitional jobs are a type of work-experience considered an individualized career service. Transitional jobs are time-limited and wage-paid work experiences that are subsidized up to hundred (100) percent. These jobs are in the public, private, or nonprofit sectors and are only available for individuals with barriers to employment who are chronically unemployed or have an inconsistent work history, as determined by the regional AJC staff. Transitional jobs provide an individual with work experience that takes place within the context of an employee-employer relationship. Region 8 will use transitional jobs to establish a work history for the individual, demonstrate success in the workplace, and develop the skills that lead to entry and retention in unsubsidized employment. </w:t>
      </w:r>
    </w:p>
    <w:p w14:paraId="75AD02D0" w14:textId="77777777" w:rsidR="00C612A9" w:rsidRPr="00E0108A" w:rsidRDefault="00C612A9" w:rsidP="00C612A9">
      <w:pPr>
        <w:pStyle w:val="BodyText"/>
        <w:tabs>
          <w:tab w:val="left" w:pos="1201"/>
        </w:tabs>
        <w:ind w:left="1200" w:right="114" w:firstLine="0"/>
        <w:jc w:val="both"/>
      </w:pPr>
    </w:p>
    <w:p w14:paraId="0951E911" w14:textId="77777777" w:rsidR="00381ADE" w:rsidRPr="00E0108A" w:rsidRDefault="00381ADE" w:rsidP="00E81EB1">
      <w:pPr>
        <w:pStyle w:val="ListParagraph"/>
        <w:numPr>
          <w:ilvl w:val="0"/>
          <w:numId w:val="5"/>
        </w:numPr>
        <w:ind w:left="360"/>
      </w:pPr>
      <w:r w:rsidRPr="00E0108A">
        <w:t>Describe</w:t>
      </w:r>
      <w:r w:rsidRPr="00E0108A">
        <w:rPr>
          <w:spacing w:val="8"/>
        </w:rPr>
        <w:t xml:space="preserve"> </w:t>
      </w:r>
      <w:r w:rsidRPr="00E0108A">
        <w:t>regional</w:t>
      </w:r>
      <w:r w:rsidRPr="00E0108A">
        <w:rPr>
          <w:spacing w:val="6"/>
        </w:rPr>
        <w:t xml:space="preserve"> </w:t>
      </w:r>
      <w:r w:rsidRPr="00E0108A">
        <w:t>strategies</w:t>
      </w:r>
      <w:r w:rsidRPr="00E0108A">
        <w:rPr>
          <w:spacing w:val="6"/>
        </w:rPr>
        <w:t xml:space="preserve"> </w:t>
      </w:r>
      <w:r w:rsidRPr="00E0108A">
        <w:t>that</w:t>
      </w:r>
      <w:r w:rsidRPr="00E0108A">
        <w:rPr>
          <w:spacing w:val="6"/>
        </w:rPr>
        <w:t xml:space="preserve"> </w:t>
      </w:r>
      <w:r w:rsidRPr="00E0108A">
        <w:t>will</w:t>
      </w:r>
      <w:r w:rsidRPr="00E0108A">
        <w:rPr>
          <w:spacing w:val="7"/>
        </w:rPr>
        <w:t xml:space="preserve"> </w:t>
      </w:r>
      <w:r w:rsidRPr="00E0108A">
        <w:t>increase</w:t>
      </w:r>
      <w:r w:rsidRPr="00E0108A">
        <w:rPr>
          <w:spacing w:val="8"/>
        </w:rPr>
        <w:t xml:space="preserve"> </w:t>
      </w:r>
      <w:r w:rsidRPr="00E0108A">
        <w:t>apprenticeship</w:t>
      </w:r>
      <w:r w:rsidRPr="00E0108A">
        <w:rPr>
          <w:spacing w:val="7"/>
        </w:rPr>
        <w:t xml:space="preserve"> </w:t>
      </w:r>
      <w:r w:rsidRPr="00E0108A">
        <w:t>and</w:t>
      </w:r>
      <w:r w:rsidRPr="00E0108A">
        <w:rPr>
          <w:spacing w:val="6"/>
        </w:rPr>
        <w:t xml:space="preserve"> </w:t>
      </w:r>
      <w:r w:rsidRPr="00E0108A">
        <w:t>other</w:t>
      </w:r>
      <w:r w:rsidRPr="00E0108A">
        <w:rPr>
          <w:spacing w:val="6"/>
        </w:rPr>
        <w:t xml:space="preserve"> </w:t>
      </w:r>
      <w:r w:rsidRPr="00E0108A">
        <w:t>work-based</w:t>
      </w:r>
      <w:r w:rsidRPr="00E0108A">
        <w:rPr>
          <w:spacing w:val="6"/>
        </w:rPr>
        <w:t xml:space="preserve"> </w:t>
      </w:r>
      <w:r w:rsidRPr="00E0108A">
        <w:t>learning</w:t>
      </w:r>
      <w:r w:rsidRPr="00E0108A">
        <w:rPr>
          <w:spacing w:val="77"/>
        </w:rPr>
        <w:t xml:space="preserve"> </w:t>
      </w:r>
      <w:r w:rsidRPr="00E0108A">
        <w:t>opportunities.</w:t>
      </w:r>
    </w:p>
    <w:p w14:paraId="2666DC43" w14:textId="77777777" w:rsidR="00231D10" w:rsidRDefault="00231D10" w:rsidP="0059294F">
      <w:pPr>
        <w:pStyle w:val="ListParagraph"/>
        <w:ind w:left="720"/>
      </w:pPr>
    </w:p>
    <w:p w14:paraId="3BAF6D0D" w14:textId="77777777" w:rsidR="00A436C6" w:rsidRPr="00A436C6" w:rsidRDefault="00A436C6" w:rsidP="00A436C6">
      <w:pPr>
        <w:pStyle w:val="ListParagraph"/>
        <w:ind w:left="720"/>
        <w:jc w:val="both"/>
        <w:rPr>
          <w:rFonts w:cstheme="minorHAnsi"/>
          <w:b/>
          <w:bCs/>
        </w:rPr>
      </w:pPr>
      <w:r w:rsidRPr="00A436C6">
        <w:rPr>
          <w:rFonts w:cstheme="minorHAnsi"/>
          <w:b/>
          <w:bCs/>
        </w:rPr>
        <w:t>Closely tied to the solutions sought by businesses in Region 8 is the expanded use of work-based learning (Registered Apprenticeships, Youth Apprenticeships, Pre-Apprenticeships, Customized Training, On-the-Job Training, Incumbent Worker Training and others). This emphasis recognizes work-based learning as often the most effective mechanism for delivering Training and Education solutions in an environment that is directly shaped to and for the needs of the employer. This is beneficial because it’s an earn-while-you-learn environment. Employers like this process because it is a plus for their business.</w:t>
      </w:r>
    </w:p>
    <w:p w14:paraId="53F761F7" w14:textId="77777777" w:rsidR="00A436C6" w:rsidRPr="00A436C6" w:rsidRDefault="00A436C6" w:rsidP="00A436C6">
      <w:pPr>
        <w:pStyle w:val="ListParagraph"/>
        <w:ind w:left="720"/>
        <w:jc w:val="both"/>
        <w:rPr>
          <w:rFonts w:cstheme="minorHAnsi"/>
          <w:b/>
          <w:bCs/>
        </w:rPr>
      </w:pPr>
    </w:p>
    <w:p w14:paraId="54761D31" w14:textId="77777777" w:rsidR="00A436C6" w:rsidRPr="00A436C6" w:rsidRDefault="00A436C6" w:rsidP="00A436C6">
      <w:pPr>
        <w:pStyle w:val="ListParagraph"/>
        <w:ind w:left="720"/>
        <w:jc w:val="both"/>
        <w:rPr>
          <w:rFonts w:cstheme="minorHAnsi"/>
          <w:b/>
          <w:bCs/>
        </w:rPr>
      </w:pPr>
      <w:r w:rsidRPr="00A436C6">
        <w:rPr>
          <w:rFonts w:cstheme="minorHAnsi"/>
          <w:b/>
          <w:bCs/>
        </w:rPr>
        <w:t xml:space="preserve">Work-based training models will utilize work-based learning to fill Region 8’s business needs for skilled employees, thereby increasing employee earning potential and the business’s bottom line. </w:t>
      </w:r>
      <w:bookmarkStart w:id="15" w:name="_Hlk74575126"/>
      <w:r w:rsidRPr="00A436C6">
        <w:rPr>
          <w:rFonts w:cstheme="minorHAnsi"/>
          <w:b/>
          <w:bCs/>
        </w:rPr>
        <w:t>To ensure quality in work-based training, Region 8 will demonstrate evidence of the following criteria</w:t>
      </w:r>
      <w:bookmarkEnd w:id="15"/>
      <w:r w:rsidRPr="00A436C6">
        <w:rPr>
          <w:rFonts w:cstheme="minorHAnsi"/>
          <w:b/>
          <w:bCs/>
        </w:rPr>
        <w:t xml:space="preserve">: </w:t>
      </w:r>
    </w:p>
    <w:p w14:paraId="524AC02F" w14:textId="25FED76A" w:rsidR="00A436C6" w:rsidRPr="00A436C6" w:rsidRDefault="00A436C6">
      <w:pPr>
        <w:pStyle w:val="ListParagraph"/>
        <w:widowControl/>
        <w:numPr>
          <w:ilvl w:val="0"/>
          <w:numId w:val="54"/>
        </w:numPr>
        <w:tabs>
          <w:tab w:val="left" w:pos="360"/>
          <w:tab w:val="left" w:pos="720"/>
        </w:tabs>
        <w:ind w:left="720" w:hanging="180"/>
        <w:contextualSpacing/>
        <w:jc w:val="both"/>
        <w:rPr>
          <w:rFonts w:cstheme="minorHAnsi"/>
          <w:b/>
          <w:bCs/>
        </w:rPr>
      </w:pPr>
      <w:r w:rsidRPr="00A436C6">
        <w:rPr>
          <w:rFonts w:cstheme="minorHAnsi"/>
          <w:b/>
          <w:bCs/>
        </w:rPr>
        <w:t xml:space="preserve">Occupation training for in-demand jobs as defined by Occupational Forecasting Conference and approved by the State Board (Workforce Investment Council) accessible through Star Jobs </w:t>
      </w:r>
    </w:p>
    <w:p w14:paraId="18BBADAF" w14:textId="77777777" w:rsidR="00A436C6" w:rsidRPr="00A436C6" w:rsidRDefault="00A436C6">
      <w:pPr>
        <w:pStyle w:val="ListParagraph"/>
        <w:widowControl/>
        <w:numPr>
          <w:ilvl w:val="0"/>
          <w:numId w:val="54"/>
        </w:numPr>
        <w:tabs>
          <w:tab w:val="left" w:pos="360"/>
        </w:tabs>
        <w:ind w:left="720" w:hanging="180"/>
        <w:contextualSpacing/>
        <w:jc w:val="both"/>
        <w:rPr>
          <w:rFonts w:cstheme="minorHAnsi"/>
          <w:b/>
          <w:bCs/>
        </w:rPr>
      </w:pPr>
      <w:r w:rsidRPr="00A436C6">
        <w:rPr>
          <w:rFonts w:cstheme="minorHAnsi"/>
          <w:b/>
          <w:bCs/>
        </w:rPr>
        <w:t xml:space="preserve">Clear program goals </w:t>
      </w:r>
    </w:p>
    <w:p w14:paraId="7302C78C" w14:textId="77777777" w:rsidR="00A436C6" w:rsidRPr="00A436C6" w:rsidRDefault="00A436C6">
      <w:pPr>
        <w:pStyle w:val="ListParagraph"/>
        <w:widowControl/>
        <w:numPr>
          <w:ilvl w:val="0"/>
          <w:numId w:val="54"/>
        </w:numPr>
        <w:tabs>
          <w:tab w:val="left" w:pos="360"/>
          <w:tab w:val="left" w:pos="720"/>
        </w:tabs>
        <w:ind w:left="720" w:hanging="180"/>
        <w:contextualSpacing/>
        <w:jc w:val="both"/>
        <w:rPr>
          <w:rFonts w:cstheme="minorHAnsi"/>
          <w:b/>
          <w:bCs/>
        </w:rPr>
      </w:pPr>
      <w:bookmarkStart w:id="16" w:name="_Hlk74575138"/>
      <w:r w:rsidRPr="00A436C6">
        <w:rPr>
          <w:rFonts w:cstheme="minorHAnsi"/>
          <w:b/>
          <w:bCs/>
        </w:rPr>
        <w:t xml:space="preserve">Outreach implementation to program participants and employers regarding OJT opportunities; including leveraging various partners' relationships with employers </w:t>
      </w:r>
    </w:p>
    <w:bookmarkEnd w:id="16"/>
    <w:p w14:paraId="4CAE2FCF" w14:textId="77777777" w:rsidR="00A436C6" w:rsidRPr="00A436C6" w:rsidRDefault="00A436C6">
      <w:pPr>
        <w:pStyle w:val="ListParagraph"/>
        <w:widowControl/>
        <w:numPr>
          <w:ilvl w:val="0"/>
          <w:numId w:val="54"/>
        </w:numPr>
        <w:tabs>
          <w:tab w:val="left" w:pos="360"/>
          <w:tab w:val="left" w:pos="720"/>
        </w:tabs>
        <w:ind w:left="720" w:hanging="180"/>
        <w:contextualSpacing/>
        <w:jc w:val="both"/>
        <w:rPr>
          <w:rFonts w:cstheme="minorHAnsi"/>
          <w:b/>
          <w:bCs/>
        </w:rPr>
      </w:pPr>
      <w:r w:rsidRPr="00A436C6">
        <w:rPr>
          <w:rFonts w:cstheme="minorHAnsi"/>
          <w:b/>
          <w:bCs/>
        </w:rPr>
        <w:t xml:space="preserve">Standardizing and streamlining forms, including contracts and training plan templates in Region 8 </w:t>
      </w:r>
    </w:p>
    <w:p w14:paraId="516CEC0B" w14:textId="77777777" w:rsidR="00A436C6" w:rsidRPr="00A436C6" w:rsidRDefault="00A436C6">
      <w:pPr>
        <w:pStyle w:val="ListParagraph"/>
        <w:widowControl/>
        <w:numPr>
          <w:ilvl w:val="0"/>
          <w:numId w:val="54"/>
        </w:numPr>
        <w:tabs>
          <w:tab w:val="left" w:pos="360"/>
        </w:tabs>
        <w:ind w:left="720" w:hanging="180"/>
        <w:contextualSpacing/>
        <w:jc w:val="both"/>
        <w:rPr>
          <w:rFonts w:cstheme="minorHAnsi"/>
          <w:b/>
          <w:bCs/>
        </w:rPr>
      </w:pPr>
      <w:r w:rsidRPr="00A436C6">
        <w:rPr>
          <w:rFonts w:cstheme="minorHAnsi"/>
          <w:b/>
          <w:bCs/>
        </w:rPr>
        <w:t xml:space="preserve">Clear roles and responsibilities for trainers, worksite supervisors and support personnel </w:t>
      </w:r>
    </w:p>
    <w:p w14:paraId="5AA845A6" w14:textId="77777777" w:rsidR="00A436C6" w:rsidRPr="00A436C6" w:rsidRDefault="00A436C6">
      <w:pPr>
        <w:pStyle w:val="ListParagraph"/>
        <w:widowControl/>
        <w:numPr>
          <w:ilvl w:val="0"/>
          <w:numId w:val="54"/>
        </w:numPr>
        <w:tabs>
          <w:tab w:val="left" w:pos="360"/>
        </w:tabs>
        <w:ind w:left="720" w:hanging="180"/>
        <w:contextualSpacing/>
        <w:jc w:val="both"/>
        <w:rPr>
          <w:rFonts w:cstheme="minorHAnsi"/>
          <w:b/>
          <w:bCs/>
        </w:rPr>
      </w:pPr>
      <w:r w:rsidRPr="00A436C6">
        <w:rPr>
          <w:rFonts w:cstheme="minorHAnsi"/>
          <w:b/>
          <w:bCs/>
        </w:rPr>
        <w:t xml:space="preserve">Assessments to identify existing skills of individual learners </w:t>
      </w:r>
    </w:p>
    <w:p w14:paraId="0484E17A" w14:textId="77777777" w:rsidR="00A436C6" w:rsidRPr="00A436C6" w:rsidRDefault="00A436C6">
      <w:pPr>
        <w:pStyle w:val="ListParagraph"/>
        <w:widowControl/>
        <w:numPr>
          <w:ilvl w:val="0"/>
          <w:numId w:val="54"/>
        </w:numPr>
        <w:tabs>
          <w:tab w:val="left" w:pos="360"/>
          <w:tab w:val="left" w:pos="720"/>
        </w:tabs>
        <w:ind w:left="720" w:hanging="180"/>
        <w:contextualSpacing/>
        <w:jc w:val="both"/>
        <w:rPr>
          <w:rFonts w:cstheme="minorHAnsi"/>
          <w:b/>
          <w:bCs/>
        </w:rPr>
      </w:pPr>
      <w:r w:rsidRPr="00A436C6">
        <w:rPr>
          <w:rFonts w:cstheme="minorHAnsi"/>
          <w:b/>
          <w:bCs/>
        </w:rPr>
        <w:t xml:space="preserve">Reasonable training length reflecting both the complexity of the job and skills of the trainee </w:t>
      </w:r>
    </w:p>
    <w:p w14:paraId="78CAB592" w14:textId="77777777" w:rsidR="00A436C6" w:rsidRPr="00A436C6" w:rsidRDefault="00A436C6">
      <w:pPr>
        <w:pStyle w:val="ListParagraph"/>
        <w:widowControl/>
        <w:numPr>
          <w:ilvl w:val="0"/>
          <w:numId w:val="54"/>
        </w:numPr>
        <w:tabs>
          <w:tab w:val="left" w:pos="360"/>
        </w:tabs>
        <w:ind w:left="720" w:hanging="180"/>
        <w:contextualSpacing/>
        <w:jc w:val="both"/>
        <w:rPr>
          <w:rFonts w:cstheme="minorHAnsi"/>
          <w:b/>
          <w:bCs/>
        </w:rPr>
      </w:pPr>
      <w:r w:rsidRPr="00A436C6">
        <w:rPr>
          <w:rFonts w:cstheme="minorHAnsi"/>
          <w:b/>
          <w:bCs/>
        </w:rPr>
        <w:t xml:space="preserve">Specified methods of instruction </w:t>
      </w:r>
    </w:p>
    <w:p w14:paraId="13A4A158" w14:textId="77777777" w:rsidR="00A436C6" w:rsidRPr="00A436C6" w:rsidRDefault="00A436C6">
      <w:pPr>
        <w:pStyle w:val="ListParagraph"/>
        <w:widowControl/>
        <w:numPr>
          <w:ilvl w:val="0"/>
          <w:numId w:val="54"/>
        </w:numPr>
        <w:tabs>
          <w:tab w:val="left" w:pos="360"/>
        </w:tabs>
        <w:ind w:left="720" w:hanging="180"/>
        <w:contextualSpacing/>
        <w:jc w:val="both"/>
        <w:rPr>
          <w:rFonts w:cstheme="minorHAnsi"/>
          <w:b/>
          <w:bCs/>
        </w:rPr>
      </w:pPr>
      <w:r w:rsidRPr="00A436C6">
        <w:rPr>
          <w:rFonts w:cstheme="minorHAnsi"/>
          <w:b/>
          <w:bCs/>
        </w:rPr>
        <w:t>Assurance that participants are job-ready prior to work-based training opportunities</w:t>
      </w:r>
    </w:p>
    <w:p w14:paraId="2DCE77D3" w14:textId="77777777" w:rsidR="00A436C6" w:rsidRPr="00A436C6" w:rsidRDefault="00A436C6">
      <w:pPr>
        <w:pStyle w:val="ListParagraph"/>
        <w:widowControl/>
        <w:numPr>
          <w:ilvl w:val="0"/>
          <w:numId w:val="54"/>
        </w:numPr>
        <w:tabs>
          <w:tab w:val="left" w:pos="360"/>
        </w:tabs>
        <w:ind w:left="720" w:hanging="180"/>
        <w:contextualSpacing/>
        <w:jc w:val="both"/>
        <w:rPr>
          <w:rFonts w:cstheme="minorHAnsi"/>
          <w:b/>
          <w:bCs/>
        </w:rPr>
      </w:pPr>
      <w:r w:rsidRPr="00A436C6">
        <w:rPr>
          <w:rFonts w:cstheme="minorHAnsi"/>
          <w:b/>
          <w:bCs/>
        </w:rPr>
        <w:t xml:space="preserve">Established evaluation processes </w:t>
      </w:r>
    </w:p>
    <w:p w14:paraId="64D79EBC" w14:textId="77777777" w:rsidR="00A436C6" w:rsidRPr="00A436C6" w:rsidRDefault="00A436C6">
      <w:pPr>
        <w:pStyle w:val="ListParagraph"/>
        <w:widowControl/>
        <w:numPr>
          <w:ilvl w:val="0"/>
          <w:numId w:val="54"/>
        </w:numPr>
        <w:tabs>
          <w:tab w:val="left" w:pos="360"/>
          <w:tab w:val="left" w:pos="720"/>
        </w:tabs>
        <w:ind w:left="720" w:hanging="180"/>
        <w:contextualSpacing/>
        <w:jc w:val="both"/>
        <w:rPr>
          <w:rFonts w:cstheme="minorHAnsi"/>
          <w:b/>
          <w:bCs/>
        </w:rPr>
      </w:pPr>
      <w:r w:rsidRPr="00A436C6">
        <w:rPr>
          <w:rFonts w:cstheme="minorHAnsi"/>
          <w:b/>
          <w:bCs/>
        </w:rPr>
        <w:lastRenderedPageBreak/>
        <w:t>Clear expectations and feedback to assess progress toward achieving learning/skills acquisition goals.</w:t>
      </w:r>
    </w:p>
    <w:p w14:paraId="3EF17E45" w14:textId="77777777" w:rsidR="00A436C6" w:rsidRPr="00A436C6" w:rsidRDefault="00A436C6" w:rsidP="00A436C6">
      <w:pPr>
        <w:pStyle w:val="ListParagraph"/>
        <w:ind w:left="720"/>
        <w:jc w:val="both"/>
        <w:rPr>
          <w:rFonts w:cstheme="minorHAnsi"/>
          <w:b/>
          <w:bCs/>
          <w:smallCaps/>
        </w:rPr>
      </w:pPr>
    </w:p>
    <w:p w14:paraId="5185ED17" w14:textId="77777777" w:rsidR="00A436C6" w:rsidRDefault="00A436C6" w:rsidP="00A436C6">
      <w:pPr>
        <w:pStyle w:val="ListParagraph"/>
        <w:ind w:left="720"/>
        <w:jc w:val="both"/>
        <w:rPr>
          <w:rFonts w:cstheme="minorHAnsi"/>
          <w:b/>
          <w:bCs/>
        </w:rPr>
      </w:pPr>
      <w:r w:rsidRPr="00A436C6">
        <w:rPr>
          <w:rFonts w:cstheme="minorHAnsi"/>
          <w:b/>
          <w:bCs/>
        </w:rPr>
        <w:t xml:space="preserve">Incorporating Registered Apprenticeship into service design and delivery is one way Region 8 will address the middle skill jobs that account for over half of Louisiana’s labor market.  One way to accomplish this is by having American Job Center staff involved and engaged in screening and assessment for current registered programs.  </w:t>
      </w:r>
    </w:p>
    <w:p w14:paraId="52742838" w14:textId="77777777" w:rsidR="003A251C" w:rsidRDefault="003A251C" w:rsidP="00A436C6">
      <w:pPr>
        <w:pStyle w:val="ListParagraph"/>
        <w:ind w:left="720"/>
        <w:jc w:val="both"/>
        <w:rPr>
          <w:rFonts w:cstheme="minorHAnsi"/>
          <w:b/>
          <w:bCs/>
        </w:rPr>
      </w:pPr>
    </w:p>
    <w:p w14:paraId="70FF9C21" w14:textId="565D54D1" w:rsidR="003A251C" w:rsidRPr="000100DB" w:rsidRDefault="003A251C" w:rsidP="00A436C6">
      <w:pPr>
        <w:pStyle w:val="ListParagraph"/>
        <w:ind w:left="720"/>
        <w:jc w:val="both"/>
        <w:rPr>
          <w:rFonts w:cstheme="minorHAnsi"/>
          <w:b/>
          <w:bCs/>
        </w:rPr>
      </w:pPr>
      <w:r w:rsidRPr="000100DB">
        <w:rPr>
          <w:rFonts w:cstheme="minorHAnsi"/>
          <w:b/>
          <w:bCs/>
        </w:rPr>
        <w:t xml:space="preserve">The Northeast Louisiana Rural Apprenticeship Network (NELA RAN) was established in Region 8. The project will create new apprenticeships with the opportunity to obtain training for skilled trade careers. </w:t>
      </w:r>
    </w:p>
    <w:p w14:paraId="19E564E6" w14:textId="77777777" w:rsidR="00A436C6" w:rsidRPr="00890112" w:rsidRDefault="00A436C6" w:rsidP="00A436C6">
      <w:pPr>
        <w:pStyle w:val="ListParagraph"/>
        <w:jc w:val="both"/>
        <w:rPr>
          <w:rFonts w:cstheme="minorHAnsi"/>
        </w:rPr>
      </w:pPr>
    </w:p>
    <w:p w14:paraId="105C815B" w14:textId="77777777" w:rsidR="00A436C6" w:rsidRDefault="00A436C6" w:rsidP="00A436C6">
      <w:pPr>
        <w:pStyle w:val="ListParagraph"/>
        <w:ind w:left="720"/>
        <w:jc w:val="both"/>
        <w:rPr>
          <w:rFonts w:cstheme="minorHAnsi"/>
          <w:b/>
          <w:bCs/>
        </w:rPr>
      </w:pPr>
      <w:r w:rsidRPr="00A436C6">
        <w:rPr>
          <w:rFonts w:cstheme="minorHAnsi"/>
          <w:b/>
          <w:bCs/>
        </w:rPr>
        <w:t>Region 8’s BSTs are working throughout Region 8 to improve the capacity of the workforce system relative to incorporating Registered Apprenticeship in service design and delivery, as well as to support the emphasis on career pathways. The engagement of BST staff with the State apprenticeship staff has also been robust, and we expect that partnership to continue. LWC believes, as does Region 8, Registered Apprenticeship is a model that strikes “…the critical balance between serving individuals and employers in a manner that will produce strategies that in the long run are good for both.”</w:t>
      </w:r>
    </w:p>
    <w:p w14:paraId="6A3C0B60" w14:textId="77777777" w:rsidR="003A251C" w:rsidRDefault="003A251C" w:rsidP="00A436C6">
      <w:pPr>
        <w:pStyle w:val="ListParagraph"/>
        <w:ind w:left="720"/>
        <w:jc w:val="both"/>
        <w:rPr>
          <w:rFonts w:cstheme="minorHAnsi"/>
          <w:b/>
          <w:bCs/>
        </w:rPr>
      </w:pPr>
    </w:p>
    <w:p w14:paraId="47DB4392" w14:textId="46E4BEF6" w:rsidR="00A436C6" w:rsidRPr="00DC322E" w:rsidRDefault="00DC322E" w:rsidP="00A436C6">
      <w:pPr>
        <w:pStyle w:val="ListParagraph"/>
        <w:ind w:left="720"/>
        <w:jc w:val="both"/>
        <w:rPr>
          <w:b/>
          <w:bCs/>
        </w:rPr>
      </w:pPr>
      <w:r w:rsidRPr="00DC322E">
        <w:rPr>
          <w:b/>
          <w:bCs/>
        </w:rPr>
        <w:t>Louisiana Department of Education</w:t>
      </w:r>
      <w:r>
        <w:rPr>
          <w:b/>
          <w:bCs/>
        </w:rPr>
        <w:t xml:space="preserve"> through CTE internships</w:t>
      </w:r>
      <w:r w:rsidRPr="00DC322E">
        <w:rPr>
          <w:b/>
          <w:bCs/>
        </w:rPr>
        <w:t xml:space="preserve"> is currently facilitating swift pathways into the labor force requiring streamlined pathways from education to employment. This will be achieved through the development of career pathways that provide clear progression routes for individuals entering or advancing in the labor market. By integrating work-based learning opportunities, such as internships, apprenticeships, and on-the-job training, into education and training programs, individuals can gain practical experience and build industry connections, increasing their employability.</w:t>
      </w:r>
    </w:p>
    <w:p w14:paraId="68AC1822" w14:textId="77777777" w:rsidR="00DC322E" w:rsidRPr="00A436C6" w:rsidRDefault="00DC322E" w:rsidP="00A436C6">
      <w:pPr>
        <w:pStyle w:val="ListParagraph"/>
        <w:ind w:left="720"/>
        <w:jc w:val="both"/>
        <w:rPr>
          <w:rFonts w:cstheme="minorHAnsi"/>
          <w:b/>
          <w:bCs/>
        </w:rPr>
      </w:pPr>
    </w:p>
    <w:p w14:paraId="41BC04C4" w14:textId="77777777" w:rsidR="00A436C6" w:rsidRPr="00A436C6" w:rsidRDefault="00A436C6" w:rsidP="00A436C6">
      <w:pPr>
        <w:pStyle w:val="ListParagraph"/>
        <w:ind w:left="720"/>
        <w:jc w:val="both"/>
        <w:rPr>
          <w:rFonts w:cstheme="minorHAnsi"/>
          <w:b/>
          <w:bCs/>
        </w:rPr>
      </w:pPr>
      <w:r w:rsidRPr="00A436C6">
        <w:rPr>
          <w:rFonts w:cstheme="minorHAnsi"/>
          <w:b/>
          <w:bCs/>
        </w:rPr>
        <w:t>The WIOA grant provides funds for employer incentives to assist with OJT and Related Technical Instruction (</w:t>
      </w:r>
      <w:proofErr w:type="spellStart"/>
      <w:r w:rsidRPr="00A436C6">
        <w:rPr>
          <w:rFonts w:cstheme="minorHAnsi"/>
          <w:b/>
          <w:bCs/>
        </w:rPr>
        <w:t>RTI</w:t>
      </w:r>
      <w:proofErr w:type="spellEnd"/>
      <w:r w:rsidRPr="00A436C6">
        <w:rPr>
          <w:rFonts w:cstheme="minorHAnsi"/>
          <w:b/>
          <w:bCs/>
        </w:rPr>
        <w:t>) training costs. The Integrated Business Service Team will promote this benefit braiding funds with OJT contracts and Individual Training Accounts (</w:t>
      </w:r>
      <w:proofErr w:type="spellStart"/>
      <w:r w:rsidRPr="00A436C6">
        <w:rPr>
          <w:rFonts w:cstheme="minorHAnsi"/>
          <w:b/>
          <w:bCs/>
        </w:rPr>
        <w:t>ITAs</w:t>
      </w:r>
      <w:proofErr w:type="spellEnd"/>
      <w:r w:rsidRPr="00A436C6">
        <w:rPr>
          <w:rFonts w:cstheme="minorHAnsi"/>
          <w:b/>
          <w:bCs/>
        </w:rPr>
        <w:t>) to increase the amount of WIOA funds utilized by employers with a Registered Apprenticeship model and encourage Registered Apprenticeship expansion across Region 8.</w:t>
      </w:r>
    </w:p>
    <w:p w14:paraId="650FAD0A" w14:textId="77777777" w:rsidR="00A436C6" w:rsidRPr="00A436C6" w:rsidRDefault="00A436C6" w:rsidP="00A436C6">
      <w:pPr>
        <w:pStyle w:val="ListParagraph"/>
        <w:ind w:left="720"/>
        <w:jc w:val="both"/>
        <w:rPr>
          <w:rFonts w:cstheme="minorHAnsi"/>
          <w:b/>
          <w:bCs/>
        </w:rPr>
      </w:pPr>
    </w:p>
    <w:p w14:paraId="256E50AB" w14:textId="086792EA" w:rsidR="00A436C6" w:rsidRPr="00A436C6" w:rsidRDefault="00A436C6" w:rsidP="00A436C6">
      <w:pPr>
        <w:pStyle w:val="ListParagraph"/>
        <w:ind w:left="720"/>
        <w:jc w:val="both"/>
        <w:rPr>
          <w:rFonts w:cstheme="minorHAnsi"/>
          <w:b/>
          <w:bCs/>
        </w:rPr>
      </w:pPr>
      <w:r w:rsidRPr="00A436C6">
        <w:rPr>
          <w:rFonts w:cstheme="minorHAnsi"/>
          <w:b/>
          <w:bCs/>
        </w:rPr>
        <w:t xml:space="preserve">During National Apprenticeship Week in </w:t>
      </w:r>
      <w:r w:rsidR="003A251C" w:rsidRPr="000100DB">
        <w:rPr>
          <w:rFonts w:cstheme="minorHAnsi"/>
          <w:b/>
          <w:bCs/>
        </w:rPr>
        <w:t>2023</w:t>
      </w:r>
      <w:r w:rsidRPr="000100DB">
        <w:rPr>
          <w:rFonts w:cstheme="minorHAnsi"/>
          <w:b/>
          <w:bCs/>
        </w:rPr>
        <w:t xml:space="preserve">, </w:t>
      </w:r>
      <w:r w:rsidRPr="00A436C6">
        <w:rPr>
          <w:rFonts w:cstheme="minorHAnsi"/>
          <w:b/>
          <w:bCs/>
        </w:rPr>
        <w:t>Region 8 held an event</w:t>
      </w:r>
      <w:r w:rsidR="003202B9">
        <w:rPr>
          <w:rFonts w:cstheme="minorHAnsi"/>
          <w:b/>
          <w:bCs/>
        </w:rPr>
        <w:t>;</w:t>
      </w:r>
      <w:r w:rsidRPr="00A436C6">
        <w:rPr>
          <w:rFonts w:cstheme="minorHAnsi"/>
          <w:b/>
          <w:bCs/>
        </w:rPr>
        <w:t xml:space="preserve"> the two local workforce boards coordinated together. This event focused on informing employers of the benefits of Registered Apprenticeship and how WIOA funding can amplify programs. A key strategy in Region 8 is the expansion of the use of Registered Apprenticeship programs where employer and employee are equally committed to the program’s success. Registered Apprenticeship programs have demonstrated that employers benefit from lower employee turnover, increased employee productivity, improve employee problem-solving skills and enhance employee relations.</w:t>
      </w:r>
    </w:p>
    <w:p w14:paraId="14198983" w14:textId="77777777" w:rsidR="00A436C6" w:rsidRPr="00A436C6" w:rsidRDefault="00A436C6" w:rsidP="00A436C6">
      <w:pPr>
        <w:pStyle w:val="ListParagraph"/>
        <w:ind w:left="720"/>
        <w:jc w:val="both"/>
        <w:rPr>
          <w:rFonts w:cstheme="minorHAnsi"/>
          <w:b/>
          <w:bCs/>
        </w:rPr>
      </w:pPr>
    </w:p>
    <w:p w14:paraId="32BD34D1" w14:textId="5E287978" w:rsidR="00A436C6" w:rsidRPr="00A436C6" w:rsidRDefault="00A436C6" w:rsidP="00A436C6">
      <w:pPr>
        <w:pStyle w:val="ListParagraph"/>
        <w:ind w:left="720"/>
        <w:jc w:val="both"/>
        <w:rPr>
          <w:rFonts w:cstheme="minorHAnsi"/>
          <w:b/>
          <w:bCs/>
          <w:smallCaps/>
        </w:rPr>
      </w:pPr>
      <w:r w:rsidRPr="00A436C6">
        <w:rPr>
          <w:rFonts w:cstheme="minorHAnsi"/>
          <w:b/>
          <w:bCs/>
        </w:rPr>
        <w:t xml:space="preserve">Region 8 continues working to develop new non-traditional programs in industries such as </w:t>
      </w:r>
      <w:r w:rsidR="0007144D">
        <w:rPr>
          <w:rFonts w:cstheme="minorHAnsi"/>
          <w:b/>
          <w:bCs/>
        </w:rPr>
        <w:t>Healthcare</w:t>
      </w:r>
      <w:r w:rsidRPr="00A436C6">
        <w:rPr>
          <w:rFonts w:cstheme="minorHAnsi"/>
          <w:b/>
          <w:bCs/>
        </w:rPr>
        <w:t xml:space="preserve"> and advanced manufacturing. Region 8 continues to encourage new and currently existing programs to take advantage of registered apprenticeship under WIOA regulations. </w:t>
      </w:r>
      <w:r w:rsidRPr="00A436C6">
        <w:rPr>
          <w:rFonts w:cstheme="minorHAnsi"/>
          <w:b/>
          <w:bCs/>
        </w:rPr>
        <w:lastRenderedPageBreak/>
        <w:t xml:space="preserve">Provisions in WIOA clearly support the expansion and incorporation of registered apprenticeship as an evidence-based approach to workforce development. </w:t>
      </w:r>
    </w:p>
    <w:p w14:paraId="10380B3E" w14:textId="77777777" w:rsidR="00381ADE" w:rsidRPr="00E0108A" w:rsidRDefault="00381ADE" w:rsidP="00381ADE">
      <w:pPr>
        <w:pStyle w:val="ListParagraph"/>
        <w:ind w:left="480"/>
      </w:pPr>
    </w:p>
    <w:p w14:paraId="51141427" w14:textId="77777777" w:rsidR="00381ADE" w:rsidRPr="00E0108A" w:rsidRDefault="00381ADE" w:rsidP="00E81EB1">
      <w:pPr>
        <w:pStyle w:val="ListParagraph"/>
        <w:numPr>
          <w:ilvl w:val="0"/>
          <w:numId w:val="5"/>
        </w:numPr>
        <w:ind w:left="360"/>
      </w:pPr>
      <w:r w:rsidRPr="00E0108A">
        <w:t>Describe</w:t>
      </w:r>
      <w:r w:rsidRPr="00E0108A">
        <w:rPr>
          <w:spacing w:val="17"/>
        </w:rPr>
        <w:t xml:space="preserve"> </w:t>
      </w:r>
      <w:r w:rsidRPr="00E0108A">
        <w:t>initiatives</w:t>
      </w:r>
      <w:r w:rsidRPr="00E0108A">
        <w:rPr>
          <w:spacing w:val="19"/>
        </w:rPr>
        <w:t xml:space="preserve"> </w:t>
      </w:r>
      <w:r w:rsidRPr="00E0108A">
        <w:t>to</w:t>
      </w:r>
      <w:r w:rsidRPr="00E0108A">
        <w:rPr>
          <w:spacing w:val="19"/>
        </w:rPr>
        <w:t xml:space="preserve"> </w:t>
      </w:r>
      <w:r w:rsidRPr="00E0108A">
        <w:t>shorten</w:t>
      </w:r>
      <w:r w:rsidRPr="00E0108A">
        <w:rPr>
          <w:spacing w:val="18"/>
        </w:rPr>
        <w:t xml:space="preserve"> </w:t>
      </w:r>
      <w:r w:rsidRPr="00E0108A">
        <w:t>the</w:t>
      </w:r>
      <w:r w:rsidRPr="00E0108A">
        <w:rPr>
          <w:spacing w:val="18"/>
        </w:rPr>
        <w:t xml:space="preserve"> </w:t>
      </w:r>
      <w:r w:rsidRPr="00E0108A">
        <w:t>time</w:t>
      </w:r>
      <w:r w:rsidRPr="00E0108A">
        <w:rPr>
          <w:spacing w:val="21"/>
        </w:rPr>
        <w:t xml:space="preserve"> </w:t>
      </w:r>
      <w:r w:rsidRPr="00E0108A">
        <w:t>from</w:t>
      </w:r>
      <w:r w:rsidRPr="00E0108A">
        <w:rPr>
          <w:spacing w:val="19"/>
        </w:rPr>
        <w:t xml:space="preserve"> </w:t>
      </w:r>
      <w:r w:rsidRPr="00E0108A">
        <w:t>credential</w:t>
      </w:r>
      <w:r w:rsidRPr="00E0108A">
        <w:rPr>
          <w:spacing w:val="19"/>
        </w:rPr>
        <w:t xml:space="preserve"> </w:t>
      </w:r>
      <w:r w:rsidRPr="00E0108A">
        <w:t>to</w:t>
      </w:r>
      <w:r w:rsidRPr="00E0108A">
        <w:rPr>
          <w:spacing w:val="19"/>
        </w:rPr>
        <w:t xml:space="preserve"> </w:t>
      </w:r>
      <w:r w:rsidRPr="00E0108A">
        <w:t>employment</w:t>
      </w:r>
      <w:r w:rsidRPr="00E0108A">
        <w:rPr>
          <w:spacing w:val="18"/>
        </w:rPr>
        <w:t xml:space="preserve"> </w:t>
      </w:r>
      <w:r w:rsidRPr="00E0108A">
        <w:t>and</w:t>
      </w:r>
      <w:r w:rsidRPr="00E0108A">
        <w:rPr>
          <w:spacing w:val="18"/>
        </w:rPr>
        <w:t xml:space="preserve"> </w:t>
      </w:r>
      <w:r w:rsidRPr="00E0108A">
        <w:t>address</w:t>
      </w:r>
      <w:r w:rsidRPr="00E0108A">
        <w:rPr>
          <w:spacing w:val="19"/>
        </w:rPr>
        <w:t xml:space="preserve"> </w:t>
      </w:r>
      <w:r w:rsidRPr="00E0108A">
        <w:t>how</w:t>
      </w:r>
      <w:r w:rsidRPr="00E0108A">
        <w:rPr>
          <w:spacing w:val="18"/>
        </w:rPr>
        <w:t xml:space="preserve"> </w:t>
      </w:r>
      <w:r w:rsidRPr="00E0108A">
        <w:t>the</w:t>
      </w:r>
      <w:r w:rsidRPr="00E0108A">
        <w:rPr>
          <w:spacing w:val="18"/>
        </w:rPr>
        <w:t xml:space="preserve"> </w:t>
      </w:r>
      <w:r w:rsidRPr="00E0108A">
        <w:t>area</w:t>
      </w:r>
      <w:r w:rsidRPr="00E0108A">
        <w:rPr>
          <w:spacing w:val="69"/>
        </w:rPr>
        <w:t xml:space="preserve"> </w:t>
      </w:r>
      <w:r w:rsidRPr="00E0108A">
        <w:t>will</w:t>
      </w:r>
      <w:r w:rsidRPr="00E0108A">
        <w:rPr>
          <w:spacing w:val="19"/>
        </w:rPr>
        <w:t xml:space="preserve"> </w:t>
      </w:r>
      <w:r w:rsidRPr="00E0108A">
        <w:t>work</w:t>
      </w:r>
      <w:r w:rsidRPr="00E0108A">
        <w:rPr>
          <w:spacing w:val="18"/>
        </w:rPr>
        <w:t xml:space="preserve"> </w:t>
      </w:r>
      <w:r w:rsidRPr="00E0108A">
        <w:t>with</w:t>
      </w:r>
      <w:r w:rsidRPr="00E0108A">
        <w:rPr>
          <w:spacing w:val="19"/>
        </w:rPr>
        <w:t xml:space="preserve"> </w:t>
      </w:r>
      <w:r w:rsidRPr="00E0108A">
        <w:t>the</w:t>
      </w:r>
      <w:r w:rsidRPr="00E0108A">
        <w:rPr>
          <w:spacing w:val="18"/>
        </w:rPr>
        <w:t xml:space="preserve"> </w:t>
      </w:r>
      <w:r w:rsidRPr="00E0108A">
        <w:t>education</w:t>
      </w:r>
      <w:r w:rsidRPr="00E0108A">
        <w:rPr>
          <w:spacing w:val="18"/>
        </w:rPr>
        <w:t xml:space="preserve"> </w:t>
      </w:r>
      <w:r w:rsidRPr="00E0108A">
        <w:t>system</w:t>
      </w:r>
      <w:r w:rsidRPr="00E0108A">
        <w:rPr>
          <w:spacing w:val="19"/>
        </w:rPr>
        <w:t xml:space="preserve"> </w:t>
      </w:r>
      <w:r w:rsidRPr="00E0108A">
        <w:t>to</w:t>
      </w:r>
      <w:r w:rsidRPr="00E0108A">
        <w:rPr>
          <w:spacing w:val="19"/>
        </w:rPr>
        <w:t xml:space="preserve"> </w:t>
      </w:r>
      <w:r w:rsidRPr="00E0108A">
        <w:t>begin</w:t>
      </w:r>
      <w:r w:rsidRPr="00E0108A">
        <w:rPr>
          <w:spacing w:val="19"/>
        </w:rPr>
        <w:t xml:space="preserve"> </w:t>
      </w:r>
      <w:r w:rsidRPr="00E0108A">
        <w:t>putting</w:t>
      </w:r>
      <w:r w:rsidRPr="00E0108A">
        <w:rPr>
          <w:spacing w:val="17"/>
        </w:rPr>
        <w:t xml:space="preserve"> </w:t>
      </w:r>
      <w:r w:rsidRPr="00E0108A">
        <w:t>training</w:t>
      </w:r>
      <w:r w:rsidRPr="00E0108A">
        <w:rPr>
          <w:spacing w:val="16"/>
        </w:rPr>
        <w:t xml:space="preserve"> </w:t>
      </w:r>
      <w:r w:rsidRPr="00E0108A">
        <w:t>opportunities</w:t>
      </w:r>
      <w:r w:rsidRPr="00E0108A">
        <w:rPr>
          <w:spacing w:val="18"/>
        </w:rPr>
        <w:t xml:space="preserve"> </w:t>
      </w:r>
      <w:r w:rsidRPr="00E0108A">
        <w:t>in</w:t>
      </w:r>
      <w:r w:rsidRPr="00E0108A">
        <w:rPr>
          <w:spacing w:val="19"/>
        </w:rPr>
        <w:t xml:space="preserve"> </w:t>
      </w:r>
      <w:r w:rsidRPr="00E0108A">
        <w:t>place</w:t>
      </w:r>
      <w:r w:rsidRPr="00E0108A">
        <w:rPr>
          <w:spacing w:val="18"/>
        </w:rPr>
        <w:t xml:space="preserve"> </w:t>
      </w:r>
      <w:r w:rsidRPr="00E0108A">
        <w:t>to</w:t>
      </w:r>
      <w:r w:rsidRPr="00E0108A">
        <w:rPr>
          <w:spacing w:val="19"/>
        </w:rPr>
        <w:t xml:space="preserve"> </w:t>
      </w:r>
      <w:r w:rsidRPr="00E0108A">
        <w:t>meet</w:t>
      </w:r>
      <w:r w:rsidRPr="00E0108A">
        <w:rPr>
          <w:spacing w:val="19"/>
        </w:rPr>
        <w:t xml:space="preserve"> </w:t>
      </w:r>
      <w:r w:rsidRPr="00E0108A">
        <w:t>this</w:t>
      </w:r>
      <w:r w:rsidRPr="00E0108A">
        <w:rPr>
          <w:spacing w:val="63"/>
        </w:rPr>
        <w:t xml:space="preserve"> </w:t>
      </w:r>
      <w:r w:rsidRPr="00E0108A">
        <w:t>strategy.</w:t>
      </w:r>
    </w:p>
    <w:p w14:paraId="0A55F2B7" w14:textId="77777777" w:rsidR="00231D10" w:rsidRDefault="00231D10" w:rsidP="0059294F">
      <w:pPr>
        <w:pStyle w:val="ListParagraph"/>
        <w:ind w:left="720"/>
      </w:pPr>
    </w:p>
    <w:p w14:paraId="68E6DA16" w14:textId="77777777" w:rsidR="00A436C6" w:rsidRPr="00A436C6" w:rsidRDefault="00A436C6" w:rsidP="00A436C6">
      <w:pPr>
        <w:pStyle w:val="ListParagraph"/>
        <w:ind w:left="720"/>
        <w:jc w:val="both"/>
        <w:rPr>
          <w:rFonts w:cstheme="minorHAnsi"/>
          <w:b/>
          <w:bCs/>
        </w:rPr>
      </w:pPr>
      <w:r w:rsidRPr="00A436C6">
        <w:rPr>
          <w:rFonts w:cstheme="minorHAnsi"/>
          <w:b/>
          <w:bCs/>
        </w:rPr>
        <w:t xml:space="preserve">Region 8 partners realize the value and significance of shortening the time from credential to employment. A range of activities are in place region-wide. All work-based learning activities (OJT, pre-apprenticeship, apprenticeship, and transitional jobs) are geared toward moving workers into employment more quickly and effectively. Region 8’s integrated and the local Business Service Teams listen to employers’ needs and work to better understand their training needs. </w:t>
      </w:r>
    </w:p>
    <w:p w14:paraId="7B497247" w14:textId="77777777" w:rsidR="00A436C6" w:rsidRPr="00A436C6" w:rsidRDefault="00A436C6" w:rsidP="00A436C6">
      <w:pPr>
        <w:pStyle w:val="ListParagraph"/>
        <w:ind w:left="720"/>
        <w:jc w:val="both"/>
        <w:rPr>
          <w:rFonts w:cstheme="minorHAnsi"/>
          <w:b/>
          <w:bCs/>
        </w:rPr>
      </w:pPr>
    </w:p>
    <w:p w14:paraId="4BB20A66" w14:textId="77777777" w:rsidR="00A436C6" w:rsidRPr="00A436C6" w:rsidRDefault="00A436C6" w:rsidP="00A436C6">
      <w:pPr>
        <w:pStyle w:val="ListParagraph"/>
        <w:ind w:left="720"/>
        <w:jc w:val="both"/>
        <w:rPr>
          <w:rFonts w:cstheme="minorHAnsi"/>
          <w:b/>
          <w:bCs/>
        </w:rPr>
      </w:pPr>
      <w:proofErr w:type="spellStart"/>
      <w:r w:rsidRPr="00A436C6">
        <w:rPr>
          <w:rFonts w:cstheme="minorHAnsi"/>
          <w:b/>
          <w:bCs/>
        </w:rPr>
        <w:t>LDCC</w:t>
      </w:r>
      <w:proofErr w:type="spellEnd"/>
      <w:r w:rsidRPr="00A436C6">
        <w:rPr>
          <w:rFonts w:cstheme="minorHAnsi"/>
          <w:b/>
          <w:bCs/>
        </w:rPr>
        <w:t xml:space="preserve"> has partnered with high schools to offer dual credit programs, which help students quickly complete their degree and enter the workforce, while saving money along the way. </w:t>
      </w:r>
      <w:proofErr w:type="spellStart"/>
      <w:r w:rsidRPr="00A436C6">
        <w:rPr>
          <w:rFonts w:cstheme="minorHAnsi"/>
          <w:b/>
          <w:bCs/>
        </w:rPr>
        <w:t>LDCC</w:t>
      </w:r>
      <w:proofErr w:type="spellEnd"/>
      <w:r w:rsidRPr="00A436C6">
        <w:rPr>
          <w:rFonts w:cstheme="minorHAnsi"/>
          <w:b/>
          <w:bCs/>
        </w:rPr>
        <w:t xml:space="preserve"> is also working with four-year universities to ensure credits are recognized and accepted. Louisiana Delta Community College is exploring a range of non-credit programs in conjunction with businesses, which often facilitate industry-recognized credentials more quickly than traditional course timelines, especially when these are interim credentials that would normally be part of a longer college course or program. Workers retain the value from these interim steps in themselves and should more easily be able to later take additional credentials that can be stacked toward college degrees. </w:t>
      </w:r>
    </w:p>
    <w:p w14:paraId="0B55FB42" w14:textId="77777777" w:rsidR="00381ADE" w:rsidRPr="00E0108A" w:rsidRDefault="00381ADE" w:rsidP="00381ADE">
      <w:pPr>
        <w:pStyle w:val="ListParagraph"/>
        <w:ind w:left="480"/>
      </w:pPr>
    </w:p>
    <w:p w14:paraId="7C94D0B7" w14:textId="77777777" w:rsidR="00381ADE" w:rsidRPr="00E0108A" w:rsidRDefault="00381ADE" w:rsidP="00E81EB1">
      <w:pPr>
        <w:pStyle w:val="ListParagraph"/>
        <w:numPr>
          <w:ilvl w:val="0"/>
          <w:numId w:val="5"/>
        </w:numPr>
        <w:ind w:left="360"/>
      </w:pPr>
      <w:r w:rsidRPr="00E0108A">
        <w:t>Describe</w:t>
      </w:r>
      <w:r w:rsidRPr="00E0108A">
        <w:rPr>
          <w:spacing w:val="7"/>
        </w:rPr>
        <w:t xml:space="preserve"> </w:t>
      </w:r>
      <w:r w:rsidRPr="00E0108A">
        <w:t>the</w:t>
      </w:r>
      <w:r w:rsidRPr="00E0108A">
        <w:rPr>
          <w:spacing w:val="6"/>
        </w:rPr>
        <w:t xml:space="preserve"> </w:t>
      </w:r>
      <w:r w:rsidRPr="00E0108A">
        <w:t>steps</w:t>
      </w:r>
      <w:r w:rsidRPr="00E0108A">
        <w:rPr>
          <w:spacing w:val="9"/>
        </w:rPr>
        <w:t xml:space="preserve"> </w:t>
      </w:r>
      <w:r w:rsidRPr="00E0108A">
        <w:t>that</w:t>
      </w:r>
      <w:r w:rsidRPr="00E0108A">
        <w:rPr>
          <w:spacing w:val="6"/>
        </w:rPr>
        <w:t xml:space="preserve"> </w:t>
      </w:r>
      <w:r w:rsidRPr="00E0108A">
        <w:t>will</w:t>
      </w:r>
      <w:r w:rsidRPr="00E0108A">
        <w:rPr>
          <w:spacing w:val="7"/>
        </w:rPr>
        <w:t xml:space="preserve"> </w:t>
      </w:r>
      <w:r w:rsidRPr="00E0108A">
        <w:t>be</w:t>
      </w:r>
      <w:r w:rsidRPr="00E0108A">
        <w:rPr>
          <w:spacing w:val="6"/>
        </w:rPr>
        <w:t xml:space="preserve"> </w:t>
      </w:r>
      <w:r w:rsidRPr="00E0108A">
        <w:t>taken</w:t>
      </w:r>
      <w:r w:rsidRPr="00E0108A">
        <w:rPr>
          <w:spacing w:val="6"/>
        </w:rPr>
        <w:t xml:space="preserve"> </w:t>
      </w:r>
      <w:r w:rsidRPr="00E0108A">
        <w:t>to</w:t>
      </w:r>
      <w:r w:rsidRPr="00E0108A">
        <w:rPr>
          <w:spacing w:val="9"/>
        </w:rPr>
        <w:t xml:space="preserve"> </w:t>
      </w:r>
      <w:r w:rsidRPr="00E0108A">
        <w:t>support</w:t>
      </w:r>
      <w:r w:rsidRPr="00E0108A">
        <w:rPr>
          <w:spacing w:val="10"/>
        </w:rPr>
        <w:t xml:space="preserve"> </w:t>
      </w:r>
      <w:r w:rsidRPr="00E0108A">
        <w:rPr>
          <w:rFonts w:eastAsia="Times New Roman"/>
        </w:rPr>
        <w:t>the</w:t>
      </w:r>
      <w:r w:rsidRPr="00E0108A">
        <w:rPr>
          <w:rFonts w:eastAsia="Times New Roman"/>
          <w:spacing w:val="6"/>
        </w:rPr>
        <w:t xml:space="preserve"> </w:t>
      </w:r>
      <w:r w:rsidRPr="00E0108A">
        <w:rPr>
          <w:rFonts w:eastAsia="Times New Roman"/>
        </w:rPr>
        <w:t>state’s</w:t>
      </w:r>
      <w:r w:rsidRPr="00E0108A">
        <w:rPr>
          <w:rFonts w:eastAsia="Times New Roman"/>
          <w:spacing w:val="8"/>
        </w:rPr>
        <w:t xml:space="preserve"> </w:t>
      </w:r>
      <w:r w:rsidRPr="00E0108A">
        <w:rPr>
          <w:rFonts w:eastAsia="Times New Roman"/>
        </w:rPr>
        <w:t>efforts</w:t>
      </w:r>
      <w:r w:rsidRPr="00E0108A">
        <w:rPr>
          <w:rFonts w:eastAsia="Times New Roman"/>
          <w:spacing w:val="7"/>
        </w:rPr>
        <w:t xml:space="preserve"> </w:t>
      </w:r>
      <w:r w:rsidRPr="00E0108A">
        <w:rPr>
          <w:rFonts w:eastAsia="Times New Roman"/>
        </w:rPr>
        <w:t>to</w:t>
      </w:r>
      <w:r w:rsidRPr="00E0108A">
        <w:rPr>
          <w:rFonts w:eastAsia="Times New Roman"/>
          <w:spacing w:val="9"/>
        </w:rPr>
        <w:t xml:space="preserve"> </w:t>
      </w:r>
      <w:r w:rsidRPr="00E0108A">
        <w:rPr>
          <w:rFonts w:eastAsia="Times New Roman"/>
        </w:rPr>
        <w:t>align</w:t>
      </w:r>
      <w:r w:rsidRPr="00E0108A">
        <w:rPr>
          <w:rFonts w:eastAsia="Times New Roman"/>
          <w:spacing w:val="11"/>
        </w:rPr>
        <w:t xml:space="preserve"> </w:t>
      </w:r>
      <w:r w:rsidRPr="00E0108A">
        <w:rPr>
          <w:rFonts w:eastAsia="Times New Roman"/>
        </w:rPr>
        <w:t>and</w:t>
      </w:r>
      <w:r w:rsidRPr="00E0108A">
        <w:rPr>
          <w:rFonts w:eastAsia="Times New Roman"/>
          <w:spacing w:val="6"/>
        </w:rPr>
        <w:t xml:space="preserve"> </w:t>
      </w:r>
      <w:r w:rsidRPr="00E0108A">
        <w:rPr>
          <w:rFonts w:eastAsia="Times New Roman"/>
        </w:rPr>
        <w:t>integrate</w:t>
      </w:r>
      <w:r w:rsidRPr="00E0108A">
        <w:rPr>
          <w:rFonts w:eastAsia="Times New Roman"/>
          <w:spacing w:val="6"/>
        </w:rPr>
        <w:t xml:space="preserve"> </w:t>
      </w:r>
      <w:r w:rsidRPr="00E0108A">
        <w:rPr>
          <w:rFonts w:eastAsia="Times New Roman"/>
        </w:rPr>
        <w:t>education,</w:t>
      </w:r>
      <w:r w:rsidRPr="00E0108A">
        <w:rPr>
          <w:rFonts w:eastAsia="Times New Roman"/>
          <w:spacing w:val="83"/>
        </w:rPr>
        <w:t xml:space="preserve"> </w:t>
      </w:r>
      <w:r w:rsidRPr="00E0108A">
        <w:t>workforce and</w:t>
      </w:r>
      <w:r w:rsidRPr="00E0108A">
        <w:rPr>
          <w:spacing w:val="2"/>
        </w:rPr>
        <w:t xml:space="preserve"> </w:t>
      </w:r>
      <w:r w:rsidRPr="00E0108A">
        <w:t>economic</w:t>
      </w:r>
      <w:r w:rsidRPr="00E0108A">
        <w:rPr>
          <w:spacing w:val="1"/>
        </w:rPr>
        <w:t xml:space="preserve"> </w:t>
      </w:r>
      <w:r w:rsidRPr="00E0108A">
        <w:t>development</w:t>
      </w:r>
      <w:r w:rsidRPr="00E0108A">
        <w:rPr>
          <w:spacing w:val="2"/>
        </w:rPr>
        <w:t xml:space="preserve"> </w:t>
      </w:r>
      <w:r w:rsidRPr="00E0108A">
        <w:t>including:</w:t>
      </w:r>
    </w:p>
    <w:p w14:paraId="7417F018" w14:textId="77777777" w:rsidR="00381ADE" w:rsidRPr="00E0108A" w:rsidRDefault="00381ADE" w:rsidP="004105E6">
      <w:pPr>
        <w:pStyle w:val="ListParagraph"/>
        <w:numPr>
          <w:ilvl w:val="0"/>
          <w:numId w:val="4"/>
        </w:numPr>
        <w:ind w:left="1081"/>
      </w:pPr>
      <w:r w:rsidRPr="00E0108A">
        <w:t>Fostering</w:t>
      </w:r>
      <w:r w:rsidRPr="003C4B0E">
        <w:rPr>
          <w:spacing w:val="6"/>
        </w:rPr>
        <w:t xml:space="preserve"> </w:t>
      </w:r>
      <w:r w:rsidRPr="00E0108A">
        <w:t>the</w:t>
      </w:r>
      <w:r w:rsidRPr="003C4B0E">
        <w:rPr>
          <w:spacing w:val="11"/>
        </w:rPr>
        <w:t xml:space="preserve"> </w:t>
      </w:r>
      <w:r w:rsidRPr="00E0108A">
        <w:t>improvement</w:t>
      </w:r>
      <w:r w:rsidRPr="003C4B0E">
        <w:rPr>
          <w:spacing w:val="9"/>
        </w:rPr>
        <w:t xml:space="preserve"> </w:t>
      </w:r>
      <w:r w:rsidRPr="00E0108A">
        <w:t>and</w:t>
      </w:r>
      <w:r w:rsidRPr="003C4B0E">
        <w:rPr>
          <w:spacing w:val="9"/>
        </w:rPr>
        <w:t xml:space="preserve"> </w:t>
      </w:r>
      <w:r w:rsidRPr="00E0108A">
        <w:t>expansion</w:t>
      </w:r>
      <w:r w:rsidRPr="003C4B0E">
        <w:rPr>
          <w:spacing w:val="9"/>
        </w:rPr>
        <w:t xml:space="preserve"> </w:t>
      </w:r>
      <w:r w:rsidRPr="00E0108A">
        <w:t>of</w:t>
      </w:r>
      <w:r w:rsidRPr="003C4B0E">
        <w:rPr>
          <w:spacing w:val="11"/>
        </w:rPr>
        <w:t xml:space="preserve"> </w:t>
      </w:r>
      <w:r w:rsidRPr="00E0108A">
        <w:t>employer-driven</w:t>
      </w:r>
      <w:r w:rsidRPr="003C4B0E">
        <w:rPr>
          <w:spacing w:val="11"/>
        </w:rPr>
        <w:t xml:space="preserve"> </w:t>
      </w:r>
      <w:r w:rsidRPr="00E0108A">
        <w:t>regional</w:t>
      </w:r>
      <w:r w:rsidRPr="003C4B0E">
        <w:rPr>
          <w:spacing w:val="9"/>
        </w:rPr>
        <w:t xml:space="preserve"> </w:t>
      </w:r>
      <w:r w:rsidRPr="00E0108A">
        <w:t>sector</w:t>
      </w:r>
      <w:r w:rsidRPr="003C4B0E">
        <w:rPr>
          <w:spacing w:val="9"/>
        </w:rPr>
        <w:t xml:space="preserve"> </w:t>
      </w:r>
      <w:r w:rsidRPr="00E0108A">
        <w:t>partnerships</w:t>
      </w:r>
      <w:r w:rsidRPr="003C4B0E">
        <w:rPr>
          <w:spacing w:val="-10"/>
        </w:rPr>
        <w:t xml:space="preserve"> </w:t>
      </w:r>
      <w:r w:rsidRPr="00E0108A">
        <w:t>to</w:t>
      </w:r>
      <w:r w:rsidRPr="003C4B0E">
        <w:rPr>
          <w:spacing w:val="75"/>
        </w:rPr>
        <w:t xml:space="preserve"> </w:t>
      </w:r>
      <w:r w:rsidRPr="00E0108A">
        <w:t>increase</w:t>
      </w:r>
      <w:r w:rsidRPr="003C4B0E">
        <w:rPr>
          <w:spacing w:val="34"/>
        </w:rPr>
        <w:t xml:space="preserve"> </w:t>
      </w:r>
      <w:r w:rsidRPr="00E0108A">
        <w:t>the</w:t>
      </w:r>
      <w:r w:rsidRPr="003C4B0E">
        <w:rPr>
          <w:spacing w:val="35"/>
        </w:rPr>
        <w:t xml:space="preserve"> </w:t>
      </w:r>
      <w:r w:rsidRPr="00E0108A">
        <w:t>focus</w:t>
      </w:r>
      <w:r w:rsidRPr="003C4B0E">
        <w:rPr>
          <w:spacing w:val="36"/>
        </w:rPr>
        <w:t xml:space="preserve"> </w:t>
      </w:r>
      <w:r w:rsidRPr="00E0108A">
        <w:t>on</w:t>
      </w:r>
      <w:r w:rsidRPr="003C4B0E">
        <w:rPr>
          <w:spacing w:val="35"/>
        </w:rPr>
        <w:t xml:space="preserve"> </w:t>
      </w:r>
      <w:r w:rsidRPr="00E0108A">
        <w:t>critical</w:t>
      </w:r>
      <w:r w:rsidRPr="003C4B0E">
        <w:rPr>
          <w:spacing w:val="36"/>
        </w:rPr>
        <w:t xml:space="preserve"> </w:t>
      </w:r>
      <w:r w:rsidRPr="00E0108A">
        <w:t>in-demand</w:t>
      </w:r>
      <w:r w:rsidRPr="003C4B0E">
        <w:rPr>
          <w:spacing w:val="35"/>
        </w:rPr>
        <w:t xml:space="preserve"> </w:t>
      </w:r>
      <w:r w:rsidRPr="00E0108A">
        <w:t>occupations</w:t>
      </w:r>
      <w:r w:rsidRPr="003C4B0E">
        <w:rPr>
          <w:spacing w:val="36"/>
        </w:rPr>
        <w:t xml:space="preserve"> </w:t>
      </w:r>
      <w:r w:rsidRPr="00E0108A">
        <w:t>in</w:t>
      </w:r>
      <w:r w:rsidRPr="003C4B0E">
        <w:rPr>
          <w:spacing w:val="36"/>
        </w:rPr>
        <w:t xml:space="preserve"> </w:t>
      </w:r>
      <w:r w:rsidRPr="00E0108A">
        <w:t>key</w:t>
      </w:r>
      <w:r w:rsidRPr="003C4B0E">
        <w:rPr>
          <w:spacing w:val="28"/>
        </w:rPr>
        <w:t xml:space="preserve"> </w:t>
      </w:r>
      <w:r w:rsidRPr="00E0108A">
        <w:t>sectors</w:t>
      </w:r>
      <w:r w:rsidRPr="003C4B0E">
        <w:rPr>
          <w:spacing w:val="35"/>
        </w:rPr>
        <w:t xml:space="preserve"> </w:t>
      </w:r>
      <w:r w:rsidRPr="00E0108A">
        <w:t>that</w:t>
      </w:r>
      <w:r w:rsidRPr="003C4B0E">
        <w:rPr>
          <w:spacing w:val="38"/>
        </w:rPr>
        <w:t xml:space="preserve"> </w:t>
      </w:r>
      <w:r w:rsidRPr="00E0108A">
        <w:t>are</w:t>
      </w:r>
      <w:r w:rsidRPr="003C4B0E">
        <w:rPr>
          <w:spacing w:val="34"/>
        </w:rPr>
        <w:t xml:space="preserve"> </w:t>
      </w:r>
      <w:r w:rsidRPr="00E0108A">
        <w:t>the</w:t>
      </w:r>
      <w:r w:rsidRPr="003C4B0E">
        <w:rPr>
          <w:spacing w:val="35"/>
        </w:rPr>
        <w:t xml:space="preserve"> </w:t>
      </w:r>
      <w:r w:rsidRPr="00E0108A">
        <w:t>engine</w:t>
      </w:r>
      <w:r w:rsidRPr="003C4B0E">
        <w:rPr>
          <w:spacing w:val="35"/>
        </w:rPr>
        <w:t xml:space="preserve"> </w:t>
      </w:r>
      <w:r w:rsidRPr="003C4B0E">
        <w:rPr>
          <w:spacing w:val="1"/>
        </w:rPr>
        <w:t>of</w:t>
      </w:r>
      <w:r w:rsidRPr="003C4B0E">
        <w:rPr>
          <w:spacing w:val="71"/>
        </w:rPr>
        <w:t xml:space="preserve"> </w:t>
      </w:r>
      <w:r w:rsidRPr="00E0108A">
        <w:t>economic</w:t>
      </w:r>
      <w:r w:rsidRPr="003C4B0E">
        <w:rPr>
          <w:spacing w:val="1"/>
        </w:rPr>
        <w:t xml:space="preserve"> </w:t>
      </w:r>
      <w:r w:rsidRPr="00E0108A">
        <w:t>growth for the state and its regions.</w:t>
      </w:r>
    </w:p>
    <w:p w14:paraId="5562AD0C" w14:textId="77777777" w:rsidR="00381ADE" w:rsidRPr="006F1CE5" w:rsidRDefault="00381ADE" w:rsidP="004105E6">
      <w:pPr>
        <w:pStyle w:val="BodyText"/>
        <w:numPr>
          <w:ilvl w:val="0"/>
          <w:numId w:val="4"/>
        </w:numPr>
        <w:ind w:left="1081"/>
        <w:rPr>
          <w:rFonts w:asciiTheme="minorHAnsi" w:hAnsiTheme="minorHAnsi"/>
        </w:rPr>
      </w:pPr>
      <w:r w:rsidRPr="006F1CE5">
        <w:rPr>
          <w:rFonts w:asciiTheme="minorHAnsi" w:hAnsiTheme="minorHAnsi"/>
        </w:rPr>
        <w:t>Expanding career pathway opportunities through more accelerated and work-based training and align and integrate programs of study leading to industry-recognized credentials and improved employment and earnings.</w:t>
      </w:r>
    </w:p>
    <w:p w14:paraId="45958797" w14:textId="77777777" w:rsidR="00381ADE" w:rsidRPr="006F1CE5" w:rsidRDefault="00381ADE" w:rsidP="004105E6">
      <w:pPr>
        <w:pStyle w:val="BodyText"/>
        <w:numPr>
          <w:ilvl w:val="0"/>
          <w:numId w:val="4"/>
        </w:numPr>
        <w:ind w:left="1081"/>
        <w:rPr>
          <w:rFonts w:asciiTheme="minorHAnsi" w:hAnsiTheme="minorHAnsi"/>
        </w:rPr>
      </w:pPr>
      <w:r w:rsidRPr="006F1CE5">
        <w:rPr>
          <w:rFonts w:asciiTheme="minorHAnsi" w:hAnsiTheme="minorHAnsi"/>
        </w:rPr>
        <w:t>Expanding career services and opportunities for populations facing multiple barriers to close the gap in educational attainment and economic advancement through career pathways and improved career services</w:t>
      </w:r>
      <w:r w:rsidRPr="006F1CE5">
        <w:rPr>
          <w:rFonts w:asciiTheme="minorHAnsi" w:hAnsiTheme="minorHAnsi"/>
          <w:spacing w:val="2"/>
        </w:rPr>
        <w:t xml:space="preserve"> </w:t>
      </w:r>
      <w:r w:rsidRPr="006F1CE5">
        <w:rPr>
          <w:rFonts w:asciiTheme="minorHAnsi" w:hAnsiTheme="minorHAnsi"/>
        </w:rPr>
        <w:t>and expansion of bridge programs.</w:t>
      </w:r>
    </w:p>
    <w:p w14:paraId="147F8AB8" w14:textId="77777777" w:rsidR="00381ADE" w:rsidRPr="00E0108A" w:rsidRDefault="00381ADE" w:rsidP="004105E6">
      <w:pPr>
        <w:pStyle w:val="BodyText"/>
        <w:numPr>
          <w:ilvl w:val="0"/>
          <w:numId w:val="4"/>
        </w:numPr>
        <w:tabs>
          <w:tab w:val="left" w:pos="1201"/>
        </w:tabs>
        <w:ind w:left="1081" w:right="125"/>
        <w:jc w:val="both"/>
        <w:rPr>
          <w:rFonts w:asciiTheme="minorHAnsi" w:hAnsiTheme="minorHAnsi" w:cstheme="minorHAnsi"/>
        </w:rPr>
      </w:pPr>
      <w:r w:rsidRPr="00E0108A">
        <w:rPr>
          <w:rFonts w:asciiTheme="minorHAnsi" w:hAnsiTheme="minorHAnsi" w:cstheme="minorHAnsi"/>
        </w:rPr>
        <w:t>Expanding</w:t>
      </w:r>
      <w:r w:rsidRPr="00E0108A">
        <w:rPr>
          <w:rFonts w:asciiTheme="minorHAnsi" w:hAnsiTheme="minorHAnsi" w:cstheme="minorHAnsi"/>
          <w:spacing w:val="55"/>
        </w:rPr>
        <w:t xml:space="preserve"> </w:t>
      </w:r>
      <w:r w:rsidRPr="00E0108A">
        <w:rPr>
          <w:rFonts w:asciiTheme="minorHAnsi" w:hAnsiTheme="minorHAnsi" w:cstheme="minorHAnsi"/>
          <w:spacing w:val="-1"/>
        </w:rPr>
        <w:t>information</w:t>
      </w:r>
      <w:r w:rsidRPr="00E0108A">
        <w:rPr>
          <w:rFonts w:asciiTheme="minorHAnsi" w:hAnsiTheme="minorHAnsi" w:cstheme="minorHAnsi"/>
        </w:rPr>
        <w:t xml:space="preserve"> for</w:t>
      </w:r>
      <w:r w:rsidRPr="00E0108A">
        <w:rPr>
          <w:rFonts w:asciiTheme="minorHAnsi" w:hAnsiTheme="minorHAnsi" w:cstheme="minorHAnsi"/>
          <w:spacing w:val="55"/>
        </w:rPr>
        <w:t xml:space="preserve"> </w:t>
      </w:r>
      <w:r w:rsidRPr="00E0108A">
        <w:rPr>
          <w:rFonts w:asciiTheme="minorHAnsi" w:hAnsiTheme="minorHAnsi" w:cstheme="minorHAnsi"/>
          <w:spacing w:val="-1"/>
        </w:rPr>
        <w:t>employers</w:t>
      </w:r>
      <w:r w:rsidRPr="00E0108A">
        <w:rPr>
          <w:rFonts w:asciiTheme="minorHAnsi" w:hAnsiTheme="minorHAnsi" w:cstheme="minorHAnsi"/>
          <w:spacing w:val="59"/>
        </w:rPr>
        <w:t xml:space="preserve"> </w:t>
      </w:r>
      <w:r w:rsidRPr="00E0108A">
        <w:rPr>
          <w:rFonts w:asciiTheme="minorHAnsi" w:hAnsiTheme="minorHAnsi" w:cstheme="minorHAnsi"/>
          <w:spacing w:val="-1"/>
        </w:rPr>
        <w:t>and</w:t>
      </w:r>
      <w:r w:rsidRPr="00E0108A">
        <w:rPr>
          <w:rFonts w:asciiTheme="minorHAnsi" w:hAnsiTheme="minorHAnsi" w:cstheme="minorHAnsi"/>
          <w:spacing w:val="57"/>
        </w:rPr>
        <w:t xml:space="preserve"> </w:t>
      </w:r>
      <w:r w:rsidRPr="00E0108A">
        <w:rPr>
          <w:rFonts w:asciiTheme="minorHAnsi" w:hAnsiTheme="minorHAnsi" w:cstheme="minorHAnsi"/>
        </w:rPr>
        <w:t xml:space="preserve">job </w:t>
      </w:r>
      <w:r w:rsidRPr="00E0108A">
        <w:rPr>
          <w:rFonts w:asciiTheme="minorHAnsi" w:hAnsiTheme="minorHAnsi" w:cstheme="minorHAnsi"/>
          <w:spacing w:val="-1"/>
        </w:rPr>
        <w:t>seekers</w:t>
      </w:r>
      <w:r w:rsidRPr="00E0108A">
        <w:rPr>
          <w:rFonts w:asciiTheme="minorHAnsi" w:hAnsiTheme="minorHAnsi" w:cstheme="minorHAnsi"/>
          <w:spacing w:val="59"/>
        </w:rPr>
        <w:t xml:space="preserve"> </w:t>
      </w:r>
      <w:r w:rsidRPr="00E0108A">
        <w:rPr>
          <w:rFonts w:asciiTheme="minorHAnsi" w:hAnsiTheme="minorHAnsi" w:cstheme="minorHAnsi"/>
        </w:rPr>
        <w:t>to</w:t>
      </w:r>
      <w:r w:rsidRPr="00E0108A">
        <w:rPr>
          <w:rFonts w:asciiTheme="minorHAnsi" w:hAnsiTheme="minorHAnsi" w:cstheme="minorHAnsi"/>
          <w:spacing w:val="57"/>
        </w:rPr>
        <w:t xml:space="preserve"> </w:t>
      </w:r>
      <w:r w:rsidRPr="00E0108A">
        <w:rPr>
          <w:rFonts w:asciiTheme="minorHAnsi" w:hAnsiTheme="minorHAnsi" w:cstheme="minorHAnsi"/>
          <w:spacing w:val="-1"/>
        </w:rPr>
        <w:t>access</w:t>
      </w:r>
      <w:r w:rsidRPr="00E0108A">
        <w:rPr>
          <w:rFonts w:asciiTheme="minorHAnsi" w:hAnsiTheme="minorHAnsi" w:cstheme="minorHAnsi"/>
          <w:spacing w:val="57"/>
        </w:rPr>
        <w:t xml:space="preserve"> </w:t>
      </w:r>
      <w:r w:rsidRPr="00E0108A">
        <w:rPr>
          <w:rFonts w:asciiTheme="minorHAnsi" w:hAnsiTheme="minorHAnsi" w:cstheme="minorHAnsi"/>
        </w:rPr>
        <w:t>services</w:t>
      </w:r>
      <w:r w:rsidRPr="00E0108A">
        <w:rPr>
          <w:rFonts w:asciiTheme="minorHAnsi" w:hAnsiTheme="minorHAnsi" w:cstheme="minorHAnsi"/>
          <w:spacing w:val="57"/>
        </w:rPr>
        <w:t xml:space="preserve"> </w:t>
      </w:r>
      <w:r w:rsidRPr="00E0108A">
        <w:rPr>
          <w:rFonts w:asciiTheme="minorHAnsi" w:hAnsiTheme="minorHAnsi" w:cstheme="minorHAnsi"/>
        </w:rPr>
        <w:t>to</w:t>
      </w:r>
      <w:r w:rsidRPr="00E0108A">
        <w:rPr>
          <w:rFonts w:asciiTheme="minorHAnsi" w:hAnsiTheme="minorHAnsi" w:cstheme="minorHAnsi"/>
          <w:spacing w:val="57"/>
        </w:rPr>
        <w:t xml:space="preserve"> </w:t>
      </w:r>
      <w:r w:rsidRPr="00E0108A">
        <w:rPr>
          <w:rFonts w:asciiTheme="minorHAnsi" w:hAnsiTheme="minorHAnsi" w:cstheme="minorHAnsi"/>
        </w:rPr>
        <w:t>support</w:t>
      </w:r>
      <w:r w:rsidRPr="00E0108A">
        <w:rPr>
          <w:rFonts w:asciiTheme="minorHAnsi" w:hAnsiTheme="minorHAnsi" w:cstheme="minorHAnsi"/>
          <w:spacing w:val="57"/>
        </w:rPr>
        <w:t xml:space="preserve"> </w:t>
      </w:r>
      <w:r w:rsidRPr="00E0108A">
        <w:rPr>
          <w:rFonts w:asciiTheme="minorHAnsi" w:hAnsiTheme="minorHAnsi" w:cstheme="minorHAnsi"/>
        </w:rPr>
        <w:t>the</w:t>
      </w:r>
      <w:r w:rsidRPr="00E0108A">
        <w:rPr>
          <w:rFonts w:asciiTheme="minorHAnsi" w:hAnsiTheme="minorHAnsi" w:cstheme="minorHAnsi"/>
          <w:spacing w:val="53"/>
        </w:rPr>
        <w:t xml:space="preserve"> </w:t>
      </w:r>
      <w:r w:rsidRPr="00E0108A">
        <w:rPr>
          <w:rFonts w:asciiTheme="minorHAnsi" w:hAnsiTheme="minorHAnsi" w:cstheme="minorHAnsi"/>
          <w:spacing w:val="-1"/>
        </w:rPr>
        <w:t>alignment</w:t>
      </w:r>
      <w:r w:rsidRPr="00E0108A">
        <w:rPr>
          <w:rFonts w:asciiTheme="minorHAnsi" w:hAnsiTheme="minorHAnsi" w:cstheme="minorHAnsi"/>
          <w:spacing w:val="18"/>
        </w:rPr>
        <w:t xml:space="preserve"> </w:t>
      </w:r>
      <w:r w:rsidRPr="00E0108A">
        <w:rPr>
          <w:rFonts w:asciiTheme="minorHAnsi" w:hAnsiTheme="minorHAnsi" w:cstheme="minorHAnsi"/>
          <w:spacing w:val="-1"/>
        </w:rPr>
        <w:t>and</w:t>
      </w:r>
      <w:r w:rsidRPr="00E0108A">
        <w:rPr>
          <w:rFonts w:asciiTheme="minorHAnsi" w:hAnsiTheme="minorHAnsi" w:cstheme="minorHAnsi"/>
          <w:spacing w:val="21"/>
        </w:rPr>
        <w:t xml:space="preserve"> </w:t>
      </w:r>
      <w:r w:rsidRPr="00E0108A">
        <w:rPr>
          <w:rFonts w:asciiTheme="minorHAnsi" w:hAnsiTheme="minorHAnsi" w:cstheme="minorHAnsi"/>
          <w:spacing w:val="-1"/>
        </w:rPr>
        <w:t>integration</w:t>
      </w:r>
      <w:r w:rsidRPr="00E0108A">
        <w:rPr>
          <w:rFonts w:asciiTheme="minorHAnsi" w:hAnsiTheme="minorHAnsi" w:cstheme="minorHAnsi"/>
          <w:spacing w:val="18"/>
        </w:rPr>
        <w:t xml:space="preserve"> </w:t>
      </w:r>
      <w:r w:rsidRPr="00E0108A">
        <w:rPr>
          <w:rFonts w:asciiTheme="minorHAnsi" w:hAnsiTheme="minorHAnsi" w:cstheme="minorHAnsi"/>
        </w:rPr>
        <w:t>of</w:t>
      </w:r>
      <w:r w:rsidRPr="00E0108A">
        <w:rPr>
          <w:rFonts w:asciiTheme="minorHAnsi" w:hAnsiTheme="minorHAnsi" w:cstheme="minorHAnsi"/>
          <w:spacing w:val="18"/>
        </w:rPr>
        <w:t xml:space="preserve"> </w:t>
      </w:r>
      <w:r w:rsidRPr="00E0108A">
        <w:rPr>
          <w:rFonts w:asciiTheme="minorHAnsi" w:hAnsiTheme="minorHAnsi" w:cstheme="minorHAnsi"/>
          <w:spacing w:val="-1"/>
        </w:rPr>
        <w:t>economic</w:t>
      </w:r>
      <w:r w:rsidRPr="00E0108A">
        <w:rPr>
          <w:rFonts w:asciiTheme="minorHAnsi" w:hAnsiTheme="minorHAnsi" w:cstheme="minorHAnsi"/>
          <w:spacing w:val="20"/>
        </w:rPr>
        <w:t xml:space="preserve"> </w:t>
      </w:r>
      <w:r w:rsidRPr="00E0108A">
        <w:rPr>
          <w:rFonts w:asciiTheme="minorHAnsi" w:hAnsiTheme="minorHAnsi" w:cstheme="minorHAnsi"/>
        </w:rPr>
        <w:t>development,</w:t>
      </w:r>
      <w:r w:rsidRPr="00E0108A">
        <w:rPr>
          <w:rFonts w:asciiTheme="minorHAnsi" w:hAnsiTheme="minorHAnsi" w:cstheme="minorHAnsi"/>
          <w:spacing w:val="19"/>
        </w:rPr>
        <w:t xml:space="preserve"> </w:t>
      </w:r>
      <w:r w:rsidRPr="00E0108A">
        <w:rPr>
          <w:rFonts w:asciiTheme="minorHAnsi" w:hAnsiTheme="minorHAnsi" w:cstheme="minorHAnsi"/>
          <w:spacing w:val="-1"/>
        </w:rPr>
        <w:t>workforce</w:t>
      </w:r>
      <w:r w:rsidRPr="00E0108A">
        <w:rPr>
          <w:rFonts w:asciiTheme="minorHAnsi" w:hAnsiTheme="minorHAnsi" w:cstheme="minorHAnsi"/>
          <w:spacing w:val="18"/>
        </w:rPr>
        <w:t xml:space="preserve"> </w:t>
      </w:r>
      <w:r w:rsidRPr="00E0108A">
        <w:rPr>
          <w:rFonts w:asciiTheme="minorHAnsi" w:hAnsiTheme="minorHAnsi" w:cstheme="minorHAnsi"/>
        </w:rPr>
        <w:t>development</w:t>
      </w:r>
      <w:r w:rsidRPr="00E0108A">
        <w:rPr>
          <w:rFonts w:asciiTheme="minorHAnsi" w:hAnsiTheme="minorHAnsi" w:cstheme="minorHAnsi"/>
          <w:spacing w:val="19"/>
        </w:rPr>
        <w:t xml:space="preserve"> </w:t>
      </w:r>
      <w:r w:rsidRPr="00E0108A">
        <w:rPr>
          <w:rFonts w:asciiTheme="minorHAnsi" w:hAnsiTheme="minorHAnsi" w:cstheme="minorHAnsi"/>
          <w:spacing w:val="-1"/>
        </w:rPr>
        <w:t>and</w:t>
      </w:r>
      <w:r w:rsidRPr="00E0108A">
        <w:rPr>
          <w:rFonts w:asciiTheme="minorHAnsi" w:hAnsiTheme="minorHAnsi" w:cstheme="minorHAnsi"/>
          <w:spacing w:val="18"/>
        </w:rPr>
        <w:t xml:space="preserve"> </w:t>
      </w:r>
      <w:r w:rsidRPr="00E0108A">
        <w:rPr>
          <w:rFonts w:asciiTheme="minorHAnsi" w:hAnsiTheme="minorHAnsi" w:cstheme="minorHAnsi"/>
          <w:spacing w:val="-1"/>
        </w:rPr>
        <w:t>education</w:t>
      </w:r>
      <w:r w:rsidRPr="00E0108A">
        <w:rPr>
          <w:rFonts w:asciiTheme="minorHAnsi" w:hAnsiTheme="minorHAnsi" w:cstheme="minorHAnsi"/>
          <w:spacing w:val="81"/>
        </w:rPr>
        <w:t xml:space="preserve"> </w:t>
      </w:r>
      <w:r w:rsidRPr="00E0108A">
        <w:rPr>
          <w:rFonts w:asciiTheme="minorHAnsi" w:hAnsiTheme="minorHAnsi" w:cstheme="minorHAnsi"/>
          <w:spacing w:val="-1"/>
        </w:rPr>
        <w:t>initiatives</w:t>
      </w:r>
      <w:r w:rsidRPr="00E0108A">
        <w:rPr>
          <w:rFonts w:asciiTheme="minorHAnsi" w:hAnsiTheme="minorHAnsi" w:cstheme="minorHAnsi"/>
        </w:rPr>
        <w:t xml:space="preserve"> for</w:t>
      </w:r>
      <w:r w:rsidRPr="00E0108A">
        <w:rPr>
          <w:rFonts w:asciiTheme="minorHAnsi" w:hAnsiTheme="minorHAnsi" w:cstheme="minorHAnsi"/>
          <w:spacing w:val="-2"/>
        </w:rPr>
        <w:t xml:space="preserve"> </w:t>
      </w:r>
      <w:r w:rsidRPr="00E0108A">
        <w:rPr>
          <w:rFonts w:asciiTheme="minorHAnsi" w:hAnsiTheme="minorHAnsi" w:cstheme="minorHAnsi"/>
        </w:rPr>
        <w:t xml:space="preserve">supporting </w:t>
      </w:r>
      <w:r w:rsidRPr="00E0108A">
        <w:rPr>
          <w:rFonts w:asciiTheme="minorHAnsi" w:hAnsiTheme="minorHAnsi" w:cstheme="minorHAnsi"/>
          <w:spacing w:val="-1"/>
        </w:rPr>
        <w:t>sector</w:t>
      </w:r>
      <w:r w:rsidRPr="00E0108A">
        <w:rPr>
          <w:rFonts w:asciiTheme="minorHAnsi" w:hAnsiTheme="minorHAnsi" w:cstheme="minorHAnsi"/>
        </w:rPr>
        <w:t xml:space="preserve"> </w:t>
      </w:r>
      <w:r w:rsidRPr="00E0108A">
        <w:rPr>
          <w:rFonts w:asciiTheme="minorHAnsi" w:hAnsiTheme="minorHAnsi" w:cstheme="minorHAnsi"/>
          <w:spacing w:val="-1"/>
        </w:rPr>
        <w:t>partnerships</w:t>
      </w:r>
      <w:r w:rsidRPr="00E0108A">
        <w:rPr>
          <w:rFonts w:asciiTheme="minorHAnsi" w:hAnsiTheme="minorHAnsi" w:cstheme="minorHAnsi"/>
        </w:rPr>
        <w:t xml:space="preserve"> </w:t>
      </w:r>
      <w:r w:rsidRPr="00E0108A">
        <w:rPr>
          <w:rFonts w:asciiTheme="minorHAnsi" w:hAnsiTheme="minorHAnsi" w:cstheme="minorHAnsi"/>
          <w:spacing w:val="-1"/>
        </w:rPr>
        <w:t>and</w:t>
      </w:r>
      <w:r w:rsidRPr="00E0108A">
        <w:rPr>
          <w:rFonts w:asciiTheme="minorHAnsi" w:hAnsiTheme="minorHAnsi" w:cstheme="minorHAnsi"/>
        </w:rPr>
        <w:t xml:space="preserve"> </w:t>
      </w:r>
      <w:r w:rsidRPr="00E0108A">
        <w:rPr>
          <w:rFonts w:asciiTheme="minorHAnsi" w:hAnsiTheme="minorHAnsi" w:cstheme="minorHAnsi"/>
          <w:spacing w:val="-1"/>
        </w:rPr>
        <w:t>career pathways.</w:t>
      </w:r>
    </w:p>
    <w:p w14:paraId="7BF966AB" w14:textId="77777777" w:rsidR="00231D10" w:rsidRDefault="00C612A9" w:rsidP="00AB17C6">
      <w:pPr>
        <w:pStyle w:val="BodyText"/>
        <w:tabs>
          <w:tab w:val="left" w:pos="1201"/>
        </w:tabs>
        <w:ind w:left="1080" w:right="121" w:firstLine="0"/>
        <w:jc w:val="both"/>
        <w:rPr>
          <w:rFonts w:asciiTheme="minorHAnsi" w:hAnsiTheme="minorHAnsi" w:cstheme="minorHAnsi"/>
          <w:spacing w:val="-1"/>
        </w:rPr>
      </w:pPr>
      <w:r w:rsidRPr="00E0108A">
        <w:rPr>
          <w:rFonts w:asciiTheme="minorHAnsi" w:hAnsiTheme="minorHAnsi" w:cstheme="minorHAnsi"/>
          <w:spacing w:val="-1"/>
        </w:rPr>
        <w:t xml:space="preserve">  </w:t>
      </w:r>
    </w:p>
    <w:p w14:paraId="49F5DF44" w14:textId="77777777" w:rsidR="00A436C6" w:rsidRPr="00A436C6" w:rsidRDefault="00A436C6" w:rsidP="00A436C6">
      <w:pPr>
        <w:pStyle w:val="ListParagraph"/>
        <w:ind w:left="720"/>
        <w:jc w:val="both"/>
        <w:rPr>
          <w:rFonts w:cstheme="minorHAnsi"/>
          <w:b/>
          <w:bCs/>
        </w:rPr>
      </w:pPr>
      <w:r w:rsidRPr="00A436C6">
        <w:rPr>
          <w:rFonts w:cstheme="minorHAnsi"/>
          <w:b/>
          <w:bCs/>
        </w:rPr>
        <w:t xml:space="preserve">The Louisiana Workforce Commission (LWC), in partnership with DCFS, shares job seeker registration data to promote efficient use of public assistance resources. DCFS clients, who may benefit from WIOA staff services, are referred to Region 8’s AJC offices for additional assistance. </w:t>
      </w:r>
    </w:p>
    <w:p w14:paraId="78831961" w14:textId="77777777" w:rsidR="00A436C6" w:rsidRPr="00A436C6" w:rsidRDefault="00A436C6" w:rsidP="00A436C6">
      <w:pPr>
        <w:pStyle w:val="ListParagraph"/>
        <w:ind w:left="720"/>
        <w:jc w:val="both"/>
        <w:rPr>
          <w:rFonts w:cstheme="minorHAnsi"/>
          <w:b/>
          <w:bCs/>
        </w:rPr>
      </w:pPr>
    </w:p>
    <w:p w14:paraId="58718ABC" w14:textId="77777777" w:rsidR="00A436C6" w:rsidRPr="00A436C6" w:rsidRDefault="00A436C6" w:rsidP="00A436C6">
      <w:pPr>
        <w:pStyle w:val="ListParagraph"/>
        <w:ind w:left="720"/>
        <w:jc w:val="both"/>
        <w:rPr>
          <w:rFonts w:cstheme="minorHAnsi"/>
          <w:b/>
          <w:bCs/>
          <w:shd w:val="clear" w:color="auto" w:fill="FFFFFF"/>
        </w:rPr>
      </w:pPr>
      <w:r w:rsidRPr="00A436C6">
        <w:rPr>
          <w:rFonts w:cstheme="minorHAnsi"/>
          <w:b/>
          <w:bCs/>
        </w:rPr>
        <w:t xml:space="preserve">Region 8’s relationships with Adult Education promotes training opportunities for Title I WIOA participants. The integration of Title II Adult Education into the workforce system promotes the flow of communication of labor market needs and education and training opportunities </w:t>
      </w:r>
      <w:r w:rsidRPr="00A436C6">
        <w:rPr>
          <w:rFonts w:cstheme="minorHAnsi"/>
          <w:b/>
          <w:bCs/>
        </w:rPr>
        <w:lastRenderedPageBreak/>
        <w:t>between Adult Education and Workforce Development. These stakeholders use WIOA programs and internal data to maximize the efficiency of its shared programmatic efforts.</w:t>
      </w:r>
    </w:p>
    <w:p w14:paraId="16E428BD" w14:textId="77777777" w:rsidR="00A436C6" w:rsidRPr="00A436C6" w:rsidRDefault="00A436C6" w:rsidP="00A436C6">
      <w:pPr>
        <w:pStyle w:val="ListParagraph"/>
        <w:ind w:left="720"/>
        <w:jc w:val="both"/>
        <w:rPr>
          <w:rFonts w:cstheme="minorHAnsi"/>
          <w:b/>
          <w:bCs/>
        </w:rPr>
      </w:pPr>
    </w:p>
    <w:p w14:paraId="29CB7B40" w14:textId="6A96CA2F" w:rsidR="003A251C" w:rsidRPr="000100DB" w:rsidRDefault="003A251C" w:rsidP="00A436C6">
      <w:pPr>
        <w:pStyle w:val="ListParagraph"/>
        <w:ind w:left="720"/>
        <w:jc w:val="both"/>
        <w:rPr>
          <w:rFonts w:cstheme="minorHAnsi"/>
          <w:b/>
          <w:bCs/>
          <w:shd w:val="clear" w:color="auto" w:fill="FFFFFF"/>
        </w:rPr>
      </w:pPr>
      <w:r w:rsidRPr="000100DB">
        <w:rPr>
          <w:rFonts w:cstheme="minorHAnsi"/>
          <w:b/>
          <w:bCs/>
          <w:shd w:val="clear" w:color="auto" w:fill="FFFFFF"/>
        </w:rPr>
        <w:t>Grow NELA</w:t>
      </w:r>
      <w:r w:rsidR="000100DB" w:rsidRPr="000100DB">
        <w:rPr>
          <w:rFonts w:cstheme="minorHAnsi"/>
          <w:b/>
          <w:bCs/>
          <w:shd w:val="clear" w:color="auto" w:fill="FFFFFF"/>
        </w:rPr>
        <w:t xml:space="preserve"> provides professional economic development services to northeast Louisiana.  Grow NELA delivers visible, impactful results that attract new jobs, expand the tax base, grow the population and create more wealth for all residents of the 10-parish northeast Louisiana region.</w:t>
      </w:r>
    </w:p>
    <w:p w14:paraId="53EA367B" w14:textId="77777777" w:rsidR="00A436C6" w:rsidRPr="000100DB" w:rsidRDefault="00A436C6" w:rsidP="00A436C6">
      <w:pPr>
        <w:pStyle w:val="ListParagraph"/>
        <w:ind w:left="720"/>
        <w:jc w:val="both"/>
        <w:rPr>
          <w:rFonts w:cstheme="minorHAnsi"/>
          <w:b/>
          <w:bCs/>
          <w:shd w:val="clear" w:color="auto" w:fill="FFFFFF"/>
        </w:rPr>
      </w:pPr>
    </w:p>
    <w:p w14:paraId="5B38DDE8" w14:textId="77777777" w:rsidR="00A436C6" w:rsidRPr="00A436C6" w:rsidRDefault="00A436C6" w:rsidP="00A436C6">
      <w:pPr>
        <w:pStyle w:val="ListParagraph"/>
        <w:ind w:left="720"/>
        <w:jc w:val="both"/>
        <w:rPr>
          <w:rFonts w:cstheme="minorHAnsi"/>
          <w:b/>
          <w:bCs/>
        </w:rPr>
      </w:pPr>
      <w:r w:rsidRPr="00A436C6">
        <w:rPr>
          <w:rFonts w:cstheme="minorHAnsi"/>
          <w:b/>
          <w:bCs/>
        </w:rPr>
        <w:t>Region 8 will foster the improvement and expansion of employer-driven regional sector partnerships to increase the focus on critical in-demand occupations in key sectors through the following efforts:</w:t>
      </w:r>
    </w:p>
    <w:p w14:paraId="2FA5E33A" w14:textId="77777777" w:rsidR="00A436C6" w:rsidRPr="00A436C6" w:rsidRDefault="00A436C6">
      <w:pPr>
        <w:pStyle w:val="ListParagraph"/>
        <w:widowControl/>
        <w:numPr>
          <w:ilvl w:val="1"/>
          <w:numId w:val="55"/>
        </w:numPr>
        <w:tabs>
          <w:tab w:val="left" w:pos="720"/>
        </w:tabs>
        <w:ind w:left="720" w:firstLine="0"/>
        <w:contextualSpacing/>
        <w:jc w:val="both"/>
        <w:rPr>
          <w:rFonts w:cstheme="minorHAnsi"/>
          <w:b/>
          <w:bCs/>
          <w:shd w:val="clear" w:color="auto" w:fill="FFFFFF"/>
        </w:rPr>
      </w:pPr>
      <w:r w:rsidRPr="00A436C6">
        <w:rPr>
          <w:rFonts w:cstheme="minorHAnsi"/>
          <w:b/>
          <w:bCs/>
        </w:rPr>
        <w:t xml:space="preserve">Work with our economic development partners within Region 8 to identify existing partnerships and initiatives with employers in our key sectors. </w:t>
      </w:r>
    </w:p>
    <w:p w14:paraId="0A0AE8AA" w14:textId="77777777" w:rsidR="00A436C6" w:rsidRPr="00A436C6" w:rsidRDefault="00A436C6">
      <w:pPr>
        <w:pStyle w:val="ListParagraph"/>
        <w:widowControl/>
        <w:numPr>
          <w:ilvl w:val="1"/>
          <w:numId w:val="55"/>
        </w:numPr>
        <w:ind w:left="720" w:firstLine="0"/>
        <w:contextualSpacing/>
        <w:jc w:val="both"/>
        <w:rPr>
          <w:rFonts w:cstheme="minorHAnsi"/>
          <w:b/>
          <w:bCs/>
          <w:shd w:val="clear" w:color="auto" w:fill="FFFFFF"/>
        </w:rPr>
      </w:pPr>
      <w:r w:rsidRPr="00A436C6">
        <w:rPr>
          <w:rFonts w:cstheme="minorHAnsi"/>
          <w:b/>
          <w:bCs/>
        </w:rPr>
        <w:t xml:space="preserve">Identify local employers willing to provide expertise to our sector initiatives. </w:t>
      </w:r>
    </w:p>
    <w:p w14:paraId="5F8C64E6" w14:textId="77777777" w:rsidR="00A436C6" w:rsidRPr="00A436C6" w:rsidRDefault="00A436C6">
      <w:pPr>
        <w:pStyle w:val="ListParagraph"/>
        <w:widowControl/>
        <w:numPr>
          <w:ilvl w:val="1"/>
          <w:numId w:val="55"/>
        </w:numPr>
        <w:tabs>
          <w:tab w:val="left" w:pos="720"/>
        </w:tabs>
        <w:ind w:left="720" w:firstLine="0"/>
        <w:contextualSpacing/>
        <w:jc w:val="both"/>
        <w:rPr>
          <w:rFonts w:cstheme="minorHAnsi"/>
          <w:b/>
          <w:bCs/>
          <w:shd w:val="clear" w:color="auto" w:fill="FFFFFF"/>
        </w:rPr>
      </w:pPr>
      <w:r w:rsidRPr="00A436C6">
        <w:rPr>
          <w:rFonts w:cstheme="minorHAnsi"/>
          <w:b/>
          <w:bCs/>
        </w:rPr>
        <w:t>Work with community partners to organize and or expand work within existing partnerships or create new partnerships.</w:t>
      </w:r>
    </w:p>
    <w:p w14:paraId="2807ACAA" w14:textId="77777777" w:rsidR="00A436C6" w:rsidRPr="00A436C6" w:rsidRDefault="00A436C6" w:rsidP="00A436C6">
      <w:pPr>
        <w:pStyle w:val="ListParagraph"/>
        <w:ind w:left="720"/>
        <w:jc w:val="both"/>
        <w:rPr>
          <w:rFonts w:cstheme="minorHAnsi"/>
          <w:b/>
          <w:bCs/>
        </w:rPr>
      </w:pPr>
      <w:r w:rsidRPr="00A436C6">
        <w:rPr>
          <w:rFonts w:cstheme="minorHAnsi"/>
          <w:b/>
          <w:bCs/>
        </w:rPr>
        <w:t>And, as outlined in the State Plan:</w:t>
      </w:r>
    </w:p>
    <w:p w14:paraId="4977B8D2" w14:textId="77777777" w:rsidR="00A436C6" w:rsidRPr="00A436C6" w:rsidRDefault="00A436C6">
      <w:pPr>
        <w:pStyle w:val="ListParagraph"/>
        <w:widowControl/>
        <w:numPr>
          <w:ilvl w:val="1"/>
          <w:numId w:val="55"/>
        </w:numPr>
        <w:tabs>
          <w:tab w:val="left" w:pos="720"/>
        </w:tabs>
        <w:ind w:left="720" w:firstLine="0"/>
        <w:contextualSpacing/>
        <w:jc w:val="both"/>
        <w:rPr>
          <w:rFonts w:cstheme="minorHAnsi"/>
          <w:b/>
          <w:bCs/>
          <w:shd w:val="clear" w:color="auto" w:fill="FFFFFF"/>
        </w:rPr>
      </w:pPr>
      <w:r w:rsidRPr="00A436C6">
        <w:rPr>
          <w:rFonts w:cstheme="minorHAnsi"/>
          <w:b/>
          <w:bCs/>
        </w:rPr>
        <w:t xml:space="preserve">Increase the use of labor market and educational data and technology, in coordination with local data, to inform and guide strategic workforce development decisions. </w:t>
      </w:r>
    </w:p>
    <w:p w14:paraId="10FA1992" w14:textId="77777777" w:rsidR="00A436C6" w:rsidRPr="00A436C6" w:rsidRDefault="00A436C6">
      <w:pPr>
        <w:pStyle w:val="ListParagraph"/>
        <w:widowControl/>
        <w:numPr>
          <w:ilvl w:val="1"/>
          <w:numId w:val="55"/>
        </w:numPr>
        <w:tabs>
          <w:tab w:val="left" w:pos="720"/>
        </w:tabs>
        <w:ind w:left="720" w:firstLine="0"/>
        <w:contextualSpacing/>
        <w:jc w:val="both"/>
        <w:rPr>
          <w:rFonts w:cstheme="minorHAnsi"/>
          <w:b/>
          <w:bCs/>
          <w:shd w:val="clear" w:color="auto" w:fill="FFFFFF"/>
        </w:rPr>
      </w:pPr>
      <w:r w:rsidRPr="00A436C6">
        <w:rPr>
          <w:rFonts w:cstheme="minorHAnsi"/>
          <w:b/>
          <w:bCs/>
        </w:rPr>
        <w:t xml:space="preserve">Develop focused, regional workforce initiatives that blend partner resources (co-. investment) to educate and train workers for jobs within the workforce region. </w:t>
      </w:r>
    </w:p>
    <w:p w14:paraId="65B3C23D" w14:textId="77777777" w:rsidR="00A436C6" w:rsidRPr="00A436C6" w:rsidRDefault="00A436C6">
      <w:pPr>
        <w:pStyle w:val="ListParagraph"/>
        <w:widowControl/>
        <w:numPr>
          <w:ilvl w:val="1"/>
          <w:numId w:val="55"/>
        </w:numPr>
        <w:tabs>
          <w:tab w:val="left" w:pos="720"/>
        </w:tabs>
        <w:ind w:left="720" w:firstLine="0"/>
        <w:contextualSpacing/>
        <w:jc w:val="both"/>
        <w:rPr>
          <w:rFonts w:cstheme="minorHAnsi"/>
          <w:b/>
          <w:bCs/>
          <w:shd w:val="clear" w:color="auto" w:fill="FFFFFF"/>
        </w:rPr>
      </w:pPr>
      <w:r w:rsidRPr="00A436C6">
        <w:rPr>
          <w:rFonts w:cstheme="minorHAnsi"/>
          <w:b/>
          <w:bCs/>
        </w:rPr>
        <w:t xml:space="preserve">Increase the alignment and efficacy of formula, discretionary and competitive workforce funding in efforts to support regional and local workforce initiatives. </w:t>
      </w:r>
    </w:p>
    <w:p w14:paraId="3C2F93F3" w14:textId="77777777" w:rsidR="00A436C6" w:rsidRPr="00A436C6" w:rsidRDefault="00A436C6">
      <w:pPr>
        <w:pStyle w:val="ListParagraph"/>
        <w:widowControl/>
        <w:numPr>
          <w:ilvl w:val="1"/>
          <w:numId w:val="55"/>
        </w:numPr>
        <w:tabs>
          <w:tab w:val="left" w:pos="720"/>
        </w:tabs>
        <w:ind w:left="720" w:firstLine="0"/>
        <w:contextualSpacing/>
        <w:jc w:val="both"/>
        <w:rPr>
          <w:rFonts w:cstheme="minorHAnsi"/>
          <w:b/>
          <w:bCs/>
          <w:shd w:val="clear" w:color="auto" w:fill="FFFFFF"/>
        </w:rPr>
      </w:pPr>
      <w:r w:rsidRPr="00A436C6">
        <w:rPr>
          <w:rFonts w:cstheme="minorHAnsi"/>
          <w:b/>
          <w:bCs/>
        </w:rPr>
        <w:t xml:space="preserve">Promote meaningful, portable industry credentials supported throughout the workforce delivery system. </w:t>
      </w:r>
    </w:p>
    <w:p w14:paraId="084B9970" w14:textId="77777777" w:rsidR="00A436C6" w:rsidRPr="00A436C6" w:rsidRDefault="00A436C6">
      <w:pPr>
        <w:pStyle w:val="ListParagraph"/>
        <w:widowControl/>
        <w:numPr>
          <w:ilvl w:val="1"/>
          <w:numId w:val="55"/>
        </w:numPr>
        <w:tabs>
          <w:tab w:val="left" w:pos="720"/>
        </w:tabs>
        <w:ind w:left="720" w:firstLine="0"/>
        <w:contextualSpacing/>
        <w:jc w:val="both"/>
        <w:rPr>
          <w:rFonts w:cstheme="minorHAnsi"/>
          <w:b/>
          <w:bCs/>
          <w:shd w:val="clear" w:color="auto" w:fill="FFFFFF"/>
        </w:rPr>
      </w:pPr>
      <w:r w:rsidRPr="00A436C6">
        <w:rPr>
          <w:rFonts w:cstheme="minorHAnsi"/>
          <w:b/>
          <w:bCs/>
        </w:rPr>
        <w:t>Fortify a system of accountability for the workforce development system that supports and promotes the evaluation of the effectiveness of state and local workforce development boards in meeting the workforce demands of business and workforce.</w:t>
      </w:r>
    </w:p>
    <w:p w14:paraId="574A0E17" w14:textId="77777777" w:rsidR="00A436C6" w:rsidRPr="00A436C6" w:rsidRDefault="00A436C6" w:rsidP="00A436C6">
      <w:pPr>
        <w:pStyle w:val="ListParagraph"/>
        <w:ind w:left="720"/>
        <w:jc w:val="both"/>
        <w:rPr>
          <w:rFonts w:cstheme="minorHAnsi"/>
          <w:b/>
          <w:bCs/>
        </w:rPr>
      </w:pPr>
    </w:p>
    <w:p w14:paraId="4F0B6F3B" w14:textId="77777777" w:rsidR="00A436C6" w:rsidRPr="00A436C6" w:rsidRDefault="00A436C6" w:rsidP="00A436C6">
      <w:pPr>
        <w:pStyle w:val="ListParagraph"/>
        <w:ind w:left="720"/>
        <w:jc w:val="both"/>
        <w:rPr>
          <w:rFonts w:cstheme="minorHAnsi"/>
          <w:b/>
          <w:bCs/>
        </w:rPr>
      </w:pPr>
      <w:r w:rsidRPr="00A436C6">
        <w:rPr>
          <w:rFonts w:cstheme="minorHAnsi"/>
          <w:b/>
          <w:bCs/>
        </w:rPr>
        <w:t>Region 8 will expand career pathway opportunities through more accelerated and work-based training and align and integrate programs of study leading to industry-recognized credentials and improve employment and earnings by:</w:t>
      </w:r>
    </w:p>
    <w:p w14:paraId="04B71356" w14:textId="77777777" w:rsidR="00A436C6" w:rsidRPr="00A436C6" w:rsidRDefault="00A436C6">
      <w:pPr>
        <w:pStyle w:val="ListParagraph"/>
        <w:widowControl/>
        <w:numPr>
          <w:ilvl w:val="0"/>
          <w:numId w:val="56"/>
        </w:numPr>
        <w:tabs>
          <w:tab w:val="left" w:pos="720"/>
        </w:tabs>
        <w:ind w:firstLine="0"/>
        <w:contextualSpacing/>
        <w:jc w:val="both"/>
        <w:rPr>
          <w:rFonts w:cstheme="minorHAnsi"/>
          <w:b/>
          <w:bCs/>
        </w:rPr>
      </w:pPr>
      <w:r w:rsidRPr="00A436C6">
        <w:rPr>
          <w:rFonts w:cstheme="minorHAnsi"/>
          <w:b/>
          <w:bCs/>
        </w:rPr>
        <w:t>Fostering the improvement and expansion of employer-driven regional sector partnerships to increase the focus on critical in-demand occupations in key sectors.</w:t>
      </w:r>
    </w:p>
    <w:p w14:paraId="7E6D891B" w14:textId="77777777" w:rsidR="00A436C6" w:rsidRPr="00A436C6" w:rsidRDefault="00A436C6">
      <w:pPr>
        <w:pStyle w:val="ListParagraph"/>
        <w:widowControl/>
        <w:numPr>
          <w:ilvl w:val="0"/>
          <w:numId w:val="56"/>
        </w:numPr>
        <w:tabs>
          <w:tab w:val="left" w:pos="720"/>
        </w:tabs>
        <w:ind w:firstLine="0"/>
        <w:contextualSpacing/>
        <w:jc w:val="both"/>
        <w:rPr>
          <w:rFonts w:cstheme="minorHAnsi"/>
          <w:b/>
          <w:bCs/>
        </w:rPr>
      </w:pPr>
      <w:r w:rsidRPr="00A436C6">
        <w:rPr>
          <w:rFonts w:cstheme="minorHAnsi"/>
          <w:b/>
          <w:bCs/>
        </w:rPr>
        <w:t>Expanding information for employers and jobseekers to access services by improving the alignment and integration of economic development, workforce development, and education initiatives for supporting sector partnerships and career pathways.</w:t>
      </w:r>
    </w:p>
    <w:p w14:paraId="4B31B9DC" w14:textId="77777777" w:rsidR="00A436C6" w:rsidRPr="00A436C6" w:rsidRDefault="00A436C6" w:rsidP="00A436C6">
      <w:pPr>
        <w:autoSpaceDE w:val="0"/>
        <w:autoSpaceDN w:val="0"/>
        <w:adjustRightInd w:val="0"/>
        <w:ind w:left="720"/>
        <w:jc w:val="both"/>
        <w:rPr>
          <w:rFonts w:cstheme="minorHAnsi"/>
          <w:b/>
          <w:bCs/>
        </w:rPr>
      </w:pPr>
      <w:r w:rsidRPr="00A436C6">
        <w:rPr>
          <w:rFonts w:cstheme="minorHAnsi"/>
          <w:b/>
          <w:bCs/>
        </w:rPr>
        <w:t xml:space="preserve"> </w:t>
      </w:r>
    </w:p>
    <w:p w14:paraId="4DB3F9DF" w14:textId="77777777" w:rsidR="00A436C6" w:rsidRPr="00A436C6" w:rsidRDefault="00A436C6" w:rsidP="00A436C6">
      <w:pPr>
        <w:autoSpaceDE w:val="0"/>
        <w:autoSpaceDN w:val="0"/>
        <w:adjustRightInd w:val="0"/>
        <w:ind w:left="720"/>
        <w:jc w:val="both"/>
        <w:rPr>
          <w:rFonts w:cstheme="minorHAnsi"/>
          <w:b/>
          <w:bCs/>
        </w:rPr>
      </w:pPr>
      <w:bookmarkStart w:id="17" w:name="_Hlk74574942"/>
      <w:r w:rsidRPr="00A436C6">
        <w:rPr>
          <w:rFonts w:cstheme="minorHAnsi"/>
          <w:b/>
          <w:bCs/>
        </w:rPr>
        <w:t xml:space="preserve">Region 8 will expand career services and opportunities for populations facing multiple barriers to close the gap in educational attainment and economic advancement through career pathways and improved career services and expansion of bridge programs by taking the following steps: </w:t>
      </w:r>
    </w:p>
    <w:p w14:paraId="0C85CEC2" w14:textId="77777777" w:rsidR="00A436C6" w:rsidRPr="00A436C6" w:rsidRDefault="00A436C6">
      <w:pPr>
        <w:pStyle w:val="ListParagraph"/>
        <w:widowControl/>
        <w:numPr>
          <w:ilvl w:val="0"/>
          <w:numId w:val="57"/>
        </w:numPr>
        <w:tabs>
          <w:tab w:val="left" w:pos="720"/>
        </w:tabs>
        <w:autoSpaceDE w:val="0"/>
        <w:autoSpaceDN w:val="0"/>
        <w:adjustRightInd w:val="0"/>
        <w:ind w:left="720" w:firstLine="0"/>
        <w:contextualSpacing/>
        <w:jc w:val="both"/>
        <w:rPr>
          <w:rFonts w:cstheme="minorHAnsi"/>
          <w:b/>
          <w:bCs/>
        </w:rPr>
      </w:pPr>
      <w:r w:rsidRPr="00A436C6">
        <w:rPr>
          <w:rFonts w:cstheme="minorHAnsi"/>
          <w:b/>
          <w:bCs/>
        </w:rPr>
        <w:t xml:space="preserve">Expand and incentivize the utilization of evidenced-based workforce strategies that support targeted populations (e.g., the long-term unemployed, individual with disabilities, veterans, out-of-school youth) into sector-based career pathways leading to gainful employment. </w:t>
      </w:r>
    </w:p>
    <w:bookmarkEnd w:id="17"/>
    <w:p w14:paraId="0459ADCA" w14:textId="77777777" w:rsidR="00A436C6" w:rsidRPr="00A436C6" w:rsidRDefault="00A436C6">
      <w:pPr>
        <w:pStyle w:val="ListParagraph"/>
        <w:widowControl/>
        <w:numPr>
          <w:ilvl w:val="0"/>
          <w:numId w:val="57"/>
        </w:numPr>
        <w:tabs>
          <w:tab w:val="left" w:pos="720"/>
        </w:tabs>
        <w:autoSpaceDE w:val="0"/>
        <w:autoSpaceDN w:val="0"/>
        <w:adjustRightInd w:val="0"/>
        <w:ind w:left="720" w:firstLine="0"/>
        <w:contextualSpacing/>
        <w:jc w:val="both"/>
        <w:rPr>
          <w:rFonts w:cstheme="minorHAnsi"/>
          <w:b/>
          <w:bCs/>
        </w:rPr>
      </w:pPr>
      <w:r w:rsidRPr="00A436C6">
        <w:rPr>
          <w:rFonts w:cstheme="minorHAnsi"/>
          <w:b/>
          <w:bCs/>
        </w:rPr>
        <w:lastRenderedPageBreak/>
        <w:t>Enhance and expand the delivery of integrated reentry and employment strategies to reduce recidivism among Region 8’s returning citizens and meet the skill and workforce needs of business and industry.</w:t>
      </w:r>
    </w:p>
    <w:p w14:paraId="7F6CD288" w14:textId="77777777" w:rsidR="00A436C6" w:rsidRPr="00A436C6" w:rsidRDefault="00A436C6" w:rsidP="00A436C6">
      <w:pPr>
        <w:autoSpaceDE w:val="0"/>
        <w:autoSpaceDN w:val="0"/>
        <w:adjustRightInd w:val="0"/>
        <w:ind w:left="720"/>
        <w:rPr>
          <w:rFonts w:cstheme="minorHAnsi"/>
          <w:b/>
          <w:bCs/>
          <w:color w:val="000000"/>
        </w:rPr>
      </w:pPr>
    </w:p>
    <w:p w14:paraId="0CD5956F" w14:textId="77777777" w:rsidR="00A436C6" w:rsidRPr="00A436C6" w:rsidRDefault="00A436C6" w:rsidP="00A436C6">
      <w:pPr>
        <w:autoSpaceDE w:val="0"/>
        <w:autoSpaceDN w:val="0"/>
        <w:adjustRightInd w:val="0"/>
        <w:ind w:left="720"/>
        <w:jc w:val="both"/>
        <w:rPr>
          <w:rFonts w:cstheme="minorHAnsi"/>
          <w:b/>
          <w:bCs/>
        </w:rPr>
      </w:pPr>
      <w:r w:rsidRPr="00A436C6">
        <w:rPr>
          <w:rFonts w:cstheme="minorHAnsi"/>
          <w:b/>
          <w:bCs/>
        </w:rPr>
        <w:t>Region 8 will expand information for employers and job seekers to access services to support the alignment and integration of economic development, workforce development and education initiatives for supporting sector partnerships and career pathways by:</w:t>
      </w:r>
    </w:p>
    <w:p w14:paraId="78D277B2" w14:textId="77777777" w:rsidR="00A436C6" w:rsidRPr="00A436C6" w:rsidRDefault="00A436C6">
      <w:pPr>
        <w:pStyle w:val="ListParagraph"/>
        <w:widowControl/>
        <w:numPr>
          <w:ilvl w:val="0"/>
          <w:numId w:val="58"/>
        </w:numPr>
        <w:autoSpaceDE w:val="0"/>
        <w:autoSpaceDN w:val="0"/>
        <w:adjustRightInd w:val="0"/>
        <w:ind w:firstLine="0"/>
        <w:contextualSpacing/>
        <w:jc w:val="both"/>
        <w:rPr>
          <w:rFonts w:cstheme="minorHAnsi"/>
          <w:b/>
          <w:bCs/>
        </w:rPr>
      </w:pPr>
      <w:r w:rsidRPr="00A436C6">
        <w:rPr>
          <w:rFonts w:cstheme="minorHAnsi"/>
          <w:b/>
          <w:bCs/>
        </w:rPr>
        <w:t>Make Labor Market Information more accessible and easier to use. Training will be made available to all job center staff and core partners via webinars and in person trainings.</w:t>
      </w:r>
    </w:p>
    <w:p w14:paraId="3D46E698" w14:textId="77777777" w:rsidR="00A436C6" w:rsidRPr="00A436C6" w:rsidRDefault="00A436C6">
      <w:pPr>
        <w:pStyle w:val="ListParagraph"/>
        <w:widowControl/>
        <w:numPr>
          <w:ilvl w:val="0"/>
          <w:numId w:val="58"/>
        </w:numPr>
        <w:autoSpaceDE w:val="0"/>
        <w:autoSpaceDN w:val="0"/>
        <w:adjustRightInd w:val="0"/>
        <w:ind w:firstLine="0"/>
        <w:contextualSpacing/>
        <w:jc w:val="both"/>
        <w:rPr>
          <w:rFonts w:cstheme="minorHAnsi"/>
          <w:b/>
          <w:bCs/>
        </w:rPr>
      </w:pPr>
      <w:r w:rsidRPr="00A436C6">
        <w:rPr>
          <w:rFonts w:cstheme="minorHAnsi"/>
          <w:b/>
          <w:bCs/>
        </w:rPr>
        <w:t xml:space="preserve">Partners and employers in </w:t>
      </w:r>
      <w:proofErr w:type="spellStart"/>
      <w:r w:rsidRPr="00A436C6">
        <w:rPr>
          <w:rFonts w:cstheme="minorHAnsi"/>
          <w:b/>
          <w:bCs/>
        </w:rPr>
        <w:t>LWDA</w:t>
      </w:r>
      <w:proofErr w:type="spellEnd"/>
      <w:r w:rsidRPr="00A436C6">
        <w:rPr>
          <w:rFonts w:cstheme="minorHAnsi"/>
          <w:b/>
          <w:bCs/>
        </w:rPr>
        <w:t xml:space="preserve">-83 receive a local workforce report on labor market information monthly, which includes data on jobs data, labor force statistics and real time labor market information. </w:t>
      </w:r>
    </w:p>
    <w:p w14:paraId="640923AB" w14:textId="77777777" w:rsidR="00A436C6" w:rsidRDefault="00A436C6">
      <w:pPr>
        <w:pStyle w:val="ListParagraph"/>
        <w:widowControl/>
        <w:numPr>
          <w:ilvl w:val="0"/>
          <w:numId w:val="58"/>
        </w:numPr>
        <w:autoSpaceDE w:val="0"/>
        <w:autoSpaceDN w:val="0"/>
        <w:adjustRightInd w:val="0"/>
        <w:ind w:firstLine="0"/>
        <w:contextualSpacing/>
        <w:jc w:val="both"/>
        <w:rPr>
          <w:rFonts w:cstheme="minorHAnsi"/>
          <w:b/>
          <w:bCs/>
        </w:rPr>
      </w:pPr>
      <w:r w:rsidRPr="00A436C6">
        <w:rPr>
          <w:rFonts w:cstheme="minorHAnsi"/>
          <w:b/>
          <w:bCs/>
        </w:rPr>
        <w:t>Workforce and economic development professionals, as well as our education partners, will continue to work together to coordinate mutually beneficial activities. It is also vital that we continue to work together to attract employers from the targeted industries where current and future workforce development opportunities, such as On-the-Job Training, Incumbent Worker Training and Customized Training opportunities, are available.</w:t>
      </w:r>
    </w:p>
    <w:p w14:paraId="43CCE5AA" w14:textId="77777777" w:rsidR="00AC4ED6" w:rsidRDefault="00C90236" w:rsidP="000100DB">
      <w:pPr>
        <w:pStyle w:val="BodyText"/>
        <w:tabs>
          <w:tab w:val="left" w:pos="1201"/>
        </w:tabs>
        <w:ind w:left="0" w:right="121" w:firstLine="0"/>
        <w:jc w:val="both"/>
        <w:rPr>
          <w:rFonts w:cstheme="minorHAnsi"/>
          <w:spacing w:val="-1"/>
        </w:rPr>
      </w:pPr>
      <w:r w:rsidRPr="00E0108A">
        <w:rPr>
          <w:noProof/>
        </w:rPr>
        <mc:AlternateContent>
          <mc:Choice Requires="wps">
            <w:drawing>
              <wp:anchor distT="0" distB="0" distL="114300" distR="114300" simplePos="0" relativeHeight="251664384" behindDoc="1" locked="0" layoutInCell="1" allowOverlap="1" wp14:anchorId="2E2DAB58" wp14:editId="29132357">
                <wp:simplePos x="0" y="0"/>
                <wp:positionH relativeFrom="column">
                  <wp:posOffset>-91440</wp:posOffset>
                </wp:positionH>
                <wp:positionV relativeFrom="paragraph">
                  <wp:posOffset>176893</wp:posOffset>
                </wp:positionV>
                <wp:extent cx="6846026" cy="370205"/>
                <wp:effectExtent l="0" t="0" r="12065" b="10795"/>
                <wp:wrapNone/>
                <wp:docPr id="5" name="Rectangle 5"/>
                <wp:cNvGraphicFramePr/>
                <a:graphic xmlns:a="http://schemas.openxmlformats.org/drawingml/2006/main">
                  <a:graphicData uri="http://schemas.microsoft.com/office/word/2010/wordprocessingShape">
                    <wps:wsp>
                      <wps:cNvSpPr/>
                      <wps:spPr>
                        <a:xfrm>
                          <a:off x="0" y="0"/>
                          <a:ext cx="6846026" cy="370205"/>
                        </a:xfrm>
                        <a:prstGeom prst="rect">
                          <a:avLst/>
                        </a:prstGeom>
                        <a:solidFill>
                          <a:srgbClr val="48A842"/>
                        </a:solidFill>
                        <a:ln w="25400" cap="flat" cmpd="sng" algn="ctr">
                          <a:solidFill>
                            <a:srgbClr val="45555F"/>
                          </a:solidFill>
                          <a:prstDash val="solid"/>
                        </a:ln>
                        <a:effectLst/>
                      </wps:spPr>
                      <wps:txbx>
                        <w:txbxContent>
                          <w:p w14:paraId="178A7806" w14:textId="77777777" w:rsidR="00A667F3" w:rsidRPr="00360669" w:rsidRDefault="00A667F3" w:rsidP="00201F6B">
                            <w:pPr>
                              <w:pStyle w:val="Heading1"/>
                              <w:rPr>
                                <w:b/>
                                <w:color w:val="FFFFFF" w:themeColor="background1"/>
                              </w:rPr>
                            </w:pPr>
                            <w:bookmarkStart w:id="18" w:name="_Toc179447989"/>
                            <w:r w:rsidRPr="00360669">
                              <w:rPr>
                                <w:b/>
                                <w:color w:val="FFFFFF" w:themeColor="background1"/>
                              </w:rPr>
                              <w:t>CHAPTER 4:  OPERATING SYSTEMS AND POLICIES:  LOCAL</w:t>
                            </w:r>
                            <w:bookmarkEnd w:id="1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2DAB58" id="Rectangle 5" o:spid="_x0000_s1031" style="position:absolute;left:0;text-align:left;margin-left:-7.2pt;margin-top:13.95pt;width:539.05pt;height:29.1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kNNVwIAAMYEAAAOAAAAZHJzL2Uyb0RvYy54bWysVN9v2jAQfp+0/8Hy+0jIAmWIUKFWTJOq&#10;FolOfTaOTSI5tnc2JOyv39kJhXZ9msbDcec734/P32Vx2zWKHAW42uiCjkcpJUJzU9Z6X9Cfz+sv&#10;M0qcZ7pkymhR0JNw9Hb5+dOitXORmcqoUgDBJNrNW1vQyns7TxLHK9EwNzJWaHRKAw3zaMI+KYG1&#10;mL1RSZam06Q1UFowXDiHp/e9ky5jfikF909SOuGJKij25qOEKHdBJssFm++B2armQxvsH7poWK2x&#10;6Guqe+YZOUD9V6qm5mCckX7ETZMYKWsu4gw4zTh9N822YlbEWRAcZ19hcv8vLX88bu0GEIbWurlD&#10;NUzRSWjCP/ZHugjW6RUs0XnC8XA6y6dpNqWEo+/rTZqlk4BmcrltwfnvwjQkKAUFfIyIETs+ON+H&#10;nkNCMWdUXa5rpaIB+92dAnJk+HD5bDXLsyH7mzClSVvQbJKn+LicIYGkYh7VxpYFdXpPCVN7ZCb3&#10;EGu/ue3eFJngb/1RkdDkPXNV30zMMIQpHXoVkWfDTBcYg+a7XUdqbCViE052pjxtgIDpqegsX9eY&#10;/4E5v2GA3MNBcJ/8EwqpDE5nBo2SysDvj85DPFICvZS0yGWc/NeBgaBE/dBIlm/jPA/kj0Y+ucnQ&#10;gGvP7tqjD82dQdTHuLmWRzXEe3VWJZjmBdduFaqii2mOtXuMB+PO9zuGi8vFahXDkPCW+Qe9tTwk&#10;D8gFZJ+7FwZ24IhHdj2aM+/Z/B1V+thwU5vVwRtZRx5dcEX+BQOXJTJxWOywjdd2jLp8fpZ/AAAA&#10;//8DAFBLAwQUAAYACAAAACEA8LkpOOEAAAAKAQAADwAAAGRycy9kb3ducmV2LnhtbEyPQU7DMBBF&#10;90jcwRokdq3TUKVtyKRCIOgCIdTCAZx4GgficRS7bejpcVewHP2n/98U69F24kiDbx0jzKYJCOLa&#10;6ZYbhM+P58kShA+KteocE8IPeViX11eFyrU78ZaOu9CIWMI+VwgmhD6X0teGrPJT1xPHbO8Gq0I8&#10;h0bqQZ1iue1kmiSZtKrluGBUT4+G6u/dwSJ8vW3k67vdr5qtIfVy3jyZqjkj3t6MD/cgAo3hD4aL&#10;flSHMjpV7sDaiw5hMpvPI4qQLlYgLkCS3S1AVAjLLAVZFvL/C+UvAAAA//8DAFBLAQItABQABgAI&#10;AAAAIQC2gziS/gAAAOEBAAATAAAAAAAAAAAAAAAAAAAAAABbQ29udGVudF9UeXBlc10ueG1sUEsB&#10;Ai0AFAAGAAgAAAAhADj9If/WAAAAlAEAAAsAAAAAAAAAAAAAAAAALwEAAF9yZWxzLy5yZWxzUEsB&#10;Ai0AFAAGAAgAAAAhADBqQ01XAgAAxgQAAA4AAAAAAAAAAAAAAAAALgIAAGRycy9lMm9Eb2MueG1s&#10;UEsBAi0AFAAGAAgAAAAhAPC5KTjhAAAACgEAAA8AAAAAAAAAAAAAAAAAsQQAAGRycy9kb3ducmV2&#10;LnhtbFBLBQYAAAAABAAEAPMAAAC/BQAAAAA=&#10;" fillcolor="#48a842" strokecolor="#45555f" strokeweight="2pt">
                <v:textbox>
                  <w:txbxContent>
                    <w:p w14:paraId="178A7806" w14:textId="77777777" w:rsidR="00A667F3" w:rsidRPr="00360669" w:rsidRDefault="00A667F3" w:rsidP="00201F6B">
                      <w:pPr>
                        <w:pStyle w:val="Heading1"/>
                        <w:rPr>
                          <w:b/>
                          <w:color w:val="FFFFFF" w:themeColor="background1"/>
                        </w:rPr>
                      </w:pPr>
                      <w:bookmarkStart w:id="19" w:name="_Toc179447989"/>
                      <w:r w:rsidRPr="00360669">
                        <w:rPr>
                          <w:b/>
                          <w:color w:val="FFFFFF" w:themeColor="background1"/>
                        </w:rPr>
                        <w:t>CHAPTER 4:  OPERATING SYSTEMS AND POLICIES:  LOCAL</w:t>
                      </w:r>
                      <w:bookmarkEnd w:id="19"/>
                    </w:p>
                  </w:txbxContent>
                </v:textbox>
              </v:rect>
            </w:pict>
          </mc:Fallback>
        </mc:AlternateContent>
      </w:r>
    </w:p>
    <w:p w14:paraId="269370BE" w14:textId="77777777" w:rsidR="00AB17C6" w:rsidRPr="00E0108A" w:rsidRDefault="00AB17C6" w:rsidP="00231D10">
      <w:pPr>
        <w:rPr>
          <w:rFonts w:cstheme="minorHAnsi"/>
        </w:rPr>
      </w:pPr>
    </w:p>
    <w:p w14:paraId="0158F588" w14:textId="77777777" w:rsidR="00AB17C6" w:rsidRPr="00E0108A" w:rsidRDefault="00AB17C6" w:rsidP="00B10E83">
      <w:pPr>
        <w:pStyle w:val="Heading1"/>
      </w:pPr>
    </w:p>
    <w:p w14:paraId="4CD000FA" w14:textId="77777777" w:rsidR="00AB17C6" w:rsidRPr="00E0108A" w:rsidRDefault="00AB17C6" w:rsidP="00AB17C6">
      <w:pPr>
        <w:rPr>
          <w:rFonts w:cstheme="minorHAnsi"/>
        </w:rPr>
      </w:pPr>
    </w:p>
    <w:p w14:paraId="62C254DB" w14:textId="77777777" w:rsidR="00AB17C6" w:rsidRPr="00E0108A" w:rsidRDefault="00AB17C6" w:rsidP="00AB17C6">
      <w:pPr>
        <w:pStyle w:val="BodyText"/>
        <w:spacing w:line="244" w:lineRule="exact"/>
        <w:ind w:left="60" w:right="237" w:hanging="60"/>
        <w:jc w:val="both"/>
        <w:rPr>
          <w:rFonts w:asciiTheme="minorHAnsi" w:hAnsiTheme="minorHAnsi" w:cstheme="minorHAnsi"/>
        </w:rPr>
      </w:pPr>
      <w:bookmarkStart w:id="20" w:name="_Hlk187057400"/>
      <w:r w:rsidRPr="00E0108A">
        <w:rPr>
          <w:rFonts w:asciiTheme="minorHAnsi" w:hAnsiTheme="minorHAnsi" w:cstheme="minorHAnsi"/>
        </w:rPr>
        <w:t>This</w:t>
      </w:r>
      <w:r w:rsidRPr="00E0108A">
        <w:rPr>
          <w:rFonts w:asciiTheme="minorHAnsi" w:hAnsiTheme="minorHAnsi" w:cstheme="minorHAnsi"/>
          <w:spacing w:val="5"/>
        </w:rPr>
        <w:t xml:space="preserve"> </w:t>
      </w:r>
      <w:r w:rsidRPr="00E0108A">
        <w:rPr>
          <w:rFonts w:asciiTheme="minorHAnsi" w:hAnsiTheme="minorHAnsi" w:cstheme="minorHAnsi"/>
          <w:spacing w:val="-1"/>
        </w:rPr>
        <w:t>chapter</w:t>
      </w:r>
      <w:r w:rsidRPr="00E0108A">
        <w:rPr>
          <w:rFonts w:asciiTheme="minorHAnsi" w:hAnsiTheme="minorHAnsi" w:cstheme="minorHAnsi"/>
          <w:spacing w:val="3"/>
        </w:rPr>
        <w:t xml:space="preserve"> </w:t>
      </w:r>
      <w:r w:rsidRPr="00E0108A">
        <w:rPr>
          <w:rFonts w:asciiTheme="minorHAnsi" w:hAnsiTheme="minorHAnsi" w:cstheme="minorHAnsi"/>
          <w:spacing w:val="-1"/>
        </w:rPr>
        <w:t>provides</w:t>
      </w:r>
      <w:r w:rsidRPr="00E0108A">
        <w:rPr>
          <w:rFonts w:asciiTheme="minorHAnsi" w:hAnsiTheme="minorHAnsi" w:cstheme="minorHAnsi"/>
          <w:spacing w:val="4"/>
        </w:rPr>
        <w:t xml:space="preserve"> </w:t>
      </w:r>
      <w:r w:rsidRPr="00E0108A">
        <w:rPr>
          <w:rFonts w:asciiTheme="minorHAnsi" w:hAnsiTheme="minorHAnsi" w:cstheme="minorHAnsi"/>
          <w:spacing w:val="-1"/>
        </w:rPr>
        <w:t>an</w:t>
      </w:r>
      <w:r w:rsidRPr="00E0108A">
        <w:rPr>
          <w:rFonts w:asciiTheme="minorHAnsi" w:hAnsiTheme="minorHAnsi" w:cstheme="minorHAnsi"/>
          <w:spacing w:val="6"/>
        </w:rPr>
        <w:t xml:space="preserve"> </w:t>
      </w:r>
      <w:r w:rsidRPr="00E0108A">
        <w:rPr>
          <w:rFonts w:asciiTheme="minorHAnsi" w:hAnsiTheme="minorHAnsi" w:cstheme="minorHAnsi"/>
          <w:spacing w:val="-1"/>
        </w:rPr>
        <w:t>overview</w:t>
      </w:r>
      <w:r w:rsidRPr="00E0108A">
        <w:rPr>
          <w:rFonts w:asciiTheme="minorHAnsi" w:hAnsiTheme="minorHAnsi" w:cstheme="minorHAnsi"/>
          <w:spacing w:val="4"/>
        </w:rPr>
        <w:t xml:space="preserve"> </w:t>
      </w:r>
      <w:r w:rsidRPr="00E0108A">
        <w:rPr>
          <w:rFonts w:asciiTheme="minorHAnsi" w:hAnsiTheme="minorHAnsi" w:cstheme="minorHAnsi"/>
        </w:rPr>
        <w:t>of</w:t>
      </w:r>
      <w:r w:rsidRPr="00E0108A">
        <w:rPr>
          <w:rFonts w:asciiTheme="minorHAnsi" w:hAnsiTheme="minorHAnsi" w:cstheme="minorHAnsi"/>
          <w:spacing w:val="3"/>
        </w:rPr>
        <w:t xml:space="preserve"> </w:t>
      </w:r>
      <w:r w:rsidRPr="00E0108A">
        <w:rPr>
          <w:rFonts w:asciiTheme="minorHAnsi" w:hAnsiTheme="minorHAnsi" w:cstheme="minorHAnsi"/>
          <w:spacing w:val="-1"/>
        </w:rPr>
        <w:t>all</w:t>
      </w:r>
      <w:r w:rsidRPr="00E0108A">
        <w:rPr>
          <w:rFonts w:asciiTheme="minorHAnsi" w:hAnsiTheme="minorHAnsi" w:cstheme="minorHAnsi"/>
          <w:spacing w:val="5"/>
        </w:rPr>
        <w:t xml:space="preserve"> </w:t>
      </w:r>
      <w:r w:rsidRPr="00E0108A">
        <w:rPr>
          <w:rFonts w:asciiTheme="minorHAnsi" w:hAnsiTheme="minorHAnsi" w:cstheme="minorHAnsi"/>
        </w:rPr>
        <w:t>the</w:t>
      </w:r>
      <w:r w:rsidRPr="00E0108A">
        <w:rPr>
          <w:rFonts w:asciiTheme="minorHAnsi" w:hAnsiTheme="minorHAnsi" w:cstheme="minorHAnsi"/>
          <w:spacing w:val="4"/>
        </w:rPr>
        <w:t xml:space="preserve"> </w:t>
      </w:r>
      <w:r w:rsidRPr="00E0108A">
        <w:rPr>
          <w:rFonts w:asciiTheme="minorHAnsi" w:hAnsiTheme="minorHAnsi" w:cstheme="minorHAnsi"/>
          <w:spacing w:val="-1"/>
        </w:rPr>
        <w:t>operating</w:t>
      </w:r>
      <w:r w:rsidRPr="00E0108A">
        <w:rPr>
          <w:rFonts w:asciiTheme="minorHAnsi" w:hAnsiTheme="minorHAnsi" w:cstheme="minorHAnsi"/>
          <w:spacing w:val="2"/>
        </w:rPr>
        <w:t xml:space="preserve"> </w:t>
      </w:r>
      <w:r w:rsidRPr="00E0108A">
        <w:rPr>
          <w:rFonts w:asciiTheme="minorHAnsi" w:hAnsiTheme="minorHAnsi" w:cstheme="minorHAnsi"/>
          <w:spacing w:val="-1"/>
        </w:rPr>
        <w:t>systems</w:t>
      </w:r>
      <w:r w:rsidRPr="00E0108A">
        <w:rPr>
          <w:rFonts w:asciiTheme="minorHAnsi" w:hAnsiTheme="minorHAnsi" w:cstheme="minorHAnsi"/>
          <w:spacing w:val="5"/>
        </w:rPr>
        <w:t xml:space="preserve"> </w:t>
      </w:r>
      <w:r w:rsidRPr="00E0108A">
        <w:rPr>
          <w:rFonts w:asciiTheme="minorHAnsi" w:hAnsiTheme="minorHAnsi" w:cstheme="minorHAnsi"/>
          <w:spacing w:val="-1"/>
        </w:rPr>
        <w:t>and</w:t>
      </w:r>
      <w:r w:rsidRPr="00E0108A">
        <w:rPr>
          <w:rFonts w:asciiTheme="minorHAnsi" w:hAnsiTheme="minorHAnsi" w:cstheme="minorHAnsi"/>
          <w:spacing w:val="4"/>
        </w:rPr>
        <w:t xml:space="preserve"> </w:t>
      </w:r>
      <w:r w:rsidRPr="00E0108A">
        <w:rPr>
          <w:rFonts w:asciiTheme="minorHAnsi" w:hAnsiTheme="minorHAnsi" w:cstheme="minorHAnsi"/>
          <w:spacing w:val="-1"/>
        </w:rPr>
        <w:t>policies</w:t>
      </w:r>
      <w:r w:rsidRPr="00E0108A">
        <w:rPr>
          <w:rFonts w:asciiTheme="minorHAnsi" w:hAnsiTheme="minorHAnsi" w:cstheme="minorHAnsi"/>
          <w:spacing w:val="4"/>
        </w:rPr>
        <w:t xml:space="preserve"> </w:t>
      </w:r>
      <w:r w:rsidRPr="00E0108A">
        <w:rPr>
          <w:rFonts w:asciiTheme="minorHAnsi" w:hAnsiTheme="minorHAnsi" w:cstheme="minorHAnsi"/>
        </w:rPr>
        <w:t>within</w:t>
      </w:r>
      <w:r w:rsidRPr="00E0108A">
        <w:rPr>
          <w:rFonts w:asciiTheme="minorHAnsi" w:hAnsiTheme="minorHAnsi" w:cstheme="minorHAnsi"/>
          <w:spacing w:val="2"/>
        </w:rPr>
        <w:t xml:space="preserve"> </w:t>
      </w:r>
      <w:r w:rsidRPr="00E0108A">
        <w:rPr>
          <w:rFonts w:asciiTheme="minorHAnsi" w:hAnsiTheme="minorHAnsi" w:cstheme="minorHAnsi"/>
        </w:rPr>
        <w:t>the</w:t>
      </w:r>
      <w:r w:rsidRPr="00E0108A">
        <w:rPr>
          <w:rFonts w:asciiTheme="minorHAnsi" w:hAnsiTheme="minorHAnsi" w:cstheme="minorHAnsi"/>
          <w:spacing w:val="4"/>
        </w:rPr>
        <w:t xml:space="preserve"> </w:t>
      </w:r>
      <w:r w:rsidRPr="00E0108A">
        <w:rPr>
          <w:rFonts w:asciiTheme="minorHAnsi" w:hAnsiTheme="minorHAnsi" w:cstheme="minorHAnsi"/>
          <w:spacing w:val="-2"/>
        </w:rPr>
        <w:t>Local</w:t>
      </w:r>
      <w:r w:rsidRPr="00E0108A">
        <w:rPr>
          <w:rFonts w:asciiTheme="minorHAnsi" w:hAnsiTheme="minorHAnsi" w:cstheme="minorHAnsi"/>
          <w:spacing w:val="5"/>
        </w:rPr>
        <w:t xml:space="preserve"> </w:t>
      </w:r>
      <w:r w:rsidRPr="00E0108A">
        <w:rPr>
          <w:rFonts w:asciiTheme="minorHAnsi" w:hAnsiTheme="minorHAnsi" w:cstheme="minorHAnsi"/>
          <w:spacing w:val="-1"/>
        </w:rPr>
        <w:t>Workforce</w:t>
      </w:r>
      <w:r w:rsidRPr="00E0108A">
        <w:rPr>
          <w:rFonts w:asciiTheme="minorHAnsi" w:hAnsiTheme="minorHAnsi" w:cstheme="minorHAnsi"/>
          <w:spacing w:val="103"/>
        </w:rPr>
        <w:t xml:space="preserve"> </w:t>
      </w:r>
      <w:r w:rsidRPr="00E0108A">
        <w:rPr>
          <w:rFonts w:asciiTheme="minorHAnsi" w:hAnsiTheme="minorHAnsi" w:cstheme="minorHAnsi"/>
          <w:spacing w:val="-1"/>
        </w:rPr>
        <w:t>Development</w:t>
      </w:r>
      <w:r w:rsidRPr="00E0108A">
        <w:rPr>
          <w:rFonts w:asciiTheme="minorHAnsi" w:hAnsiTheme="minorHAnsi" w:cstheme="minorHAnsi"/>
          <w:spacing w:val="14"/>
        </w:rPr>
        <w:t xml:space="preserve"> </w:t>
      </w:r>
      <w:r w:rsidRPr="00E0108A">
        <w:rPr>
          <w:rFonts w:asciiTheme="minorHAnsi" w:hAnsiTheme="minorHAnsi" w:cstheme="minorHAnsi"/>
          <w:spacing w:val="-1"/>
        </w:rPr>
        <w:t>Areas</w:t>
      </w:r>
      <w:r w:rsidRPr="00E0108A">
        <w:rPr>
          <w:rFonts w:asciiTheme="minorHAnsi" w:hAnsiTheme="minorHAnsi" w:cstheme="minorHAnsi"/>
          <w:spacing w:val="14"/>
        </w:rPr>
        <w:t xml:space="preserve"> </w:t>
      </w:r>
      <w:r w:rsidRPr="00E0108A">
        <w:rPr>
          <w:rFonts w:asciiTheme="minorHAnsi" w:hAnsiTheme="minorHAnsi" w:cstheme="minorHAnsi"/>
          <w:spacing w:val="-1"/>
        </w:rPr>
        <w:t>(</w:t>
      </w:r>
      <w:proofErr w:type="spellStart"/>
      <w:r w:rsidRPr="00E0108A">
        <w:rPr>
          <w:rFonts w:asciiTheme="minorHAnsi" w:hAnsiTheme="minorHAnsi" w:cstheme="minorHAnsi"/>
          <w:spacing w:val="-1"/>
        </w:rPr>
        <w:t>LWDAs</w:t>
      </w:r>
      <w:proofErr w:type="spellEnd"/>
      <w:r w:rsidRPr="00E0108A">
        <w:rPr>
          <w:rFonts w:asciiTheme="minorHAnsi" w:hAnsiTheme="minorHAnsi" w:cstheme="minorHAnsi"/>
          <w:spacing w:val="-1"/>
        </w:rPr>
        <w:t>).</w:t>
      </w:r>
      <w:r w:rsidRPr="00E0108A">
        <w:rPr>
          <w:rFonts w:asciiTheme="minorHAnsi" w:hAnsiTheme="minorHAnsi" w:cstheme="minorHAnsi"/>
          <w:spacing w:val="16"/>
        </w:rPr>
        <w:t xml:space="preserve"> </w:t>
      </w:r>
      <w:proofErr w:type="spellStart"/>
      <w:r w:rsidRPr="00E0108A">
        <w:rPr>
          <w:rFonts w:asciiTheme="minorHAnsi" w:hAnsiTheme="minorHAnsi" w:cstheme="minorHAnsi"/>
          <w:spacing w:val="-1"/>
        </w:rPr>
        <w:t>LWDAs</w:t>
      </w:r>
      <w:proofErr w:type="spellEnd"/>
      <w:r w:rsidRPr="00E0108A">
        <w:rPr>
          <w:rFonts w:asciiTheme="minorHAnsi" w:hAnsiTheme="minorHAnsi" w:cstheme="minorHAnsi"/>
          <w:spacing w:val="13"/>
        </w:rPr>
        <w:t xml:space="preserve"> </w:t>
      </w:r>
      <w:r w:rsidRPr="00E0108A">
        <w:rPr>
          <w:rFonts w:asciiTheme="minorHAnsi" w:hAnsiTheme="minorHAnsi" w:cstheme="minorHAnsi"/>
          <w:spacing w:val="1"/>
        </w:rPr>
        <w:t>must</w:t>
      </w:r>
      <w:r w:rsidRPr="00E0108A">
        <w:rPr>
          <w:rFonts w:asciiTheme="minorHAnsi" w:hAnsiTheme="minorHAnsi" w:cstheme="minorHAnsi"/>
          <w:spacing w:val="14"/>
        </w:rPr>
        <w:t xml:space="preserve"> </w:t>
      </w:r>
      <w:r w:rsidRPr="00E0108A">
        <w:rPr>
          <w:rFonts w:asciiTheme="minorHAnsi" w:hAnsiTheme="minorHAnsi" w:cstheme="minorHAnsi"/>
          <w:spacing w:val="-1"/>
        </w:rPr>
        <w:t>incorporate</w:t>
      </w:r>
      <w:r w:rsidRPr="00E0108A">
        <w:rPr>
          <w:rFonts w:asciiTheme="minorHAnsi" w:hAnsiTheme="minorHAnsi" w:cstheme="minorHAnsi"/>
          <w:spacing w:val="13"/>
        </w:rPr>
        <w:t xml:space="preserve"> </w:t>
      </w:r>
      <w:r w:rsidRPr="00E0108A">
        <w:rPr>
          <w:rFonts w:asciiTheme="minorHAnsi" w:hAnsiTheme="minorHAnsi" w:cstheme="minorHAnsi"/>
          <w:spacing w:val="1"/>
        </w:rPr>
        <w:t>key</w:t>
      </w:r>
      <w:r w:rsidRPr="00E0108A">
        <w:rPr>
          <w:rFonts w:asciiTheme="minorHAnsi" w:hAnsiTheme="minorHAnsi" w:cstheme="minorHAnsi"/>
          <w:spacing w:val="9"/>
        </w:rPr>
        <w:t xml:space="preserve"> </w:t>
      </w:r>
      <w:r w:rsidRPr="00E0108A">
        <w:rPr>
          <w:rFonts w:asciiTheme="minorHAnsi" w:hAnsiTheme="minorHAnsi" w:cstheme="minorHAnsi"/>
          <w:spacing w:val="-1"/>
        </w:rPr>
        <w:t>documents</w:t>
      </w:r>
      <w:r w:rsidRPr="00E0108A">
        <w:rPr>
          <w:rFonts w:asciiTheme="minorHAnsi" w:hAnsiTheme="minorHAnsi" w:cstheme="minorHAnsi"/>
          <w:spacing w:val="18"/>
        </w:rPr>
        <w:t xml:space="preserve"> </w:t>
      </w:r>
      <w:r w:rsidRPr="00E0108A">
        <w:rPr>
          <w:rFonts w:asciiTheme="minorHAnsi" w:hAnsiTheme="minorHAnsi" w:cstheme="minorHAnsi"/>
        </w:rPr>
        <w:t>in</w:t>
      </w:r>
      <w:r w:rsidRPr="00E0108A">
        <w:rPr>
          <w:rFonts w:asciiTheme="minorHAnsi" w:hAnsiTheme="minorHAnsi" w:cstheme="minorHAnsi"/>
          <w:spacing w:val="14"/>
        </w:rPr>
        <w:t xml:space="preserve"> </w:t>
      </w:r>
      <w:r w:rsidRPr="00E0108A">
        <w:rPr>
          <w:rFonts w:asciiTheme="minorHAnsi" w:hAnsiTheme="minorHAnsi" w:cstheme="minorHAnsi"/>
        </w:rPr>
        <w:t>the</w:t>
      </w:r>
      <w:r w:rsidRPr="00E0108A">
        <w:rPr>
          <w:rFonts w:asciiTheme="minorHAnsi" w:hAnsiTheme="minorHAnsi" w:cstheme="minorHAnsi"/>
          <w:spacing w:val="13"/>
        </w:rPr>
        <w:t xml:space="preserve"> </w:t>
      </w:r>
      <w:r w:rsidRPr="00E0108A">
        <w:rPr>
          <w:rFonts w:asciiTheme="minorHAnsi" w:hAnsiTheme="minorHAnsi" w:cstheme="minorHAnsi"/>
        </w:rPr>
        <w:t>plan</w:t>
      </w:r>
      <w:r w:rsidRPr="00E0108A">
        <w:rPr>
          <w:rFonts w:asciiTheme="minorHAnsi" w:hAnsiTheme="minorHAnsi" w:cstheme="minorHAnsi"/>
          <w:spacing w:val="13"/>
        </w:rPr>
        <w:t xml:space="preserve"> </w:t>
      </w:r>
      <w:r w:rsidRPr="00E0108A">
        <w:rPr>
          <w:rFonts w:asciiTheme="minorHAnsi" w:hAnsiTheme="minorHAnsi" w:cstheme="minorHAnsi"/>
        </w:rPr>
        <w:t>that</w:t>
      </w:r>
      <w:r w:rsidRPr="00E0108A">
        <w:rPr>
          <w:rFonts w:asciiTheme="minorHAnsi" w:hAnsiTheme="minorHAnsi" w:cstheme="minorHAnsi"/>
          <w:spacing w:val="14"/>
        </w:rPr>
        <w:t xml:space="preserve"> </w:t>
      </w:r>
      <w:r w:rsidRPr="00E0108A">
        <w:rPr>
          <w:rFonts w:asciiTheme="minorHAnsi" w:hAnsiTheme="minorHAnsi" w:cstheme="minorHAnsi"/>
          <w:spacing w:val="-1"/>
        </w:rPr>
        <w:t>describe</w:t>
      </w:r>
      <w:r w:rsidRPr="00E0108A">
        <w:rPr>
          <w:rFonts w:asciiTheme="minorHAnsi" w:hAnsiTheme="minorHAnsi" w:cstheme="minorHAnsi"/>
          <w:spacing w:val="15"/>
        </w:rPr>
        <w:t xml:space="preserve"> </w:t>
      </w:r>
      <w:r w:rsidRPr="00E0108A">
        <w:rPr>
          <w:rFonts w:asciiTheme="minorHAnsi" w:hAnsiTheme="minorHAnsi" w:cstheme="minorHAnsi"/>
        </w:rPr>
        <w:t>the</w:t>
      </w:r>
      <w:r w:rsidRPr="00E0108A">
        <w:rPr>
          <w:rFonts w:asciiTheme="minorHAnsi" w:hAnsiTheme="minorHAnsi" w:cstheme="minorHAnsi"/>
          <w:spacing w:val="84"/>
        </w:rPr>
        <w:t xml:space="preserve"> </w:t>
      </w:r>
      <w:r w:rsidRPr="00E0108A">
        <w:rPr>
          <w:rFonts w:asciiTheme="minorHAnsi" w:hAnsiTheme="minorHAnsi" w:cstheme="minorHAnsi"/>
          <w:spacing w:val="-1"/>
        </w:rPr>
        <w:t xml:space="preserve">one- </w:t>
      </w:r>
      <w:r w:rsidRPr="00E0108A">
        <w:rPr>
          <w:rFonts w:asciiTheme="minorHAnsi" w:hAnsiTheme="minorHAnsi" w:cstheme="minorHAnsi"/>
        </w:rPr>
        <w:t>stop delivery</w:t>
      </w:r>
      <w:r w:rsidRPr="00E0108A">
        <w:rPr>
          <w:rFonts w:asciiTheme="minorHAnsi" w:hAnsiTheme="minorHAnsi" w:cstheme="minorHAnsi"/>
          <w:spacing w:val="-5"/>
        </w:rPr>
        <w:t xml:space="preserve"> </w:t>
      </w:r>
      <w:r w:rsidRPr="00E0108A">
        <w:rPr>
          <w:rFonts w:asciiTheme="minorHAnsi" w:hAnsiTheme="minorHAnsi" w:cstheme="minorHAnsi"/>
        </w:rPr>
        <w:t>system and the</w:t>
      </w:r>
      <w:r w:rsidRPr="00E0108A">
        <w:rPr>
          <w:rFonts w:asciiTheme="minorHAnsi" w:hAnsiTheme="minorHAnsi" w:cstheme="minorHAnsi"/>
          <w:spacing w:val="-1"/>
        </w:rPr>
        <w:t xml:space="preserve"> services</w:t>
      </w:r>
      <w:r w:rsidRPr="00E0108A">
        <w:rPr>
          <w:rFonts w:asciiTheme="minorHAnsi" w:hAnsiTheme="minorHAnsi" w:cstheme="minorHAnsi"/>
          <w:spacing w:val="2"/>
        </w:rPr>
        <w:t xml:space="preserve"> </w:t>
      </w:r>
      <w:r w:rsidRPr="00E0108A">
        <w:rPr>
          <w:rFonts w:asciiTheme="minorHAnsi" w:hAnsiTheme="minorHAnsi" w:cstheme="minorHAnsi"/>
        </w:rPr>
        <w:t xml:space="preserve">provided </w:t>
      </w:r>
      <w:r w:rsidRPr="00E0108A">
        <w:rPr>
          <w:rFonts w:asciiTheme="minorHAnsi" w:hAnsiTheme="minorHAnsi" w:cstheme="minorHAnsi"/>
          <w:spacing w:val="1"/>
        </w:rPr>
        <w:t>by</w:t>
      </w:r>
      <w:r w:rsidRPr="00E0108A">
        <w:rPr>
          <w:rFonts w:asciiTheme="minorHAnsi" w:hAnsiTheme="minorHAnsi" w:cstheme="minorHAnsi"/>
          <w:spacing w:val="-5"/>
        </w:rPr>
        <w:t xml:space="preserve"> </w:t>
      </w:r>
      <w:r w:rsidRPr="00E0108A">
        <w:rPr>
          <w:rFonts w:asciiTheme="minorHAnsi" w:hAnsiTheme="minorHAnsi" w:cstheme="minorHAnsi"/>
        </w:rPr>
        <w:t>the</w:t>
      </w:r>
      <w:r w:rsidRPr="00E0108A">
        <w:rPr>
          <w:rFonts w:asciiTheme="minorHAnsi" w:hAnsiTheme="minorHAnsi" w:cstheme="minorHAnsi"/>
          <w:spacing w:val="-1"/>
        </w:rPr>
        <w:t xml:space="preserve"> workforce partners.</w:t>
      </w:r>
    </w:p>
    <w:p w14:paraId="543E394A" w14:textId="77777777" w:rsidR="00AB17C6" w:rsidRPr="00E0108A" w:rsidRDefault="00AB17C6" w:rsidP="00AB17C6">
      <w:pPr>
        <w:spacing w:before="8"/>
        <w:rPr>
          <w:rFonts w:eastAsia="Times New Roman" w:cstheme="minorHAnsi"/>
          <w:sz w:val="20"/>
          <w:szCs w:val="20"/>
        </w:rPr>
      </w:pPr>
    </w:p>
    <w:p w14:paraId="72289CA7" w14:textId="77777777" w:rsidR="00AB17C6" w:rsidRPr="00E0108A" w:rsidRDefault="00AB17C6">
      <w:pPr>
        <w:pStyle w:val="ListParagraph"/>
        <w:numPr>
          <w:ilvl w:val="0"/>
          <w:numId w:val="7"/>
        </w:numPr>
        <w:ind w:left="360"/>
      </w:pPr>
      <w:r w:rsidRPr="00E0108A">
        <w:t>Coordination of Planning Requirements: The</w:t>
      </w:r>
      <w:r w:rsidRPr="00E0108A">
        <w:rPr>
          <w:spacing w:val="-2"/>
        </w:rPr>
        <w:t xml:space="preserve"> </w:t>
      </w:r>
      <w:r w:rsidRPr="00E0108A">
        <w:t>plan</w:t>
      </w:r>
      <w:r w:rsidRPr="00E0108A">
        <w:rPr>
          <w:spacing w:val="1"/>
        </w:rPr>
        <w:t xml:space="preserve"> </w:t>
      </w:r>
      <w:r w:rsidRPr="00E0108A">
        <w:t>will incorporate the Memorandum of</w:t>
      </w:r>
      <w:r w:rsidRPr="00E0108A">
        <w:rPr>
          <w:spacing w:val="77"/>
        </w:rPr>
        <w:t xml:space="preserve"> </w:t>
      </w:r>
      <w:r w:rsidRPr="00E0108A">
        <w:t>Understanding</w:t>
      </w:r>
      <w:r w:rsidRPr="00E0108A">
        <w:rPr>
          <w:spacing w:val="-3"/>
        </w:rPr>
        <w:t xml:space="preserve"> </w:t>
      </w:r>
      <w:r w:rsidRPr="00E0108A">
        <w:t>and Service</w:t>
      </w:r>
      <w:r w:rsidRPr="00E0108A">
        <w:rPr>
          <w:spacing w:val="1"/>
        </w:rPr>
        <w:t xml:space="preserve"> </w:t>
      </w:r>
      <w:r w:rsidRPr="00E0108A">
        <w:t>Integration Action Plan and</w:t>
      </w:r>
      <w:r w:rsidRPr="00E0108A">
        <w:rPr>
          <w:spacing w:val="2"/>
        </w:rPr>
        <w:t xml:space="preserve"> </w:t>
      </w:r>
      <w:r w:rsidRPr="00E0108A">
        <w:t>include the</w:t>
      </w:r>
      <w:r w:rsidRPr="00E0108A">
        <w:rPr>
          <w:spacing w:val="1"/>
        </w:rPr>
        <w:t xml:space="preserve"> </w:t>
      </w:r>
      <w:r w:rsidRPr="00E0108A">
        <w:t>following</w:t>
      </w:r>
      <w:r w:rsidRPr="00E0108A">
        <w:rPr>
          <w:spacing w:val="-3"/>
        </w:rPr>
        <w:t xml:space="preserve"> </w:t>
      </w:r>
      <w:r w:rsidRPr="00E0108A">
        <w:t>statements in this chapter:</w:t>
      </w:r>
    </w:p>
    <w:p w14:paraId="1B0EAB88" w14:textId="77777777" w:rsidR="00AB17C6" w:rsidRPr="00E840D1" w:rsidRDefault="00AB17C6">
      <w:pPr>
        <w:pStyle w:val="ListParagraph"/>
        <w:numPr>
          <w:ilvl w:val="0"/>
          <w:numId w:val="6"/>
        </w:numPr>
        <w:ind w:left="720" w:hanging="360"/>
        <w:jc w:val="left"/>
        <w:rPr>
          <w:rFonts w:eastAsia="Times New Roman"/>
        </w:rPr>
      </w:pPr>
      <w:r w:rsidRPr="00E0108A">
        <w:t>The</w:t>
      </w:r>
      <w:r w:rsidRPr="00E0108A">
        <w:rPr>
          <w:spacing w:val="20"/>
        </w:rPr>
        <w:t xml:space="preserve"> </w:t>
      </w:r>
      <w:r w:rsidRPr="00E0108A">
        <w:t>Local</w:t>
      </w:r>
      <w:r w:rsidRPr="00E0108A">
        <w:rPr>
          <w:spacing w:val="21"/>
        </w:rPr>
        <w:t xml:space="preserve"> </w:t>
      </w:r>
      <w:r w:rsidRPr="00E0108A">
        <w:t>Workforce</w:t>
      </w:r>
      <w:r w:rsidRPr="00E0108A">
        <w:rPr>
          <w:spacing w:val="20"/>
        </w:rPr>
        <w:t xml:space="preserve"> </w:t>
      </w:r>
      <w:r w:rsidRPr="00E0108A">
        <w:t>Development</w:t>
      </w:r>
      <w:r w:rsidRPr="00E0108A">
        <w:rPr>
          <w:spacing w:val="21"/>
        </w:rPr>
        <w:t xml:space="preserve"> </w:t>
      </w:r>
      <w:r w:rsidRPr="00E0108A">
        <w:t>Area</w:t>
      </w:r>
      <w:r w:rsidRPr="00E0108A">
        <w:rPr>
          <w:spacing w:val="23"/>
        </w:rPr>
        <w:t xml:space="preserve"> </w:t>
      </w:r>
      <w:r w:rsidRPr="00E0108A">
        <w:rPr>
          <w:b/>
        </w:rPr>
        <w:t>Memorandum</w:t>
      </w:r>
      <w:r w:rsidRPr="00E0108A">
        <w:rPr>
          <w:b/>
          <w:spacing w:val="21"/>
        </w:rPr>
        <w:t xml:space="preserve"> </w:t>
      </w:r>
      <w:r w:rsidRPr="00E0108A">
        <w:rPr>
          <w:b/>
          <w:spacing w:val="-2"/>
        </w:rPr>
        <w:t>of</w:t>
      </w:r>
      <w:r w:rsidRPr="00E0108A">
        <w:rPr>
          <w:b/>
          <w:spacing w:val="20"/>
        </w:rPr>
        <w:t xml:space="preserve"> </w:t>
      </w:r>
      <w:r w:rsidRPr="00E0108A">
        <w:rPr>
          <w:b/>
        </w:rPr>
        <w:t>Understanding</w:t>
      </w:r>
      <w:r w:rsidRPr="00E0108A">
        <w:rPr>
          <w:b/>
          <w:spacing w:val="71"/>
        </w:rPr>
        <w:t xml:space="preserve"> </w:t>
      </w:r>
      <w:r w:rsidRPr="00E0108A">
        <w:t>provides</w:t>
      </w:r>
      <w:r w:rsidRPr="00E0108A">
        <w:rPr>
          <w:spacing w:val="-8"/>
        </w:rPr>
        <w:t xml:space="preserve"> </w:t>
      </w:r>
      <w:r w:rsidRPr="00E0108A">
        <w:t>a</w:t>
      </w:r>
      <w:r w:rsidRPr="00E0108A">
        <w:rPr>
          <w:spacing w:val="-8"/>
        </w:rPr>
        <w:t xml:space="preserve"> </w:t>
      </w:r>
      <w:r w:rsidRPr="00E0108A">
        <w:t>description</w:t>
      </w:r>
      <w:r w:rsidRPr="00E0108A">
        <w:rPr>
          <w:spacing w:val="-7"/>
        </w:rPr>
        <w:t xml:space="preserve"> </w:t>
      </w:r>
      <w:r w:rsidRPr="00E0108A">
        <w:t>of</w:t>
      </w:r>
      <w:r w:rsidRPr="00E0108A">
        <w:rPr>
          <w:spacing w:val="-7"/>
        </w:rPr>
        <w:t xml:space="preserve"> </w:t>
      </w:r>
      <w:r w:rsidRPr="00E0108A">
        <w:t>the</w:t>
      </w:r>
      <w:r w:rsidRPr="00E0108A">
        <w:rPr>
          <w:spacing w:val="-8"/>
        </w:rPr>
        <w:t xml:space="preserve"> </w:t>
      </w:r>
      <w:r w:rsidRPr="00E0108A">
        <w:t>one-stop</w:t>
      </w:r>
      <w:r w:rsidRPr="00E0108A">
        <w:rPr>
          <w:spacing w:val="-7"/>
        </w:rPr>
        <w:t xml:space="preserve"> </w:t>
      </w:r>
      <w:r w:rsidRPr="00E0108A">
        <w:t>delivery</w:t>
      </w:r>
      <w:r w:rsidRPr="00E0108A">
        <w:rPr>
          <w:spacing w:val="-8"/>
        </w:rPr>
        <w:t xml:space="preserve"> </w:t>
      </w:r>
      <w:r w:rsidRPr="00E0108A">
        <w:t>system,</w:t>
      </w:r>
      <w:r w:rsidRPr="00E0108A">
        <w:rPr>
          <w:spacing w:val="-8"/>
        </w:rPr>
        <w:t xml:space="preserve"> </w:t>
      </w:r>
      <w:r w:rsidRPr="00E0108A">
        <w:t>and</w:t>
      </w:r>
      <w:r w:rsidRPr="00E0108A">
        <w:rPr>
          <w:spacing w:val="-8"/>
        </w:rPr>
        <w:t xml:space="preserve"> </w:t>
      </w:r>
      <w:r w:rsidRPr="00E0108A">
        <w:t>other</w:t>
      </w:r>
      <w:r w:rsidRPr="00E0108A">
        <w:rPr>
          <w:spacing w:val="-8"/>
        </w:rPr>
        <w:t xml:space="preserve"> </w:t>
      </w:r>
      <w:r w:rsidRPr="00E0108A">
        <w:t>information</w:t>
      </w:r>
      <w:r w:rsidRPr="00E0108A">
        <w:rPr>
          <w:spacing w:val="-8"/>
        </w:rPr>
        <w:t xml:space="preserve"> </w:t>
      </w:r>
      <w:r w:rsidRPr="00E0108A">
        <w:t>that</w:t>
      </w:r>
      <w:r w:rsidRPr="00E0108A">
        <w:rPr>
          <w:spacing w:val="-7"/>
        </w:rPr>
        <w:t xml:space="preserve"> </w:t>
      </w:r>
      <w:r w:rsidRPr="00E0108A">
        <w:t>is</w:t>
      </w:r>
      <w:r w:rsidRPr="00E0108A">
        <w:rPr>
          <w:spacing w:val="-7"/>
        </w:rPr>
        <w:t xml:space="preserve"> </w:t>
      </w:r>
      <w:r w:rsidRPr="00E0108A">
        <w:t>essential</w:t>
      </w:r>
      <w:r w:rsidRPr="00E0108A">
        <w:rPr>
          <w:spacing w:val="67"/>
        </w:rPr>
        <w:t xml:space="preserve"> </w:t>
      </w:r>
      <w:r w:rsidRPr="00E0108A">
        <w:t>to</w:t>
      </w:r>
      <w:r w:rsidRPr="00E0108A">
        <w:rPr>
          <w:spacing w:val="45"/>
        </w:rPr>
        <w:t xml:space="preserve"> </w:t>
      </w:r>
      <w:r w:rsidRPr="00E0108A">
        <w:t>the</w:t>
      </w:r>
      <w:r w:rsidRPr="00E0108A">
        <w:rPr>
          <w:spacing w:val="45"/>
        </w:rPr>
        <w:t xml:space="preserve"> </w:t>
      </w:r>
      <w:r w:rsidRPr="00E0108A">
        <w:t>establishment</w:t>
      </w:r>
      <w:r w:rsidRPr="00E0108A">
        <w:rPr>
          <w:spacing w:val="45"/>
        </w:rPr>
        <w:t xml:space="preserve"> </w:t>
      </w:r>
      <w:r w:rsidRPr="00E0108A">
        <w:t>and</w:t>
      </w:r>
      <w:r w:rsidRPr="00E0108A">
        <w:rPr>
          <w:spacing w:val="45"/>
        </w:rPr>
        <w:t xml:space="preserve"> </w:t>
      </w:r>
      <w:r w:rsidRPr="00E0108A">
        <w:t>operation</w:t>
      </w:r>
      <w:r w:rsidRPr="00E0108A">
        <w:rPr>
          <w:spacing w:val="45"/>
        </w:rPr>
        <w:t xml:space="preserve"> </w:t>
      </w:r>
      <w:r w:rsidRPr="00E0108A">
        <w:t>of</w:t>
      </w:r>
      <w:r w:rsidRPr="00E0108A">
        <w:rPr>
          <w:spacing w:val="45"/>
        </w:rPr>
        <w:t xml:space="preserve"> </w:t>
      </w:r>
      <w:r w:rsidRPr="00E0108A">
        <w:t>effective</w:t>
      </w:r>
      <w:r w:rsidRPr="00E0108A">
        <w:rPr>
          <w:spacing w:val="46"/>
        </w:rPr>
        <w:t xml:space="preserve"> </w:t>
      </w:r>
      <w:r w:rsidRPr="00E0108A">
        <w:t>local</w:t>
      </w:r>
      <w:r w:rsidRPr="00E0108A">
        <w:rPr>
          <w:spacing w:val="45"/>
        </w:rPr>
        <w:t xml:space="preserve"> </w:t>
      </w:r>
      <w:r w:rsidRPr="00E0108A">
        <w:t>workforce</w:t>
      </w:r>
      <w:r w:rsidRPr="00E0108A">
        <w:rPr>
          <w:spacing w:val="44"/>
        </w:rPr>
        <w:t xml:space="preserve"> </w:t>
      </w:r>
      <w:r w:rsidRPr="00E0108A">
        <w:t>development</w:t>
      </w:r>
      <w:r w:rsidRPr="00E0108A">
        <w:rPr>
          <w:spacing w:val="45"/>
        </w:rPr>
        <w:t xml:space="preserve"> </w:t>
      </w:r>
      <w:r w:rsidRPr="00E0108A">
        <w:t>systems</w:t>
      </w:r>
      <w:r w:rsidRPr="00E0108A">
        <w:rPr>
          <w:spacing w:val="45"/>
        </w:rPr>
        <w:t xml:space="preserve"> </w:t>
      </w:r>
      <w:r w:rsidRPr="00E0108A">
        <w:t>as</w:t>
      </w:r>
      <w:r w:rsidRPr="00E0108A">
        <w:rPr>
          <w:spacing w:val="103"/>
        </w:rPr>
        <w:t xml:space="preserve"> </w:t>
      </w:r>
      <w:r w:rsidRPr="00E0108A">
        <w:t>required</w:t>
      </w:r>
      <w:r w:rsidRPr="00E0108A">
        <w:rPr>
          <w:spacing w:val="-10"/>
        </w:rPr>
        <w:t xml:space="preserve"> </w:t>
      </w:r>
      <w:r w:rsidRPr="00E0108A">
        <w:t>by</w:t>
      </w:r>
      <w:r w:rsidRPr="00E0108A">
        <w:rPr>
          <w:spacing w:val="-11"/>
        </w:rPr>
        <w:t xml:space="preserve"> </w:t>
      </w:r>
      <w:r w:rsidRPr="00E0108A">
        <w:t>the</w:t>
      </w:r>
      <w:r w:rsidRPr="00E0108A">
        <w:rPr>
          <w:spacing w:val="-6"/>
        </w:rPr>
        <w:t xml:space="preserve"> </w:t>
      </w:r>
      <w:r w:rsidRPr="00E0108A">
        <w:rPr>
          <w:spacing w:val="-2"/>
        </w:rPr>
        <w:t>WIOA</w:t>
      </w:r>
      <w:r w:rsidRPr="00E0108A">
        <w:rPr>
          <w:spacing w:val="-8"/>
        </w:rPr>
        <w:t xml:space="preserve"> </w:t>
      </w:r>
      <w:r w:rsidRPr="00E0108A">
        <w:t>Rule</w:t>
      </w:r>
      <w:r w:rsidRPr="00E0108A">
        <w:rPr>
          <w:spacing w:val="-8"/>
        </w:rPr>
        <w:t xml:space="preserve"> </w:t>
      </w:r>
      <w:r w:rsidRPr="00E0108A">
        <w:rPr>
          <w:spacing w:val="-2"/>
        </w:rPr>
        <w:t>(20</w:t>
      </w:r>
      <w:r w:rsidRPr="00E0108A">
        <w:rPr>
          <w:spacing w:val="-10"/>
        </w:rPr>
        <w:t xml:space="preserve"> </w:t>
      </w:r>
      <w:r w:rsidRPr="00E0108A">
        <w:t>CFR</w:t>
      </w:r>
      <w:r w:rsidRPr="00E0108A">
        <w:rPr>
          <w:spacing w:val="-11"/>
        </w:rPr>
        <w:t xml:space="preserve"> </w:t>
      </w:r>
      <w:r w:rsidRPr="00E0108A">
        <w:t>Part</w:t>
      </w:r>
      <w:r w:rsidRPr="00E0108A">
        <w:rPr>
          <w:spacing w:val="-10"/>
        </w:rPr>
        <w:t xml:space="preserve"> </w:t>
      </w:r>
      <w:r w:rsidRPr="00E0108A">
        <w:t>678.705).</w:t>
      </w:r>
      <w:r w:rsidRPr="00E0108A">
        <w:rPr>
          <w:spacing w:val="-11"/>
        </w:rPr>
        <w:t xml:space="preserve"> </w:t>
      </w:r>
      <w:r w:rsidRPr="00E0108A">
        <w:t>The</w:t>
      </w:r>
      <w:r w:rsidRPr="00E0108A">
        <w:rPr>
          <w:spacing w:val="-11"/>
        </w:rPr>
        <w:t xml:space="preserve"> </w:t>
      </w:r>
      <w:r w:rsidRPr="00E0108A">
        <w:t>Memorandum</w:t>
      </w:r>
      <w:r w:rsidRPr="00E0108A">
        <w:rPr>
          <w:spacing w:val="-9"/>
        </w:rPr>
        <w:t xml:space="preserve"> </w:t>
      </w:r>
      <w:r w:rsidRPr="00E0108A">
        <w:t>of</w:t>
      </w:r>
      <w:r w:rsidRPr="00E0108A">
        <w:rPr>
          <w:spacing w:val="-10"/>
        </w:rPr>
        <w:t xml:space="preserve"> </w:t>
      </w:r>
      <w:r w:rsidRPr="00E0108A">
        <w:t>Understanding</w:t>
      </w:r>
      <w:r w:rsidRPr="00E0108A">
        <w:rPr>
          <w:spacing w:val="-10"/>
        </w:rPr>
        <w:t xml:space="preserve"> </w:t>
      </w:r>
      <w:r w:rsidRPr="00E0108A">
        <w:t>and</w:t>
      </w:r>
      <w:r w:rsidRPr="00E0108A">
        <w:rPr>
          <w:spacing w:val="45"/>
        </w:rPr>
        <w:t xml:space="preserve"> </w:t>
      </w:r>
      <w:r w:rsidRPr="00E0108A">
        <w:t>any subsequent modifications is incorporated by reference into this plan.</w:t>
      </w:r>
    </w:p>
    <w:p w14:paraId="4075885C" w14:textId="77777777" w:rsidR="00E840D1" w:rsidRPr="00E0108A" w:rsidRDefault="00E840D1" w:rsidP="00E840D1">
      <w:pPr>
        <w:pStyle w:val="ListParagraph"/>
        <w:ind w:left="720"/>
        <w:jc w:val="center"/>
        <w:rPr>
          <w:rFonts w:eastAsia="Times New Roman"/>
        </w:rPr>
      </w:pPr>
    </w:p>
    <w:p w14:paraId="1CD7336F" w14:textId="77777777" w:rsidR="00AB17C6" w:rsidRPr="00432EA4" w:rsidRDefault="00AB17C6">
      <w:pPr>
        <w:pStyle w:val="ListParagraph"/>
        <w:numPr>
          <w:ilvl w:val="0"/>
          <w:numId w:val="6"/>
        </w:numPr>
        <w:tabs>
          <w:tab w:val="left" w:pos="1181"/>
        </w:tabs>
        <w:ind w:right="374"/>
        <w:jc w:val="left"/>
        <w:rPr>
          <w:rFonts w:eastAsia="Times New Roman" w:cstheme="minorHAnsi"/>
        </w:rPr>
      </w:pPr>
      <w:r w:rsidRPr="006F1CE5">
        <w:rPr>
          <w:rFonts w:cstheme="minorHAnsi"/>
        </w:rPr>
        <w:t>The</w:t>
      </w:r>
      <w:r w:rsidRPr="006F1CE5">
        <w:rPr>
          <w:rFonts w:cstheme="minorHAnsi"/>
          <w:spacing w:val="25"/>
        </w:rPr>
        <w:t xml:space="preserve"> </w:t>
      </w:r>
      <w:r w:rsidRPr="006F1CE5">
        <w:rPr>
          <w:rFonts w:cstheme="minorHAnsi"/>
          <w:spacing w:val="-1"/>
        </w:rPr>
        <w:t>Local</w:t>
      </w:r>
      <w:r w:rsidRPr="006F1CE5">
        <w:rPr>
          <w:rFonts w:cstheme="minorHAnsi"/>
          <w:spacing w:val="29"/>
        </w:rPr>
        <w:t xml:space="preserve"> </w:t>
      </w:r>
      <w:r w:rsidRPr="006F1CE5">
        <w:rPr>
          <w:rFonts w:cstheme="minorHAnsi"/>
          <w:spacing w:val="-1"/>
        </w:rPr>
        <w:t>Workforce</w:t>
      </w:r>
      <w:r w:rsidRPr="006F1CE5">
        <w:rPr>
          <w:rFonts w:cstheme="minorHAnsi"/>
          <w:spacing w:val="27"/>
        </w:rPr>
        <w:t xml:space="preserve"> </w:t>
      </w:r>
      <w:r w:rsidRPr="006F1CE5">
        <w:rPr>
          <w:rFonts w:cstheme="minorHAnsi"/>
          <w:spacing w:val="-1"/>
        </w:rPr>
        <w:t>Development</w:t>
      </w:r>
      <w:r w:rsidRPr="006F1CE5">
        <w:rPr>
          <w:rFonts w:cstheme="minorHAnsi"/>
          <w:spacing w:val="26"/>
        </w:rPr>
        <w:t xml:space="preserve"> </w:t>
      </w:r>
      <w:r w:rsidRPr="006F1CE5">
        <w:rPr>
          <w:rFonts w:cstheme="minorHAnsi"/>
          <w:spacing w:val="-1"/>
        </w:rPr>
        <w:t>Area</w:t>
      </w:r>
      <w:r w:rsidRPr="006F1CE5">
        <w:rPr>
          <w:rFonts w:cstheme="minorHAnsi"/>
          <w:spacing w:val="28"/>
        </w:rPr>
        <w:t xml:space="preserve"> </w:t>
      </w:r>
      <w:r w:rsidRPr="006F1CE5">
        <w:rPr>
          <w:rFonts w:cstheme="minorHAnsi"/>
          <w:b/>
          <w:spacing w:val="-1"/>
        </w:rPr>
        <w:t>Service</w:t>
      </w:r>
      <w:r w:rsidRPr="006F1CE5">
        <w:rPr>
          <w:rFonts w:cstheme="minorHAnsi"/>
          <w:b/>
          <w:spacing w:val="25"/>
        </w:rPr>
        <w:t xml:space="preserve"> </w:t>
      </w:r>
      <w:r w:rsidRPr="006F1CE5">
        <w:rPr>
          <w:rFonts w:cstheme="minorHAnsi"/>
          <w:b/>
        </w:rPr>
        <w:t>Integration</w:t>
      </w:r>
      <w:r w:rsidRPr="006F1CE5">
        <w:rPr>
          <w:rFonts w:cstheme="minorHAnsi"/>
          <w:b/>
          <w:spacing w:val="26"/>
        </w:rPr>
        <w:t xml:space="preserve"> </w:t>
      </w:r>
      <w:r w:rsidRPr="006F1CE5">
        <w:rPr>
          <w:rFonts w:cstheme="minorHAnsi"/>
          <w:b/>
          <w:spacing w:val="-1"/>
        </w:rPr>
        <w:t>Action</w:t>
      </w:r>
      <w:r w:rsidRPr="006F1CE5">
        <w:rPr>
          <w:rFonts w:cstheme="minorHAnsi"/>
          <w:b/>
          <w:spacing w:val="26"/>
        </w:rPr>
        <w:t xml:space="preserve"> </w:t>
      </w:r>
      <w:r w:rsidRPr="006F1CE5">
        <w:rPr>
          <w:rFonts w:cstheme="minorHAnsi"/>
          <w:b/>
          <w:spacing w:val="-1"/>
        </w:rPr>
        <w:t>Plan</w:t>
      </w:r>
      <w:r w:rsidRPr="006F1CE5">
        <w:rPr>
          <w:rFonts w:cstheme="minorHAnsi"/>
          <w:b/>
          <w:spacing w:val="67"/>
        </w:rPr>
        <w:t xml:space="preserve"> </w:t>
      </w:r>
      <w:r w:rsidRPr="006F1CE5">
        <w:rPr>
          <w:rFonts w:cstheme="minorHAnsi"/>
          <w:spacing w:val="-1"/>
        </w:rPr>
        <w:t>provides</w:t>
      </w:r>
      <w:r w:rsidRPr="006F1CE5">
        <w:rPr>
          <w:rFonts w:cstheme="minorHAnsi"/>
          <w:spacing w:val="-3"/>
        </w:rPr>
        <w:t xml:space="preserve"> </w:t>
      </w:r>
      <w:r w:rsidRPr="006F1CE5">
        <w:rPr>
          <w:rFonts w:cstheme="minorHAnsi"/>
        </w:rPr>
        <w:t>a</w:t>
      </w:r>
      <w:r w:rsidRPr="006F1CE5">
        <w:rPr>
          <w:rFonts w:cstheme="minorHAnsi"/>
          <w:spacing w:val="-3"/>
        </w:rPr>
        <w:t xml:space="preserve"> </w:t>
      </w:r>
      <w:r w:rsidRPr="006F1CE5">
        <w:rPr>
          <w:rFonts w:cstheme="minorHAnsi"/>
          <w:spacing w:val="-1"/>
        </w:rPr>
        <w:t>description</w:t>
      </w:r>
      <w:r w:rsidRPr="006F1CE5">
        <w:rPr>
          <w:rFonts w:cstheme="minorHAnsi"/>
          <w:spacing w:val="-2"/>
        </w:rPr>
        <w:t xml:space="preserve"> </w:t>
      </w:r>
      <w:r w:rsidRPr="006F1CE5">
        <w:rPr>
          <w:rFonts w:cstheme="minorHAnsi"/>
        </w:rPr>
        <w:t>of</w:t>
      </w:r>
      <w:r w:rsidRPr="006F1CE5">
        <w:rPr>
          <w:rFonts w:cstheme="minorHAnsi"/>
          <w:spacing w:val="-5"/>
        </w:rPr>
        <w:t xml:space="preserve"> </w:t>
      </w:r>
      <w:r w:rsidRPr="006F1CE5">
        <w:rPr>
          <w:rFonts w:cstheme="minorHAnsi"/>
        </w:rPr>
        <w:t>how</w:t>
      </w:r>
      <w:r w:rsidRPr="006F1CE5">
        <w:rPr>
          <w:rFonts w:cstheme="minorHAnsi"/>
          <w:spacing w:val="-2"/>
        </w:rPr>
        <w:t xml:space="preserve"> </w:t>
      </w:r>
      <w:r w:rsidRPr="006F1CE5">
        <w:rPr>
          <w:rFonts w:cstheme="minorHAnsi"/>
        </w:rPr>
        <w:t>local</w:t>
      </w:r>
      <w:r w:rsidRPr="006F1CE5">
        <w:rPr>
          <w:rFonts w:cstheme="minorHAnsi"/>
          <w:spacing w:val="-3"/>
        </w:rPr>
        <w:t xml:space="preserve"> </w:t>
      </w:r>
      <w:r w:rsidRPr="006F1CE5">
        <w:rPr>
          <w:rFonts w:cstheme="minorHAnsi"/>
          <w:spacing w:val="-1"/>
        </w:rPr>
        <w:t>workforce</w:t>
      </w:r>
      <w:r w:rsidRPr="006F1CE5">
        <w:rPr>
          <w:rFonts w:cstheme="minorHAnsi"/>
          <w:spacing w:val="-4"/>
        </w:rPr>
        <w:t xml:space="preserve"> </w:t>
      </w:r>
      <w:r w:rsidRPr="006F1CE5">
        <w:rPr>
          <w:rFonts w:cstheme="minorHAnsi"/>
          <w:spacing w:val="-1"/>
        </w:rPr>
        <w:t>partners</w:t>
      </w:r>
      <w:r w:rsidRPr="006F1CE5">
        <w:rPr>
          <w:rFonts w:cstheme="minorHAnsi"/>
          <w:spacing w:val="-2"/>
        </w:rPr>
        <w:t xml:space="preserve"> </w:t>
      </w:r>
      <w:r w:rsidRPr="006F1CE5">
        <w:rPr>
          <w:rFonts w:cstheme="minorHAnsi"/>
        </w:rPr>
        <w:t>will</w:t>
      </w:r>
      <w:r w:rsidRPr="006F1CE5">
        <w:rPr>
          <w:rFonts w:cstheme="minorHAnsi"/>
          <w:spacing w:val="-2"/>
        </w:rPr>
        <w:t xml:space="preserve"> </w:t>
      </w:r>
      <w:r w:rsidRPr="006F1CE5">
        <w:rPr>
          <w:rFonts w:cstheme="minorHAnsi"/>
          <w:spacing w:val="-1"/>
        </w:rPr>
        <w:t>align</w:t>
      </w:r>
      <w:r w:rsidRPr="006F1CE5">
        <w:rPr>
          <w:rFonts w:cstheme="minorHAnsi"/>
          <w:spacing w:val="-2"/>
        </w:rPr>
        <w:t xml:space="preserve"> </w:t>
      </w:r>
      <w:r w:rsidRPr="006F1CE5">
        <w:rPr>
          <w:rFonts w:cstheme="minorHAnsi"/>
        </w:rPr>
        <w:t>and</w:t>
      </w:r>
      <w:r w:rsidRPr="006F1CE5">
        <w:rPr>
          <w:rFonts w:cstheme="minorHAnsi"/>
          <w:spacing w:val="-3"/>
        </w:rPr>
        <w:t xml:space="preserve"> </w:t>
      </w:r>
      <w:r w:rsidRPr="006F1CE5">
        <w:rPr>
          <w:rFonts w:cstheme="minorHAnsi"/>
          <w:spacing w:val="-1"/>
        </w:rPr>
        <w:t>coordinate</w:t>
      </w:r>
      <w:r w:rsidRPr="006F1CE5">
        <w:rPr>
          <w:rFonts w:cstheme="minorHAnsi"/>
          <w:spacing w:val="-4"/>
        </w:rPr>
        <w:t xml:space="preserve"> </w:t>
      </w:r>
      <w:r w:rsidRPr="006F1CE5">
        <w:rPr>
          <w:rFonts w:cstheme="minorHAnsi"/>
          <w:spacing w:val="-1"/>
        </w:rPr>
        <w:t>services</w:t>
      </w:r>
      <w:r w:rsidRPr="006F1CE5">
        <w:rPr>
          <w:rFonts w:cstheme="minorHAnsi"/>
          <w:spacing w:val="-3"/>
        </w:rPr>
        <w:t xml:space="preserve"> </w:t>
      </w:r>
      <w:r w:rsidRPr="006F1CE5">
        <w:rPr>
          <w:rFonts w:cstheme="minorHAnsi"/>
        </w:rPr>
        <w:t>as</w:t>
      </w:r>
      <w:r w:rsidR="009B0B84">
        <w:rPr>
          <w:rFonts w:cstheme="minorHAnsi"/>
        </w:rPr>
        <w:t xml:space="preserve"> </w:t>
      </w:r>
      <w:r w:rsidRPr="006F1CE5">
        <w:rPr>
          <w:rFonts w:cstheme="minorHAnsi"/>
          <w:spacing w:val="-1"/>
        </w:rPr>
        <w:t>required</w:t>
      </w:r>
      <w:r w:rsidRPr="006F1CE5">
        <w:rPr>
          <w:rFonts w:cstheme="minorHAnsi"/>
          <w:spacing w:val="23"/>
        </w:rPr>
        <w:t xml:space="preserve"> </w:t>
      </w:r>
      <w:r w:rsidRPr="006F1CE5">
        <w:rPr>
          <w:rFonts w:cstheme="minorHAnsi"/>
        </w:rPr>
        <w:t>by</w:t>
      </w:r>
      <w:r w:rsidRPr="006F1CE5">
        <w:rPr>
          <w:rFonts w:cstheme="minorHAnsi"/>
          <w:spacing w:val="22"/>
        </w:rPr>
        <w:t xml:space="preserve"> </w:t>
      </w:r>
      <w:r w:rsidRPr="006F1CE5">
        <w:rPr>
          <w:rFonts w:cstheme="minorHAnsi"/>
        </w:rPr>
        <w:t>the</w:t>
      </w:r>
      <w:r w:rsidRPr="006F1CE5">
        <w:rPr>
          <w:rFonts w:cstheme="minorHAnsi"/>
          <w:spacing w:val="23"/>
        </w:rPr>
        <w:t xml:space="preserve"> </w:t>
      </w:r>
      <w:r w:rsidRPr="006F1CE5">
        <w:rPr>
          <w:rFonts w:cstheme="minorHAnsi"/>
        </w:rPr>
        <w:t>State</w:t>
      </w:r>
      <w:r w:rsidRPr="006F1CE5">
        <w:rPr>
          <w:rFonts w:cstheme="minorHAnsi"/>
          <w:spacing w:val="22"/>
        </w:rPr>
        <w:t xml:space="preserve"> </w:t>
      </w:r>
      <w:r w:rsidRPr="006F1CE5">
        <w:rPr>
          <w:rFonts w:cstheme="minorHAnsi"/>
        </w:rPr>
        <w:t>of</w:t>
      </w:r>
      <w:r w:rsidRPr="006F1CE5">
        <w:rPr>
          <w:rFonts w:cstheme="minorHAnsi"/>
          <w:spacing w:val="21"/>
        </w:rPr>
        <w:t xml:space="preserve"> </w:t>
      </w:r>
      <w:r w:rsidRPr="006F1CE5">
        <w:rPr>
          <w:rFonts w:cstheme="minorHAnsi"/>
        </w:rPr>
        <w:t>Louisiana</w:t>
      </w:r>
      <w:r w:rsidRPr="006F1CE5">
        <w:rPr>
          <w:rFonts w:cstheme="minorHAnsi"/>
          <w:spacing w:val="23"/>
        </w:rPr>
        <w:t xml:space="preserve"> </w:t>
      </w:r>
      <w:r w:rsidRPr="006F1CE5">
        <w:rPr>
          <w:rFonts w:cstheme="minorHAnsi"/>
          <w:spacing w:val="-1"/>
        </w:rPr>
        <w:t>Integrated</w:t>
      </w:r>
      <w:r w:rsidRPr="006F1CE5">
        <w:rPr>
          <w:rFonts w:cstheme="minorHAnsi"/>
          <w:spacing w:val="23"/>
        </w:rPr>
        <w:t xml:space="preserve"> </w:t>
      </w:r>
      <w:r w:rsidRPr="006F1CE5">
        <w:rPr>
          <w:rFonts w:cstheme="minorHAnsi"/>
          <w:spacing w:val="-1"/>
        </w:rPr>
        <w:t>Service</w:t>
      </w:r>
      <w:r w:rsidRPr="006F1CE5">
        <w:rPr>
          <w:rFonts w:cstheme="minorHAnsi"/>
          <w:spacing w:val="22"/>
        </w:rPr>
        <w:t xml:space="preserve"> </w:t>
      </w:r>
      <w:r w:rsidRPr="006F1CE5">
        <w:rPr>
          <w:rFonts w:cstheme="minorHAnsi"/>
          <w:spacing w:val="-1"/>
        </w:rPr>
        <w:t>Delivery</w:t>
      </w:r>
      <w:r w:rsidRPr="006F1CE5">
        <w:rPr>
          <w:rFonts w:cstheme="minorHAnsi"/>
          <w:spacing w:val="22"/>
        </w:rPr>
        <w:t xml:space="preserve"> </w:t>
      </w:r>
      <w:r w:rsidRPr="006F1CE5">
        <w:rPr>
          <w:rFonts w:cstheme="minorHAnsi"/>
        </w:rPr>
        <w:t>Policy</w:t>
      </w:r>
      <w:r w:rsidRPr="006F1CE5">
        <w:rPr>
          <w:rFonts w:cstheme="minorHAnsi"/>
          <w:spacing w:val="24"/>
        </w:rPr>
        <w:t xml:space="preserve"> </w:t>
      </w:r>
      <w:r w:rsidRPr="006F1CE5">
        <w:rPr>
          <w:rFonts w:cstheme="minorHAnsi"/>
          <w:spacing w:val="-2"/>
        </w:rPr>
        <w:t>(</w:t>
      </w:r>
      <w:proofErr w:type="spellStart"/>
      <w:r w:rsidRPr="006F1CE5">
        <w:rPr>
          <w:rFonts w:cstheme="minorHAnsi"/>
          <w:spacing w:val="-2"/>
        </w:rPr>
        <w:t>OWD</w:t>
      </w:r>
      <w:proofErr w:type="spellEnd"/>
      <w:r w:rsidRPr="006F1CE5">
        <w:rPr>
          <w:rFonts w:cstheme="minorHAnsi"/>
          <w:spacing w:val="23"/>
        </w:rPr>
        <w:t xml:space="preserve"> </w:t>
      </w:r>
      <w:r w:rsidR="0074448B">
        <w:rPr>
          <w:rFonts w:cstheme="minorHAnsi"/>
        </w:rPr>
        <w:t>2-23.2</w:t>
      </w:r>
      <w:r w:rsidRPr="006F1CE5">
        <w:rPr>
          <w:rFonts w:cstheme="minorHAnsi"/>
        </w:rPr>
        <w:t>).</w:t>
      </w:r>
      <w:r w:rsidRPr="006F1CE5">
        <w:rPr>
          <w:rFonts w:cstheme="minorHAnsi"/>
          <w:spacing w:val="23"/>
        </w:rPr>
        <w:t xml:space="preserve"> </w:t>
      </w:r>
      <w:r w:rsidRPr="006F1CE5">
        <w:rPr>
          <w:rFonts w:cstheme="minorHAnsi"/>
        </w:rPr>
        <w:t>The</w:t>
      </w:r>
      <w:r w:rsidRPr="006F1CE5">
        <w:rPr>
          <w:rFonts w:cstheme="minorHAnsi"/>
          <w:spacing w:val="59"/>
        </w:rPr>
        <w:t xml:space="preserve"> </w:t>
      </w:r>
      <w:r w:rsidRPr="006F1CE5">
        <w:rPr>
          <w:rFonts w:cstheme="minorHAnsi"/>
          <w:spacing w:val="-1"/>
        </w:rPr>
        <w:t>Service</w:t>
      </w:r>
      <w:r w:rsidRPr="006F1CE5">
        <w:rPr>
          <w:rFonts w:cstheme="minorHAnsi"/>
          <w:spacing w:val="7"/>
        </w:rPr>
        <w:t xml:space="preserve"> </w:t>
      </w:r>
      <w:r w:rsidRPr="006F1CE5">
        <w:rPr>
          <w:rFonts w:cstheme="minorHAnsi"/>
          <w:spacing w:val="-1"/>
        </w:rPr>
        <w:t>Integration</w:t>
      </w:r>
      <w:r w:rsidRPr="006F1CE5">
        <w:rPr>
          <w:rFonts w:cstheme="minorHAnsi"/>
          <w:spacing w:val="7"/>
        </w:rPr>
        <w:t xml:space="preserve"> </w:t>
      </w:r>
      <w:r w:rsidRPr="006F1CE5">
        <w:rPr>
          <w:rFonts w:cstheme="minorHAnsi"/>
        </w:rPr>
        <w:t>Action</w:t>
      </w:r>
      <w:r w:rsidRPr="006F1CE5">
        <w:rPr>
          <w:rFonts w:cstheme="minorHAnsi"/>
          <w:spacing w:val="6"/>
        </w:rPr>
        <w:t xml:space="preserve"> </w:t>
      </w:r>
      <w:r w:rsidRPr="006F1CE5">
        <w:rPr>
          <w:rFonts w:cstheme="minorHAnsi"/>
        </w:rPr>
        <w:t>Plan</w:t>
      </w:r>
      <w:r w:rsidRPr="006F1CE5">
        <w:rPr>
          <w:rFonts w:cstheme="minorHAnsi"/>
          <w:spacing w:val="7"/>
        </w:rPr>
        <w:t xml:space="preserve"> </w:t>
      </w:r>
      <w:r w:rsidRPr="006F1CE5">
        <w:rPr>
          <w:rFonts w:cstheme="minorHAnsi"/>
        </w:rPr>
        <w:t>and</w:t>
      </w:r>
      <w:r w:rsidRPr="006F1CE5">
        <w:rPr>
          <w:rFonts w:cstheme="minorHAnsi"/>
          <w:spacing w:val="6"/>
        </w:rPr>
        <w:t xml:space="preserve"> </w:t>
      </w:r>
      <w:r w:rsidRPr="006F1CE5">
        <w:rPr>
          <w:rFonts w:cstheme="minorHAnsi"/>
        </w:rPr>
        <w:t>any</w:t>
      </w:r>
      <w:r w:rsidRPr="006F1CE5">
        <w:rPr>
          <w:rFonts w:cstheme="minorHAnsi"/>
          <w:spacing w:val="6"/>
        </w:rPr>
        <w:t xml:space="preserve"> </w:t>
      </w:r>
      <w:r w:rsidRPr="006F1CE5">
        <w:rPr>
          <w:rFonts w:cstheme="minorHAnsi"/>
        </w:rPr>
        <w:t>subsequent</w:t>
      </w:r>
      <w:r w:rsidRPr="006F1CE5">
        <w:rPr>
          <w:rFonts w:cstheme="minorHAnsi"/>
          <w:spacing w:val="7"/>
        </w:rPr>
        <w:t xml:space="preserve"> </w:t>
      </w:r>
      <w:r w:rsidRPr="006F1CE5">
        <w:rPr>
          <w:rFonts w:cstheme="minorHAnsi"/>
          <w:spacing w:val="-1"/>
        </w:rPr>
        <w:t>modifications</w:t>
      </w:r>
      <w:r w:rsidRPr="006F1CE5">
        <w:rPr>
          <w:rFonts w:cstheme="minorHAnsi"/>
          <w:spacing w:val="7"/>
        </w:rPr>
        <w:t xml:space="preserve"> </w:t>
      </w:r>
      <w:r w:rsidRPr="006F1CE5">
        <w:rPr>
          <w:rFonts w:cstheme="minorHAnsi"/>
        </w:rPr>
        <w:t>is</w:t>
      </w:r>
      <w:r w:rsidRPr="006F1CE5">
        <w:rPr>
          <w:rFonts w:cstheme="minorHAnsi"/>
          <w:spacing w:val="7"/>
        </w:rPr>
        <w:t xml:space="preserve"> </w:t>
      </w:r>
      <w:r w:rsidRPr="006F1CE5">
        <w:rPr>
          <w:rFonts w:cstheme="minorHAnsi"/>
        </w:rPr>
        <w:t>incorporated</w:t>
      </w:r>
      <w:r w:rsidRPr="006F1CE5">
        <w:rPr>
          <w:rFonts w:cstheme="minorHAnsi"/>
          <w:spacing w:val="6"/>
        </w:rPr>
        <w:t xml:space="preserve"> </w:t>
      </w:r>
      <w:r w:rsidRPr="006F1CE5">
        <w:rPr>
          <w:rFonts w:cstheme="minorHAnsi"/>
        </w:rPr>
        <w:t>by</w:t>
      </w:r>
      <w:r w:rsidRPr="006F1CE5">
        <w:rPr>
          <w:rFonts w:cstheme="minorHAnsi"/>
          <w:spacing w:val="55"/>
        </w:rPr>
        <w:t xml:space="preserve"> </w:t>
      </w:r>
      <w:r w:rsidRPr="006F1CE5">
        <w:rPr>
          <w:rFonts w:cstheme="minorHAnsi"/>
          <w:spacing w:val="-1"/>
        </w:rPr>
        <w:t xml:space="preserve">reference </w:t>
      </w:r>
      <w:r w:rsidRPr="006F1CE5">
        <w:rPr>
          <w:rFonts w:cstheme="minorHAnsi"/>
        </w:rPr>
        <w:t>into this plan</w:t>
      </w:r>
      <w:r w:rsidRPr="00E0108A">
        <w:rPr>
          <w:rFonts w:cstheme="minorHAnsi"/>
          <w:i/>
        </w:rPr>
        <w:t>.</w:t>
      </w:r>
    </w:p>
    <w:p w14:paraId="45E2EB2B" w14:textId="77777777" w:rsidR="00432EA4" w:rsidRDefault="00432EA4" w:rsidP="00432EA4">
      <w:pPr>
        <w:pStyle w:val="ListParagraph"/>
        <w:tabs>
          <w:tab w:val="left" w:pos="1181"/>
        </w:tabs>
        <w:ind w:left="721" w:right="374"/>
        <w:jc w:val="right"/>
        <w:rPr>
          <w:rFonts w:cstheme="minorHAnsi"/>
          <w:i/>
        </w:rPr>
      </w:pPr>
    </w:p>
    <w:p w14:paraId="66DD1FE6" w14:textId="393290DF" w:rsidR="00432EA4" w:rsidRDefault="00432EA4" w:rsidP="00432EA4">
      <w:pPr>
        <w:pStyle w:val="ListParagraph"/>
        <w:tabs>
          <w:tab w:val="left" w:pos="1181"/>
        </w:tabs>
        <w:ind w:left="721" w:right="36"/>
        <w:jc w:val="both"/>
        <w:rPr>
          <w:rFonts w:eastAsia="Times New Roman" w:cstheme="minorHAnsi"/>
          <w:b/>
          <w:bCs/>
        </w:rPr>
      </w:pPr>
      <w:r>
        <w:rPr>
          <w:rFonts w:eastAsia="Times New Roman" w:cstheme="minorHAnsi"/>
          <w:b/>
          <w:bCs/>
        </w:rPr>
        <w:t xml:space="preserve">As stated in Policy Number </w:t>
      </w:r>
      <w:proofErr w:type="spellStart"/>
      <w:r>
        <w:rPr>
          <w:rFonts w:eastAsia="Times New Roman" w:cstheme="minorHAnsi"/>
          <w:b/>
          <w:bCs/>
        </w:rPr>
        <w:t>OWD</w:t>
      </w:r>
      <w:proofErr w:type="spellEnd"/>
      <w:r>
        <w:rPr>
          <w:rFonts w:eastAsia="Times New Roman" w:cstheme="minorHAnsi"/>
          <w:b/>
          <w:bCs/>
        </w:rPr>
        <w:t xml:space="preserve"> 2-23.2, “the WIOA vision for the workforce system is that partner providers, programs and other entities are jointly responsible for the collaboration of workforce, economic development, educational, and other human resource programs to create a seamless, customer-focused One-Stop delivery system that integrates service delivery across all programs and enhances access to all services.” </w:t>
      </w:r>
      <w:proofErr w:type="spellStart"/>
      <w:r>
        <w:rPr>
          <w:rFonts w:eastAsia="Times New Roman" w:cstheme="minorHAnsi"/>
          <w:b/>
          <w:bCs/>
        </w:rPr>
        <w:t>WDB</w:t>
      </w:r>
      <w:proofErr w:type="spellEnd"/>
      <w:r>
        <w:rPr>
          <w:rFonts w:eastAsia="Times New Roman" w:cstheme="minorHAnsi"/>
          <w:b/>
          <w:bCs/>
        </w:rPr>
        <w:t>-83 will align and coordinate services as required by this policy.</w:t>
      </w:r>
    </w:p>
    <w:p w14:paraId="432F350B" w14:textId="77777777" w:rsidR="00FF3E0C" w:rsidRDefault="00FF3E0C" w:rsidP="00432EA4">
      <w:pPr>
        <w:pStyle w:val="ListParagraph"/>
        <w:tabs>
          <w:tab w:val="left" w:pos="1181"/>
        </w:tabs>
        <w:ind w:left="721" w:right="36"/>
        <w:jc w:val="both"/>
        <w:rPr>
          <w:rFonts w:eastAsia="Times New Roman" w:cstheme="minorHAnsi"/>
          <w:b/>
          <w:bCs/>
        </w:rPr>
      </w:pPr>
    </w:p>
    <w:p w14:paraId="3E6F8477" w14:textId="77777777" w:rsidR="00FF3E0C" w:rsidRPr="00FF3E0C" w:rsidRDefault="00FF3E0C" w:rsidP="00FF3E0C">
      <w:pPr>
        <w:tabs>
          <w:tab w:val="left" w:pos="990"/>
        </w:tabs>
        <w:ind w:left="720"/>
        <w:jc w:val="both"/>
        <w:rPr>
          <w:rFonts w:cs="Arial"/>
          <w:b/>
          <w:bCs/>
        </w:rPr>
      </w:pPr>
      <w:proofErr w:type="spellStart"/>
      <w:r w:rsidRPr="00FF3E0C">
        <w:rPr>
          <w:rFonts w:cs="Arial"/>
          <w:b/>
          <w:bCs/>
        </w:rPr>
        <w:t>LWDA</w:t>
      </w:r>
      <w:proofErr w:type="spellEnd"/>
      <w:r w:rsidRPr="00FF3E0C">
        <w:rPr>
          <w:rFonts w:cs="Arial"/>
          <w:b/>
          <w:bCs/>
        </w:rPr>
        <w:t>-83 has established a one-stop delivery system through which core employment-related services are provided and through which access is provided to other employment and training services.  Services are accessed through a physical one-stop center (American Job Center) in each parish in the area.  One comprehensive center exists within this workforce development area, Morehouse Parish American Job Center.</w:t>
      </w:r>
    </w:p>
    <w:p w14:paraId="5739A5EA" w14:textId="77777777" w:rsidR="00FF3E0C" w:rsidRPr="00FF3E0C" w:rsidRDefault="00FF3E0C" w:rsidP="00FF3E0C">
      <w:pPr>
        <w:tabs>
          <w:tab w:val="left" w:pos="990"/>
        </w:tabs>
        <w:ind w:left="720"/>
        <w:jc w:val="both"/>
        <w:rPr>
          <w:rFonts w:cs="Arial"/>
          <w:b/>
          <w:bCs/>
        </w:rPr>
      </w:pPr>
    </w:p>
    <w:p w14:paraId="599EF64C" w14:textId="5354982E" w:rsidR="00FF3E0C" w:rsidRPr="00FF3E0C" w:rsidRDefault="00FF3E0C" w:rsidP="00FF3E0C">
      <w:pPr>
        <w:tabs>
          <w:tab w:val="left" w:pos="990"/>
        </w:tabs>
        <w:ind w:left="720"/>
        <w:jc w:val="both"/>
        <w:rPr>
          <w:b/>
          <w:bCs/>
        </w:rPr>
      </w:pPr>
      <w:r w:rsidRPr="00FF3E0C">
        <w:rPr>
          <w:b/>
          <w:bCs/>
        </w:rPr>
        <w:t xml:space="preserve">The comprehensive AJC, is physically located at 250 Holt Street, Bastrop, LA.  It is where job seekers and employer customers can access the programs, services, and activities of all required one-stop partners, as well as with any other partners as determined by the Local </w:t>
      </w:r>
      <w:proofErr w:type="spellStart"/>
      <w:r w:rsidRPr="00FF3E0C">
        <w:rPr>
          <w:b/>
          <w:bCs/>
        </w:rPr>
        <w:t>WDB</w:t>
      </w:r>
      <w:proofErr w:type="spellEnd"/>
      <w:r w:rsidRPr="00FF3E0C">
        <w:rPr>
          <w:b/>
          <w:bCs/>
        </w:rPr>
        <w:t xml:space="preserve">. </w:t>
      </w:r>
      <w:proofErr w:type="spellStart"/>
      <w:r w:rsidRPr="00FF3E0C">
        <w:rPr>
          <w:b/>
          <w:bCs/>
        </w:rPr>
        <w:t>WDB</w:t>
      </w:r>
      <w:proofErr w:type="spellEnd"/>
      <w:r w:rsidRPr="00FF3E0C">
        <w:rPr>
          <w:b/>
          <w:bCs/>
        </w:rPr>
        <w:t xml:space="preserve">-83 feels the comprehensive </w:t>
      </w:r>
      <w:r>
        <w:rPr>
          <w:b/>
          <w:bCs/>
        </w:rPr>
        <w:t>c</w:t>
      </w:r>
      <w:r w:rsidRPr="00FF3E0C">
        <w:rPr>
          <w:b/>
          <w:bCs/>
        </w:rPr>
        <w:t xml:space="preserve">enter exemplifies the characteristics of a high-quality AJC as described in </w:t>
      </w:r>
      <w:proofErr w:type="spellStart"/>
      <w:r w:rsidRPr="00FF3E0C">
        <w:rPr>
          <w:b/>
          <w:bCs/>
        </w:rPr>
        <w:t>DOL’s</w:t>
      </w:r>
      <w:proofErr w:type="spellEnd"/>
      <w:r w:rsidRPr="00FF3E0C">
        <w:rPr>
          <w:b/>
          <w:bCs/>
        </w:rPr>
        <w:t xml:space="preserve"> </w:t>
      </w:r>
      <w:proofErr w:type="spellStart"/>
      <w:r w:rsidRPr="00FF3E0C">
        <w:rPr>
          <w:b/>
          <w:bCs/>
        </w:rPr>
        <w:t>TEGL</w:t>
      </w:r>
      <w:proofErr w:type="spellEnd"/>
      <w:r w:rsidRPr="00FF3E0C">
        <w:rPr>
          <w:b/>
          <w:bCs/>
        </w:rPr>
        <w:t xml:space="preserve"> No. 4-15. The comprehensive one-stop center reflects a welcoming environment to all customer groups including persons with disabilities. The integrated staff of both local and state-merit employees are courteous and helpful to all job seekers, businesses, and others who interact with the Center, in person, by telephone, or online. The comprehensive Center has: </w:t>
      </w:r>
    </w:p>
    <w:p w14:paraId="425B97DA" w14:textId="1E2A9D38" w:rsidR="00FF3E0C" w:rsidRPr="00FF3E0C" w:rsidRDefault="00FF3E0C" w:rsidP="003202B9">
      <w:pPr>
        <w:tabs>
          <w:tab w:val="left" w:pos="990"/>
        </w:tabs>
        <w:ind w:left="630" w:hanging="270"/>
        <w:jc w:val="both"/>
        <w:rPr>
          <w:b/>
          <w:bCs/>
        </w:rPr>
      </w:pPr>
      <w:r w:rsidRPr="00FF3E0C">
        <w:rPr>
          <w:b/>
          <w:bCs/>
        </w:rPr>
        <w:t xml:space="preserve">1) </w:t>
      </w:r>
      <w:r>
        <w:rPr>
          <w:b/>
          <w:bCs/>
        </w:rPr>
        <w:t>one</w:t>
      </w:r>
      <w:r w:rsidRPr="00FF3E0C">
        <w:rPr>
          <w:b/>
          <w:bCs/>
        </w:rPr>
        <w:t xml:space="preserve"> (</w:t>
      </w:r>
      <w:r>
        <w:rPr>
          <w:b/>
          <w:bCs/>
        </w:rPr>
        <w:t>1</w:t>
      </w:r>
      <w:r w:rsidRPr="00FF3E0C">
        <w:rPr>
          <w:b/>
          <w:bCs/>
        </w:rPr>
        <w:t xml:space="preserve">) WIOA Title I and </w:t>
      </w:r>
      <w:r>
        <w:rPr>
          <w:b/>
          <w:bCs/>
        </w:rPr>
        <w:t>three</w:t>
      </w:r>
      <w:r w:rsidRPr="00FF3E0C">
        <w:rPr>
          <w:b/>
          <w:bCs/>
        </w:rPr>
        <w:t xml:space="preserve"> (</w:t>
      </w:r>
      <w:r>
        <w:rPr>
          <w:b/>
          <w:bCs/>
        </w:rPr>
        <w:t>3</w:t>
      </w:r>
      <w:r w:rsidRPr="00FF3E0C">
        <w:rPr>
          <w:b/>
          <w:bCs/>
        </w:rPr>
        <w:t xml:space="preserve">) state-merit staff persons physically present, and the Center provides the career services listed in 20 CFR 678.430, 34 CFR 361.430, and 34 CFR 463.430; </w:t>
      </w:r>
    </w:p>
    <w:p w14:paraId="4EDD62A8" w14:textId="77777777" w:rsidR="00FF3E0C" w:rsidRPr="00FF3E0C" w:rsidRDefault="00FF3E0C" w:rsidP="00FF3E0C">
      <w:pPr>
        <w:tabs>
          <w:tab w:val="left" w:pos="720"/>
        </w:tabs>
        <w:ind w:left="720" w:hanging="360"/>
        <w:jc w:val="both"/>
        <w:rPr>
          <w:b/>
          <w:bCs/>
        </w:rPr>
      </w:pPr>
      <w:r w:rsidRPr="00FF3E0C">
        <w:rPr>
          <w:b/>
          <w:bCs/>
        </w:rPr>
        <w:t xml:space="preserve">2) access to training services; </w:t>
      </w:r>
    </w:p>
    <w:p w14:paraId="1E1EA66B" w14:textId="77777777" w:rsidR="00FF3E0C" w:rsidRPr="00FF3E0C" w:rsidRDefault="00FF3E0C" w:rsidP="00FF3E0C">
      <w:pPr>
        <w:tabs>
          <w:tab w:val="left" w:pos="720"/>
        </w:tabs>
        <w:ind w:left="720" w:hanging="360"/>
        <w:jc w:val="both"/>
        <w:rPr>
          <w:b/>
          <w:bCs/>
        </w:rPr>
      </w:pPr>
      <w:r w:rsidRPr="00FF3E0C">
        <w:rPr>
          <w:b/>
          <w:bCs/>
        </w:rPr>
        <w:t xml:space="preserve">3) access to employment and training activities carried out under section 134(d) of WIOA; </w:t>
      </w:r>
    </w:p>
    <w:p w14:paraId="18E3131E" w14:textId="77777777" w:rsidR="00FF3E0C" w:rsidRPr="00FF3E0C" w:rsidRDefault="00FF3E0C" w:rsidP="00FF3E0C">
      <w:pPr>
        <w:tabs>
          <w:tab w:val="left" w:pos="720"/>
        </w:tabs>
        <w:ind w:left="720" w:hanging="360"/>
        <w:jc w:val="both"/>
        <w:rPr>
          <w:b/>
          <w:bCs/>
        </w:rPr>
      </w:pPr>
      <w:r w:rsidRPr="00FF3E0C">
        <w:rPr>
          <w:b/>
          <w:bCs/>
        </w:rPr>
        <w:t xml:space="preserve">4) access to programs and activities carried out by one-stop partners; and </w:t>
      </w:r>
    </w:p>
    <w:p w14:paraId="5A611ADF" w14:textId="77777777" w:rsidR="00FF3E0C" w:rsidRPr="00FF3E0C" w:rsidRDefault="00FF3E0C" w:rsidP="00FF3E0C">
      <w:pPr>
        <w:tabs>
          <w:tab w:val="left" w:pos="720"/>
        </w:tabs>
        <w:ind w:left="720" w:hanging="360"/>
        <w:jc w:val="both"/>
        <w:rPr>
          <w:b/>
          <w:bCs/>
        </w:rPr>
      </w:pPr>
      <w:r w:rsidRPr="00FF3E0C">
        <w:rPr>
          <w:b/>
          <w:bCs/>
        </w:rPr>
        <w:t>5) workforce and labor market information.</w:t>
      </w:r>
    </w:p>
    <w:p w14:paraId="5A50C6F6" w14:textId="77777777" w:rsidR="00FF3E0C" w:rsidRPr="00FF3E0C" w:rsidRDefault="00FF3E0C" w:rsidP="00FF3E0C">
      <w:pPr>
        <w:tabs>
          <w:tab w:val="left" w:pos="990"/>
        </w:tabs>
        <w:ind w:left="720" w:hanging="360"/>
        <w:jc w:val="both"/>
        <w:rPr>
          <w:b/>
          <w:bCs/>
        </w:rPr>
      </w:pPr>
    </w:p>
    <w:p w14:paraId="67ED9F0F" w14:textId="77777777" w:rsidR="00FF3E0C" w:rsidRPr="00FF3E0C" w:rsidRDefault="00FF3E0C" w:rsidP="00FF3E0C">
      <w:pPr>
        <w:tabs>
          <w:tab w:val="left" w:pos="990"/>
        </w:tabs>
        <w:ind w:left="720"/>
        <w:jc w:val="both"/>
        <w:rPr>
          <w:b/>
          <w:bCs/>
        </w:rPr>
      </w:pPr>
      <w:r w:rsidRPr="00FF3E0C">
        <w:rPr>
          <w:b/>
          <w:bCs/>
        </w:rPr>
        <w:t xml:space="preserve">Customers have access to partner programs, services, and activities during regular business days at the comprehensive one-stop center – Monday thru Wednesday and Friday: 8:00 a.m. – 4:30 p.m., and on Thursday: 8:00 a.m. to 12:30 p.m. The </w:t>
      </w:r>
      <w:proofErr w:type="spellStart"/>
      <w:r w:rsidRPr="00FF3E0C">
        <w:rPr>
          <w:b/>
          <w:bCs/>
        </w:rPr>
        <w:t>WDB</w:t>
      </w:r>
      <w:proofErr w:type="spellEnd"/>
      <w:r w:rsidRPr="00FF3E0C">
        <w:rPr>
          <w:b/>
          <w:bCs/>
        </w:rPr>
        <w:t xml:space="preserve">-83 program director may establish flexible service hours at other times to accommodate schedules of individuals who work on regular business days or who, because of life circumstances, are not able to access the Center during regular business hours. </w:t>
      </w:r>
      <w:proofErr w:type="spellStart"/>
      <w:r w:rsidRPr="00FF3E0C">
        <w:rPr>
          <w:b/>
          <w:bCs/>
        </w:rPr>
        <w:t>LWDB</w:t>
      </w:r>
      <w:proofErr w:type="spellEnd"/>
      <w:r w:rsidRPr="00FF3E0C">
        <w:rPr>
          <w:b/>
          <w:bCs/>
        </w:rPr>
        <w:t>-83 staff is providing career services in the comprehensive Center. Career services are also provided through access to one-stop partner programs and activities, which are delivered in two (2) ways:</w:t>
      </w:r>
    </w:p>
    <w:p w14:paraId="21FBFE88" w14:textId="77777777" w:rsidR="00FF3E0C" w:rsidRPr="00FF3E0C" w:rsidRDefault="00FF3E0C" w:rsidP="00FF3E0C">
      <w:pPr>
        <w:tabs>
          <w:tab w:val="left" w:pos="990"/>
        </w:tabs>
        <w:ind w:left="720"/>
        <w:jc w:val="both"/>
        <w:rPr>
          <w:b/>
          <w:bCs/>
        </w:rPr>
      </w:pPr>
      <w:r w:rsidRPr="00FF3E0C">
        <w:rPr>
          <w:b/>
          <w:bCs/>
        </w:rPr>
        <w:t xml:space="preserve">Option 1. Having a program staff member physically present at the Center at assigned days and times; or </w:t>
      </w:r>
    </w:p>
    <w:p w14:paraId="5B607974" w14:textId="77777777" w:rsidR="00FF3E0C" w:rsidRPr="00FF3E0C" w:rsidRDefault="00FF3E0C" w:rsidP="00FF3E0C">
      <w:pPr>
        <w:tabs>
          <w:tab w:val="left" w:pos="990"/>
        </w:tabs>
        <w:ind w:left="720"/>
        <w:jc w:val="both"/>
        <w:rPr>
          <w:b/>
          <w:bCs/>
        </w:rPr>
      </w:pPr>
      <w:r w:rsidRPr="00FF3E0C">
        <w:rPr>
          <w:b/>
          <w:bCs/>
        </w:rPr>
        <w:t>Option 2. Making available a direct linkage through technology to a program staff member who can provide meaningful information or services.</w:t>
      </w:r>
    </w:p>
    <w:p w14:paraId="1F202D03" w14:textId="77777777" w:rsidR="00FF3E0C" w:rsidRPr="00FF3E0C" w:rsidRDefault="00FF3E0C" w:rsidP="00FF3E0C">
      <w:pPr>
        <w:tabs>
          <w:tab w:val="left" w:pos="990"/>
        </w:tabs>
        <w:ind w:left="720"/>
        <w:jc w:val="both"/>
        <w:rPr>
          <w:b/>
          <w:bCs/>
        </w:rPr>
      </w:pPr>
    </w:p>
    <w:p w14:paraId="306B85B6" w14:textId="77777777" w:rsidR="00FF3E0C" w:rsidRPr="00FF3E0C" w:rsidRDefault="00FF3E0C" w:rsidP="00FF3E0C">
      <w:pPr>
        <w:tabs>
          <w:tab w:val="left" w:pos="990"/>
        </w:tabs>
        <w:ind w:left="720"/>
        <w:jc w:val="both"/>
        <w:rPr>
          <w:b/>
          <w:bCs/>
        </w:rPr>
      </w:pPr>
      <w:r w:rsidRPr="00FF3E0C">
        <w:rPr>
          <w:b/>
          <w:bCs/>
        </w:rPr>
        <w:t xml:space="preserve">All WIOA career services are available in the comprehensive Center. Most of the career services are also available at any of </w:t>
      </w:r>
      <w:proofErr w:type="spellStart"/>
      <w:r w:rsidRPr="00FF3E0C">
        <w:rPr>
          <w:b/>
          <w:bCs/>
        </w:rPr>
        <w:t>LWDA-83’s</w:t>
      </w:r>
      <w:proofErr w:type="spellEnd"/>
      <w:r w:rsidRPr="00FF3E0C">
        <w:rPr>
          <w:b/>
          <w:bCs/>
        </w:rPr>
        <w:t xml:space="preserve"> nine (9) affiliated sites.</w:t>
      </w:r>
    </w:p>
    <w:p w14:paraId="27F564BF" w14:textId="77777777" w:rsidR="00FF3E0C" w:rsidRPr="00FF3E0C" w:rsidRDefault="00FF3E0C" w:rsidP="00FF3E0C">
      <w:pPr>
        <w:tabs>
          <w:tab w:val="left" w:pos="990"/>
        </w:tabs>
        <w:ind w:left="720"/>
        <w:jc w:val="both"/>
        <w:rPr>
          <w:b/>
          <w:bCs/>
        </w:rPr>
      </w:pPr>
    </w:p>
    <w:p w14:paraId="0C26ADC2" w14:textId="77777777" w:rsidR="00FF3E0C" w:rsidRPr="00FF3E0C" w:rsidRDefault="00FF3E0C" w:rsidP="00FF3E0C">
      <w:pPr>
        <w:tabs>
          <w:tab w:val="left" w:pos="990"/>
        </w:tabs>
        <w:ind w:left="720"/>
        <w:jc w:val="both"/>
        <w:rPr>
          <w:rFonts w:cs="Arial"/>
          <w:b/>
          <w:bCs/>
        </w:rPr>
      </w:pPr>
      <w:proofErr w:type="spellStart"/>
      <w:r w:rsidRPr="00FF3E0C">
        <w:rPr>
          <w:rFonts w:cs="Arial"/>
          <w:b/>
          <w:bCs/>
        </w:rPr>
        <w:t>LWDB</w:t>
      </w:r>
      <w:proofErr w:type="spellEnd"/>
      <w:r w:rsidRPr="00FF3E0C">
        <w:rPr>
          <w:rFonts w:cs="Arial"/>
          <w:b/>
          <w:bCs/>
        </w:rPr>
        <w:t xml:space="preserve">-83, with the agreement of the local elected official, has developed and entered into a memorandum of understanding with one-stop partners, the designated one-stop service center operator, and conducts oversight of the partners and centers.   </w:t>
      </w:r>
    </w:p>
    <w:p w14:paraId="42E4B20F" w14:textId="77777777" w:rsidR="00FF3E0C" w:rsidRPr="00FF3E0C" w:rsidRDefault="00FF3E0C" w:rsidP="00FF3E0C">
      <w:pPr>
        <w:tabs>
          <w:tab w:val="left" w:pos="990"/>
        </w:tabs>
        <w:ind w:left="720"/>
        <w:jc w:val="both"/>
        <w:rPr>
          <w:rFonts w:cs="Arial"/>
          <w:b/>
          <w:bCs/>
        </w:rPr>
      </w:pPr>
    </w:p>
    <w:p w14:paraId="5A8FC755" w14:textId="77777777" w:rsidR="00FF3E0C" w:rsidRPr="00FF3E0C" w:rsidRDefault="00FF3E0C" w:rsidP="00FF3E0C">
      <w:pPr>
        <w:ind w:left="720"/>
        <w:jc w:val="both"/>
        <w:rPr>
          <w:rFonts w:cs="Arial"/>
          <w:b/>
          <w:bCs/>
        </w:rPr>
      </w:pPr>
      <w:r w:rsidRPr="00FF3E0C">
        <w:rPr>
          <w:rFonts w:cs="Arial"/>
          <w:b/>
          <w:bCs/>
        </w:rPr>
        <w:t xml:space="preserve">The six core WIOA one-stop partners are:  </w:t>
      </w:r>
    </w:p>
    <w:p w14:paraId="58DEF892" w14:textId="77777777" w:rsidR="00FF3E0C" w:rsidRPr="00FF3E0C" w:rsidRDefault="00FF3E0C" w:rsidP="00FF3E0C">
      <w:pPr>
        <w:pStyle w:val="ListParagraph"/>
        <w:widowControl/>
        <w:numPr>
          <w:ilvl w:val="0"/>
          <w:numId w:val="95"/>
        </w:numPr>
        <w:tabs>
          <w:tab w:val="left" w:pos="990"/>
        </w:tabs>
        <w:ind w:left="720"/>
        <w:contextualSpacing/>
        <w:jc w:val="both"/>
        <w:rPr>
          <w:rFonts w:cs="Arial"/>
          <w:b/>
          <w:bCs/>
        </w:rPr>
      </w:pPr>
      <w:r w:rsidRPr="00FF3E0C">
        <w:rPr>
          <w:rFonts w:cs="Arial"/>
          <w:b/>
          <w:bCs/>
        </w:rPr>
        <w:t xml:space="preserve">WIOA Title I (Adult, Dislocated Worker and Youth formula programs) administered by LWC, </w:t>
      </w:r>
    </w:p>
    <w:p w14:paraId="7CF2DA11" w14:textId="77777777" w:rsidR="00FF3E0C" w:rsidRPr="00FF3E0C" w:rsidRDefault="00FF3E0C" w:rsidP="00FF3E0C">
      <w:pPr>
        <w:pStyle w:val="ListParagraph"/>
        <w:widowControl/>
        <w:numPr>
          <w:ilvl w:val="0"/>
          <w:numId w:val="95"/>
        </w:numPr>
        <w:tabs>
          <w:tab w:val="left" w:pos="990"/>
        </w:tabs>
        <w:ind w:left="720"/>
        <w:contextualSpacing/>
        <w:jc w:val="both"/>
        <w:rPr>
          <w:rFonts w:cs="Arial"/>
          <w:b/>
          <w:bCs/>
        </w:rPr>
      </w:pPr>
      <w:r w:rsidRPr="00FF3E0C">
        <w:rPr>
          <w:rFonts w:cs="Arial"/>
          <w:b/>
          <w:bCs/>
        </w:rPr>
        <w:lastRenderedPageBreak/>
        <w:t xml:space="preserve">Title II-Adult Education and literacy programs administered by the Department of Education (DOE), </w:t>
      </w:r>
    </w:p>
    <w:p w14:paraId="0BA4C700" w14:textId="77777777" w:rsidR="00FF3E0C" w:rsidRPr="00FF3E0C" w:rsidRDefault="00FF3E0C" w:rsidP="00FF3E0C">
      <w:pPr>
        <w:pStyle w:val="ListParagraph"/>
        <w:widowControl/>
        <w:numPr>
          <w:ilvl w:val="0"/>
          <w:numId w:val="95"/>
        </w:numPr>
        <w:tabs>
          <w:tab w:val="left" w:pos="990"/>
        </w:tabs>
        <w:ind w:left="720"/>
        <w:contextualSpacing/>
        <w:jc w:val="both"/>
        <w:rPr>
          <w:rFonts w:cs="Arial"/>
          <w:b/>
          <w:bCs/>
        </w:rPr>
      </w:pPr>
      <w:r w:rsidRPr="00FF3E0C">
        <w:rPr>
          <w:rFonts w:cs="Arial"/>
          <w:b/>
          <w:bCs/>
        </w:rPr>
        <w:t>Title III - Wagner-Peyser employment services administered by LWC,</w:t>
      </w:r>
    </w:p>
    <w:p w14:paraId="4B72F230" w14:textId="77777777" w:rsidR="00FF3E0C" w:rsidRPr="00FF3E0C" w:rsidRDefault="00FF3E0C" w:rsidP="00FF3E0C">
      <w:pPr>
        <w:pStyle w:val="ListParagraph"/>
        <w:widowControl/>
        <w:numPr>
          <w:ilvl w:val="0"/>
          <w:numId w:val="95"/>
        </w:numPr>
        <w:tabs>
          <w:tab w:val="left" w:pos="990"/>
        </w:tabs>
        <w:ind w:left="720"/>
        <w:contextualSpacing/>
        <w:jc w:val="both"/>
        <w:rPr>
          <w:rFonts w:cs="Arial"/>
          <w:b/>
          <w:bCs/>
        </w:rPr>
      </w:pPr>
      <w:r w:rsidRPr="00FF3E0C">
        <w:rPr>
          <w:rFonts w:cs="Arial"/>
          <w:b/>
          <w:bCs/>
        </w:rPr>
        <w:t>Title IV – Rehabilitation Act of 1973 programs administered by LWC.</w:t>
      </w:r>
    </w:p>
    <w:p w14:paraId="13C1F534" w14:textId="77777777" w:rsidR="00FF3E0C" w:rsidRPr="00FF3E0C" w:rsidRDefault="00FF3E0C" w:rsidP="00FF3E0C">
      <w:pPr>
        <w:tabs>
          <w:tab w:val="left" w:pos="990"/>
        </w:tabs>
        <w:ind w:left="720"/>
        <w:jc w:val="both"/>
        <w:rPr>
          <w:rFonts w:cs="Arial"/>
          <w:b/>
          <w:bCs/>
        </w:rPr>
      </w:pPr>
    </w:p>
    <w:tbl>
      <w:tblPr>
        <w:tblStyle w:val="TableGrid"/>
        <w:tblW w:w="0" w:type="auto"/>
        <w:tblLook w:val="04A0" w:firstRow="1" w:lastRow="0" w:firstColumn="1" w:lastColumn="0" w:noHBand="0" w:noVBand="1"/>
      </w:tblPr>
      <w:tblGrid>
        <w:gridCol w:w="1526"/>
        <w:gridCol w:w="2347"/>
        <w:gridCol w:w="6233"/>
      </w:tblGrid>
      <w:tr w:rsidR="00FF3E0C" w:rsidRPr="00FF3E0C" w14:paraId="0CEAC8B4" w14:textId="77777777" w:rsidTr="00DA6445">
        <w:tc>
          <w:tcPr>
            <w:tcW w:w="895" w:type="dxa"/>
            <w:vMerge w:val="restart"/>
            <w:vAlign w:val="center"/>
          </w:tcPr>
          <w:p w14:paraId="12E89699" w14:textId="77777777" w:rsidR="00FF3E0C" w:rsidRPr="00FF3E0C" w:rsidRDefault="00FF3E0C" w:rsidP="00FF3E0C">
            <w:pPr>
              <w:tabs>
                <w:tab w:val="left" w:pos="990"/>
              </w:tabs>
              <w:ind w:left="720"/>
              <w:jc w:val="center"/>
              <w:rPr>
                <w:rFonts w:cs="Arial"/>
                <w:b/>
                <w:bCs/>
              </w:rPr>
            </w:pPr>
            <w:r w:rsidRPr="00FF3E0C">
              <w:rPr>
                <w:rFonts w:cs="Arial"/>
                <w:b/>
                <w:bCs/>
              </w:rPr>
              <w:t>WIOA</w:t>
            </w:r>
          </w:p>
          <w:p w14:paraId="7FE622BA" w14:textId="77777777" w:rsidR="00FF3E0C" w:rsidRPr="00FF3E0C" w:rsidRDefault="00FF3E0C" w:rsidP="00FF3E0C">
            <w:pPr>
              <w:tabs>
                <w:tab w:val="left" w:pos="990"/>
              </w:tabs>
              <w:ind w:left="720"/>
              <w:jc w:val="center"/>
              <w:rPr>
                <w:rFonts w:cs="Arial"/>
                <w:b/>
                <w:bCs/>
              </w:rPr>
            </w:pPr>
            <w:r w:rsidRPr="00FF3E0C">
              <w:rPr>
                <w:rFonts w:cs="Arial"/>
                <w:b/>
                <w:bCs/>
              </w:rPr>
              <w:t>Title I</w:t>
            </w:r>
          </w:p>
        </w:tc>
        <w:tc>
          <w:tcPr>
            <w:tcW w:w="1620" w:type="dxa"/>
            <w:vAlign w:val="center"/>
          </w:tcPr>
          <w:p w14:paraId="3ACF2DC9" w14:textId="77777777" w:rsidR="00FF3E0C" w:rsidRPr="00FF3E0C" w:rsidRDefault="00FF3E0C" w:rsidP="00FF3E0C">
            <w:pPr>
              <w:tabs>
                <w:tab w:val="left" w:pos="990"/>
              </w:tabs>
              <w:ind w:left="720"/>
              <w:jc w:val="center"/>
              <w:rPr>
                <w:rFonts w:cs="Arial"/>
                <w:b/>
                <w:bCs/>
              </w:rPr>
            </w:pPr>
            <w:r w:rsidRPr="00FF3E0C">
              <w:rPr>
                <w:rFonts w:cs="Arial"/>
                <w:b/>
                <w:bCs/>
              </w:rPr>
              <w:t>Adult Employment &amp; Training</w:t>
            </w:r>
          </w:p>
        </w:tc>
        <w:tc>
          <w:tcPr>
            <w:tcW w:w="6835" w:type="dxa"/>
            <w:vAlign w:val="center"/>
          </w:tcPr>
          <w:p w14:paraId="391C475F" w14:textId="77777777" w:rsidR="00FF3E0C" w:rsidRPr="00FF3E0C" w:rsidRDefault="00FF3E0C" w:rsidP="00FF3E0C">
            <w:pPr>
              <w:tabs>
                <w:tab w:val="left" w:pos="990"/>
              </w:tabs>
              <w:ind w:left="720"/>
              <w:jc w:val="both"/>
              <w:rPr>
                <w:rFonts w:cs="Arial"/>
              </w:rPr>
            </w:pPr>
            <w:r w:rsidRPr="00FF3E0C">
              <w:rPr>
                <w:rFonts w:cs="Arial"/>
              </w:rPr>
              <w:t>WIOA Adult program services include career services, training services and job placement assistance.  Priority is given to recipients of public assistance, other low-income individuals, veterans, and individuals who are basic skills-deficient.</w:t>
            </w:r>
          </w:p>
        </w:tc>
      </w:tr>
      <w:tr w:rsidR="00FF3E0C" w:rsidRPr="00FF3E0C" w14:paraId="63F3374B" w14:textId="77777777" w:rsidTr="00DA6445">
        <w:trPr>
          <w:trHeight w:val="1115"/>
        </w:trPr>
        <w:tc>
          <w:tcPr>
            <w:tcW w:w="895" w:type="dxa"/>
            <w:vMerge/>
            <w:vAlign w:val="center"/>
          </w:tcPr>
          <w:p w14:paraId="262255EB" w14:textId="77777777" w:rsidR="00FF3E0C" w:rsidRPr="00FF3E0C" w:rsidRDefault="00FF3E0C" w:rsidP="00FF3E0C">
            <w:pPr>
              <w:tabs>
                <w:tab w:val="left" w:pos="990"/>
              </w:tabs>
              <w:ind w:left="720"/>
              <w:jc w:val="center"/>
              <w:rPr>
                <w:rFonts w:cs="Arial"/>
                <w:b/>
                <w:bCs/>
              </w:rPr>
            </w:pPr>
          </w:p>
        </w:tc>
        <w:tc>
          <w:tcPr>
            <w:tcW w:w="1620" w:type="dxa"/>
            <w:vAlign w:val="center"/>
          </w:tcPr>
          <w:p w14:paraId="0E46D883" w14:textId="77777777" w:rsidR="00FF3E0C" w:rsidRPr="00FF3E0C" w:rsidRDefault="00FF3E0C" w:rsidP="00FF3E0C">
            <w:pPr>
              <w:tabs>
                <w:tab w:val="left" w:pos="990"/>
              </w:tabs>
              <w:ind w:left="720"/>
              <w:jc w:val="center"/>
              <w:rPr>
                <w:rFonts w:cs="Arial"/>
                <w:b/>
                <w:bCs/>
              </w:rPr>
            </w:pPr>
            <w:r w:rsidRPr="00FF3E0C">
              <w:rPr>
                <w:rFonts w:cs="Arial"/>
                <w:b/>
                <w:bCs/>
              </w:rPr>
              <w:t>Youth</w:t>
            </w:r>
          </w:p>
          <w:p w14:paraId="4EECDFA6" w14:textId="77777777" w:rsidR="00FF3E0C" w:rsidRPr="00FF3E0C" w:rsidRDefault="00FF3E0C" w:rsidP="00FF3E0C">
            <w:pPr>
              <w:tabs>
                <w:tab w:val="left" w:pos="990"/>
              </w:tabs>
              <w:ind w:left="720"/>
              <w:jc w:val="center"/>
              <w:rPr>
                <w:rFonts w:cs="Arial"/>
                <w:b/>
                <w:bCs/>
              </w:rPr>
            </w:pPr>
            <w:r w:rsidRPr="00FF3E0C">
              <w:rPr>
                <w:rFonts w:cs="Arial"/>
                <w:b/>
                <w:bCs/>
              </w:rPr>
              <w:t>Employment &amp;</w:t>
            </w:r>
          </w:p>
          <w:p w14:paraId="704CB6C6" w14:textId="77777777" w:rsidR="00FF3E0C" w:rsidRPr="00FF3E0C" w:rsidRDefault="00FF3E0C" w:rsidP="00FF3E0C">
            <w:pPr>
              <w:tabs>
                <w:tab w:val="left" w:pos="990"/>
              </w:tabs>
              <w:ind w:left="720"/>
              <w:jc w:val="center"/>
              <w:rPr>
                <w:rFonts w:cs="Arial"/>
                <w:b/>
                <w:bCs/>
              </w:rPr>
            </w:pPr>
            <w:r w:rsidRPr="00FF3E0C">
              <w:rPr>
                <w:rFonts w:cs="Arial"/>
                <w:b/>
                <w:bCs/>
              </w:rPr>
              <w:t>Training</w:t>
            </w:r>
          </w:p>
        </w:tc>
        <w:tc>
          <w:tcPr>
            <w:tcW w:w="6835" w:type="dxa"/>
            <w:vAlign w:val="center"/>
          </w:tcPr>
          <w:p w14:paraId="4A0CB11B" w14:textId="77777777" w:rsidR="00FF3E0C" w:rsidRPr="00FF3E0C" w:rsidRDefault="00FF3E0C" w:rsidP="00FF3E0C">
            <w:pPr>
              <w:tabs>
                <w:tab w:val="left" w:pos="990"/>
              </w:tabs>
              <w:ind w:left="720"/>
              <w:jc w:val="both"/>
              <w:rPr>
                <w:rFonts w:cs="Arial"/>
              </w:rPr>
            </w:pPr>
            <w:r w:rsidRPr="00FF3E0C">
              <w:rPr>
                <w:rFonts w:cs="Arial"/>
              </w:rPr>
              <w:t>WIOA Youth program services include the attainment of a high school diploma or its recognized equivalent, entry into postsecondary education, and individualized delivery of 14 types of career readiness opportunities.</w:t>
            </w:r>
          </w:p>
        </w:tc>
      </w:tr>
      <w:tr w:rsidR="00FF3E0C" w:rsidRPr="00FF3E0C" w14:paraId="1A4BF4E3" w14:textId="77777777" w:rsidTr="00DA6445">
        <w:tc>
          <w:tcPr>
            <w:tcW w:w="895" w:type="dxa"/>
            <w:vMerge/>
            <w:vAlign w:val="center"/>
          </w:tcPr>
          <w:p w14:paraId="049D13F6" w14:textId="77777777" w:rsidR="00FF3E0C" w:rsidRPr="00FF3E0C" w:rsidRDefault="00FF3E0C" w:rsidP="00FF3E0C">
            <w:pPr>
              <w:tabs>
                <w:tab w:val="left" w:pos="990"/>
              </w:tabs>
              <w:ind w:left="720"/>
              <w:jc w:val="center"/>
              <w:rPr>
                <w:rFonts w:cs="Arial"/>
                <w:b/>
                <w:bCs/>
              </w:rPr>
            </w:pPr>
          </w:p>
        </w:tc>
        <w:tc>
          <w:tcPr>
            <w:tcW w:w="1620" w:type="dxa"/>
            <w:vAlign w:val="center"/>
          </w:tcPr>
          <w:p w14:paraId="1913846F" w14:textId="77777777" w:rsidR="00FF3E0C" w:rsidRPr="00FF3E0C" w:rsidRDefault="00FF3E0C" w:rsidP="00FF3E0C">
            <w:pPr>
              <w:tabs>
                <w:tab w:val="left" w:pos="990"/>
              </w:tabs>
              <w:ind w:left="720"/>
              <w:jc w:val="center"/>
              <w:rPr>
                <w:rFonts w:cs="Arial"/>
                <w:b/>
                <w:bCs/>
              </w:rPr>
            </w:pPr>
            <w:r w:rsidRPr="00FF3E0C">
              <w:rPr>
                <w:rFonts w:cs="Arial"/>
                <w:b/>
                <w:bCs/>
              </w:rPr>
              <w:t>Dislocated Worker Employment</w:t>
            </w:r>
          </w:p>
          <w:p w14:paraId="1CCC556B" w14:textId="77777777" w:rsidR="00FF3E0C" w:rsidRPr="00FF3E0C" w:rsidRDefault="00FF3E0C" w:rsidP="00FF3E0C">
            <w:pPr>
              <w:tabs>
                <w:tab w:val="left" w:pos="990"/>
              </w:tabs>
              <w:ind w:left="720"/>
              <w:jc w:val="center"/>
              <w:rPr>
                <w:rFonts w:cs="Arial"/>
                <w:b/>
                <w:bCs/>
              </w:rPr>
            </w:pPr>
            <w:r w:rsidRPr="00FF3E0C">
              <w:rPr>
                <w:rFonts w:cs="Arial"/>
                <w:b/>
                <w:bCs/>
              </w:rPr>
              <w:t>Training</w:t>
            </w:r>
          </w:p>
        </w:tc>
        <w:tc>
          <w:tcPr>
            <w:tcW w:w="6835" w:type="dxa"/>
            <w:vAlign w:val="center"/>
          </w:tcPr>
          <w:p w14:paraId="65F59B19" w14:textId="77777777" w:rsidR="00FF3E0C" w:rsidRPr="00FF3E0C" w:rsidRDefault="00FF3E0C" w:rsidP="00FF3E0C">
            <w:pPr>
              <w:tabs>
                <w:tab w:val="left" w:pos="990"/>
              </w:tabs>
              <w:ind w:left="720"/>
              <w:jc w:val="both"/>
              <w:rPr>
                <w:rFonts w:cs="Arial"/>
              </w:rPr>
            </w:pPr>
            <w:r w:rsidRPr="00FF3E0C">
              <w:rPr>
                <w:rFonts w:cs="Arial"/>
              </w:rPr>
              <w:t>WIOA dislocated worker program services target individuals who lost jobs due to plant closures, company down-sizing, or some other significant change in market conditions.  In most cases, eligible workers are unlikely to return to their occupations, and they must be eligible (or have exhausted) unemployment compensation.</w:t>
            </w:r>
          </w:p>
        </w:tc>
      </w:tr>
      <w:tr w:rsidR="00FF3E0C" w:rsidRPr="00FF3E0C" w14:paraId="4C030516" w14:textId="77777777" w:rsidTr="00DA6445">
        <w:tc>
          <w:tcPr>
            <w:tcW w:w="895" w:type="dxa"/>
            <w:vAlign w:val="center"/>
          </w:tcPr>
          <w:p w14:paraId="6EFE6408" w14:textId="77777777" w:rsidR="00FF3E0C" w:rsidRPr="00FF3E0C" w:rsidRDefault="00FF3E0C" w:rsidP="00FF3E0C">
            <w:pPr>
              <w:tabs>
                <w:tab w:val="left" w:pos="990"/>
              </w:tabs>
              <w:ind w:left="720"/>
              <w:jc w:val="center"/>
              <w:rPr>
                <w:rFonts w:cs="Arial"/>
                <w:b/>
                <w:bCs/>
              </w:rPr>
            </w:pPr>
            <w:r w:rsidRPr="00FF3E0C">
              <w:rPr>
                <w:rFonts w:cs="Arial"/>
                <w:b/>
                <w:bCs/>
              </w:rPr>
              <w:t>WIOA Title II</w:t>
            </w:r>
          </w:p>
          <w:p w14:paraId="30507042" w14:textId="77777777" w:rsidR="00FF3E0C" w:rsidRPr="00FF3E0C" w:rsidRDefault="00FF3E0C" w:rsidP="00FF3E0C">
            <w:pPr>
              <w:tabs>
                <w:tab w:val="left" w:pos="990"/>
              </w:tabs>
              <w:ind w:left="720"/>
              <w:jc w:val="center"/>
              <w:rPr>
                <w:rFonts w:cs="Arial"/>
                <w:b/>
                <w:bCs/>
              </w:rPr>
            </w:pPr>
          </w:p>
        </w:tc>
        <w:tc>
          <w:tcPr>
            <w:tcW w:w="1620" w:type="dxa"/>
            <w:vAlign w:val="center"/>
          </w:tcPr>
          <w:p w14:paraId="18EF5671" w14:textId="77777777" w:rsidR="00FF3E0C" w:rsidRPr="00FF3E0C" w:rsidRDefault="00FF3E0C" w:rsidP="00FF3E0C">
            <w:pPr>
              <w:tabs>
                <w:tab w:val="left" w:pos="990"/>
              </w:tabs>
              <w:ind w:left="720"/>
              <w:jc w:val="center"/>
              <w:rPr>
                <w:rFonts w:cs="Arial"/>
                <w:b/>
                <w:bCs/>
              </w:rPr>
            </w:pPr>
            <w:r w:rsidRPr="00FF3E0C">
              <w:rPr>
                <w:rFonts w:cs="Arial"/>
                <w:b/>
                <w:bCs/>
              </w:rPr>
              <w:t>Basic Education For Adults</w:t>
            </w:r>
          </w:p>
        </w:tc>
        <w:tc>
          <w:tcPr>
            <w:tcW w:w="6835" w:type="dxa"/>
            <w:vAlign w:val="center"/>
          </w:tcPr>
          <w:p w14:paraId="30D3E4F3" w14:textId="1CB45E0C" w:rsidR="00FF3E0C" w:rsidRPr="00FF3E0C" w:rsidRDefault="00FF3E0C" w:rsidP="00FF3E0C">
            <w:pPr>
              <w:pStyle w:val="NormalWeb"/>
              <w:spacing w:before="0" w:beforeAutospacing="0" w:after="0" w:afterAutospacing="0"/>
              <w:ind w:left="720"/>
              <w:jc w:val="both"/>
              <w:rPr>
                <w:rFonts w:asciiTheme="minorHAnsi" w:hAnsiTheme="minorHAnsi" w:cs="Arial"/>
                <w:highlight w:val="yellow"/>
              </w:rPr>
            </w:pPr>
            <w:r w:rsidRPr="00FF3E0C">
              <w:rPr>
                <w:rFonts w:asciiTheme="minorHAnsi" w:hAnsiTheme="minorHAnsi" w:cs="Arial"/>
              </w:rPr>
              <w:t>Adult Education and Literacy services and opportunities include h</w:t>
            </w:r>
            <w:r w:rsidRPr="00FF3E0C">
              <w:rPr>
                <w:rFonts w:asciiTheme="minorHAnsi" w:hAnsiTheme="minorHAnsi"/>
              </w:rPr>
              <w:t>igh school equivalency instruction and testing (</w:t>
            </w:r>
            <w:proofErr w:type="spellStart"/>
            <w:r w:rsidRPr="00FF3E0C">
              <w:rPr>
                <w:rFonts w:asciiTheme="minorHAnsi" w:hAnsiTheme="minorHAnsi"/>
              </w:rPr>
              <w:t>HiSET</w:t>
            </w:r>
            <w:proofErr w:type="spellEnd"/>
            <w:r w:rsidRPr="00FF3E0C">
              <w:rPr>
                <w:rFonts w:asciiTheme="minorHAnsi" w:hAnsiTheme="minorHAnsi"/>
              </w:rPr>
              <w:t>/GED), resources for migrant and seasonal farmworkers, family literacy including childcare services, prep for college enrollment, integrated teaching in career pathways of Health care, Manufacturing, and Business/Retail, career guidance and decision-making, workplace skills preparation and credentialing, coaching and support, and student leadership organizations.</w:t>
            </w:r>
          </w:p>
        </w:tc>
      </w:tr>
      <w:tr w:rsidR="00FF3E0C" w:rsidRPr="00FF3E0C" w14:paraId="4944EFB9" w14:textId="77777777" w:rsidTr="00DA6445">
        <w:tc>
          <w:tcPr>
            <w:tcW w:w="895" w:type="dxa"/>
            <w:vAlign w:val="center"/>
          </w:tcPr>
          <w:p w14:paraId="2AE6E96C" w14:textId="77777777" w:rsidR="00FF3E0C" w:rsidRPr="00FF3E0C" w:rsidRDefault="00FF3E0C" w:rsidP="00FF3E0C">
            <w:pPr>
              <w:tabs>
                <w:tab w:val="left" w:pos="990"/>
              </w:tabs>
              <w:ind w:left="720"/>
              <w:rPr>
                <w:rFonts w:cs="Arial"/>
                <w:b/>
                <w:bCs/>
              </w:rPr>
            </w:pPr>
            <w:r w:rsidRPr="00FF3E0C">
              <w:rPr>
                <w:rFonts w:cs="Arial"/>
                <w:b/>
                <w:bCs/>
              </w:rPr>
              <w:t>WIOA</w:t>
            </w:r>
          </w:p>
          <w:p w14:paraId="77959232" w14:textId="77777777" w:rsidR="00FF3E0C" w:rsidRPr="00FF3E0C" w:rsidRDefault="00FF3E0C" w:rsidP="00FF3E0C">
            <w:pPr>
              <w:tabs>
                <w:tab w:val="left" w:pos="990"/>
              </w:tabs>
              <w:ind w:left="720"/>
              <w:jc w:val="center"/>
              <w:rPr>
                <w:rFonts w:cs="Arial"/>
                <w:b/>
                <w:bCs/>
              </w:rPr>
            </w:pPr>
            <w:r w:rsidRPr="00FF3E0C">
              <w:rPr>
                <w:rFonts w:cs="Arial"/>
                <w:b/>
                <w:bCs/>
              </w:rPr>
              <w:t>Title III</w:t>
            </w:r>
          </w:p>
        </w:tc>
        <w:tc>
          <w:tcPr>
            <w:tcW w:w="1620" w:type="dxa"/>
            <w:vAlign w:val="center"/>
          </w:tcPr>
          <w:p w14:paraId="401690AF" w14:textId="77777777" w:rsidR="00FF3E0C" w:rsidRPr="00FF3E0C" w:rsidRDefault="00FF3E0C" w:rsidP="00FF3E0C">
            <w:pPr>
              <w:tabs>
                <w:tab w:val="left" w:pos="990"/>
              </w:tabs>
              <w:ind w:left="720"/>
              <w:jc w:val="center"/>
              <w:rPr>
                <w:rFonts w:cs="Arial"/>
                <w:b/>
                <w:bCs/>
              </w:rPr>
            </w:pPr>
            <w:r w:rsidRPr="00FF3E0C">
              <w:rPr>
                <w:rFonts w:cs="Arial"/>
                <w:b/>
                <w:bCs/>
              </w:rPr>
              <w:t>Wagner-Peyser</w:t>
            </w:r>
          </w:p>
          <w:p w14:paraId="3CB9619E" w14:textId="77777777" w:rsidR="00FF3E0C" w:rsidRPr="00FF3E0C" w:rsidRDefault="00FF3E0C" w:rsidP="00FF3E0C">
            <w:pPr>
              <w:tabs>
                <w:tab w:val="left" w:pos="990"/>
              </w:tabs>
              <w:ind w:left="720"/>
              <w:jc w:val="center"/>
              <w:rPr>
                <w:rFonts w:cs="Arial"/>
                <w:b/>
                <w:bCs/>
              </w:rPr>
            </w:pPr>
            <w:r w:rsidRPr="00FF3E0C">
              <w:rPr>
                <w:rFonts w:cs="Arial"/>
                <w:b/>
                <w:bCs/>
              </w:rPr>
              <w:t>Employment Services</w:t>
            </w:r>
          </w:p>
        </w:tc>
        <w:tc>
          <w:tcPr>
            <w:tcW w:w="6835" w:type="dxa"/>
            <w:vAlign w:val="center"/>
          </w:tcPr>
          <w:p w14:paraId="2EE2AE49" w14:textId="77777777" w:rsidR="00FF3E0C" w:rsidRPr="00FF3E0C" w:rsidRDefault="00FF3E0C" w:rsidP="00FF3E0C">
            <w:pPr>
              <w:tabs>
                <w:tab w:val="left" w:pos="990"/>
              </w:tabs>
              <w:ind w:left="720"/>
              <w:jc w:val="both"/>
              <w:rPr>
                <w:rFonts w:cs="Arial"/>
              </w:rPr>
            </w:pPr>
            <w:r w:rsidRPr="00FF3E0C">
              <w:rPr>
                <w:rFonts w:cs="Arial"/>
              </w:rPr>
              <w:t>Wagner-Peyser Employment Services, often referred to as basic labor exchange services, provide access to employment services to all job seekers including job search preparation and placement assistance services.  Employers may receive general or specialized recruitment services through self-service or staff assisted job orders.</w:t>
            </w:r>
          </w:p>
        </w:tc>
      </w:tr>
      <w:tr w:rsidR="00FF3E0C" w:rsidRPr="00FF3E0C" w14:paraId="4ED6B9C3" w14:textId="77777777" w:rsidTr="00DA6445">
        <w:tc>
          <w:tcPr>
            <w:tcW w:w="895" w:type="dxa"/>
            <w:vAlign w:val="center"/>
          </w:tcPr>
          <w:p w14:paraId="74AD77CD" w14:textId="77777777" w:rsidR="00FF3E0C" w:rsidRPr="00FF3E0C" w:rsidRDefault="00FF3E0C" w:rsidP="00FF3E0C">
            <w:pPr>
              <w:tabs>
                <w:tab w:val="left" w:pos="990"/>
              </w:tabs>
              <w:ind w:left="720"/>
              <w:jc w:val="center"/>
              <w:rPr>
                <w:rFonts w:cs="Arial"/>
                <w:b/>
                <w:bCs/>
              </w:rPr>
            </w:pPr>
            <w:r w:rsidRPr="00FF3E0C">
              <w:rPr>
                <w:rFonts w:cs="Arial"/>
                <w:b/>
                <w:bCs/>
              </w:rPr>
              <w:t>WIOA Title IV</w:t>
            </w:r>
          </w:p>
        </w:tc>
        <w:tc>
          <w:tcPr>
            <w:tcW w:w="1620" w:type="dxa"/>
            <w:vAlign w:val="center"/>
          </w:tcPr>
          <w:p w14:paraId="3DD9ED62" w14:textId="77777777" w:rsidR="00FF3E0C" w:rsidRPr="00FF3E0C" w:rsidRDefault="00FF3E0C" w:rsidP="00FF3E0C">
            <w:pPr>
              <w:tabs>
                <w:tab w:val="left" w:pos="990"/>
              </w:tabs>
              <w:ind w:left="720"/>
              <w:jc w:val="center"/>
              <w:rPr>
                <w:rFonts w:cs="Arial"/>
                <w:b/>
                <w:bCs/>
              </w:rPr>
            </w:pPr>
            <w:r w:rsidRPr="00FF3E0C">
              <w:rPr>
                <w:rFonts w:cs="Arial"/>
                <w:b/>
                <w:bCs/>
              </w:rPr>
              <w:t>Vocational Rehabilitation Services</w:t>
            </w:r>
          </w:p>
        </w:tc>
        <w:tc>
          <w:tcPr>
            <w:tcW w:w="6835" w:type="dxa"/>
            <w:vAlign w:val="center"/>
          </w:tcPr>
          <w:p w14:paraId="6C749075" w14:textId="77777777" w:rsidR="00FF3E0C" w:rsidRPr="00FF3E0C" w:rsidRDefault="00FF3E0C" w:rsidP="00FF3E0C">
            <w:pPr>
              <w:tabs>
                <w:tab w:val="left" w:pos="990"/>
              </w:tabs>
              <w:ind w:left="720"/>
              <w:jc w:val="both"/>
              <w:rPr>
                <w:rFonts w:cs="Arial"/>
              </w:rPr>
            </w:pPr>
            <w:r w:rsidRPr="00FF3E0C">
              <w:rPr>
                <w:rFonts w:cs="Arial"/>
              </w:rPr>
              <w:t xml:space="preserve">Vocational Rehabilitation programs provide training services to help eligible individuals with disabilities become employed.  The priority is competitive, fulltime employment.  Depending on the individual’s disability and functional limitations other outcomes such as part-time employment, self-employment, or supported employment are also appropriate.  Services </w:t>
            </w:r>
            <w:r w:rsidRPr="00FF3E0C">
              <w:rPr>
                <w:rFonts w:cs="Arial"/>
              </w:rPr>
              <w:lastRenderedPageBreak/>
              <w:t>focus both on helping high school students plan as they prepare for transition to work, as well as delivery of a range of individualized adult services.</w:t>
            </w:r>
          </w:p>
        </w:tc>
      </w:tr>
    </w:tbl>
    <w:p w14:paraId="1EA13EFD" w14:textId="77777777" w:rsidR="00FF3E0C" w:rsidRPr="00FF3E0C" w:rsidRDefault="00FF3E0C" w:rsidP="00FF3E0C">
      <w:pPr>
        <w:tabs>
          <w:tab w:val="left" w:pos="990"/>
        </w:tabs>
        <w:ind w:left="720"/>
        <w:jc w:val="both"/>
        <w:rPr>
          <w:rFonts w:cs="Arial"/>
          <w:b/>
          <w:bCs/>
        </w:rPr>
      </w:pPr>
    </w:p>
    <w:p w14:paraId="2AFA3EE3" w14:textId="77777777" w:rsidR="00FF3E0C" w:rsidRPr="00FF3E0C" w:rsidRDefault="00FF3E0C" w:rsidP="00FF3E0C">
      <w:pPr>
        <w:tabs>
          <w:tab w:val="left" w:pos="990"/>
        </w:tabs>
        <w:ind w:left="720"/>
        <w:jc w:val="both"/>
        <w:rPr>
          <w:rFonts w:cs="Arial"/>
          <w:b/>
          <w:bCs/>
        </w:rPr>
      </w:pPr>
      <w:r w:rsidRPr="00FF3E0C">
        <w:rPr>
          <w:rFonts w:cs="Arial"/>
          <w:b/>
          <w:bCs/>
        </w:rPr>
        <w:t>In addition to the core partners, the following partner programs provide access through the one-stops:</w:t>
      </w:r>
    </w:p>
    <w:p w14:paraId="5D4B4F2C" w14:textId="65292E3F" w:rsidR="00FF3E0C" w:rsidRPr="00FF3E0C" w:rsidRDefault="00FF3E0C" w:rsidP="00FF3E0C">
      <w:pPr>
        <w:pStyle w:val="ListParagraph"/>
        <w:widowControl/>
        <w:numPr>
          <w:ilvl w:val="0"/>
          <w:numId w:val="96"/>
        </w:numPr>
        <w:tabs>
          <w:tab w:val="left" w:pos="630"/>
        </w:tabs>
        <w:ind w:left="720" w:firstLine="0"/>
        <w:contextualSpacing/>
        <w:jc w:val="both"/>
        <w:rPr>
          <w:rFonts w:cs="Arial"/>
          <w:b/>
          <w:bCs/>
        </w:rPr>
      </w:pPr>
      <w:r w:rsidRPr="00FF3E0C">
        <w:rPr>
          <w:rFonts w:cs="Arial"/>
          <w:b/>
          <w:bCs/>
        </w:rPr>
        <w:t>Career and Technical Education (</w:t>
      </w:r>
      <w:r w:rsidRPr="00FF3E0C">
        <w:rPr>
          <w:rStyle w:val="Strong"/>
          <w:rFonts w:cs="Arial"/>
          <w:shd w:val="clear" w:color="auto" w:fill="FFFFFF"/>
        </w:rPr>
        <w:t>Carl</w:t>
      </w:r>
      <w:r w:rsidRPr="00FF3E0C">
        <w:rPr>
          <w:rFonts w:cs="Arial"/>
          <w:b/>
          <w:bCs/>
          <w:shd w:val="clear" w:color="auto" w:fill="FFFFFF"/>
        </w:rPr>
        <w:t> D. </w:t>
      </w:r>
      <w:r w:rsidRPr="00FF3E0C">
        <w:rPr>
          <w:rStyle w:val="Strong"/>
          <w:rFonts w:cs="Arial"/>
          <w:shd w:val="clear" w:color="auto" w:fill="FFFFFF"/>
        </w:rPr>
        <w:t>Perkins</w:t>
      </w:r>
      <w:r w:rsidRPr="00FF3E0C">
        <w:rPr>
          <w:rFonts w:cs="Arial"/>
          <w:b/>
          <w:bCs/>
          <w:shd w:val="clear" w:color="auto" w:fill="FFFFFF"/>
        </w:rPr>
        <w:t> </w:t>
      </w:r>
      <w:r w:rsidRPr="00A041F5">
        <w:rPr>
          <w:rFonts w:cs="Arial"/>
          <w:b/>
          <w:bCs/>
          <w:shd w:val="clear" w:color="auto" w:fill="FFFFFF"/>
        </w:rPr>
        <w:t>Vocational and Technical</w:t>
      </w:r>
      <w:r w:rsidRPr="00FF3E0C">
        <w:rPr>
          <w:rFonts w:cs="Arial"/>
          <w:b/>
          <w:bCs/>
          <w:shd w:val="clear" w:color="auto" w:fill="FFFFFF"/>
        </w:rPr>
        <w:t> Education </w:t>
      </w:r>
      <w:r w:rsidRPr="00FF3E0C">
        <w:rPr>
          <w:rStyle w:val="Strong"/>
          <w:rFonts w:cs="Arial"/>
          <w:shd w:val="clear" w:color="auto" w:fill="FFFFFF"/>
        </w:rPr>
        <w:t>Act</w:t>
      </w:r>
      <w:r w:rsidRPr="00FF3E0C">
        <w:rPr>
          <w:rFonts w:cs="Arial"/>
          <w:b/>
          <w:bCs/>
        </w:rPr>
        <w:t>)</w:t>
      </w:r>
    </w:p>
    <w:p w14:paraId="2D293A7B" w14:textId="77777777" w:rsidR="00FF3E0C" w:rsidRPr="00FF3E0C" w:rsidRDefault="00FF3E0C" w:rsidP="00FF3E0C">
      <w:pPr>
        <w:pStyle w:val="ListParagraph"/>
        <w:widowControl/>
        <w:numPr>
          <w:ilvl w:val="0"/>
          <w:numId w:val="96"/>
        </w:numPr>
        <w:tabs>
          <w:tab w:val="left" w:pos="360"/>
          <w:tab w:val="left" w:pos="630"/>
        </w:tabs>
        <w:ind w:left="720" w:firstLine="0"/>
        <w:contextualSpacing/>
        <w:jc w:val="both"/>
        <w:rPr>
          <w:rFonts w:cs="Arial"/>
          <w:b/>
          <w:bCs/>
        </w:rPr>
      </w:pPr>
      <w:r w:rsidRPr="00FF3E0C">
        <w:rPr>
          <w:rFonts w:cs="Arial"/>
          <w:b/>
          <w:bCs/>
        </w:rPr>
        <w:t>Local Jobs for Veterans</w:t>
      </w:r>
    </w:p>
    <w:p w14:paraId="21B53EF4" w14:textId="77777777" w:rsidR="00FF3E0C" w:rsidRPr="00FF3E0C" w:rsidRDefault="00FF3E0C" w:rsidP="00FF3E0C">
      <w:pPr>
        <w:pStyle w:val="ListParagraph"/>
        <w:widowControl/>
        <w:numPr>
          <w:ilvl w:val="0"/>
          <w:numId w:val="96"/>
        </w:numPr>
        <w:tabs>
          <w:tab w:val="left" w:pos="360"/>
          <w:tab w:val="left" w:pos="630"/>
        </w:tabs>
        <w:ind w:left="720" w:firstLine="0"/>
        <w:contextualSpacing/>
        <w:jc w:val="both"/>
        <w:rPr>
          <w:rFonts w:cs="Arial"/>
          <w:b/>
          <w:bCs/>
        </w:rPr>
      </w:pPr>
      <w:r w:rsidRPr="00FF3E0C">
        <w:rPr>
          <w:rFonts w:cs="Arial"/>
          <w:b/>
          <w:bCs/>
        </w:rPr>
        <w:t>MET</w:t>
      </w:r>
    </w:p>
    <w:p w14:paraId="413CC7F2" w14:textId="77777777" w:rsidR="00FF3E0C" w:rsidRPr="00FF3E0C" w:rsidRDefault="00FF3E0C" w:rsidP="00FF3E0C">
      <w:pPr>
        <w:pStyle w:val="ListParagraph"/>
        <w:widowControl/>
        <w:numPr>
          <w:ilvl w:val="0"/>
          <w:numId w:val="96"/>
        </w:numPr>
        <w:tabs>
          <w:tab w:val="left" w:pos="360"/>
          <w:tab w:val="left" w:pos="630"/>
        </w:tabs>
        <w:ind w:left="720" w:firstLine="0"/>
        <w:contextualSpacing/>
        <w:jc w:val="both"/>
        <w:rPr>
          <w:rFonts w:cs="Arial"/>
          <w:b/>
          <w:bCs/>
        </w:rPr>
      </w:pPr>
      <w:r w:rsidRPr="00FF3E0C">
        <w:rPr>
          <w:rFonts w:cs="Arial"/>
          <w:b/>
          <w:bCs/>
        </w:rPr>
        <w:t>Title V of the Older Americans Act (National Association for Hispanic Elderly-Ayuda)</w:t>
      </w:r>
    </w:p>
    <w:p w14:paraId="53CF5652" w14:textId="77777777" w:rsidR="00FF3E0C" w:rsidRPr="00FF3E0C" w:rsidRDefault="00FF3E0C" w:rsidP="00FF3E0C">
      <w:pPr>
        <w:pStyle w:val="ListParagraph"/>
        <w:widowControl/>
        <w:numPr>
          <w:ilvl w:val="0"/>
          <w:numId w:val="96"/>
        </w:numPr>
        <w:tabs>
          <w:tab w:val="left" w:pos="360"/>
          <w:tab w:val="left" w:pos="630"/>
        </w:tabs>
        <w:ind w:left="720" w:firstLine="0"/>
        <w:contextualSpacing/>
        <w:jc w:val="both"/>
        <w:rPr>
          <w:rFonts w:cs="Arial"/>
          <w:b/>
          <w:bCs/>
        </w:rPr>
      </w:pPr>
      <w:r w:rsidRPr="00FF3E0C">
        <w:rPr>
          <w:rFonts w:cs="Arial"/>
          <w:b/>
          <w:bCs/>
        </w:rPr>
        <w:t>Temporary Assistance for Needy Families Programs</w:t>
      </w:r>
    </w:p>
    <w:p w14:paraId="542F6599" w14:textId="77777777" w:rsidR="00FF3E0C" w:rsidRDefault="00FF3E0C" w:rsidP="00FF3E0C">
      <w:pPr>
        <w:pStyle w:val="ListParagraph"/>
        <w:widowControl/>
        <w:numPr>
          <w:ilvl w:val="0"/>
          <w:numId w:val="96"/>
        </w:numPr>
        <w:tabs>
          <w:tab w:val="left" w:pos="360"/>
          <w:tab w:val="left" w:pos="630"/>
        </w:tabs>
        <w:ind w:left="720" w:firstLine="0"/>
        <w:contextualSpacing/>
        <w:jc w:val="both"/>
        <w:rPr>
          <w:rFonts w:cs="Arial"/>
          <w:b/>
          <w:bCs/>
        </w:rPr>
      </w:pPr>
      <w:r w:rsidRPr="00FF3E0C">
        <w:rPr>
          <w:rFonts w:cs="Arial"/>
          <w:b/>
          <w:bCs/>
        </w:rPr>
        <w:t>Unemployment Compensation Programs.</w:t>
      </w:r>
    </w:p>
    <w:p w14:paraId="6FE4F4DA" w14:textId="77777777" w:rsidR="00E528B4" w:rsidRDefault="00E528B4" w:rsidP="00E528B4">
      <w:pPr>
        <w:widowControl/>
        <w:tabs>
          <w:tab w:val="left" w:pos="360"/>
          <w:tab w:val="left" w:pos="630"/>
        </w:tabs>
        <w:contextualSpacing/>
        <w:jc w:val="both"/>
        <w:rPr>
          <w:rFonts w:cs="Arial"/>
          <w:b/>
          <w:bCs/>
        </w:rPr>
      </w:pPr>
    </w:p>
    <w:p w14:paraId="5CAB450E" w14:textId="77777777" w:rsidR="00E528B4" w:rsidRPr="003915B0" w:rsidRDefault="00E528B4" w:rsidP="00E528B4">
      <w:pPr>
        <w:pStyle w:val="Default"/>
        <w:ind w:left="720"/>
        <w:jc w:val="both"/>
        <w:rPr>
          <w:rFonts w:asciiTheme="minorHAnsi" w:hAnsiTheme="minorHAnsi" w:cstheme="minorHAnsi"/>
          <w:b/>
          <w:bCs/>
          <w:color w:val="auto"/>
        </w:rPr>
      </w:pPr>
      <w:r w:rsidRPr="00E528B4">
        <w:rPr>
          <w:rFonts w:asciiTheme="minorHAnsi" w:hAnsiTheme="minorHAnsi" w:cstheme="minorHAnsi"/>
          <w:b/>
          <w:bCs/>
          <w:color w:val="auto"/>
        </w:rPr>
        <w:t>A key mechanism utilized</w:t>
      </w:r>
      <w:r w:rsidRPr="003915B0">
        <w:rPr>
          <w:rFonts w:asciiTheme="minorHAnsi" w:hAnsiTheme="minorHAnsi" w:cstheme="minorHAnsi"/>
          <w:b/>
          <w:bCs/>
          <w:color w:val="auto"/>
        </w:rPr>
        <w:t xml:space="preserve"> by </w:t>
      </w:r>
      <w:proofErr w:type="spellStart"/>
      <w:r w:rsidRPr="003915B0">
        <w:rPr>
          <w:rFonts w:asciiTheme="minorHAnsi" w:hAnsiTheme="minorHAnsi" w:cstheme="minorHAnsi"/>
          <w:b/>
          <w:bCs/>
          <w:color w:val="auto"/>
        </w:rPr>
        <w:t>WDB</w:t>
      </w:r>
      <w:proofErr w:type="spellEnd"/>
      <w:r w:rsidRPr="003915B0">
        <w:rPr>
          <w:rFonts w:asciiTheme="minorHAnsi" w:hAnsiTheme="minorHAnsi" w:cstheme="minorHAnsi"/>
          <w:b/>
          <w:bCs/>
          <w:color w:val="auto"/>
        </w:rPr>
        <w:t xml:space="preserve">-83 to ascertain that clear and effective service delivery occurs is the development and implementation of MOUs with the core and required partners.  This process reduces duplication of services for employment and training activities.  The MOU: </w:t>
      </w:r>
    </w:p>
    <w:p w14:paraId="31851635" w14:textId="77777777" w:rsidR="00E528B4" w:rsidRPr="003915B0" w:rsidRDefault="00E528B4" w:rsidP="00E528B4">
      <w:pPr>
        <w:pStyle w:val="Default"/>
        <w:numPr>
          <w:ilvl w:val="0"/>
          <w:numId w:val="65"/>
        </w:numPr>
        <w:ind w:left="720"/>
        <w:jc w:val="both"/>
        <w:rPr>
          <w:rFonts w:asciiTheme="minorHAnsi" w:hAnsiTheme="minorHAnsi" w:cstheme="minorHAnsi"/>
          <w:b/>
          <w:bCs/>
          <w:color w:val="auto"/>
        </w:rPr>
      </w:pPr>
      <w:r w:rsidRPr="003915B0">
        <w:rPr>
          <w:rFonts w:asciiTheme="minorHAnsi" w:hAnsiTheme="minorHAnsi" w:cstheme="minorHAnsi"/>
          <w:b/>
          <w:bCs/>
          <w:color w:val="auto"/>
        </w:rPr>
        <w:t xml:space="preserve">describes the manner in which the WIOA program partners are legally authorized to participate in the delivery of services, under the provision WIOA, through </w:t>
      </w:r>
      <w:proofErr w:type="spellStart"/>
      <w:r w:rsidRPr="003915B0">
        <w:rPr>
          <w:rFonts w:asciiTheme="minorHAnsi" w:hAnsiTheme="minorHAnsi" w:cstheme="minorHAnsi"/>
          <w:b/>
          <w:bCs/>
          <w:color w:val="auto"/>
        </w:rPr>
        <w:t>LWDB</w:t>
      </w:r>
      <w:proofErr w:type="spellEnd"/>
      <w:r w:rsidRPr="003915B0">
        <w:rPr>
          <w:rFonts w:asciiTheme="minorHAnsi" w:hAnsiTheme="minorHAnsi" w:cstheme="minorHAnsi"/>
          <w:b/>
          <w:bCs/>
          <w:color w:val="auto"/>
        </w:rPr>
        <w:t xml:space="preserve">-83, the American Job Centers and WIOA Core Program partners; </w:t>
      </w:r>
    </w:p>
    <w:p w14:paraId="59B1CD36" w14:textId="77777777" w:rsidR="00E528B4" w:rsidRPr="003915B0" w:rsidRDefault="00E528B4" w:rsidP="00E528B4">
      <w:pPr>
        <w:pStyle w:val="Default"/>
        <w:numPr>
          <w:ilvl w:val="0"/>
          <w:numId w:val="65"/>
        </w:numPr>
        <w:ind w:left="720"/>
        <w:jc w:val="both"/>
        <w:rPr>
          <w:rFonts w:asciiTheme="minorHAnsi" w:hAnsiTheme="minorHAnsi" w:cstheme="minorHAnsi"/>
          <w:b/>
          <w:bCs/>
          <w:color w:val="auto"/>
        </w:rPr>
      </w:pPr>
      <w:r w:rsidRPr="003915B0">
        <w:rPr>
          <w:rFonts w:asciiTheme="minorHAnsi" w:hAnsiTheme="minorHAnsi" w:cstheme="minorHAnsi"/>
          <w:b/>
          <w:bCs/>
          <w:color w:val="auto"/>
        </w:rPr>
        <w:t xml:space="preserve">establishes a definition and set of shared infrastructure costs to support the partnerships and service delivery between the core program partners, AJCs, and </w:t>
      </w:r>
      <w:proofErr w:type="spellStart"/>
      <w:r w:rsidRPr="003915B0">
        <w:rPr>
          <w:rFonts w:asciiTheme="minorHAnsi" w:hAnsiTheme="minorHAnsi" w:cstheme="minorHAnsi"/>
          <w:b/>
          <w:bCs/>
          <w:color w:val="auto"/>
        </w:rPr>
        <w:t>WDB</w:t>
      </w:r>
      <w:proofErr w:type="spellEnd"/>
      <w:r w:rsidRPr="003915B0">
        <w:rPr>
          <w:rFonts w:asciiTheme="minorHAnsi" w:hAnsiTheme="minorHAnsi" w:cstheme="minorHAnsi"/>
          <w:b/>
          <w:bCs/>
          <w:color w:val="auto"/>
        </w:rPr>
        <w:t>-83, in our local area as authorized by WIOA; and</w:t>
      </w:r>
    </w:p>
    <w:p w14:paraId="151A8848" w14:textId="77777777" w:rsidR="00E528B4" w:rsidRPr="003915B0" w:rsidRDefault="00E528B4" w:rsidP="00E528B4">
      <w:pPr>
        <w:pStyle w:val="Default"/>
        <w:numPr>
          <w:ilvl w:val="0"/>
          <w:numId w:val="65"/>
        </w:numPr>
        <w:ind w:left="720"/>
        <w:jc w:val="both"/>
        <w:rPr>
          <w:rFonts w:asciiTheme="minorHAnsi" w:hAnsiTheme="minorHAnsi" w:cstheme="minorHAnsi"/>
          <w:b/>
          <w:bCs/>
          <w:color w:val="auto"/>
        </w:rPr>
      </w:pPr>
      <w:r w:rsidRPr="003915B0">
        <w:rPr>
          <w:rFonts w:asciiTheme="minorHAnsi" w:hAnsiTheme="minorHAnsi" w:cstheme="minorHAnsi"/>
          <w:b/>
          <w:bCs/>
          <w:color w:val="auto"/>
        </w:rPr>
        <w:t>guides the establishment on how services can be connected, integrated or enhanced by sharing staffing, resources or jointly designed services in ways that improve outcomes for “shared” customers – job seekers and businesses.</w:t>
      </w:r>
    </w:p>
    <w:p w14:paraId="3959884E" w14:textId="77777777" w:rsidR="00FF3E0C" w:rsidRPr="00FF3E0C" w:rsidRDefault="00FF3E0C" w:rsidP="00E528B4">
      <w:pPr>
        <w:tabs>
          <w:tab w:val="left" w:pos="990"/>
        </w:tabs>
        <w:jc w:val="both"/>
        <w:rPr>
          <w:rFonts w:cs="Arial"/>
          <w:b/>
          <w:bCs/>
        </w:rPr>
      </w:pPr>
    </w:p>
    <w:p w14:paraId="3ACEFD7D" w14:textId="77777777" w:rsidR="00FF3E0C" w:rsidRPr="00FF3E0C" w:rsidRDefault="00FF3E0C" w:rsidP="00FF3E0C">
      <w:pPr>
        <w:tabs>
          <w:tab w:val="left" w:pos="990"/>
        </w:tabs>
        <w:ind w:left="720"/>
        <w:jc w:val="both"/>
        <w:rPr>
          <w:rFonts w:cs="Arial"/>
          <w:b/>
          <w:bCs/>
        </w:rPr>
      </w:pPr>
      <w:r w:rsidRPr="00FF3E0C">
        <w:rPr>
          <w:rFonts w:cs="Arial"/>
          <w:b/>
          <w:bCs/>
        </w:rPr>
        <w:t xml:space="preserve">Additional programs also may be partners in the AJCs in </w:t>
      </w:r>
      <w:proofErr w:type="spellStart"/>
      <w:r w:rsidRPr="00FF3E0C">
        <w:rPr>
          <w:rFonts w:cs="Arial"/>
          <w:b/>
          <w:bCs/>
        </w:rPr>
        <w:t>LWDA</w:t>
      </w:r>
      <w:proofErr w:type="spellEnd"/>
      <w:r w:rsidRPr="00FF3E0C">
        <w:rPr>
          <w:rFonts w:cs="Arial"/>
          <w:b/>
          <w:bCs/>
        </w:rPr>
        <w:t xml:space="preserve">-83 with the approval of </w:t>
      </w:r>
      <w:proofErr w:type="spellStart"/>
      <w:r w:rsidRPr="00FF3E0C">
        <w:rPr>
          <w:rFonts w:cs="Arial"/>
          <w:b/>
          <w:bCs/>
        </w:rPr>
        <w:t>LWDB</w:t>
      </w:r>
      <w:proofErr w:type="spellEnd"/>
      <w:r w:rsidRPr="00FF3E0C">
        <w:rPr>
          <w:rFonts w:cs="Arial"/>
          <w:b/>
          <w:bCs/>
        </w:rPr>
        <w:t xml:space="preserve">-83 and the local elected official.  All partners and </w:t>
      </w:r>
      <w:proofErr w:type="spellStart"/>
      <w:r w:rsidRPr="00FF3E0C">
        <w:rPr>
          <w:rFonts w:cs="Arial"/>
          <w:b/>
          <w:bCs/>
        </w:rPr>
        <w:t>LWDB</w:t>
      </w:r>
      <w:proofErr w:type="spellEnd"/>
      <w:r w:rsidRPr="00FF3E0C">
        <w:rPr>
          <w:rFonts w:cs="Arial"/>
          <w:b/>
          <w:bCs/>
        </w:rPr>
        <w:t>-83 have entered into a written memorandum of understanding describing the services to be provided, how the costs of the services and operating costs of the system will be funded, methods for referral of individuals between the one-stop operators and partners for appropriate services and activities, and other matters deemed appropriate.</w:t>
      </w:r>
    </w:p>
    <w:p w14:paraId="31DF867E" w14:textId="77777777" w:rsidR="00FF3E0C" w:rsidRPr="00FF3E0C" w:rsidRDefault="00FF3E0C" w:rsidP="00FF3E0C">
      <w:pPr>
        <w:tabs>
          <w:tab w:val="left" w:pos="990"/>
        </w:tabs>
        <w:ind w:left="720"/>
        <w:jc w:val="both"/>
        <w:rPr>
          <w:rFonts w:cs="Arial"/>
          <w:b/>
          <w:bCs/>
        </w:rPr>
      </w:pPr>
    </w:p>
    <w:p w14:paraId="673760B2" w14:textId="77777777" w:rsidR="00FF3E0C" w:rsidRPr="00FF3E0C" w:rsidRDefault="00FF3E0C" w:rsidP="00FF3E0C">
      <w:pPr>
        <w:tabs>
          <w:tab w:val="left" w:pos="990"/>
        </w:tabs>
        <w:ind w:left="720"/>
        <w:jc w:val="both"/>
        <w:rPr>
          <w:b/>
          <w:bCs/>
        </w:rPr>
      </w:pPr>
      <w:r w:rsidRPr="00FF3E0C">
        <w:rPr>
          <w:b/>
          <w:bCs/>
        </w:rPr>
        <w:t xml:space="preserve">The Infrastructure Funding Agreement (IFA) used by </w:t>
      </w:r>
      <w:proofErr w:type="spellStart"/>
      <w:r w:rsidRPr="00FF3E0C">
        <w:rPr>
          <w:b/>
          <w:bCs/>
        </w:rPr>
        <w:t>WDB</w:t>
      </w:r>
      <w:proofErr w:type="spellEnd"/>
      <w:r w:rsidRPr="00FF3E0C">
        <w:rPr>
          <w:b/>
          <w:bCs/>
        </w:rPr>
        <w:t xml:space="preserve">-83 and its mandatory partners contains the infrastructure costs budget, which is an integral component of </w:t>
      </w:r>
      <w:proofErr w:type="spellStart"/>
      <w:r w:rsidRPr="00FF3E0C">
        <w:rPr>
          <w:b/>
          <w:bCs/>
        </w:rPr>
        <w:t>LWDA-83’s</w:t>
      </w:r>
      <w:proofErr w:type="spellEnd"/>
      <w:r w:rsidRPr="00FF3E0C">
        <w:rPr>
          <w:b/>
          <w:bCs/>
        </w:rPr>
        <w:t xml:space="preserve"> overall one-stop operating budget. The operating budget consists of additional costs, which include applicable career services, and shared operating costs and shared services. </w:t>
      </w:r>
      <w:proofErr w:type="spellStart"/>
      <w:r w:rsidRPr="00FF3E0C">
        <w:rPr>
          <w:b/>
          <w:bCs/>
        </w:rPr>
        <w:t>WDB</w:t>
      </w:r>
      <w:proofErr w:type="spellEnd"/>
      <w:r w:rsidRPr="00FF3E0C">
        <w:rPr>
          <w:b/>
          <w:bCs/>
        </w:rPr>
        <w:t xml:space="preserve">-83 feels that an operating budget would be incomplete if any of these cost categories were omitted, as all components are necessary to maintain a fully functioning and successful local service delivery system. Local </w:t>
      </w:r>
      <w:proofErr w:type="spellStart"/>
      <w:r w:rsidRPr="00FF3E0C">
        <w:rPr>
          <w:b/>
          <w:bCs/>
        </w:rPr>
        <w:t>WDB</w:t>
      </w:r>
      <w:proofErr w:type="spellEnd"/>
      <w:r w:rsidRPr="00FF3E0C">
        <w:rPr>
          <w:b/>
          <w:bCs/>
        </w:rPr>
        <w:t xml:space="preserve">-83, one-stop partners, and the CEO negotiated the use of the currently used IFA design, along with which additional costs to include while developing the operating budget for the local system. The overall one-stop operating budget is included in the MOU. </w:t>
      </w:r>
      <w:proofErr w:type="spellStart"/>
      <w:r w:rsidRPr="00FF3E0C">
        <w:rPr>
          <w:b/>
          <w:bCs/>
        </w:rPr>
        <w:t>WDB</w:t>
      </w:r>
      <w:proofErr w:type="spellEnd"/>
      <w:r w:rsidRPr="00FF3E0C">
        <w:rPr>
          <w:b/>
          <w:bCs/>
        </w:rPr>
        <w:t>-83 continues to evaluate the process for the development and modification of MOUs with core and required partners.</w:t>
      </w:r>
    </w:p>
    <w:p w14:paraId="52856D19" w14:textId="77777777" w:rsidR="00FF3E0C" w:rsidRPr="00FF3E0C" w:rsidRDefault="00FF3E0C" w:rsidP="00FF3E0C">
      <w:pPr>
        <w:tabs>
          <w:tab w:val="left" w:pos="990"/>
        </w:tabs>
        <w:ind w:left="720"/>
        <w:jc w:val="both"/>
        <w:rPr>
          <w:b/>
          <w:bCs/>
        </w:rPr>
      </w:pPr>
    </w:p>
    <w:p w14:paraId="63B72927" w14:textId="77777777" w:rsidR="00FF3E0C" w:rsidRPr="00FF3E0C" w:rsidRDefault="00FF3E0C" w:rsidP="00FF3E0C">
      <w:pPr>
        <w:tabs>
          <w:tab w:val="left" w:pos="990"/>
        </w:tabs>
        <w:ind w:left="720"/>
        <w:jc w:val="both"/>
        <w:rPr>
          <w:b/>
          <w:bCs/>
        </w:rPr>
      </w:pPr>
      <w:r w:rsidRPr="00FF3E0C">
        <w:rPr>
          <w:b/>
          <w:bCs/>
        </w:rPr>
        <w:lastRenderedPageBreak/>
        <w:t xml:space="preserve">The IFA includes the following elements: </w:t>
      </w:r>
    </w:p>
    <w:p w14:paraId="04B2AB8B" w14:textId="6C4E5A47" w:rsidR="00FF3E0C" w:rsidRPr="00FF3E0C" w:rsidRDefault="00FF3E0C" w:rsidP="00FF3E0C">
      <w:pPr>
        <w:tabs>
          <w:tab w:val="left" w:pos="540"/>
          <w:tab w:val="left" w:pos="990"/>
        </w:tabs>
        <w:ind w:left="720"/>
        <w:jc w:val="both"/>
        <w:rPr>
          <w:b/>
          <w:bCs/>
        </w:rPr>
      </w:pPr>
      <w:r w:rsidRPr="00FF3E0C">
        <w:rPr>
          <w:b/>
          <w:bCs/>
        </w:rPr>
        <w:t>a) The period of time in which the IFA is effective;</w:t>
      </w:r>
    </w:p>
    <w:p w14:paraId="556B95F6" w14:textId="77777777" w:rsidR="00FF3E0C" w:rsidRPr="00FF3E0C" w:rsidRDefault="00FF3E0C" w:rsidP="00FF3E0C">
      <w:pPr>
        <w:tabs>
          <w:tab w:val="left" w:pos="990"/>
        </w:tabs>
        <w:ind w:left="720"/>
        <w:jc w:val="both"/>
        <w:rPr>
          <w:b/>
          <w:bCs/>
        </w:rPr>
      </w:pPr>
      <w:r w:rsidRPr="00FF3E0C">
        <w:rPr>
          <w:b/>
          <w:bCs/>
        </w:rPr>
        <w:t xml:space="preserve">b) Identification of the infrastructure costs budget, which is a component of the one-stop operating budget; </w:t>
      </w:r>
    </w:p>
    <w:p w14:paraId="1B64ED7D" w14:textId="77777777" w:rsidR="00FF3E0C" w:rsidRPr="00FF3E0C" w:rsidRDefault="00FF3E0C" w:rsidP="00FF3E0C">
      <w:pPr>
        <w:tabs>
          <w:tab w:val="left" w:pos="990"/>
        </w:tabs>
        <w:ind w:left="720"/>
        <w:jc w:val="both"/>
        <w:rPr>
          <w:b/>
          <w:bCs/>
        </w:rPr>
      </w:pPr>
      <w:r w:rsidRPr="00FF3E0C">
        <w:rPr>
          <w:b/>
          <w:bCs/>
        </w:rPr>
        <w:t>c) Identification of all one-stop partners and the CEO</w:t>
      </w:r>
    </w:p>
    <w:p w14:paraId="09F79633" w14:textId="77777777" w:rsidR="00FF3E0C" w:rsidRPr="00FF3E0C" w:rsidRDefault="00FF3E0C" w:rsidP="00FF3E0C">
      <w:pPr>
        <w:tabs>
          <w:tab w:val="left" w:pos="990"/>
        </w:tabs>
        <w:ind w:left="720"/>
        <w:jc w:val="both"/>
        <w:rPr>
          <w:b/>
          <w:bCs/>
        </w:rPr>
      </w:pPr>
      <w:r w:rsidRPr="00FF3E0C">
        <w:rPr>
          <w:b/>
          <w:bCs/>
        </w:rPr>
        <w:t xml:space="preserve">d) A description of the periodic modification and review process to ensure equitable benefit among one-stop partners; </w:t>
      </w:r>
    </w:p>
    <w:p w14:paraId="7A49E86F" w14:textId="77777777" w:rsidR="00FF3E0C" w:rsidRPr="00FF3E0C" w:rsidRDefault="00FF3E0C" w:rsidP="00FF3E0C">
      <w:pPr>
        <w:tabs>
          <w:tab w:val="left" w:pos="990"/>
        </w:tabs>
        <w:ind w:left="720"/>
        <w:jc w:val="both"/>
        <w:rPr>
          <w:b/>
          <w:bCs/>
          <w:caps/>
        </w:rPr>
      </w:pPr>
      <w:r w:rsidRPr="00FF3E0C">
        <w:rPr>
          <w:b/>
          <w:bCs/>
        </w:rPr>
        <w:t xml:space="preserve">e) Information on the process the Local </w:t>
      </w:r>
      <w:proofErr w:type="spellStart"/>
      <w:r w:rsidRPr="00FF3E0C">
        <w:rPr>
          <w:b/>
          <w:bCs/>
        </w:rPr>
        <w:t>WDB</w:t>
      </w:r>
      <w:proofErr w:type="spellEnd"/>
      <w:r w:rsidRPr="00FF3E0C">
        <w:rPr>
          <w:b/>
          <w:bCs/>
        </w:rPr>
        <w:t xml:space="preserve">, CEO(s), and one-stop partners used to reach consensus or the assurance that the local area followed the </w:t>
      </w:r>
      <w:proofErr w:type="spellStart"/>
      <w:r w:rsidRPr="00FF3E0C">
        <w:rPr>
          <w:b/>
          <w:bCs/>
        </w:rPr>
        <w:t>SFM</w:t>
      </w:r>
      <w:proofErr w:type="spellEnd"/>
      <w:r w:rsidRPr="00FF3E0C">
        <w:rPr>
          <w:b/>
          <w:bCs/>
        </w:rPr>
        <w:t xml:space="preserve"> process;</w:t>
      </w:r>
    </w:p>
    <w:p w14:paraId="0066D63A" w14:textId="77777777" w:rsidR="00FF3E0C" w:rsidRPr="00FF3E0C" w:rsidRDefault="00FF3E0C" w:rsidP="00FF3E0C">
      <w:pPr>
        <w:tabs>
          <w:tab w:val="left" w:pos="990"/>
        </w:tabs>
        <w:ind w:left="720"/>
        <w:jc w:val="both"/>
        <w:rPr>
          <w:b/>
          <w:bCs/>
        </w:rPr>
      </w:pPr>
      <w:r w:rsidRPr="00FF3E0C">
        <w:rPr>
          <w:b/>
          <w:bCs/>
        </w:rPr>
        <w:t>f) A description of the process to be used among partners to resolve issues related to infrastructure funding during the MOU duration period when consensus cannot be reached.</w:t>
      </w:r>
    </w:p>
    <w:p w14:paraId="043511C4" w14:textId="77777777" w:rsidR="00FF3E0C" w:rsidRPr="00FF3E0C" w:rsidRDefault="00FF3E0C" w:rsidP="00FF3E0C">
      <w:pPr>
        <w:tabs>
          <w:tab w:val="left" w:pos="990"/>
        </w:tabs>
        <w:ind w:left="720"/>
        <w:jc w:val="both"/>
        <w:rPr>
          <w:b/>
          <w:bCs/>
        </w:rPr>
      </w:pPr>
    </w:p>
    <w:p w14:paraId="02F74381" w14:textId="77777777" w:rsidR="00FF3E0C" w:rsidRPr="00FF3E0C" w:rsidRDefault="00FF3E0C" w:rsidP="00FF3E0C">
      <w:pPr>
        <w:tabs>
          <w:tab w:val="left" w:pos="990"/>
        </w:tabs>
        <w:ind w:left="720"/>
        <w:jc w:val="both"/>
        <w:rPr>
          <w:b/>
          <w:bCs/>
        </w:rPr>
      </w:pPr>
      <w:r w:rsidRPr="00FF3E0C">
        <w:rPr>
          <w:b/>
          <w:bCs/>
        </w:rPr>
        <w:t xml:space="preserve">The IFA also includes the signatures of individuals with authority to bind the signatories to the IFA, including all one-stop partners, CEO, and </w:t>
      </w:r>
      <w:proofErr w:type="spellStart"/>
      <w:r w:rsidRPr="00FF3E0C">
        <w:rPr>
          <w:b/>
          <w:bCs/>
        </w:rPr>
        <w:t>WDB</w:t>
      </w:r>
      <w:proofErr w:type="spellEnd"/>
      <w:r w:rsidRPr="00FF3E0C">
        <w:rPr>
          <w:b/>
          <w:bCs/>
        </w:rPr>
        <w:t>-83 Chairperson.</w:t>
      </w:r>
    </w:p>
    <w:p w14:paraId="62E56FA8" w14:textId="77777777" w:rsidR="00FF3E0C" w:rsidRPr="00FF3E0C" w:rsidRDefault="00FF3E0C" w:rsidP="00FF3E0C">
      <w:pPr>
        <w:tabs>
          <w:tab w:val="left" w:pos="990"/>
        </w:tabs>
        <w:ind w:left="720"/>
        <w:jc w:val="both"/>
        <w:rPr>
          <w:b/>
          <w:bCs/>
        </w:rPr>
      </w:pPr>
    </w:p>
    <w:p w14:paraId="16F9781D" w14:textId="77777777" w:rsidR="00FF3E0C" w:rsidRPr="00FF3E0C" w:rsidRDefault="00FF3E0C" w:rsidP="00FF3E0C">
      <w:pPr>
        <w:tabs>
          <w:tab w:val="left" w:pos="990"/>
        </w:tabs>
        <w:ind w:left="720"/>
        <w:jc w:val="both"/>
        <w:rPr>
          <w:b/>
          <w:bCs/>
        </w:rPr>
      </w:pPr>
      <w:proofErr w:type="spellStart"/>
      <w:r w:rsidRPr="00FF3E0C">
        <w:rPr>
          <w:b/>
          <w:bCs/>
        </w:rPr>
        <w:t>WDB</w:t>
      </w:r>
      <w:proofErr w:type="spellEnd"/>
      <w:r w:rsidRPr="00FF3E0C">
        <w:rPr>
          <w:b/>
          <w:bCs/>
        </w:rPr>
        <w:t xml:space="preserve">-83 and its partners were able to use the Local Funding Mechanism in order to afford the </w:t>
      </w:r>
      <w:proofErr w:type="spellStart"/>
      <w:r w:rsidRPr="00FF3E0C">
        <w:rPr>
          <w:b/>
          <w:bCs/>
        </w:rPr>
        <w:t>WDB</w:t>
      </w:r>
      <w:proofErr w:type="spellEnd"/>
      <w:r w:rsidRPr="00FF3E0C">
        <w:rPr>
          <w:b/>
          <w:bCs/>
        </w:rPr>
        <w:t xml:space="preserve"> and its partner programs the flexibility to design and fund a one-stop delivery system through consensus, to meet the needs of our local area. By leveraging the funds and resources available to partners, and </w:t>
      </w:r>
      <w:proofErr w:type="spellStart"/>
      <w:r w:rsidRPr="00FF3E0C">
        <w:rPr>
          <w:b/>
          <w:bCs/>
        </w:rPr>
        <w:t>WDB</w:t>
      </w:r>
      <w:proofErr w:type="spellEnd"/>
      <w:r w:rsidRPr="00FF3E0C">
        <w:rPr>
          <w:b/>
          <w:bCs/>
        </w:rPr>
        <w:t>-83 to optimally provide program services to our mutual customers.</w:t>
      </w:r>
    </w:p>
    <w:p w14:paraId="7B81B278" w14:textId="77777777" w:rsidR="00FF3E0C" w:rsidRPr="00FF3E0C" w:rsidRDefault="00FF3E0C" w:rsidP="00FF3E0C">
      <w:pPr>
        <w:tabs>
          <w:tab w:val="left" w:pos="990"/>
        </w:tabs>
        <w:ind w:left="720"/>
        <w:jc w:val="both"/>
        <w:rPr>
          <w:b/>
          <w:bCs/>
        </w:rPr>
      </w:pPr>
    </w:p>
    <w:p w14:paraId="39A89FCD" w14:textId="77777777" w:rsidR="00FF3E0C" w:rsidRPr="00FF3E0C" w:rsidRDefault="00FF3E0C" w:rsidP="00FF3E0C">
      <w:pPr>
        <w:tabs>
          <w:tab w:val="left" w:pos="990"/>
        </w:tabs>
        <w:ind w:left="720"/>
        <w:jc w:val="both"/>
        <w:rPr>
          <w:b/>
          <w:bCs/>
        </w:rPr>
      </w:pPr>
      <w:proofErr w:type="spellStart"/>
      <w:r w:rsidRPr="00FF3E0C">
        <w:rPr>
          <w:b/>
          <w:bCs/>
        </w:rPr>
        <w:t>WDB</w:t>
      </w:r>
      <w:proofErr w:type="spellEnd"/>
      <w:r w:rsidRPr="00FF3E0C">
        <w:rPr>
          <w:b/>
          <w:bCs/>
        </w:rPr>
        <w:t>-83, CEO, and all required partners negotiated and agreed to the comprehensive center budget amounts for one-stop infrastructure funding, as well as the methods of calculating these amounts.  The infrastructure funding terms are included in the MOU as an IFA, and both the IFA and MOU have been signed by the appropriate parties.</w:t>
      </w:r>
    </w:p>
    <w:p w14:paraId="15075F35" w14:textId="77777777" w:rsidR="00FF3E0C" w:rsidRPr="00FF3E0C" w:rsidRDefault="00FF3E0C" w:rsidP="00FF3E0C">
      <w:pPr>
        <w:tabs>
          <w:tab w:val="left" w:pos="990"/>
        </w:tabs>
        <w:ind w:left="720"/>
        <w:jc w:val="both"/>
        <w:rPr>
          <w:b/>
          <w:bCs/>
        </w:rPr>
      </w:pPr>
    </w:p>
    <w:p w14:paraId="56DC1EAA" w14:textId="77777777" w:rsidR="00FF3E0C" w:rsidRPr="00FF3E0C" w:rsidRDefault="00FF3E0C" w:rsidP="00FF3E0C">
      <w:pPr>
        <w:tabs>
          <w:tab w:val="left" w:pos="990"/>
        </w:tabs>
        <w:ind w:left="720"/>
        <w:jc w:val="both"/>
        <w:rPr>
          <w:b/>
          <w:bCs/>
        </w:rPr>
      </w:pPr>
      <w:r w:rsidRPr="00FF3E0C">
        <w:rPr>
          <w:b/>
          <w:bCs/>
        </w:rPr>
        <w:t xml:space="preserve">The one-stop partner programs’ proportionate share of funding was calculated in accordance with WIOA, its implementing regulations, and the Uniform Guidance. It was based upon a reasonable cost allocation methodology, whereby infrastructure costs are charged to each partner based on the partner’s proportionate use of the dedicated comprehensive center and the relative benefits received, and is considered to be allowable, reasonable, necessary, and allocable. Partners’ contributions are reviewed quarterly and reconciled against actual costs incurred, and adjusted to ensure that actual costs charged to any one partner are based on proportionate use and relative benefit received by the partner and its respective program or activities. </w:t>
      </w:r>
      <w:proofErr w:type="spellStart"/>
      <w:r w:rsidRPr="00FF3E0C">
        <w:rPr>
          <w:b/>
          <w:bCs/>
        </w:rPr>
        <w:t>WDB</w:t>
      </w:r>
      <w:proofErr w:type="spellEnd"/>
      <w:r w:rsidRPr="00FF3E0C">
        <w:rPr>
          <w:b/>
          <w:bCs/>
        </w:rPr>
        <w:t>-83 believes each partners’ program contribution is consistent with the program’s authorizing statute and regulations, as well as with the Uniform Guidance.</w:t>
      </w:r>
    </w:p>
    <w:p w14:paraId="55913241" w14:textId="77777777" w:rsidR="00FF3E0C" w:rsidRPr="00FF3E0C" w:rsidRDefault="00FF3E0C" w:rsidP="00FF3E0C">
      <w:pPr>
        <w:tabs>
          <w:tab w:val="left" w:pos="990"/>
        </w:tabs>
        <w:ind w:left="720"/>
        <w:jc w:val="both"/>
        <w:rPr>
          <w:b/>
          <w:bCs/>
        </w:rPr>
      </w:pPr>
    </w:p>
    <w:p w14:paraId="3E41C0EE" w14:textId="77777777" w:rsidR="00FF3E0C" w:rsidRPr="00FF3E0C" w:rsidRDefault="00FF3E0C" w:rsidP="00FF3E0C">
      <w:pPr>
        <w:tabs>
          <w:tab w:val="left" w:pos="990"/>
        </w:tabs>
        <w:ind w:left="720"/>
        <w:jc w:val="both"/>
        <w:rPr>
          <w:b/>
          <w:bCs/>
        </w:rPr>
      </w:pPr>
      <w:r w:rsidRPr="00FF3E0C">
        <w:rPr>
          <w:b/>
          <w:bCs/>
        </w:rPr>
        <w:t xml:space="preserve">Individuals who meet the respective partner’s program eligibility requirements will be encouraged by </w:t>
      </w:r>
      <w:proofErr w:type="spellStart"/>
      <w:r w:rsidRPr="00FF3E0C">
        <w:rPr>
          <w:b/>
          <w:bCs/>
        </w:rPr>
        <w:t>WDB</w:t>
      </w:r>
      <w:proofErr w:type="spellEnd"/>
      <w:r w:rsidRPr="00FF3E0C">
        <w:rPr>
          <w:b/>
          <w:bCs/>
        </w:rPr>
        <w:t xml:space="preserve">-83 Career Services Team members to not only participate in Adult/Dislocated Worker and Youth programs, but other partner program services as needed, concurrently. Co-enrollment offers the opportunity to access additional program services and funds to help address a participant’s specific barriers to employment and/or education. Career Service Team members will determine the appropriate level and balance of services for each individual under each Title I program. </w:t>
      </w:r>
      <w:proofErr w:type="spellStart"/>
      <w:r w:rsidRPr="00FF3E0C">
        <w:rPr>
          <w:b/>
          <w:bCs/>
        </w:rPr>
        <w:t>WDB</w:t>
      </w:r>
      <w:proofErr w:type="spellEnd"/>
      <w:r w:rsidRPr="00FF3E0C">
        <w:rPr>
          <w:b/>
          <w:bCs/>
        </w:rPr>
        <w:t xml:space="preserve">-83 partners will identify and track the funding streams that pay the costs of services and ensure there are no duplication of services. </w:t>
      </w:r>
    </w:p>
    <w:p w14:paraId="5E069DD5" w14:textId="77777777" w:rsidR="00FF3E0C" w:rsidRPr="00432EA4" w:rsidRDefault="00FF3E0C" w:rsidP="00432EA4">
      <w:pPr>
        <w:pStyle w:val="ListParagraph"/>
        <w:tabs>
          <w:tab w:val="left" w:pos="1181"/>
        </w:tabs>
        <w:ind w:left="721" w:right="36"/>
        <w:jc w:val="both"/>
        <w:rPr>
          <w:rFonts w:eastAsia="Times New Roman" w:cstheme="minorHAnsi"/>
          <w:b/>
          <w:bCs/>
        </w:rPr>
      </w:pPr>
    </w:p>
    <w:bookmarkEnd w:id="20"/>
    <w:p w14:paraId="6611A7F9" w14:textId="77777777" w:rsidR="00AB17C6" w:rsidRPr="00E0108A" w:rsidRDefault="00AB17C6">
      <w:pPr>
        <w:pStyle w:val="ListParagraph"/>
        <w:numPr>
          <w:ilvl w:val="0"/>
          <w:numId w:val="7"/>
        </w:numPr>
        <w:ind w:left="360"/>
      </w:pPr>
      <w:r w:rsidRPr="00E0108A">
        <w:lastRenderedPageBreak/>
        <w:t>Provide</w:t>
      </w:r>
      <w:r w:rsidRPr="00E0108A">
        <w:rPr>
          <w:spacing w:val="-2"/>
        </w:rPr>
        <w:t xml:space="preserve"> </w:t>
      </w:r>
      <w:r w:rsidRPr="00E0108A">
        <w:rPr>
          <w:spacing w:val="-1"/>
        </w:rPr>
        <w:t>information</w:t>
      </w:r>
      <w:r w:rsidRPr="00E0108A">
        <w:t xml:space="preserve"> </w:t>
      </w:r>
      <w:r w:rsidRPr="00E0108A">
        <w:rPr>
          <w:spacing w:val="-1"/>
        </w:rPr>
        <w:t>regarding</w:t>
      </w:r>
      <w:r w:rsidRPr="00E0108A">
        <w:rPr>
          <w:spacing w:val="-3"/>
        </w:rPr>
        <w:t xml:space="preserve"> </w:t>
      </w:r>
      <w:r w:rsidRPr="00E0108A">
        <w:t>the use</w:t>
      </w:r>
      <w:r w:rsidRPr="00E0108A">
        <w:rPr>
          <w:spacing w:val="-1"/>
        </w:rPr>
        <w:t xml:space="preserve"> </w:t>
      </w:r>
      <w:r w:rsidRPr="00E0108A">
        <w:t>of technology</w:t>
      </w:r>
      <w:r w:rsidRPr="00E0108A">
        <w:rPr>
          <w:spacing w:val="-5"/>
        </w:rPr>
        <w:t xml:space="preserve"> </w:t>
      </w:r>
      <w:r w:rsidRPr="00E0108A">
        <w:t>in the</w:t>
      </w:r>
      <w:r w:rsidRPr="00E0108A">
        <w:rPr>
          <w:spacing w:val="-1"/>
        </w:rPr>
        <w:t xml:space="preserve"> </w:t>
      </w:r>
      <w:r w:rsidRPr="00E0108A">
        <w:t xml:space="preserve">one-stop </w:t>
      </w:r>
      <w:r w:rsidRPr="00E0108A">
        <w:rPr>
          <w:spacing w:val="-1"/>
        </w:rPr>
        <w:t>delivery</w:t>
      </w:r>
      <w:r w:rsidRPr="00E0108A">
        <w:rPr>
          <w:spacing w:val="-3"/>
        </w:rPr>
        <w:t xml:space="preserve"> </w:t>
      </w:r>
      <w:r w:rsidRPr="00E0108A">
        <w:rPr>
          <w:spacing w:val="-1"/>
        </w:rPr>
        <w:t>system,</w:t>
      </w:r>
      <w:r w:rsidRPr="00E0108A">
        <w:t xml:space="preserve"> including a</w:t>
      </w:r>
      <w:r w:rsidRPr="00E0108A">
        <w:rPr>
          <w:spacing w:val="-1"/>
        </w:rPr>
        <w:t xml:space="preserve"> description</w:t>
      </w:r>
      <w:r w:rsidRPr="00E0108A">
        <w:t xml:space="preserve"> of:</w:t>
      </w:r>
    </w:p>
    <w:p w14:paraId="4E65EDCC" w14:textId="77777777" w:rsidR="00C612A9" w:rsidRPr="00E0108A" w:rsidRDefault="00AB17C6">
      <w:pPr>
        <w:pStyle w:val="BodyText"/>
        <w:numPr>
          <w:ilvl w:val="0"/>
          <w:numId w:val="8"/>
        </w:numPr>
        <w:ind w:left="720"/>
        <w:rPr>
          <w:rFonts w:asciiTheme="minorHAnsi" w:hAnsiTheme="minorHAnsi" w:cstheme="minorHAnsi"/>
        </w:rPr>
      </w:pPr>
      <w:r w:rsidRPr="00E0108A">
        <w:rPr>
          <w:rFonts w:asciiTheme="minorHAnsi" w:hAnsiTheme="minorHAnsi" w:cstheme="minorHAnsi"/>
        </w:rPr>
        <w:t>How</w:t>
      </w:r>
      <w:r w:rsidRPr="00E0108A">
        <w:rPr>
          <w:rFonts w:asciiTheme="minorHAnsi" w:hAnsiTheme="minorHAnsi" w:cstheme="minorHAnsi"/>
          <w:spacing w:val="-1"/>
        </w:rPr>
        <w:t xml:space="preserve"> </w:t>
      </w:r>
      <w:r w:rsidRPr="00E0108A">
        <w:rPr>
          <w:rFonts w:asciiTheme="minorHAnsi" w:hAnsiTheme="minorHAnsi" w:cstheme="minorHAnsi"/>
        </w:rPr>
        <w:t>the</w:t>
      </w:r>
      <w:r w:rsidRPr="00E0108A">
        <w:rPr>
          <w:rFonts w:asciiTheme="minorHAnsi" w:hAnsiTheme="minorHAnsi" w:cstheme="minorHAnsi"/>
          <w:spacing w:val="1"/>
        </w:rPr>
        <w:t xml:space="preserve"> </w:t>
      </w:r>
      <w:r w:rsidRPr="00E0108A">
        <w:rPr>
          <w:rFonts w:asciiTheme="minorHAnsi" w:hAnsiTheme="minorHAnsi" w:cstheme="minorHAnsi"/>
          <w:spacing w:val="-1"/>
        </w:rPr>
        <w:t>workforce</w:t>
      </w:r>
      <w:r w:rsidRPr="00E0108A">
        <w:rPr>
          <w:rFonts w:asciiTheme="minorHAnsi" w:hAnsiTheme="minorHAnsi" w:cstheme="minorHAnsi"/>
          <w:spacing w:val="1"/>
        </w:rPr>
        <w:t xml:space="preserve"> </w:t>
      </w:r>
      <w:r w:rsidRPr="00E0108A">
        <w:rPr>
          <w:rFonts w:asciiTheme="minorHAnsi" w:hAnsiTheme="minorHAnsi" w:cstheme="minorHAnsi"/>
        </w:rPr>
        <w:t>centers</w:t>
      </w:r>
      <w:r w:rsidRPr="00E0108A">
        <w:rPr>
          <w:rFonts w:asciiTheme="minorHAnsi" w:hAnsiTheme="minorHAnsi" w:cstheme="minorHAnsi"/>
          <w:spacing w:val="2"/>
        </w:rPr>
        <w:t xml:space="preserve"> </w:t>
      </w:r>
      <w:r w:rsidRPr="00E0108A">
        <w:rPr>
          <w:rFonts w:asciiTheme="minorHAnsi" w:hAnsiTheme="minorHAnsi" w:cstheme="minorHAnsi"/>
        </w:rPr>
        <w:t>are</w:t>
      </w:r>
      <w:r w:rsidRPr="00E0108A">
        <w:rPr>
          <w:rFonts w:asciiTheme="minorHAnsi" w:hAnsiTheme="minorHAnsi" w:cstheme="minorHAnsi"/>
          <w:spacing w:val="-1"/>
        </w:rPr>
        <w:t xml:space="preserve"> </w:t>
      </w:r>
      <w:r w:rsidRPr="00E0108A">
        <w:rPr>
          <w:rFonts w:asciiTheme="minorHAnsi" w:hAnsiTheme="minorHAnsi" w:cstheme="minorHAnsi"/>
        </w:rPr>
        <w:t>implementing</w:t>
      </w:r>
      <w:r w:rsidRPr="00E0108A">
        <w:rPr>
          <w:rFonts w:asciiTheme="minorHAnsi" w:hAnsiTheme="minorHAnsi" w:cstheme="minorHAnsi"/>
          <w:spacing w:val="-1"/>
        </w:rPr>
        <w:t xml:space="preserve"> </w:t>
      </w:r>
      <w:r w:rsidRPr="00E0108A">
        <w:rPr>
          <w:rFonts w:asciiTheme="minorHAnsi" w:hAnsiTheme="minorHAnsi" w:cstheme="minorHAnsi"/>
        </w:rPr>
        <w:t xml:space="preserve">and </w:t>
      </w:r>
      <w:r w:rsidRPr="00E0108A">
        <w:rPr>
          <w:rFonts w:asciiTheme="minorHAnsi" w:hAnsiTheme="minorHAnsi" w:cstheme="minorHAnsi"/>
          <w:spacing w:val="-1"/>
        </w:rPr>
        <w:t>transitioning</w:t>
      </w:r>
      <w:r w:rsidRPr="00E0108A">
        <w:rPr>
          <w:rFonts w:asciiTheme="minorHAnsi" w:hAnsiTheme="minorHAnsi" w:cstheme="minorHAnsi"/>
          <w:spacing w:val="-3"/>
        </w:rPr>
        <w:t xml:space="preserve"> </w:t>
      </w:r>
      <w:r w:rsidRPr="00E0108A">
        <w:rPr>
          <w:rFonts w:asciiTheme="minorHAnsi" w:hAnsiTheme="minorHAnsi" w:cstheme="minorHAnsi"/>
        </w:rPr>
        <w:t>to</w:t>
      </w:r>
      <w:r w:rsidRPr="00E0108A">
        <w:rPr>
          <w:rFonts w:asciiTheme="minorHAnsi" w:hAnsiTheme="minorHAnsi" w:cstheme="minorHAnsi"/>
          <w:spacing w:val="2"/>
        </w:rPr>
        <w:t xml:space="preserve"> </w:t>
      </w:r>
      <w:r w:rsidRPr="00E0108A">
        <w:rPr>
          <w:rFonts w:asciiTheme="minorHAnsi" w:hAnsiTheme="minorHAnsi" w:cstheme="minorHAnsi"/>
          <w:spacing w:val="-1"/>
        </w:rPr>
        <w:t>an</w:t>
      </w:r>
      <w:r w:rsidRPr="00E0108A">
        <w:rPr>
          <w:rFonts w:asciiTheme="minorHAnsi" w:hAnsiTheme="minorHAnsi" w:cstheme="minorHAnsi"/>
        </w:rPr>
        <w:t xml:space="preserve"> integrated,</w:t>
      </w:r>
      <w:r w:rsidRPr="00E0108A">
        <w:rPr>
          <w:rFonts w:asciiTheme="minorHAnsi" w:hAnsiTheme="minorHAnsi" w:cstheme="minorHAnsi"/>
          <w:spacing w:val="1"/>
        </w:rPr>
        <w:t xml:space="preserve"> </w:t>
      </w:r>
      <w:r w:rsidRPr="00E0108A">
        <w:rPr>
          <w:rFonts w:asciiTheme="minorHAnsi" w:hAnsiTheme="minorHAnsi" w:cstheme="minorHAnsi"/>
        </w:rPr>
        <w:t>technology-</w:t>
      </w:r>
      <w:r w:rsidRPr="00E0108A">
        <w:rPr>
          <w:rFonts w:asciiTheme="minorHAnsi" w:hAnsiTheme="minorHAnsi" w:cstheme="minorHAnsi"/>
          <w:spacing w:val="-1"/>
        </w:rPr>
        <w:t>enabled</w:t>
      </w:r>
      <w:r w:rsidRPr="00E0108A">
        <w:rPr>
          <w:rFonts w:asciiTheme="minorHAnsi" w:hAnsiTheme="minorHAnsi" w:cstheme="minorHAnsi"/>
          <w:spacing w:val="32"/>
        </w:rPr>
        <w:t xml:space="preserve"> </w:t>
      </w:r>
      <w:r w:rsidRPr="00E0108A">
        <w:rPr>
          <w:rFonts w:asciiTheme="minorHAnsi" w:hAnsiTheme="minorHAnsi" w:cstheme="minorHAnsi"/>
        </w:rPr>
        <w:t>intake</w:t>
      </w:r>
      <w:r w:rsidRPr="00E0108A">
        <w:rPr>
          <w:rFonts w:asciiTheme="minorHAnsi" w:hAnsiTheme="minorHAnsi" w:cstheme="minorHAnsi"/>
          <w:spacing w:val="32"/>
        </w:rPr>
        <w:t xml:space="preserve"> </w:t>
      </w:r>
      <w:r w:rsidRPr="00E0108A">
        <w:rPr>
          <w:rFonts w:asciiTheme="minorHAnsi" w:hAnsiTheme="minorHAnsi" w:cstheme="minorHAnsi"/>
          <w:spacing w:val="-1"/>
        </w:rPr>
        <w:t>and</w:t>
      </w:r>
      <w:r w:rsidRPr="00E0108A">
        <w:rPr>
          <w:rFonts w:asciiTheme="minorHAnsi" w:hAnsiTheme="minorHAnsi" w:cstheme="minorHAnsi"/>
          <w:spacing w:val="35"/>
        </w:rPr>
        <w:t xml:space="preserve"> </w:t>
      </w:r>
      <w:r w:rsidRPr="00E0108A">
        <w:rPr>
          <w:rFonts w:asciiTheme="minorHAnsi" w:hAnsiTheme="minorHAnsi" w:cstheme="minorHAnsi"/>
        </w:rPr>
        <w:t>case</w:t>
      </w:r>
      <w:r w:rsidRPr="00E0108A">
        <w:rPr>
          <w:rFonts w:asciiTheme="minorHAnsi" w:hAnsiTheme="minorHAnsi" w:cstheme="minorHAnsi"/>
          <w:spacing w:val="34"/>
        </w:rPr>
        <w:t xml:space="preserve"> </w:t>
      </w:r>
      <w:r w:rsidRPr="00E0108A">
        <w:rPr>
          <w:rFonts w:asciiTheme="minorHAnsi" w:hAnsiTheme="minorHAnsi" w:cstheme="minorHAnsi"/>
          <w:spacing w:val="-1"/>
        </w:rPr>
        <w:t>management</w:t>
      </w:r>
      <w:r w:rsidRPr="00E0108A">
        <w:rPr>
          <w:rFonts w:asciiTheme="minorHAnsi" w:hAnsiTheme="minorHAnsi" w:cstheme="minorHAnsi"/>
          <w:spacing w:val="33"/>
        </w:rPr>
        <w:t xml:space="preserve"> </w:t>
      </w:r>
      <w:r w:rsidRPr="00E0108A">
        <w:rPr>
          <w:rFonts w:asciiTheme="minorHAnsi" w:hAnsiTheme="minorHAnsi" w:cstheme="minorHAnsi"/>
        </w:rPr>
        <w:t>information</w:t>
      </w:r>
      <w:r w:rsidRPr="00E0108A">
        <w:rPr>
          <w:rFonts w:asciiTheme="minorHAnsi" w:hAnsiTheme="minorHAnsi" w:cstheme="minorHAnsi"/>
          <w:spacing w:val="33"/>
        </w:rPr>
        <w:t xml:space="preserve"> </w:t>
      </w:r>
      <w:r w:rsidRPr="00E0108A">
        <w:rPr>
          <w:rFonts w:asciiTheme="minorHAnsi" w:hAnsiTheme="minorHAnsi" w:cstheme="minorHAnsi"/>
          <w:spacing w:val="-1"/>
        </w:rPr>
        <w:t>system</w:t>
      </w:r>
      <w:r w:rsidRPr="00E0108A">
        <w:rPr>
          <w:rFonts w:asciiTheme="minorHAnsi" w:hAnsiTheme="minorHAnsi" w:cstheme="minorHAnsi"/>
          <w:spacing w:val="36"/>
        </w:rPr>
        <w:t xml:space="preserve"> </w:t>
      </w:r>
      <w:r w:rsidRPr="00E0108A">
        <w:rPr>
          <w:rFonts w:asciiTheme="minorHAnsi" w:hAnsiTheme="minorHAnsi" w:cstheme="minorHAnsi"/>
        </w:rPr>
        <w:t>for</w:t>
      </w:r>
      <w:r w:rsidRPr="00E0108A">
        <w:rPr>
          <w:rFonts w:asciiTheme="minorHAnsi" w:hAnsiTheme="minorHAnsi" w:cstheme="minorHAnsi"/>
          <w:spacing w:val="31"/>
        </w:rPr>
        <w:t xml:space="preserve"> </w:t>
      </w:r>
      <w:r w:rsidRPr="00E0108A">
        <w:rPr>
          <w:rFonts w:asciiTheme="minorHAnsi" w:hAnsiTheme="minorHAnsi" w:cstheme="minorHAnsi"/>
          <w:spacing w:val="-1"/>
        </w:rPr>
        <w:t>programs</w:t>
      </w:r>
      <w:r w:rsidRPr="00E0108A">
        <w:rPr>
          <w:rFonts w:asciiTheme="minorHAnsi" w:hAnsiTheme="minorHAnsi" w:cstheme="minorHAnsi"/>
          <w:spacing w:val="36"/>
        </w:rPr>
        <w:t xml:space="preserve"> </w:t>
      </w:r>
      <w:r w:rsidRPr="00E0108A">
        <w:rPr>
          <w:rFonts w:asciiTheme="minorHAnsi" w:hAnsiTheme="minorHAnsi" w:cstheme="minorHAnsi"/>
          <w:spacing w:val="-1"/>
        </w:rPr>
        <w:t>carried</w:t>
      </w:r>
      <w:r w:rsidRPr="00E0108A">
        <w:rPr>
          <w:rFonts w:asciiTheme="minorHAnsi" w:hAnsiTheme="minorHAnsi" w:cstheme="minorHAnsi"/>
          <w:spacing w:val="33"/>
        </w:rPr>
        <w:t xml:space="preserve"> </w:t>
      </w:r>
      <w:r w:rsidRPr="00E0108A">
        <w:rPr>
          <w:rFonts w:asciiTheme="minorHAnsi" w:hAnsiTheme="minorHAnsi" w:cstheme="minorHAnsi"/>
        </w:rPr>
        <w:t>out</w:t>
      </w:r>
      <w:r w:rsidRPr="00E0108A">
        <w:rPr>
          <w:rFonts w:asciiTheme="minorHAnsi" w:hAnsiTheme="minorHAnsi" w:cstheme="minorHAnsi"/>
          <w:spacing w:val="33"/>
        </w:rPr>
        <w:t xml:space="preserve"> </w:t>
      </w:r>
      <w:r w:rsidRPr="00E0108A">
        <w:rPr>
          <w:rFonts w:asciiTheme="minorHAnsi" w:hAnsiTheme="minorHAnsi" w:cstheme="minorHAnsi"/>
        </w:rPr>
        <w:t>under</w:t>
      </w:r>
      <w:r w:rsidRPr="00E0108A">
        <w:rPr>
          <w:rFonts w:asciiTheme="minorHAnsi" w:hAnsiTheme="minorHAnsi" w:cstheme="minorHAnsi"/>
          <w:spacing w:val="61"/>
        </w:rPr>
        <w:t xml:space="preserve"> </w:t>
      </w:r>
      <w:r w:rsidRPr="00E0108A">
        <w:rPr>
          <w:rFonts w:asciiTheme="minorHAnsi" w:hAnsiTheme="minorHAnsi" w:cstheme="minorHAnsi"/>
          <w:spacing w:val="-1"/>
        </w:rPr>
        <w:t xml:space="preserve">WIOA </w:t>
      </w:r>
      <w:r w:rsidRPr="00E0108A">
        <w:rPr>
          <w:rFonts w:asciiTheme="minorHAnsi" w:hAnsiTheme="minorHAnsi" w:cstheme="minorHAnsi"/>
        </w:rPr>
        <w:t>(§</w:t>
      </w:r>
      <w:r w:rsidRPr="00E0108A">
        <w:rPr>
          <w:rFonts w:asciiTheme="minorHAnsi" w:hAnsiTheme="minorHAnsi" w:cstheme="minorHAnsi"/>
          <w:spacing w:val="-1"/>
        </w:rPr>
        <w:t xml:space="preserve"> </w:t>
      </w:r>
      <w:r w:rsidRPr="00E0108A">
        <w:rPr>
          <w:rFonts w:asciiTheme="minorHAnsi" w:hAnsiTheme="minorHAnsi" w:cstheme="minorHAnsi"/>
        </w:rPr>
        <w:t>679.560(b)(20)).</w:t>
      </w:r>
    </w:p>
    <w:p w14:paraId="37608BFE" w14:textId="77777777" w:rsidR="00231D10" w:rsidRDefault="00231D10" w:rsidP="00D3236A">
      <w:pPr>
        <w:pStyle w:val="BodyText"/>
        <w:ind w:left="1296" w:firstLine="0"/>
        <w:rPr>
          <w:rFonts w:asciiTheme="minorHAnsi" w:hAnsiTheme="minorHAnsi" w:cstheme="minorHAnsi"/>
        </w:rPr>
      </w:pPr>
    </w:p>
    <w:p w14:paraId="512BFC3E" w14:textId="77777777" w:rsidR="00E500F0" w:rsidRPr="00E500F0" w:rsidRDefault="00E500F0" w:rsidP="00E500F0">
      <w:pPr>
        <w:ind w:left="720"/>
        <w:jc w:val="both"/>
        <w:rPr>
          <w:rFonts w:cstheme="minorHAnsi"/>
          <w:b/>
          <w:bCs/>
        </w:rPr>
      </w:pPr>
      <w:r w:rsidRPr="00E500F0">
        <w:rPr>
          <w:rFonts w:cstheme="minorHAnsi"/>
          <w:b/>
          <w:bCs/>
        </w:rPr>
        <w:t xml:space="preserve">Workforce Development Board-83 clearly understands the concept of providing an experienced staff to the ten (10) American Job Centers.  These centers will continue to provide excellent services to the residents and employers of Local Workforce Development Area-83.  </w:t>
      </w:r>
      <w:proofErr w:type="spellStart"/>
      <w:r w:rsidRPr="00E500F0">
        <w:rPr>
          <w:rFonts w:cstheme="minorHAnsi"/>
          <w:b/>
          <w:bCs/>
        </w:rPr>
        <w:t>WDB</w:t>
      </w:r>
      <w:proofErr w:type="spellEnd"/>
      <w:r w:rsidRPr="00E500F0">
        <w:rPr>
          <w:rFonts w:cstheme="minorHAnsi"/>
          <w:b/>
          <w:bCs/>
        </w:rPr>
        <w:t>-83 policies are in place that support a customer-centered, fully integrated, service delivery system that ensures customers have maximum access to the full range of education, employment, training, and supportive services available through the partner programs.  Workforce Development Board-</w:t>
      </w:r>
      <w:proofErr w:type="spellStart"/>
      <w:r w:rsidRPr="00E500F0">
        <w:rPr>
          <w:rFonts w:cstheme="minorHAnsi"/>
          <w:b/>
          <w:bCs/>
        </w:rPr>
        <w:t>83’s</w:t>
      </w:r>
      <w:proofErr w:type="spellEnd"/>
      <w:r w:rsidRPr="00E500F0">
        <w:rPr>
          <w:rFonts w:cstheme="minorHAnsi"/>
          <w:b/>
          <w:bCs/>
        </w:rPr>
        <w:t xml:space="preserve"> transition into WIOA included the updating of these policies to guarantee all partner services are made available to customers that may need them.</w:t>
      </w:r>
    </w:p>
    <w:p w14:paraId="1F78B5C2" w14:textId="77777777" w:rsidR="00E500F0" w:rsidRPr="00E500F0" w:rsidRDefault="00E500F0" w:rsidP="00E500F0">
      <w:pPr>
        <w:pStyle w:val="ListParagraph"/>
        <w:ind w:left="720"/>
        <w:jc w:val="both"/>
        <w:rPr>
          <w:rFonts w:cstheme="minorHAnsi"/>
          <w:b/>
          <w:bCs/>
        </w:rPr>
      </w:pPr>
    </w:p>
    <w:p w14:paraId="74E1A825" w14:textId="77777777" w:rsidR="00E500F0" w:rsidRPr="00E500F0" w:rsidRDefault="00E500F0" w:rsidP="00E500F0">
      <w:pPr>
        <w:ind w:left="720"/>
        <w:jc w:val="both"/>
        <w:rPr>
          <w:rFonts w:cstheme="minorHAnsi"/>
          <w:b/>
          <w:bCs/>
        </w:rPr>
      </w:pPr>
      <w:bookmarkStart w:id="21" w:name="_Hlk74575157"/>
      <w:proofErr w:type="spellStart"/>
      <w:r w:rsidRPr="00E500F0">
        <w:rPr>
          <w:rFonts w:cstheme="minorHAnsi"/>
          <w:b/>
          <w:bCs/>
        </w:rPr>
        <w:t>WDB</w:t>
      </w:r>
      <w:proofErr w:type="spellEnd"/>
      <w:r w:rsidRPr="00E500F0">
        <w:rPr>
          <w:rFonts w:cstheme="minorHAnsi"/>
          <w:b/>
          <w:bCs/>
        </w:rPr>
        <w:t xml:space="preserve">-83 will conduct outreach to our more rural, impoverished communities where unemployment rates can be notably higher than the State average.  </w:t>
      </w:r>
      <w:proofErr w:type="spellStart"/>
      <w:r w:rsidRPr="00E500F0">
        <w:rPr>
          <w:rFonts w:cstheme="minorHAnsi"/>
          <w:b/>
          <w:bCs/>
        </w:rPr>
        <w:t>WDB</w:t>
      </w:r>
      <w:proofErr w:type="spellEnd"/>
      <w:r w:rsidRPr="00E500F0">
        <w:rPr>
          <w:rFonts w:cstheme="minorHAnsi"/>
          <w:b/>
          <w:bCs/>
        </w:rPr>
        <w:t xml:space="preserve">-83 will continue to explore the value and need for additional services for these remote areas.  </w:t>
      </w:r>
    </w:p>
    <w:bookmarkEnd w:id="21"/>
    <w:p w14:paraId="0FFC7706" w14:textId="77777777" w:rsidR="00E500F0" w:rsidRPr="00E500F0" w:rsidRDefault="00E500F0" w:rsidP="00E500F0">
      <w:pPr>
        <w:pStyle w:val="Default"/>
        <w:ind w:left="720"/>
        <w:jc w:val="both"/>
        <w:rPr>
          <w:rFonts w:asciiTheme="minorHAnsi" w:hAnsiTheme="minorHAnsi" w:cstheme="minorHAnsi"/>
          <w:b/>
          <w:bCs/>
          <w:color w:val="auto"/>
        </w:rPr>
      </w:pPr>
    </w:p>
    <w:p w14:paraId="636EE417" w14:textId="77777777" w:rsidR="00E500F0" w:rsidRPr="00E500F0" w:rsidRDefault="00E500F0" w:rsidP="00E500F0">
      <w:pPr>
        <w:pStyle w:val="Default"/>
        <w:ind w:left="720"/>
        <w:jc w:val="both"/>
        <w:rPr>
          <w:rFonts w:asciiTheme="minorHAnsi" w:hAnsiTheme="minorHAnsi" w:cstheme="minorHAnsi"/>
          <w:b/>
          <w:bCs/>
          <w:color w:val="auto"/>
        </w:rPr>
      </w:pPr>
      <w:r w:rsidRPr="00E500F0">
        <w:rPr>
          <w:rFonts w:asciiTheme="minorHAnsi" w:hAnsiTheme="minorHAnsi" w:cstheme="minorHAnsi"/>
          <w:b/>
          <w:bCs/>
          <w:color w:val="auto"/>
        </w:rPr>
        <w:t>Workforce Development Board-</w:t>
      </w:r>
      <w:proofErr w:type="spellStart"/>
      <w:r w:rsidRPr="00E500F0">
        <w:rPr>
          <w:rFonts w:asciiTheme="minorHAnsi" w:hAnsiTheme="minorHAnsi" w:cstheme="minorHAnsi"/>
          <w:b/>
          <w:bCs/>
          <w:color w:val="auto"/>
        </w:rPr>
        <w:t>83’s</w:t>
      </w:r>
      <w:proofErr w:type="spellEnd"/>
      <w:r w:rsidRPr="00E500F0">
        <w:rPr>
          <w:rFonts w:asciiTheme="minorHAnsi" w:hAnsiTheme="minorHAnsi" w:cstheme="minorHAnsi"/>
          <w:b/>
          <w:bCs/>
          <w:color w:val="auto"/>
        </w:rPr>
        <w:t xml:space="preserve"> workforce system promotes accessibility for all job-seekers to the centers and in program services, and is fully compliant with accessibility requirements for individuals with disabilities.  AJC staff will be trained to assist job-seekers with disabilities in all partner programs.  Assistive technology is in place, and front-line staff members are trained in the use of this technology.  </w:t>
      </w:r>
    </w:p>
    <w:p w14:paraId="30312810" w14:textId="77777777" w:rsidR="00E500F0" w:rsidRPr="00E500F0" w:rsidRDefault="00E500F0" w:rsidP="00E500F0">
      <w:pPr>
        <w:pStyle w:val="Default"/>
        <w:ind w:left="720"/>
        <w:jc w:val="both"/>
        <w:rPr>
          <w:rFonts w:asciiTheme="minorHAnsi" w:hAnsiTheme="minorHAnsi" w:cstheme="minorHAnsi"/>
          <w:b/>
          <w:bCs/>
          <w:color w:val="auto"/>
        </w:rPr>
      </w:pPr>
    </w:p>
    <w:p w14:paraId="68DAC241" w14:textId="66E32875" w:rsidR="00E500F0" w:rsidRPr="00E500F0" w:rsidRDefault="00E500F0" w:rsidP="00E500F0">
      <w:pPr>
        <w:pStyle w:val="Default"/>
        <w:ind w:left="720"/>
        <w:contextualSpacing/>
        <w:jc w:val="both"/>
        <w:rPr>
          <w:rFonts w:asciiTheme="minorHAnsi" w:hAnsiTheme="minorHAnsi" w:cstheme="minorHAnsi"/>
          <w:b/>
          <w:bCs/>
          <w:color w:val="auto"/>
        </w:rPr>
      </w:pPr>
      <w:r w:rsidRPr="00E500F0">
        <w:rPr>
          <w:rFonts w:asciiTheme="minorHAnsi" w:hAnsiTheme="minorHAnsi" w:cstheme="minorHAnsi"/>
          <w:b/>
          <w:bCs/>
          <w:color w:val="auto"/>
        </w:rPr>
        <w:t xml:space="preserve">All Louisiana local American Job Centers use </w:t>
      </w:r>
      <w:proofErr w:type="spellStart"/>
      <w:r w:rsidRPr="00E500F0">
        <w:rPr>
          <w:rFonts w:asciiTheme="minorHAnsi" w:hAnsiTheme="minorHAnsi" w:cstheme="minorHAnsi"/>
          <w:b/>
          <w:bCs/>
          <w:color w:val="auto"/>
        </w:rPr>
        <w:t>HiRE</w:t>
      </w:r>
      <w:proofErr w:type="spellEnd"/>
      <w:r w:rsidRPr="00E500F0">
        <w:rPr>
          <w:rFonts w:asciiTheme="minorHAnsi" w:hAnsiTheme="minorHAnsi" w:cstheme="minorHAnsi"/>
          <w:b/>
          <w:bCs/>
          <w:color w:val="auto"/>
        </w:rPr>
        <w:t xml:space="preserve"> (Helping Individuals Reach Employment), which is the case management, data collection and reporting system for the State. LWC ensures that </w:t>
      </w:r>
      <w:proofErr w:type="spellStart"/>
      <w:r w:rsidRPr="00E500F0">
        <w:rPr>
          <w:rFonts w:asciiTheme="minorHAnsi" w:hAnsiTheme="minorHAnsi" w:cstheme="minorHAnsi"/>
          <w:b/>
          <w:bCs/>
          <w:color w:val="auto"/>
        </w:rPr>
        <w:t>LWDB</w:t>
      </w:r>
      <w:proofErr w:type="spellEnd"/>
      <w:r w:rsidRPr="00E500F0">
        <w:rPr>
          <w:rFonts w:asciiTheme="minorHAnsi" w:hAnsiTheme="minorHAnsi" w:cstheme="minorHAnsi"/>
          <w:b/>
          <w:bCs/>
          <w:color w:val="auto"/>
        </w:rPr>
        <w:t>-83 develops and utilizes an integrated job seeker customer flow between WIOA Core Program Partners, which will build statewide integrated, technology-based intake an</w:t>
      </w:r>
      <w:r w:rsidR="00101C2C">
        <w:rPr>
          <w:rFonts w:asciiTheme="minorHAnsi" w:hAnsiTheme="minorHAnsi" w:cstheme="minorHAnsi"/>
          <w:b/>
          <w:bCs/>
          <w:color w:val="auto"/>
        </w:rPr>
        <w:t>d</w:t>
      </w:r>
      <w:r w:rsidRPr="00E500F0">
        <w:rPr>
          <w:rFonts w:asciiTheme="minorHAnsi" w:hAnsiTheme="minorHAnsi" w:cstheme="minorHAnsi"/>
          <w:b/>
          <w:bCs/>
          <w:color w:val="auto"/>
        </w:rPr>
        <w:t xml:space="preserve"> case management information system as the main entry portal into the expanded Louisiana Workforce Development System for all staff and common customers (both job seekers and employers). </w:t>
      </w:r>
      <w:proofErr w:type="spellStart"/>
      <w:r w:rsidRPr="00E500F0">
        <w:rPr>
          <w:rFonts w:asciiTheme="minorHAnsi" w:hAnsiTheme="minorHAnsi" w:cstheme="minorHAnsi"/>
          <w:b/>
          <w:bCs/>
          <w:color w:val="auto"/>
        </w:rPr>
        <w:t>WDB</w:t>
      </w:r>
      <w:proofErr w:type="spellEnd"/>
      <w:r w:rsidRPr="00E500F0">
        <w:rPr>
          <w:rFonts w:asciiTheme="minorHAnsi" w:hAnsiTheme="minorHAnsi" w:cstheme="minorHAnsi"/>
          <w:b/>
          <w:bCs/>
          <w:color w:val="auto"/>
        </w:rPr>
        <w:t xml:space="preserve">-83 hopes all workforce partners may make use of this system in the near future through data sharing agreements with the State. </w:t>
      </w:r>
    </w:p>
    <w:p w14:paraId="2B5B2CA7" w14:textId="77777777" w:rsidR="00E500F0" w:rsidRPr="00E500F0" w:rsidRDefault="00E500F0" w:rsidP="00E500F0">
      <w:pPr>
        <w:pStyle w:val="Default"/>
        <w:ind w:left="720"/>
        <w:jc w:val="both"/>
        <w:rPr>
          <w:rFonts w:asciiTheme="minorHAnsi" w:hAnsiTheme="minorHAnsi" w:cstheme="minorHAnsi"/>
          <w:b/>
          <w:bCs/>
          <w:color w:val="auto"/>
        </w:rPr>
      </w:pPr>
    </w:p>
    <w:p w14:paraId="63CCD1DE" w14:textId="77777777" w:rsidR="00E500F0" w:rsidRPr="00E500F0" w:rsidRDefault="00E500F0" w:rsidP="00E500F0">
      <w:pPr>
        <w:pStyle w:val="Default"/>
        <w:ind w:left="720"/>
        <w:jc w:val="both"/>
        <w:rPr>
          <w:rFonts w:asciiTheme="minorHAnsi" w:hAnsiTheme="minorHAnsi" w:cstheme="minorHAnsi"/>
          <w:b/>
          <w:bCs/>
          <w:color w:val="auto"/>
        </w:rPr>
      </w:pPr>
      <w:r w:rsidRPr="00E500F0">
        <w:rPr>
          <w:rFonts w:asciiTheme="minorHAnsi" w:hAnsiTheme="minorHAnsi" w:cstheme="minorHAnsi"/>
          <w:b/>
          <w:bCs/>
          <w:color w:val="auto"/>
        </w:rPr>
        <w:t xml:space="preserve">The local workforce development boards of Region 8 carry out workforce activities by partnering locally though memoranda of understanding to implement core, non-core and other partner programs. </w:t>
      </w:r>
    </w:p>
    <w:p w14:paraId="439C0B43" w14:textId="77777777" w:rsidR="00E500F0" w:rsidRPr="00E500F0" w:rsidRDefault="00E500F0" w:rsidP="00E500F0">
      <w:pPr>
        <w:pStyle w:val="Default"/>
        <w:ind w:left="720"/>
        <w:jc w:val="both"/>
        <w:rPr>
          <w:rFonts w:asciiTheme="minorHAnsi" w:hAnsiTheme="minorHAnsi" w:cstheme="minorHAnsi"/>
          <w:b/>
          <w:bCs/>
          <w:color w:val="auto"/>
        </w:rPr>
      </w:pPr>
    </w:p>
    <w:p w14:paraId="5468EC78" w14:textId="77777777" w:rsidR="00E500F0" w:rsidRPr="00E500F0" w:rsidRDefault="00E500F0" w:rsidP="00E500F0">
      <w:pPr>
        <w:pStyle w:val="Default"/>
        <w:ind w:left="720"/>
        <w:jc w:val="both"/>
        <w:rPr>
          <w:rFonts w:asciiTheme="minorHAnsi" w:hAnsiTheme="minorHAnsi" w:cstheme="minorHAnsi"/>
          <w:b/>
          <w:bCs/>
          <w:color w:val="auto"/>
        </w:rPr>
      </w:pPr>
      <w:proofErr w:type="spellStart"/>
      <w:r w:rsidRPr="00E500F0">
        <w:rPr>
          <w:rFonts w:asciiTheme="minorHAnsi" w:hAnsiTheme="minorHAnsi" w:cstheme="minorHAnsi"/>
          <w:b/>
          <w:bCs/>
          <w:color w:val="auto"/>
        </w:rPr>
        <w:t>LWDA</w:t>
      </w:r>
      <w:proofErr w:type="spellEnd"/>
      <w:r w:rsidRPr="00E500F0">
        <w:rPr>
          <w:rFonts w:asciiTheme="minorHAnsi" w:hAnsiTheme="minorHAnsi" w:cstheme="minorHAnsi"/>
          <w:b/>
          <w:bCs/>
          <w:color w:val="auto"/>
        </w:rPr>
        <w:t xml:space="preserve">-83 will also work to evaluate and identify opportunities to implement additional streamlined systems, when applicable. For example, the two local workforce development boards within Region 8 use the same On-the-Job Training contract with employers to further reduce redundancies and inefficiencies.  </w:t>
      </w:r>
    </w:p>
    <w:p w14:paraId="58449D58" w14:textId="77777777" w:rsidR="00E500F0" w:rsidRPr="00E500F0" w:rsidRDefault="00E500F0" w:rsidP="00E500F0">
      <w:pPr>
        <w:pStyle w:val="Default"/>
        <w:ind w:left="720"/>
        <w:jc w:val="both"/>
        <w:rPr>
          <w:rFonts w:asciiTheme="minorHAnsi" w:hAnsiTheme="minorHAnsi" w:cstheme="minorHAnsi"/>
          <w:b/>
          <w:bCs/>
          <w:color w:val="auto"/>
        </w:rPr>
      </w:pPr>
    </w:p>
    <w:p w14:paraId="5B552C6F" w14:textId="77777777" w:rsidR="00E500F0" w:rsidRPr="00E500F0" w:rsidRDefault="00E500F0" w:rsidP="00E500F0">
      <w:pPr>
        <w:pStyle w:val="Default"/>
        <w:ind w:left="720"/>
        <w:jc w:val="both"/>
        <w:rPr>
          <w:rFonts w:asciiTheme="minorHAnsi" w:hAnsiTheme="minorHAnsi" w:cstheme="minorHAnsi"/>
          <w:b/>
          <w:bCs/>
          <w:color w:val="auto"/>
        </w:rPr>
      </w:pPr>
      <w:proofErr w:type="spellStart"/>
      <w:r w:rsidRPr="00E500F0">
        <w:rPr>
          <w:rFonts w:asciiTheme="minorHAnsi" w:hAnsiTheme="minorHAnsi" w:cstheme="minorHAnsi"/>
          <w:b/>
          <w:bCs/>
          <w:color w:val="auto"/>
        </w:rPr>
        <w:t>WDB</w:t>
      </w:r>
      <w:proofErr w:type="spellEnd"/>
      <w:r w:rsidRPr="00E500F0">
        <w:rPr>
          <w:rFonts w:asciiTheme="minorHAnsi" w:hAnsiTheme="minorHAnsi" w:cstheme="minorHAnsi"/>
          <w:b/>
          <w:bCs/>
          <w:color w:val="auto"/>
        </w:rPr>
        <w:t xml:space="preserve">-83 strategizes to increase the use of local labor market and educational data and technology to inform and guide strategic workforce development decisions.  The Louisiana Workforce Commission has a duty to develop data collection and management strategies that </w:t>
      </w:r>
      <w:r w:rsidRPr="00E500F0">
        <w:rPr>
          <w:rFonts w:asciiTheme="minorHAnsi" w:hAnsiTheme="minorHAnsi" w:cstheme="minorHAnsi"/>
          <w:b/>
          <w:bCs/>
          <w:color w:val="auto"/>
        </w:rPr>
        <w:lastRenderedPageBreak/>
        <w:t>will meet the needs of data sharing between core partners. These plans hopefully will develop as system requirement updates are realized and cybersecurity measures are enhanced to protect personally identifiable information.</w:t>
      </w:r>
    </w:p>
    <w:p w14:paraId="6D9674A4" w14:textId="77777777" w:rsidR="00E500F0" w:rsidRPr="00E500F0" w:rsidRDefault="00E500F0" w:rsidP="00E500F0">
      <w:pPr>
        <w:pStyle w:val="Default"/>
        <w:ind w:left="720"/>
        <w:jc w:val="both"/>
        <w:rPr>
          <w:rFonts w:asciiTheme="minorHAnsi" w:hAnsiTheme="minorHAnsi" w:cstheme="minorHAnsi"/>
          <w:b/>
          <w:bCs/>
          <w:color w:val="auto"/>
        </w:rPr>
      </w:pPr>
    </w:p>
    <w:p w14:paraId="013C1F69" w14:textId="77777777" w:rsidR="00AB17C6" w:rsidRPr="00E0108A" w:rsidRDefault="00AB17C6">
      <w:pPr>
        <w:pStyle w:val="ListParagraph"/>
        <w:numPr>
          <w:ilvl w:val="0"/>
          <w:numId w:val="8"/>
        </w:numPr>
        <w:ind w:left="720"/>
      </w:pPr>
      <w:r w:rsidRPr="00E0108A">
        <w:t>How</w:t>
      </w:r>
      <w:r w:rsidRPr="00E0108A">
        <w:rPr>
          <w:spacing w:val="-9"/>
        </w:rPr>
        <w:t xml:space="preserve"> </w:t>
      </w:r>
      <w:r w:rsidRPr="00E0108A">
        <w:t>the</w:t>
      </w:r>
      <w:r w:rsidRPr="00E0108A">
        <w:rPr>
          <w:spacing w:val="-6"/>
        </w:rPr>
        <w:t xml:space="preserve"> </w:t>
      </w:r>
      <w:r w:rsidRPr="00E0108A">
        <w:rPr>
          <w:spacing w:val="-1"/>
        </w:rPr>
        <w:t>Local</w:t>
      </w:r>
      <w:r w:rsidRPr="00E0108A">
        <w:rPr>
          <w:spacing w:val="-5"/>
        </w:rPr>
        <w:t xml:space="preserve"> </w:t>
      </w:r>
      <w:r w:rsidRPr="00E0108A">
        <w:rPr>
          <w:spacing w:val="-1"/>
        </w:rPr>
        <w:t>Board</w:t>
      </w:r>
      <w:r w:rsidRPr="00E0108A">
        <w:rPr>
          <w:spacing w:val="-6"/>
        </w:rPr>
        <w:t xml:space="preserve"> </w:t>
      </w:r>
      <w:r w:rsidRPr="00E0108A">
        <w:t>will</w:t>
      </w:r>
      <w:r w:rsidRPr="00E0108A">
        <w:rPr>
          <w:spacing w:val="-7"/>
        </w:rPr>
        <w:t xml:space="preserve"> </w:t>
      </w:r>
      <w:r w:rsidRPr="00E0108A">
        <w:rPr>
          <w:spacing w:val="-1"/>
        </w:rPr>
        <w:t>facilitate</w:t>
      </w:r>
      <w:r w:rsidRPr="00E0108A">
        <w:rPr>
          <w:spacing w:val="-8"/>
        </w:rPr>
        <w:t xml:space="preserve"> </w:t>
      </w:r>
      <w:r w:rsidRPr="00E0108A">
        <w:t>access</w:t>
      </w:r>
      <w:r w:rsidRPr="00E0108A">
        <w:rPr>
          <w:spacing w:val="-7"/>
        </w:rPr>
        <w:t xml:space="preserve"> </w:t>
      </w:r>
      <w:r w:rsidRPr="00E0108A">
        <w:t>to</w:t>
      </w:r>
      <w:r w:rsidRPr="00E0108A">
        <w:rPr>
          <w:spacing w:val="-7"/>
        </w:rPr>
        <w:t xml:space="preserve"> </w:t>
      </w:r>
      <w:r w:rsidRPr="00E0108A">
        <w:rPr>
          <w:spacing w:val="-1"/>
        </w:rPr>
        <w:t>services</w:t>
      </w:r>
      <w:r w:rsidRPr="00E0108A">
        <w:rPr>
          <w:spacing w:val="-7"/>
        </w:rPr>
        <w:t xml:space="preserve"> </w:t>
      </w:r>
      <w:r w:rsidRPr="00E0108A">
        <w:t>provided</w:t>
      </w:r>
      <w:r w:rsidRPr="00E0108A">
        <w:rPr>
          <w:spacing w:val="-8"/>
        </w:rPr>
        <w:t xml:space="preserve"> </w:t>
      </w:r>
      <w:r w:rsidRPr="00E0108A">
        <w:rPr>
          <w:spacing w:val="-1"/>
        </w:rPr>
        <w:t>through</w:t>
      </w:r>
      <w:r w:rsidRPr="00E0108A">
        <w:rPr>
          <w:spacing w:val="-8"/>
        </w:rPr>
        <w:t xml:space="preserve"> </w:t>
      </w:r>
      <w:r w:rsidRPr="00E0108A">
        <w:t>the</w:t>
      </w:r>
      <w:r w:rsidRPr="00E0108A">
        <w:rPr>
          <w:spacing w:val="-9"/>
        </w:rPr>
        <w:t xml:space="preserve"> </w:t>
      </w:r>
      <w:r w:rsidRPr="00E0108A">
        <w:t>one-stop</w:t>
      </w:r>
      <w:r w:rsidRPr="00E0108A">
        <w:rPr>
          <w:spacing w:val="-26"/>
        </w:rPr>
        <w:t xml:space="preserve"> </w:t>
      </w:r>
      <w:r w:rsidRPr="00E0108A">
        <w:t>delivery</w:t>
      </w:r>
      <w:r w:rsidRPr="00E0108A">
        <w:rPr>
          <w:spacing w:val="59"/>
        </w:rPr>
        <w:t xml:space="preserve"> </w:t>
      </w:r>
      <w:r w:rsidRPr="00E0108A">
        <w:rPr>
          <w:spacing w:val="-1"/>
        </w:rPr>
        <w:t>system,</w:t>
      </w:r>
      <w:r w:rsidRPr="00E0108A">
        <w:t xml:space="preserve"> including</w:t>
      </w:r>
      <w:r w:rsidRPr="00E0108A">
        <w:rPr>
          <w:spacing w:val="57"/>
        </w:rPr>
        <w:t xml:space="preserve"> </w:t>
      </w:r>
      <w:r w:rsidRPr="00E0108A">
        <w:t>in remote</w:t>
      </w:r>
      <w:r w:rsidRPr="00E0108A">
        <w:rPr>
          <w:spacing w:val="58"/>
        </w:rPr>
        <w:t xml:space="preserve"> </w:t>
      </w:r>
      <w:r w:rsidRPr="00E0108A">
        <w:rPr>
          <w:spacing w:val="-1"/>
        </w:rPr>
        <w:t>areas,</w:t>
      </w:r>
      <w:r w:rsidRPr="00E0108A">
        <w:t xml:space="preserve"> </w:t>
      </w:r>
      <w:r w:rsidRPr="00E0108A">
        <w:rPr>
          <w:spacing w:val="-1"/>
        </w:rPr>
        <w:t>through</w:t>
      </w:r>
      <w:r w:rsidRPr="00E0108A">
        <w:rPr>
          <w:spacing w:val="59"/>
        </w:rPr>
        <w:t xml:space="preserve"> </w:t>
      </w:r>
      <w:r w:rsidRPr="00E0108A">
        <w:t>the</w:t>
      </w:r>
      <w:r w:rsidRPr="00E0108A">
        <w:rPr>
          <w:spacing w:val="1"/>
        </w:rPr>
        <w:t xml:space="preserve"> </w:t>
      </w:r>
      <w:r w:rsidRPr="00E0108A">
        <w:t>use</w:t>
      </w:r>
      <w:r w:rsidRPr="00E0108A">
        <w:rPr>
          <w:spacing w:val="59"/>
        </w:rPr>
        <w:t xml:space="preserve"> </w:t>
      </w:r>
      <w:r w:rsidRPr="00E0108A">
        <w:t>of</w:t>
      </w:r>
      <w:r w:rsidRPr="00E0108A">
        <w:rPr>
          <w:spacing w:val="59"/>
        </w:rPr>
        <w:t xml:space="preserve"> </w:t>
      </w:r>
      <w:r w:rsidRPr="00E0108A">
        <w:t>technology</w:t>
      </w:r>
      <w:r w:rsidRPr="00E0108A">
        <w:rPr>
          <w:spacing w:val="54"/>
        </w:rPr>
        <w:t xml:space="preserve"> </w:t>
      </w:r>
      <w:r w:rsidRPr="00E0108A">
        <w:rPr>
          <w:spacing w:val="-1"/>
        </w:rPr>
        <w:t>and</w:t>
      </w:r>
      <w:r w:rsidRPr="00E0108A">
        <w:rPr>
          <w:spacing w:val="1"/>
        </w:rPr>
        <w:t xml:space="preserve"> </w:t>
      </w:r>
      <w:r w:rsidRPr="00E0108A">
        <w:t>other</w:t>
      </w:r>
      <w:r w:rsidRPr="00E0108A">
        <w:rPr>
          <w:spacing w:val="56"/>
        </w:rPr>
        <w:t xml:space="preserve"> </w:t>
      </w:r>
      <w:r w:rsidRPr="00E0108A">
        <w:t>means (§</w:t>
      </w:r>
      <w:r w:rsidRPr="00E0108A">
        <w:rPr>
          <w:spacing w:val="46"/>
        </w:rPr>
        <w:t xml:space="preserve"> </w:t>
      </w:r>
      <w:r w:rsidRPr="00E0108A">
        <w:rPr>
          <w:spacing w:val="-1"/>
        </w:rPr>
        <w:t>679.560(b)(5)(ii)).</w:t>
      </w:r>
    </w:p>
    <w:p w14:paraId="7A8DB2C5" w14:textId="77777777" w:rsidR="00231D10" w:rsidRDefault="00231D10" w:rsidP="00D3236A">
      <w:pPr>
        <w:pStyle w:val="ListParagraph"/>
        <w:ind w:left="1296"/>
        <w:rPr>
          <w:spacing w:val="-1"/>
        </w:rPr>
      </w:pPr>
    </w:p>
    <w:p w14:paraId="5AD8591F" w14:textId="2902AE3D" w:rsidR="00E500F0" w:rsidRDefault="00E500F0" w:rsidP="00C81AC1">
      <w:pPr>
        <w:pStyle w:val="ListParagraph"/>
        <w:ind w:left="720"/>
        <w:jc w:val="both"/>
        <w:rPr>
          <w:rFonts w:cstheme="minorHAnsi"/>
          <w:b/>
          <w:bCs/>
        </w:rPr>
      </w:pPr>
      <w:r w:rsidRPr="00E500F0">
        <w:rPr>
          <w:rFonts w:cstheme="minorHAnsi"/>
          <w:b/>
          <w:bCs/>
        </w:rPr>
        <w:t xml:space="preserve">The need for technology to facilitate remote access to services provided through the one-stop delivery system was quickly realized with the onset of the coronavirus pandemic in the spring of 2020. </w:t>
      </w:r>
      <w:proofErr w:type="spellStart"/>
      <w:r w:rsidRPr="00E500F0">
        <w:rPr>
          <w:rFonts w:cstheme="minorHAnsi"/>
          <w:b/>
          <w:bCs/>
        </w:rPr>
        <w:t>WDB</w:t>
      </w:r>
      <w:proofErr w:type="spellEnd"/>
      <w:r w:rsidRPr="00E500F0">
        <w:rPr>
          <w:rFonts w:cstheme="minorHAnsi"/>
          <w:b/>
          <w:bCs/>
        </w:rPr>
        <w:t xml:space="preserve">-83 provided means for multiple entry methods into the WIOA-system, flexible scheduling of staff, and other innovative use of technology customized for the job readiness needs of its customers.  The extent to which the eligible training providers in </w:t>
      </w:r>
      <w:proofErr w:type="spellStart"/>
      <w:r w:rsidRPr="00E500F0">
        <w:rPr>
          <w:rFonts w:cstheme="minorHAnsi"/>
          <w:b/>
          <w:bCs/>
        </w:rPr>
        <w:t>LWDA</w:t>
      </w:r>
      <w:proofErr w:type="spellEnd"/>
      <w:r w:rsidRPr="00E500F0">
        <w:rPr>
          <w:rFonts w:cstheme="minorHAnsi"/>
          <w:b/>
          <w:bCs/>
        </w:rPr>
        <w:t xml:space="preserve">-83 also demonstrated the effective use of technology for their instruction to include distance education. Providers were able to expand instructional content and delivery techniques to leverage technology to enhance educational opportunities. </w:t>
      </w:r>
      <w:proofErr w:type="spellStart"/>
      <w:r w:rsidRPr="00E500F0">
        <w:rPr>
          <w:rFonts w:cstheme="minorHAnsi"/>
          <w:b/>
          <w:bCs/>
        </w:rPr>
        <w:t>WDB</w:t>
      </w:r>
      <w:proofErr w:type="spellEnd"/>
      <w:r w:rsidRPr="00E500F0">
        <w:rPr>
          <w:rFonts w:cstheme="minorHAnsi"/>
          <w:b/>
          <w:bCs/>
        </w:rPr>
        <w:t xml:space="preserve">-83 effectively found uses of technology, such as DocuSign and Zoom, to improve system efficiencies, not just during the pandemic, but as a new way of conducting </w:t>
      </w:r>
      <w:proofErr w:type="spellStart"/>
      <w:r w:rsidRPr="00E500F0">
        <w:rPr>
          <w:rFonts w:cstheme="minorHAnsi"/>
          <w:b/>
          <w:bCs/>
        </w:rPr>
        <w:t>WDB</w:t>
      </w:r>
      <w:proofErr w:type="spellEnd"/>
      <w:r w:rsidRPr="00E500F0">
        <w:rPr>
          <w:rFonts w:cstheme="minorHAnsi"/>
          <w:b/>
          <w:bCs/>
        </w:rPr>
        <w:t xml:space="preserve">-83 business.  </w:t>
      </w:r>
    </w:p>
    <w:p w14:paraId="38DFE81B" w14:textId="77777777" w:rsidR="00E500F0" w:rsidRPr="00E500F0" w:rsidRDefault="00E500F0" w:rsidP="00E500F0">
      <w:pPr>
        <w:pStyle w:val="ListParagraph"/>
        <w:ind w:left="720"/>
        <w:rPr>
          <w:b/>
          <w:bCs/>
        </w:rPr>
      </w:pPr>
    </w:p>
    <w:p w14:paraId="3DEDE6D6" w14:textId="77777777" w:rsidR="00AB17C6" w:rsidRPr="00E0108A" w:rsidRDefault="00AB17C6">
      <w:pPr>
        <w:pStyle w:val="ListParagraph"/>
        <w:numPr>
          <w:ilvl w:val="0"/>
          <w:numId w:val="7"/>
        </w:numPr>
        <w:ind w:left="360"/>
      </w:pPr>
      <w:r w:rsidRPr="00E0108A">
        <w:t>Describe</w:t>
      </w:r>
      <w:r w:rsidRPr="00E0108A">
        <w:rPr>
          <w:spacing w:val="-2"/>
        </w:rPr>
        <w:t xml:space="preserve"> </w:t>
      </w:r>
      <w:r w:rsidRPr="00E0108A">
        <w:t>how the</w:t>
      </w:r>
      <w:r w:rsidRPr="00E0108A">
        <w:rPr>
          <w:spacing w:val="1"/>
        </w:rPr>
        <w:t xml:space="preserve"> </w:t>
      </w:r>
      <w:r w:rsidRPr="00E0108A">
        <w:t>Local Board</w:t>
      </w:r>
      <w:r w:rsidRPr="00E0108A">
        <w:rPr>
          <w:spacing w:val="1"/>
        </w:rPr>
        <w:t xml:space="preserve"> </w:t>
      </w:r>
      <w:r w:rsidRPr="00E0108A">
        <w:t>will support the strategies identified in the</w:t>
      </w:r>
      <w:r w:rsidRPr="00E0108A">
        <w:rPr>
          <w:spacing w:val="1"/>
        </w:rPr>
        <w:t xml:space="preserve"> </w:t>
      </w:r>
      <w:r w:rsidRPr="00E0108A">
        <w:t>Combined State Plan</w:t>
      </w:r>
      <w:r w:rsidRPr="00E0108A">
        <w:rPr>
          <w:spacing w:val="63"/>
        </w:rPr>
        <w:t xml:space="preserve"> </w:t>
      </w:r>
      <w:r w:rsidRPr="00E0108A">
        <w:t>and work with entities carrying</w:t>
      </w:r>
      <w:r w:rsidRPr="00E0108A">
        <w:rPr>
          <w:spacing w:val="-3"/>
        </w:rPr>
        <w:t xml:space="preserve"> </w:t>
      </w:r>
      <w:r w:rsidRPr="00E0108A">
        <w:t>out</w:t>
      </w:r>
      <w:r w:rsidRPr="00E0108A">
        <w:rPr>
          <w:spacing w:val="4"/>
        </w:rPr>
        <w:t xml:space="preserve"> </w:t>
      </w:r>
      <w:r w:rsidRPr="00E0108A">
        <w:t>core</w:t>
      </w:r>
      <w:r w:rsidRPr="00E0108A">
        <w:rPr>
          <w:spacing w:val="-2"/>
        </w:rPr>
        <w:t xml:space="preserve"> </w:t>
      </w:r>
      <w:r w:rsidRPr="00E0108A">
        <w:t>programs,</w:t>
      </w:r>
      <w:r w:rsidRPr="00E0108A">
        <w:rPr>
          <w:spacing w:val="2"/>
        </w:rPr>
        <w:t xml:space="preserve"> </w:t>
      </w:r>
      <w:r w:rsidRPr="00E0108A">
        <w:t>including</w:t>
      </w:r>
      <w:r w:rsidRPr="00E0108A">
        <w:rPr>
          <w:spacing w:val="-2"/>
        </w:rPr>
        <w:t xml:space="preserve"> </w:t>
      </w:r>
      <w:r w:rsidRPr="00E0108A">
        <w:t xml:space="preserve">a description </w:t>
      </w:r>
      <w:r w:rsidRPr="00E0108A">
        <w:rPr>
          <w:spacing w:val="1"/>
        </w:rPr>
        <w:t>of</w:t>
      </w:r>
      <w:r w:rsidRPr="00E0108A">
        <w:t xml:space="preserve"> (§679.560(b)(1)(ii)):</w:t>
      </w:r>
    </w:p>
    <w:p w14:paraId="6ABD83C5" w14:textId="77777777" w:rsidR="00AB17C6" w:rsidRPr="00E0108A" w:rsidRDefault="00AB17C6">
      <w:pPr>
        <w:pStyle w:val="ListParagraph"/>
        <w:numPr>
          <w:ilvl w:val="0"/>
          <w:numId w:val="21"/>
        </w:numPr>
        <w:ind w:left="720"/>
      </w:pPr>
      <w:r w:rsidRPr="00E0108A">
        <w:t>Expanding</w:t>
      </w:r>
      <w:r w:rsidRPr="00E0108A">
        <w:rPr>
          <w:spacing w:val="50"/>
        </w:rPr>
        <w:t xml:space="preserve"> </w:t>
      </w:r>
      <w:r w:rsidRPr="00E0108A">
        <w:t>access</w:t>
      </w:r>
      <w:r w:rsidRPr="00E0108A">
        <w:rPr>
          <w:spacing w:val="53"/>
        </w:rPr>
        <w:t xml:space="preserve"> </w:t>
      </w:r>
      <w:r w:rsidRPr="00E0108A">
        <w:t>to</w:t>
      </w:r>
      <w:r w:rsidRPr="00E0108A">
        <w:rPr>
          <w:spacing w:val="53"/>
        </w:rPr>
        <w:t xml:space="preserve"> </w:t>
      </w:r>
      <w:r w:rsidRPr="00E0108A">
        <w:t>employment,</w:t>
      </w:r>
      <w:r w:rsidRPr="00E0108A">
        <w:rPr>
          <w:spacing w:val="53"/>
        </w:rPr>
        <w:t xml:space="preserve"> </w:t>
      </w:r>
      <w:r w:rsidRPr="00E0108A">
        <w:t>training,</w:t>
      </w:r>
      <w:r w:rsidRPr="00E0108A">
        <w:rPr>
          <w:spacing w:val="52"/>
        </w:rPr>
        <w:t xml:space="preserve"> </w:t>
      </w:r>
      <w:r w:rsidRPr="00E0108A">
        <w:t>education</w:t>
      </w:r>
      <w:r w:rsidRPr="00E0108A">
        <w:rPr>
          <w:spacing w:val="52"/>
        </w:rPr>
        <w:t xml:space="preserve"> </w:t>
      </w:r>
      <w:r w:rsidRPr="00E0108A">
        <w:t>and</w:t>
      </w:r>
      <w:r w:rsidRPr="00E0108A">
        <w:rPr>
          <w:spacing w:val="52"/>
        </w:rPr>
        <w:t xml:space="preserve"> </w:t>
      </w:r>
      <w:r w:rsidRPr="00E0108A">
        <w:t>supportive</w:t>
      </w:r>
      <w:r w:rsidRPr="00E0108A">
        <w:rPr>
          <w:spacing w:val="54"/>
        </w:rPr>
        <w:t xml:space="preserve"> </w:t>
      </w:r>
      <w:r w:rsidRPr="00E0108A">
        <w:t>services</w:t>
      </w:r>
      <w:r w:rsidRPr="00E0108A">
        <w:rPr>
          <w:spacing w:val="52"/>
        </w:rPr>
        <w:t xml:space="preserve"> </w:t>
      </w:r>
      <w:r w:rsidRPr="00E0108A">
        <w:t>for</w:t>
      </w:r>
      <w:r w:rsidRPr="00E0108A">
        <w:rPr>
          <w:spacing w:val="51"/>
        </w:rPr>
        <w:t xml:space="preserve"> </w:t>
      </w:r>
      <w:r w:rsidRPr="00E0108A">
        <w:t>eligible</w:t>
      </w:r>
      <w:r w:rsidRPr="00E0108A">
        <w:rPr>
          <w:spacing w:val="79"/>
        </w:rPr>
        <w:t xml:space="preserve"> </w:t>
      </w:r>
      <w:r w:rsidRPr="00E0108A">
        <w:t>individuals, particularly</w:t>
      </w:r>
      <w:r w:rsidRPr="00E0108A">
        <w:rPr>
          <w:spacing w:val="-3"/>
        </w:rPr>
        <w:t xml:space="preserve"> </w:t>
      </w:r>
      <w:r w:rsidRPr="00E0108A">
        <w:t>eligible individuals with barriers to</w:t>
      </w:r>
      <w:r w:rsidRPr="00E0108A">
        <w:rPr>
          <w:spacing w:val="2"/>
        </w:rPr>
        <w:t xml:space="preserve"> </w:t>
      </w:r>
      <w:r w:rsidRPr="00E0108A">
        <w:t>employment (§</w:t>
      </w:r>
      <w:r w:rsidRPr="00E0108A">
        <w:rPr>
          <w:spacing w:val="-21"/>
        </w:rPr>
        <w:t xml:space="preserve"> </w:t>
      </w:r>
      <w:r w:rsidRPr="00E0108A">
        <w:t>679.560(b)(2)(</w:t>
      </w:r>
      <w:proofErr w:type="spellStart"/>
      <w:r w:rsidRPr="00E0108A">
        <w:t>i</w:t>
      </w:r>
      <w:proofErr w:type="spellEnd"/>
      <w:r w:rsidRPr="00E0108A">
        <w:t>));</w:t>
      </w:r>
    </w:p>
    <w:p w14:paraId="03750937" w14:textId="77777777" w:rsidR="00AB17C6" w:rsidRPr="00D3236A" w:rsidRDefault="00AB17C6">
      <w:pPr>
        <w:pStyle w:val="ListParagraph"/>
        <w:numPr>
          <w:ilvl w:val="0"/>
          <w:numId w:val="23"/>
        </w:numPr>
        <w:ind w:left="1368"/>
      </w:pPr>
      <w:r w:rsidRPr="00E0108A">
        <w:t>Scaling</w:t>
      </w:r>
      <w:r w:rsidRPr="00E0108A">
        <w:rPr>
          <w:spacing w:val="11"/>
        </w:rPr>
        <w:t xml:space="preserve"> </w:t>
      </w:r>
      <w:r w:rsidRPr="00E0108A">
        <w:t>up</w:t>
      </w:r>
      <w:r w:rsidRPr="00E0108A">
        <w:rPr>
          <w:spacing w:val="14"/>
        </w:rPr>
        <w:t xml:space="preserve"> </w:t>
      </w:r>
      <w:r w:rsidRPr="00E0108A">
        <w:t>the</w:t>
      </w:r>
      <w:r w:rsidRPr="00E0108A">
        <w:rPr>
          <w:spacing w:val="13"/>
        </w:rPr>
        <w:t xml:space="preserve"> </w:t>
      </w:r>
      <w:r w:rsidRPr="00E0108A">
        <w:t>use</w:t>
      </w:r>
      <w:r w:rsidRPr="00E0108A">
        <w:rPr>
          <w:spacing w:val="13"/>
        </w:rPr>
        <w:t xml:space="preserve"> </w:t>
      </w:r>
      <w:r w:rsidRPr="00E0108A">
        <w:t>of</w:t>
      </w:r>
      <w:r w:rsidRPr="00E0108A">
        <w:rPr>
          <w:spacing w:val="15"/>
        </w:rPr>
        <w:t xml:space="preserve"> </w:t>
      </w:r>
      <w:r w:rsidRPr="00E0108A">
        <w:t>Integrated</w:t>
      </w:r>
      <w:r w:rsidRPr="00E0108A">
        <w:rPr>
          <w:spacing w:val="13"/>
        </w:rPr>
        <w:t xml:space="preserve"> </w:t>
      </w:r>
      <w:r w:rsidRPr="00E0108A">
        <w:t>Education</w:t>
      </w:r>
      <w:r w:rsidRPr="00E0108A">
        <w:rPr>
          <w:spacing w:val="14"/>
        </w:rPr>
        <w:t xml:space="preserve"> </w:t>
      </w:r>
      <w:r w:rsidRPr="00E0108A">
        <w:t>and</w:t>
      </w:r>
      <w:r w:rsidRPr="00E0108A">
        <w:rPr>
          <w:spacing w:val="14"/>
        </w:rPr>
        <w:t xml:space="preserve"> </w:t>
      </w:r>
      <w:r w:rsidRPr="00E0108A">
        <w:t>Training</w:t>
      </w:r>
      <w:r w:rsidRPr="00E0108A">
        <w:rPr>
          <w:spacing w:val="11"/>
        </w:rPr>
        <w:t xml:space="preserve"> </w:t>
      </w:r>
      <w:r w:rsidRPr="00E0108A">
        <w:t>models</w:t>
      </w:r>
      <w:r w:rsidRPr="00E0108A">
        <w:rPr>
          <w:spacing w:val="14"/>
        </w:rPr>
        <w:t xml:space="preserve"> </w:t>
      </w:r>
      <w:r w:rsidRPr="00E0108A">
        <w:t>to</w:t>
      </w:r>
      <w:r w:rsidRPr="00E0108A">
        <w:rPr>
          <w:spacing w:val="14"/>
        </w:rPr>
        <w:t xml:space="preserve"> </w:t>
      </w:r>
      <w:r w:rsidRPr="00E0108A">
        <w:t>help</w:t>
      </w:r>
      <w:r w:rsidRPr="00E0108A">
        <w:rPr>
          <w:spacing w:val="17"/>
        </w:rPr>
        <w:t xml:space="preserve"> </w:t>
      </w:r>
      <w:r w:rsidRPr="00E0108A">
        <w:t>adults</w:t>
      </w:r>
      <w:r w:rsidRPr="00E0108A">
        <w:rPr>
          <w:spacing w:val="14"/>
        </w:rPr>
        <w:t xml:space="preserve"> </w:t>
      </w:r>
      <w:r w:rsidRPr="00E0108A">
        <w:rPr>
          <w:spacing w:val="-2"/>
        </w:rPr>
        <w:t>get</w:t>
      </w:r>
      <w:r w:rsidRPr="00E0108A">
        <w:rPr>
          <w:spacing w:val="14"/>
        </w:rPr>
        <w:t xml:space="preserve"> </w:t>
      </w:r>
      <w:r w:rsidRPr="00E0108A">
        <w:t>their</w:t>
      </w:r>
      <w:r w:rsidRPr="00E0108A">
        <w:rPr>
          <w:spacing w:val="13"/>
        </w:rPr>
        <w:t xml:space="preserve"> </w:t>
      </w:r>
      <w:r w:rsidRPr="00E0108A">
        <w:t>GED</w:t>
      </w:r>
      <w:r w:rsidR="009F39A4">
        <w:t xml:space="preserve"> </w:t>
      </w:r>
      <w:r w:rsidRPr="00E0108A">
        <w:t>and</w:t>
      </w:r>
      <w:r w:rsidR="007D2C54">
        <w:t xml:space="preserve"> w</w:t>
      </w:r>
      <w:r w:rsidRPr="00097EFA">
        <w:t>ork</w:t>
      </w:r>
      <w:r w:rsidRPr="00097EFA">
        <w:rPr>
          <w:spacing w:val="16"/>
        </w:rPr>
        <w:t xml:space="preserve"> </w:t>
      </w:r>
      <w:r w:rsidRPr="00097EFA">
        <w:t>on</w:t>
      </w:r>
      <w:r w:rsidRPr="00097EFA">
        <w:rPr>
          <w:spacing w:val="14"/>
        </w:rPr>
        <w:t xml:space="preserve"> </w:t>
      </w:r>
      <w:r w:rsidRPr="00097EFA">
        <w:t>other</w:t>
      </w:r>
      <w:r w:rsidRPr="00097EFA">
        <w:rPr>
          <w:spacing w:val="13"/>
        </w:rPr>
        <w:t xml:space="preserve"> </w:t>
      </w:r>
      <w:r w:rsidRPr="00097EFA">
        <w:t>basic</w:t>
      </w:r>
      <w:r w:rsidRPr="00097EFA">
        <w:rPr>
          <w:spacing w:val="16"/>
        </w:rPr>
        <w:t xml:space="preserve"> </w:t>
      </w:r>
      <w:r w:rsidRPr="00097EFA">
        <w:t>skills</w:t>
      </w:r>
      <w:r w:rsidRPr="00097EFA">
        <w:rPr>
          <w:spacing w:val="14"/>
        </w:rPr>
        <w:t xml:space="preserve"> </w:t>
      </w:r>
      <w:r w:rsidRPr="00097EFA">
        <w:t>and</w:t>
      </w:r>
      <w:r w:rsidRPr="00097EFA">
        <w:rPr>
          <w:spacing w:val="14"/>
        </w:rPr>
        <w:t xml:space="preserve"> </w:t>
      </w:r>
      <w:r w:rsidRPr="00097EFA">
        <w:t>English</w:t>
      </w:r>
      <w:r w:rsidRPr="00097EFA">
        <w:rPr>
          <w:spacing w:val="14"/>
        </w:rPr>
        <w:t xml:space="preserve"> </w:t>
      </w:r>
      <w:r w:rsidRPr="00097EFA">
        <w:t>language</w:t>
      </w:r>
      <w:r w:rsidRPr="00097EFA">
        <w:rPr>
          <w:spacing w:val="15"/>
        </w:rPr>
        <w:t xml:space="preserve"> </w:t>
      </w:r>
      <w:r w:rsidRPr="00097EFA">
        <w:t>acquisition</w:t>
      </w:r>
      <w:r w:rsidRPr="00097EFA">
        <w:rPr>
          <w:spacing w:val="14"/>
        </w:rPr>
        <w:t xml:space="preserve"> </w:t>
      </w:r>
      <w:r w:rsidRPr="00097EFA">
        <w:t>while</w:t>
      </w:r>
      <w:r w:rsidRPr="00097EFA">
        <w:rPr>
          <w:spacing w:val="13"/>
        </w:rPr>
        <w:t xml:space="preserve"> </w:t>
      </w:r>
      <w:r w:rsidRPr="00097EFA">
        <w:t>earning</w:t>
      </w:r>
      <w:r w:rsidRPr="00097EFA">
        <w:rPr>
          <w:spacing w:val="14"/>
        </w:rPr>
        <w:t xml:space="preserve"> </w:t>
      </w:r>
      <w:r w:rsidRPr="00097EFA">
        <w:t>credential</w:t>
      </w:r>
      <w:r w:rsidRPr="00097EFA">
        <w:rPr>
          <w:spacing w:val="14"/>
        </w:rPr>
        <w:t xml:space="preserve"> </w:t>
      </w:r>
      <w:r w:rsidRPr="00097EFA">
        <w:t>and</w:t>
      </w:r>
      <w:r w:rsidRPr="00097EFA">
        <w:rPr>
          <w:spacing w:val="53"/>
        </w:rPr>
        <w:t xml:space="preserve"> </w:t>
      </w:r>
      <w:r w:rsidRPr="00097EFA">
        <w:t>industry-</w:t>
      </w:r>
      <w:r w:rsidRPr="00D3236A">
        <w:t>recognized credentials that lead to in-demand occupations;</w:t>
      </w:r>
    </w:p>
    <w:p w14:paraId="3BEF44FE" w14:textId="77777777" w:rsidR="00AB17C6" w:rsidRPr="00E0108A" w:rsidRDefault="00AB17C6">
      <w:pPr>
        <w:pStyle w:val="ListParagraph"/>
        <w:numPr>
          <w:ilvl w:val="0"/>
          <w:numId w:val="23"/>
        </w:numPr>
        <w:ind w:left="1368"/>
      </w:pPr>
      <w:r w:rsidRPr="00E0108A">
        <w:t>Using</w:t>
      </w:r>
      <w:r w:rsidRPr="00E0108A">
        <w:rPr>
          <w:spacing w:val="-3"/>
        </w:rPr>
        <w:t xml:space="preserve"> </w:t>
      </w:r>
      <w:r w:rsidRPr="00E0108A">
        <w:t>the</w:t>
      </w:r>
      <w:r w:rsidRPr="00E0108A">
        <w:rPr>
          <w:spacing w:val="1"/>
        </w:rPr>
        <w:t xml:space="preserve"> </w:t>
      </w:r>
      <w:r w:rsidRPr="00E0108A">
        <w:t>insights</w:t>
      </w:r>
      <w:r w:rsidRPr="00E0108A">
        <w:rPr>
          <w:spacing w:val="2"/>
        </w:rPr>
        <w:t xml:space="preserve"> </w:t>
      </w:r>
      <w:r w:rsidRPr="00E0108A">
        <w:t>and lessons learned</w:t>
      </w:r>
      <w:r w:rsidRPr="00E0108A">
        <w:rPr>
          <w:spacing w:val="2"/>
        </w:rPr>
        <w:t xml:space="preserve"> </w:t>
      </w:r>
      <w:r w:rsidRPr="00E0108A">
        <w:t>from successful dual credit programs to scale up</w:t>
      </w:r>
      <w:r w:rsidRPr="00E0108A">
        <w:rPr>
          <w:spacing w:val="1"/>
        </w:rPr>
        <w:t xml:space="preserve"> </w:t>
      </w:r>
      <w:r w:rsidRPr="00E0108A">
        <w:t>similar</w:t>
      </w:r>
      <w:r w:rsidRPr="00E0108A">
        <w:rPr>
          <w:spacing w:val="75"/>
        </w:rPr>
        <w:t xml:space="preserve"> </w:t>
      </w:r>
      <w:r w:rsidRPr="00E0108A">
        <w:t>efforts in other sectors and regions;</w:t>
      </w:r>
    </w:p>
    <w:p w14:paraId="65369F16" w14:textId="77777777" w:rsidR="00AB17C6" w:rsidRPr="00E0108A" w:rsidRDefault="00AB17C6">
      <w:pPr>
        <w:pStyle w:val="ListParagraph"/>
        <w:numPr>
          <w:ilvl w:val="0"/>
          <w:numId w:val="23"/>
        </w:numPr>
        <w:ind w:left="1368"/>
      </w:pPr>
      <w:r w:rsidRPr="00E0108A">
        <w:t>Determining</w:t>
      </w:r>
      <w:r w:rsidRPr="00E0108A">
        <w:rPr>
          <w:spacing w:val="26"/>
        </w:rPr>
        <w:t xml:space="preserve"> </w:t>
      </w:r>
      <w:r w:rsidRPr="00E0108A">
        <w:t>the</w:t>
      </w:r>
      <w:r w:rsidRPr="00E0108A">
        <w:rPr>
          <w:spacing w:val="28"/>
        </w:rPr>
        <w:t xml:space="preserve"> </w:t>
      </w:r>
      <w:r w:rsidRPr="00E0108A">
        <w:t>most</w:t>
      </w:r>
      <w:r w:rsidRPr="00E0108A">
        <w:rPr>
          <w:spacing w:val="29"/>
        </w:rPr>
        <w:t xml:space="preserve"> </w:t>
      </w:r>
      <w:r w:rsidRPr="00E0108A">
        <w:t>effective</w:t>
      </w:r>
      <w:r w:rsidRPr="00E0108A">
        <w:rPr>
          <w:spacing w:val="27"/>
        </w:rPr>
        <w:t xml:space="preserve"> </w:t>
      </w:r>
      <w:r w:rsidRPr="00E0108A">
        <w:t>marketing</w:t>
      </w:r>
      <w:r w:rsidRPr="00E0108A">
        <w:rPr>
          <w:spacing w:val="26"/>
        </w:rPr>
        <w:t xml:space="preserve"> </w:t>
      </w:r>
      <w:r w:rsidRPr="00E0108A">
        <w:t>methods</w:t>
      </w:r>
      <w:r w:rsidRPr="00E0108A">
        <w:rPr>
          <w:spacing w:val="28"/>
        </w:rPr>
        <w:t xml:space="preserve"> </w:t>
      </w:r>
      <w:r w:rsidRPr="00E0108A">
        <w:t>and</w:t>
      </w:r>
      <w:r w:rsidRPr="00E0108A">
        <w:rPr>
          <w:spacing w:val="28"/>
        </w:rPr>
        <w:t xml:space="preserve"> </w:t>
      </w:r>
      <w:r w:rsidRPr="00E0108A">
        <w:t>messages</w:t>
      </w:r>
      <w:r w:rsidRPr="00E0108A">
        <w:rPr>
          <w:spacing w:val="28"/>
        </w:rPr>
        <w:t xml:space="preserve"> </w:t>
      </w:r>
      <w:r w:rsidRPr="00E0108A">
        <w:t>for</w:t>
      </w:r>
      <w:r w:rsidRPr="00E0108A">
        <w:rPr>
          <w:spacing w:val="27"/>
        </w:rPr>
        <w:t xml:space="preserve"> </w:t>
      </w:r>
      <w:r w:rsidRPr="00E0108A">
        <w:t>informing</w:t>
      </w:r>
      <w:r w:rsidRPr="00E0108A">
        <w:rPr>
          <w:spacing w:val="26"/>
        </w:rPr>
        <w:t xml:space="preserve"> </w:t>
      </w:r>
      <w:r w:rsidRPr="00E0108A">
        <w:t>college</w:t>
      </w:r>
      <w:r w:rsidRPr="00E0108A">
        <w:rPr>
          <w:spacing w:val="30"/>
        </w:rPr>
        <w:t xml:space="preserve"> </w:t>
      </w:r>
      <w:r w:rsidRPr="00E0108A">
        <w:t>and</w:t>
      </w:r>
      <w:r w:rsidRPr="00E0108A">
        <w:rPr>
          <w:spacing w:val="77"/>
        </w:rPr>
        <w:t xml:space="preserve"> </w:t>
      </w:r>
      <w:r w:rsidRPr="00E0108A">
        <w:t>university</w:t>
      </w:r>
      <w:r w:rsidRPr="00E0108A">
        <w:rPr>
          <w:spacing w:val="-5"/>
        </w:rPr>
        <w:t xml:space="preserve"> </w:t>
      </w:r>
      <w:r w:rsidRPr="00E0108A">
        <w:t>students about</w:t>
      </w:r>
      <w:r w:rsidRPr="00E0108A">
        <w:rPr>
          <w:spacing w:val="2"/>
        </w:rPr>
        <w:t xml:space="preserve"> </w:t>
      </w:r>
      <w:r w:rsidRPr="00E0108A">
        <w:t>Prior</w:t>
      </w:r>
      <w:r w:rsidRPr="00E0108A">
        <w:rPr>
          <w:spacing w:val="1"/>
        </w:rPr>
        <w:t xml:space="preserve"> </w:t>
      </w:r>
      <w:r w:rsidRPr="00E0108A">
        <w:t>Learning Assessments;</w:t>
      </w:r>
    </w:p>
    <w:p w14:paraId="7B81EE86" w14:textId="77777777" w:rsidR="00AB17C6" w:rsidRPr="00E0108A" w:rsidRDefault="00AB17C6">
      <w:pPr>
        <w:pStyle w:val="ListParagraph"/>
        <w:numPr>
          <w:ilvl w:val="0"/>
          <w:numId w:val="23"/>
        </w:numPr>
        <w:ind w:left="1368"/>
      </w:pPr>
      <w:r w:rsidRPr="00E0108A">
        <w:t>Investigating</w:t>
      </w:r>
      <w:r w:rsidRPr="00E0108A">
        <w:rPr>
          <w:spacing w:val="4"/>
        </w:rPr>
        <w:t xml:space="preserve"> </w:t>
      </w:r>
      <w:r w:rsidRPr="00E0108A">
        <w:t>how</w:t>
      </w:r>
      <w:r w:rsidRPr="00E0108A">
        <w:rPr>
          <w:spacing w:val="6"/>
        </w:rPr>
        <w:t xml:space="preserve"> </w:t>
      </w:r>
      <w:r w:rsidRPr="00E0108A">
        <w:t>targeted</w:t>
      </w:r>
      <w:r w:rsidRPr="00E0108A">
        <w:rPr>
          <w:spacing w:val="6"/>
        </w:rPr>
        <w:t xml:space="preserve"> </w:t>
      </w:r>
      <w:r w:rsidRPr="00E0108A">
        <w:t>marketing</w:t>
      </w:r>
      <w:r w:rsidRPr="00E0108A">
        <w:rPr>
          <w:spacing w:val="6"/>
        </w:rPr>
        <w:t xml:space="preserve"> </w:t>
      </w:r>
      <w:r w:rsidRPr="00E0108A">
        <w:t>can</w:t>
      </w:r>
      <w:r w:rsidRPr="00E0108A">
        <w:rPr>
          <w:spacing w:val="6"/>
        </w:rPr>
        <w:t xml:space="preserve"> </w:t>
      </w:r>
      <w:r w:rsidRPr="00E0108A">
        <w:t>identify</w:t>
      </w:r>
      <w:r w:rsidRPr="00E0108A">
        <w:rPr>
          <w:spacing w:val="4"/>
        </w:rPr>
        <w:t xml:space="preserve"> </w:t>
      </w:r>
      <w:r w:rsidRPr="00E0108A">
        <w:t>segments</w:t>
      </w:r>
      <w:r w:rsidRPr="00E0108A">
        <w:rPr>
          <w:spacing w:val="7"/>
        </w:rPr>
        <w:t xml:space="preserve"> </w:t>
      </w:r>
      <w:r w:rsidRPr="00E0108A">
        <w:t>of</w:t>
      </w:r>
      <w:r w:rsidRPr="00E0108A">
        <w:rPr>
          <w:spacing w:val="6"/>
        </w:rPr>
        <w:t xml:space="preserve"> </w:t>
      </w:r>
      <w:r w:rsidRPr="00E0108A">
        <w:t>the</w:t>
      </w:r>
      <w:r w:rsidRPr="00E0108A">
        <w:rPr>
          <w:spacing w:val="6"/>
        </w:rPr>
        <w:t xml:space="preserve"> </w:t>
      </w:r>
      <w:r w:rsidRPr="00E0108A">
        <w:t>labor</w:t>
      </w:r>
      <w:r w:rsidRPr="00E0108A">
        <w:rPr>
          <w:spacing w:val="6"/>
        </w:rPr>
        <w:t xml:space="preserve"> </w:t>
      </w:r>
      <w:r w:rsidRPr="00E0108A">
        <w:t>force,</w:t>
      </w:r>
      <w:r w:rsidRPr="00E0108A">
        <w:rPr>
          <w:spacing w:val="6"/>
        </w:rPr>
        <w:t xml:space="preserve"> </w:t>
      </w:r>
      <w:r w:rsidRPr="00E0108A">
        <w:t>such</w:t>
      </w:r>
      <w:r w:rsidRPr="00E0108A">
        <w:rPr>
          <w:spacing w:val="6"/>
        </w:rPr>
        <w:t xml:space="preserve"> </w:t>
      </w:r>
      <w:r w:rsidRPr="00E0108A">
        <w:t>as</w:t>
      </w:r>
      <w:r w:rsidRPr="00E0108A">
        <w:rPr>
          <w:spacing w:val="7"/>
        </w:rPr>
        <w:t xml:space="preserve"> </w:t>
      </w:r>
      <w:r w:rsidRPr="00E0108A">
        <w:t>mature</w:t>
      </w:r>
      <w:r w:rsidRPr="00E0108A">
        <w:rPr>
          <w:spacing w:val="83"/>
        </w:rPr>
        <w:t xml:space="preserve"> </w:t>
      </w:r>
      <w:r w:rsidRPr="00E0108A">
        <w:t>workers</w:t>
      </w:r>
      <w:r w:rsidRPr="00E0108A">
        <w:rPr>
          <w:spacing w:val="-8"/>
        </w:rPr>
        <w:t xml:space="preserve"> </w:t>
      </w:r>
      <w:r w:rsidRPr="00E0108A">
        <w:t>and</w:t>
      </w:r>
      <w:r w:rsidRPr="00E0108A">
        <w:rPr>
          <w:spacing w:val="-10"/>
        </w:rPr>
        <w:t xml:space="preserve"> </w:t>
      </w:r>
      <w:r w:rsidRPr="00E0108A">
        <w:t>the</w:t>
      </w:r>
      <w:r w:rsidRPr="00E0108A">
        <w:rPr>
          <w:spacing w:val="-11"/>
        </w:rPr>
        <w:t xml:space="preserve"> </w:t>
      </w:r>
      <w:r w:rsidRPr="00E0108A">
        <w:t>underemployed,</w:t>
      </w:r>
      <w:r w:rsidRPr="00E0108A">
        <w:rPr>
          <w:spacing w:val="-8"/>
        </w:rPr>
        <w:t xml:space="preserve"> </w:t>
      </w:r>
      <w:r w:rsidRPr="00E0108A">
        <w:t>who</w:t>
      </w:r>
      <w:r w:rsidRPr="00E0108A">
        <w:rPr>
          <w:spacing w:val="-11"/>
        </w:rPr>
        <w:t xml:space="preserve"> </w:t>
      </w:r>
      <w:r w:rsidRPr="00E0108A">
        <w:rPr>
          <w:spacing w:val="1"/>
        </w:rPr>
        <w:t>may</w:t>
      </w:r>
      <w:r w:rsidRPr="00E0108A">
        <w:rPr>
          <w:spacing w:val="-15"/>
        </w:rPr>
        <w:t xml:space="preserve"> </w:t>
      </w:r>
      <w:r w:rsidRPr="00E0108A">
        <w:t>not</w:t>
      </w:r>
      <w:r w:rsidRPr="00E0108A">
        <w:rPr>
          <w:spacing w:val="-7"/>
        </w:rPr>
        <w:t xml:space="preserve"> </w:t>
      </w:r>
      <w:r w:rsidRPr="00E0108A">
        <w:t>require</w:t>
      </w:r>
      <w:r w:rsidRPr="00E0108A">
        <w:rPr>
          <w:spacing w:val="-11"/>
        </w:rPr>
        <w:t xml:space="preserve"> </w:t>
      </w:r>
      <w:r w:rsidRPr="00E0108A">
        <w:t>extensive</w:t>
      </w:r>
      <w:r w:rsidRPr="00E0108A">
        <w:rPr>
          <w:spacing w:val="-11"/>
        </w:rPr>
        <w:t xml:space="preserve"> </w:t>
      </w:r>
      <w:r w:rsidRPr="00E0108A">
        <w:t>education</w:t>
      </w:r>
      <w:r w:rsidRPr="00E0108A">
        <w:rPr>
          <w:spacing w:val="-8"/>
        </w:rPr>
        <w:t xml:space="preserve"> </w:t>
      </w:r>
      <w:r w:rsidRPr="00E0108A">
        <w:t>or</w:t>
      </w:r>
      <w:r w:rsidRPr="00E0108A">
        <w:rPr>
          <w:spacing w:val="-11"/>
        </w:rPr>
        <w:t xml:space="preserve"> </w:t>
      </w:r>
      <w:r w:rsidRPr="00E0108A">
        <w:t>training</w:t>
      </w:r>
      <w:r w:rsidRPr="00E0108A">
        <w:rPr>
          <w:spacing w:val="-12"/>
        </w:rPr>
        <w:t xml:space="preserve"> </w:t>
      </w:r>
      <w:r w:rsidRPr="00E0108A">
        <w:t>to</w:t>
      </w:r>
      <w:r w:rsidRPr="00E0108A">
        <w:rPr>
          <w:spacing w:val="-7"/>
        </w:rPr>
        <w:t xml:space="preserve"> </w:t>
      </w:r>
      <w:r w:rsidRPr="00E0108A">
        <w:t>qualify</w:t>
      </w:r>
      <w:r w:rsidRPr="00E0108A">
        <w:rPr>
          <w:spacing w:val="64"/>
        </w:rPr>
        <w:t xml:space="preserve"> </w:t>
      </w:r>
      <w:r w:rsidRPr="00E0108A">
        <w:t>for</w:t>
      </w:r>
      <w:r w:rsidRPr="00E0108A">
        <w:rPr>
          <w:spacing w:val="-2"/>
        </w:rPr>
        <w:t xml:space="preserve"> </w:t>
      </w:r>
      <w:r w:rsidRPr="00E0108A">
        <w:t>jobs in high demand</w:t>
      </w:r>
      <w:r w:rsidRPr="00E0108A">
        <w:rPr>
          <w:spacing w:val="1"/>
        </w:rPr>
        <w:t xml:space="preserve"> </w:t>
      </w:r>
      <w:r w:rsidRPr="00E0108A">
        <w:t>occupations;</w:t>
      </w:r>
    </w:p>
    <w:p w14:paraId="42A87B39" w14:textId="77777777" w:rsidR="00231D10" w:rsidRDefault="00231D10" w:rsidP="001017F2">
      <w:pPr>
        <w:pStyle w:val="BodyText"/>
        <w:tabs>
          <w:tab w:val="left" w:pos="941"/>
        </w:tabs>
        <w:ind w:left="360" w:right="378" w:firstLine="0"/>
        <w:jc w:val="both"/>
        <w:rPr>
          <w:rFonts w:asciiTheme="minorHAnsi" w:hAnsiTheme="minorHAnsi" w:cstheme="minorHAnsi"/>
          <w:spacing w:val="-1"/>
        </w:rPr>
      </w:pPr>
    </w:p>
    <w:p w14:paraId="5E5E9F59" w14:textId="77777777" w:rsidR="00E500F0" w:rsidRPr="00E500F0" w:rsidRDefault="00E500F0" w:rsidP="00E500F0">
      <w:pPr>
        <w:tabs>
          <w:tab w:val="left" w:pos="990"/>
        </w:tabs>
        <w:ind w:left="720"/>
        <w:jc w:val="both"/>
        <w:rPr>
          <w:rFonts w:cstheme="minorHAnsi"/>
          <w:b/>
          <w:bCs/>
        </w:rPr>
      </w:pPr>
      <w:r w:rsidRPr="00E500F0">
        <w:rPr>
          <w:rFonts w:cstheme="minorHAnsi"/>
          <w:b/>
          <w:bCs/>
        </w:rPr>
        <w:t xml:space="preserve">A few years ago, the State launched an initiative to balance the emphasis on services between employers and job seekers.  This initiative is operated in </w:t>
      </w:r>
      <w:proofErr w:type="spellStart"/>
      <w:r w:rsidRPr="00E500F0">
        <w:rPr>
          <w:rFonts w:cstheme="minorHAnsi"/>
          <w:b/>
          <w:bCs/>
        </w:rPr>
        <w:t>LWDA</w:t>
      </w:r>
      <w:proofErr w:type="spellEnd"/>
      <w:r w:rsidRPr="00E500F0">
        <w:rPr>
          <w:rFonts w:cstheme="minorHAnsi"/>
          <w:b/>
          <w:bCs/>
        </w:rPr>
        <w:t>-83 out of ten (10) AJCs.  The initiative’s purpose is to increase the “value” of services that are provided to both employers and job seekers throughout the region.  Integral to this system is an understanding of and allowance for needed services to individuals with “significant barriers to employment” and the requirement for “priority of service” under WIOA.</w:t>
      </w:r>
    </w:p>
    <w:p w14:paraId="6F140154" w14:textId="77777777" w:rsidR="00E500F0" w:rsidRPr="00E500F0" w:rsidRDefault="00E500F0" w:rsidP="00E500F0">
      <w:pPr>
        <w:tabs>
          <w:tab w:val="left" w:pos="990"/>
        </w:tabs>
        <w:ind w:left="720"/>
        <w:jc w:val="both"/>
        <w:rPr>
          <w:rFonts w:cstheme="minorHAnsi"/>
          <w:b/>
          <w:bCs/>
        </w:rPr>
      </w:pPr>
    </w:p>
    <w:p w14:paraId="6D83F836" w14:textId="77777777" w:rsidR="00E500F0" w:rsidRPr="00E500F0" w:rsidRDefault="00E500F0" w:rsidP="00E500F0">
      <w:pPr>
        <w:pStyle w:val="ListParagraph"/>
        <w:ind w:left="720"/>
        <w:jc w:val="both"/>
        <w:rPr>
          <w:rFonts w:cstheme="minorHAnsi"/>
          <w:b/>
          <w:bCs/>
        </w:rPr>
      </w:pPr>
      <w:r w:rsidRPr="00E500F0">
        <w:rPr>
          <w:rFonts w:cstheme="minorHAnsi"/>
          <w:b/>
          <w:bCs/>
        </w:rPr>
        <w:t xml:space="preserve">To comply with Workforce Innovation and Opportunity Act, the American Job Centers in </w:t>
      </w:r>
      <w:proofErr w:type="spellStart"/>
      <w:r w:rsidRPr="00E500F0">
        <w:rPr>
          <w:rFonts w:cstheme="minorHAnsi"/>
          <w:b/>
          <w:bCs/>
        </w:rPr>
        <w:t>LWDA</w:t>
      </w:r>
      <w:proofErr w:type="spellEnd"/>
      <w:r w:rsidRPr="00E500F0">
        <w:rPr>
          <w:rFonts w:cstheme="minorHAnsi"/>
          <w:b/>
          <w:bCs/>
        </w:rPr>
        <w:t>-83 follow the priority of service provisions for veterans in accordance with the requirements of section 4215 of Title 38, United States Code.</w:t>
      </w:r>
    </w:p>
    <w:p w14:paraId="7AD623D4" w14:textId="77777777" w:rsidR="00E500F0" w:rsidRPr="00E500F0" w:rsidRDefault="00E500F0" w:rsidP="00E500F0">
      <w:pPr>
        <w:pStyle w:val="ListParagraph"/>
        <w:ind w:left="720"/>
        <w:jc w:val="both"/>
        <w:rPr>
          <w:rFonts w:cstheme="minorHAnsi"/>
          <w:b/>
          <w:bCs/>
        </w:rPr>
      </w:pPr>
    </w:p>
    <w:p w14:paraId="042971BB" w14:textId="39550060" w:rsidR="00E500F0" w:rsidRPr="00E500F0" w:rsidRDefault="00E500F0" w:rsidP="00E500F0">
      <w:pPr>
        <w:ind w:left="720"/>
        <w:jc w:val="both"/>
        <w:rPr>
          <w:rFonts w:cstheme="minorHAnsi"/>
          <w:b/>
          <w:bCs/>
        </w:rPr>
      </w:pPr>
      <w:proofErr w:type="spellStart"/>
      <w:r w:rsidRPr="00E500F0">
        <w:rPr>
          <w:rFonts w:cstheme="minorHAnsi"/>
          <w:b/>
          <w:bCs/>
        </w:rPr>
        <w:t>WDB</w:t>
      </w:r>
      <w:proofErr w:type="spellEnd"/>
      <w:r w:rsidRPr="00E500F0">
        <w:rPr>
          <w:rFonts w:cstheme="minorHAnsi"/>
          <w:b/>
          <w:bCs/>
        </w:rPr>
        <w:t>-83 Policy #200-10</w:t>
      </w:r>
      <w:r w:rsidR="00101C2C">
        <w:rPr>
          <w:rFonts w:cstheme="minorHAnsi"/>
          <w:b/>
          <w:bCs/>
        </w:rPr>
        <w:t>-01</w:t>
      </w:r>
      <w:r w:rsidRPr="00E500F0">
        <w:rPr>
          <w:rFonts w:cstheme="minorHAnsi"/>
          <w:b/>
          <w:bCs/>
        </w:rPr>
        <w:t xml:space="preserve">:  Priority of Services to Veterans guarantees that Career Services </w:t>
      </w:r>
      <w:r w:rsidRPr="00E500F0">
        <w:rPr>
          <w:rFonts w:cstheme="minorHAnsi"/>
          <w:b/>
          <w:bCs/>
        </w:rPr>
        <w:lastRenderedPageBreak/>
        <w:t xml:space="preserve">Team members will ensure all veteran (and qualifying spouses) customers have a complete </w:t>
      </w:r>
      <w:proofErr w:type="spellStart"/>
      <w:r w:rsidRPr="00E500F0">
        <w:rPr>
          <w:rFonts w:cstheme="minorHAnsi"/>
          <w:b/>
          <w:bCs/>
        </w:rPr>
        <w:t>HiRE</w:t>
      </w:r>
      <w:proofErr w:type="spellEnd"/>
      <w:r w:rsidRPr="00E500F0">
        <w:rPr>
          <w:rFonts w:cstheme="minorHAnsi"/>
          <w:b/>
          <w:bCs/>
        </w:rPr>
        <w:t xml:space="preserve"> record.  It is important to emphasize that homeless veterans meet the criterion of having a “significant barrier to employment” and are immediately referred to the regional Disabled Veteran Outreach Program (</w:t>
      </w:r>
      <w:proofErr w:type="spellStart"/>
      <w:r w:rsidRPr="00E500F0">
        <w:rPr>
          <w:rFonts w:cstheme="minorHAnsi"/>
          <w:b/>
          <w:bCs/>
        </w:rPr>
        <w:t>DVOP</w:t>
      </w:r>
      <w:proofErr w:type="spellEnd"/>
      <w:r w:rsidRPr="00E500F0">
        <w:rPr>
          <w:rFonts w:cstheme="minorHAnsi"/>
          <w:b/>
          <w:bCs/>
        </w:rPr>
        <w:t>) specialist for enrollment into the appropriate AJC workforce programs.</w:t>
      </w:r>
    </w:p>
    <w:p w14:paraId="44FCD432" w14:textId="77777777" w:rsidR="00E500F0" w:rsidRPr="00E500F0" w:rsidRDefault="00E500F0" w:rsidP="00E500F0">
      <w:pPr>
        <w:ind w:left="720"/>
        <w:jc w:val="both"/>
        <w:rPr>
          <w:rFonts w:cstheme="minorHAnsi"/>
          <w:b/>
          <w:bCs/>
        </w:rPr>
      </w:pPr>
    </w:p>
    <w:p w14:paraId="32656406" w14:textId="77777777" w:rsidR="00E500F0" w:rsidRPr="00E500F0" w:rsidRDefault="00E500F0" w:rsidP="00E500F0">
      <w:pPr>
        <w:ind w:left="720"/>
        <w:jc w:val="both"/>
        <w:rPr>
          <w:rFonts w:cstheme="minorHAnsi"/>
          <w:b/>
          <w:bCs/>
        </w:rPr>
      </w:pPr>
      <w:r w:rsidRPr="00E500F0">
        <w:rPr>
          <w:rFonts w:cstheme="minorHAnsi"/>
          <w:b/>
          <w:bCs/>
        </w:rPr>
        <w:t xml:space="preserve">After a customer is identified as a veteran, it is required the following are completed:  </w:t>
      </w:r>
    </w:p>
    <w:p w14:paraId="76BAF632" w14:textId="77777777" w:rsidR="00E500F0" w:rsidRPr="00E500F0" w:rsidRDefault="00E500F0">
      <w:pPr>
        <w:widowControl/>
        <w:numPr>
          <w:ilvl w:val="0"/>
          <w:numId w:val="59"/>
        </w:numPr>
        <w:tabs>
          <w:tab w:val="clear" w:pos="720"/>
          <w:tab w:val="num" w:pos="630"/>
        </w:tabs>
        <w:ind w:hanging="180"/>
        <w:jc w:val="both"/>
        <w:rPr>
          <w:rFonts w:cstheme="minorHAnsi"/>
          <w:b/>
          <w:bCs/>
        </w:rPr>
      </w:pPr>
      <w:proofErr w:type="spellStart"/>
      <w:r w:rsidRPr="00E500F0">
        <w:rPr>
          <w:rFonts w:cstheme="minorHAnsi"/>
          <w:b/>
          <w:bCs/>
        </w:rPr>
        <w:t>HiRE</w:t>
      </w:r>
      <w:proofErr w:type="spellEnd"/>
      <w:r w:rsidRPr="00E500F0">
        <w:rPr>
          <w:rFonts w:cstheme="minorHAnsi"/>
          <w:b/>
          <w:bCs/>
        </w:rPr>
        <w:t xml:space="preserve"> WIOA Pre-Application, update customer information, and/or WIOA Application;</w:t>
      </w:r>
    </w:p>
    <w:p w14:paraId="7D83C8F5" w14:textId="77777777" w:rsidR="00E500F0" w:rsidRPr="00E500F0" w:rsidRDefault="00E500F0">
      <w:pPr>
        <w:widowControl/>
        <w:numPr>
          <w:ilvl w:val="0"/>
          <w:numId w:val="59"/>
        </w:numPr>
        <w:tabs>
          <w:tab w:val="clear" w:pos="720"/>
          <w:tab w:val="num" w:pos="630"/>
        </w:tabs>
        <w:ind w:hanging="180"/>
        <w:jc w:val="both"/>
        <w:rPr>
          <w:rFonts w:cstheme="minorHAnsi"/>
          <w:b/>
          <w:bCs/>
        </w:rPr>
      </w:pPr>
      <w:r w:rsidRPr="00E500F0">
        <w:rPr>
          <w:rFonts w:cstheme="minorHAnsi"/>
          <w:b/>
          <w:bCs/>
        </w:rPr>
        <w:t>For those identified in need of career development, Background Wizard which includes all of the following:  educational history, work/employment history, and skills information; and</w:t>
      </w:r>
      <w:r w:rsidRPr="00E500F0">
        <w:rPr>
          <w:rFonts w:cstheme="minorHAnsi"/>
          <w:b/>
          <w:bCs/>
        </w:rPr>
        <w:tab/>
      </w:r>
    </w:p>
    <w:p w14:paraId="43C15551" w14:textId="77777777" w:rsidR="00E500F0" w:rsidRPr="00E500F0" w:rsidRDefault="00E500F0">
      <w:pPr>
        <w:widowControl/>
        <w:numPr>
          <w:ilvl w:val="0"/>
          <w:numId w:val="59"/>
        </w:numPr>
        <w:tabs>
          <w:tab w:val="clear" w:pos="720"/>
          <w:tab w:val="num" w:pos="630"/>
        </w:tabs>
        <w:ind w:hanging="180"/>
        <w:jc w:val="both"/>
        <w:rPr>
          <w:rFonts w:cstheme="minorHAnsi"/>
          <w:b/>
          <w:bCs/>
        </w:rPr>
      </w:pPr>
      <w:r w:rsidRPr="00E500F0">
        <w:rPr>
          <w:rFonts w:cstheme="minorHAnsi"/>
          <w:b/>
          <w:bCs/>
        </w:rPr>
        <w:t>Updated resume with copies given to the Veteran customer.</w:t>
      </w:r>
    </w:p>
    <w:p w14:paraId="6AF2D712" w14:textId="77777777" w:rsidR="00E500F0" w:rsidRPr="00E500F0" w:rsidRDefault="00E500F0" w:rsidP="00E500F0">
      <w:pPr>
        <w:ind w:left="720"/>
        <w:jc w:val="both"/>
        <w:rPr>
          <w:rFonts w:cstheme="minorHAnsi"/>
          <w:b/>
          <w:bCs/>
        </w:rPr>
      </w:pPr>
    </w:p>
    <w:p w14:paraId="0131B4CB" w14:textId="77777777" w:rsidR="00E500F0" w:rsidRPr="00E500F0" w:rsidRDefault="00E500F0" w:rsidP="00E500F0">
      <w:pPr>
        <w:ind w:left="720"/>
        <w:jc w:val="both"/>
        <w:rPr>
          <w:rFonts w:cstheme="minorHAnsi"/>
          <w:b/>
          <w:bCs/>
        </w:rPr>
      </w:pPr>
      <w:r w:rsidRPr="00E500F0">
        <w:rPr>
          <w:rFonts w:cstheme="minorHAnsi"/>
          <w:b/>
          <w:bCs/>
        </w:rPr>
        <w:t xml:space="preserve">All services offered and provided to veteran customers are recorded in </w:t>
      </w:r>
      <w:proofErr w:type="spellStart"/>
      <w:r w:rsidRPr="00E500F0">
        <w:rPr>
          <w:rFonts w:cstheme="minorHAnsi"/>
          <w:b/>
          <w:bCs/>
        </w:rPr>
        <w:t>HiRE</w:t>
      </w:r>
      <w:proofErr w:type="spellEnd"/>
      <w:r w:rsidRPr="00E500F0">
        <w:rPr>
          <w:rFonts w:cstheme="minorHAnsi"/>
          <w:b/>
          <w:bCs/>
        </w:rPr>
        <w:t xml:space="preserve">.  The veteran is provided with or referred to any other needed supportive service.  Documentation of these referrals via case notes are kept in the customer’s </w:t>
      </w:r>
      <w:proofErr w:type="spellStart"/>
      <w:r w:rsidRPr="00E500F0">
        <w:rPr>
          <w:rFonts w:cstheme="minorHAnsi"/>
          <w:b/>
          <w:bCs/>
        </w:rPr>
        <w:t>HiRE</w:t>
      </w:r>
      <w:proofErr w:type="spellEnd"/>
      <w:r w:rsidRPr="00E500F0">
        <w:rPr>
          <w:rFonts w:cstheme="minorHAnsi"/>
          <w:b/>
          <w:bCs/>
        </w:rPr>
        <w:t xml:space="preserve"> account.</w:t>
      </w:r>
    </w:p>
    <w:p w14:paraId="6AF18EE9" w14:textId="77777777" w:rsidR="00E500F0" w:rsidRPr="00890112" w:rsidRDefault="00E500F0" w:rsidP="00E500F0">
      <w:pPr>
        <w:ind w:left="360"/>
        <w:jc w:val="both"/>
        <w:rPr>
          <w:rFonts w:cstheme="minorHAnsi"/>
        </w:rPr>
      </w:pPr>
    </w:p>
    <w:p w14:paraId="50045F34" w14:textId="77777777" w:rsidR="00E500F0" w:rsidRPr="00E500F0" w:rsidRDefault="00E500F0" w:rsidP="00E500F0">
      <w:pPr>
        <w:ind w:left="720"/>
        <w:jc w:val="both"/>
        <w:rPr>
          <w:rFonts w:cstheme="minorHAnsi"/>
          <w:b/>
          <w:bCs/>
        </w:rPr>
      </w:pPr>
      <w:r w:rsidRPr="00E500F0">
        <w:rPr>
          <w:rFonts w:cstheme="minorHAnsi"/>
          <w:b/>
          <w:bCs/>
        </w:rPr>
        <w:t xml:space="preserve">In order to provide information on veterans approved for, as well as denied, Workforce Innovation and Opportunity Act services, Career Services Team members will print a copy of the application completed in </w:t>
      </w:r>
      <w:proofErr w:type="spellStart"/>
      <w:r w:rsidRPr="00E500F0">
        <w:rPr>
          <w:rFonts w:cstheme="minorHAnsi"/>
          <w:b/>
          <w:bCs/>
        </w:rPr>
        <w:t>HiRE</w:t>
      </w:r>
      <w:proofErr w:type="spellEnd"/>
      <w:r w:rsidRPr="00E500F0">
        <w:rPr>
          <w:rFonts w:cstheme="minorHAnsi"/>
          <w:b/>
          <w:bCs/>
        </w:rPr>
        <w:t xml:space="preserve"> on all veterans and qualifying spouses.  These applications will be kept in a designated folder at each parish center.</w:t>
      </w:r>
    </w:p>
    <w:p w14:paraId="52C53C1C" w14:textId="77777777" w:rsidR="00E500F0" w:rsidRPr="00E500F0" w:rsidRDefault="00E500F0" w:rsidP="00E500F0">
      <w:pPr>
        <w:ind w:left="720"/>
        <w:jc w:val="both"/>
        <w:rPr>
          <w:rFonts w:cstheme="minorHAnsi"/>
          <w:b/>
          <w:bCs/>
        </w:rPr>
      </w:pPr>
    </w:p>
    <w:p w14:paraId="739FDF6D" w14:textId="77777777" w:rsidR="00E500F0" w:rsidRPr="00E500F0" w:rsidRDefault="00E500F0" w:rsidP="00E500F0">
      <w:pPr>
        <w:ind w:left="720"/>
        <w:contextualSpacing/>
        <w:jc w:val="both"/>
        <w:rPr>
          <w:rFonts w:cstheme="minorHAnsi"/>
          <w:b/>
          <w:bCs/>
        </w:rPr>
      </w:pPr>
      <w:r w:rsidRPr="00E500F0">
        <w:rPr>
          <w:rFonts w:cstheme="minorHAnsi"/>
          <w:b/>
          <w:bCs/>
        </w:rPr>
        <w:t>After a decision has been made on the path of service – WIOA funded, referred to other agencies, or denied services – documentation should be attached to the application and returned to the veteran’s folder.</w:t>
      </w:r>
    </w:p>
    <w:p w14:paraId="574B4FF5" w14:textId="77777777" w:rsidR="00E500F0" w:rsidRPr="00E500F0" w:rsidRDefault="00E500F0" w:rsidP="00E500F0">
      <w:pPr>
        <w:pStyle w:val="Default"/>
        <w:ind w:left="720"/>
        <w:jc w:val="both"/>
        <w:rPr>
          <w:rFonts w:asciiTheme="minorHAnsi" w:hAnsiTheme="minorHAnsi" w:cstheme="minorHAnsi"/>
          <w:b/>
          <w:bCs/>
          <w:color w:val="auto"/>
        </w:rPr>
      </w:pPr>
    </w:p>
    <w:p w14:paraId="7F47517A" w14:textId="77777777" w:rsidR="00E500F0" w:rsidRPr="00E500F0" w:rsidRDefault="00E500F0" w:rsidP="00E500F0">
      <w:pPr>
        <w:ind w:left="720"/>
        <w:jc w:val="both"/>
        <w:rPr>
          <w:rFonts w:cstheme="minorHAnsi"/>
          <w:b/>
          <w:bCs/>
        </w:rPr>
      </w:pPr>
      <w:r w:rsidRPr="00E500F0">
        <w:rPr>
          <w:rFonts w:cstheme="minorHAnsi"/>
          <w:b/>
          <w:bCs/>
        </w:rPr>
        <w:t>Individuals who are underemployed and meet the definition of a low-income individual may receive career and training services under the Adult program on a priority basis. Individuals who meet the definition of an individual with a barrier to employment who are underemployed may also be served in the Adult program; however, unless they are a recipient of public assistance, a low-income individual, or are basic skills deficient, they are not eligible for service on a priority basis.</w:t>
      </w:r>
    </w:p>
    <w:p w14:paraId="6E0DAF9A" w14:textId="77777777" w:rsidR="00E500F0" w:rsidRPr="00E500F0" w:rsidRDefault="00E500F0" w:rsidP="00E500F0">
      <w:pPr>
        <w:ind w:left="720"/>
        <w:jc w:val="both"/>
        <w:rPr>
          <w:rFonts w:cstheme="minorHAnsi"/>
          <w:b/>
          <w:bCs/>
        </w:rPr>
      </w:pPr>
    </w:p>
    <w:p w14:paraId="1E169192" w14:textId="77777777" w:rsidR="00E500F0" w:rsidRPr="00E500F0" w:rsidRDefault="00E500F0" w:rsidP="00E500F0">
      <w:pPr>
        <w:pStyle w:val="Default"/>
        <w:ind w:left="720"/>
        <w:jc w:val="both"/>
        <w:rPr>
          <w:rFonts w:asciiTheme="minorHAnsi" w:hAnsiTheme="minorHAnsi" w:cstheme="minorHAnsi"/>
          <w:b/>
          <w:bCs/>
          <w:color w:val="auto"/>
        </w:rPr>
      </w:pPr>
      <w:proofErr w:type="spellStart"/>
      <w:r w:rsidRPr="00E500F0">
        <w:rPr>
          <w:rFonts w:asciiTheme="minorHAnsi" w:hAnsiTheme="minorHAnsi" w:cstheme="minorHAnsi"/>
          <w:b/>
          <w:bCs/>
          <w:color w:val="auto"/>
        </w:rPr>
        <w:t>LWDB</w:t>
      </w:r>
      <w:proofErr w:type="spellEnd"/>
      <w:r w:rsidRPr="00E500F0">
        <w:rPr>
          <w:rFonts w:asciiTheme="minorHAnsi" w:hAnsiTheme="minorHAnsi" w:cstheme="minorHAnsi"/>
          <w:b/>
          <w:bCs/>
          <w:color w:val="auto"/>
        </w:rPr>
        <w:t xml:space="preserve">-83 continues to develop and refine innovative and effective models for obtaining industry recognized credentials, including integrated education and training approaches, such as, career pathways, industry or sector partnerships, including those pertaining to Registered Apprenticeship programs and opportunities.  Integrated Education and Training (IET) is a service approach that provides three components simultaneously, concurrently, and contextually: (1) adult education and literacy (2) workforce preparation activities, and (3) workforce training. </w:t>
      </w:r>
    </w:p>
    <w:p w14:paraId="62DB53CC" w14:textId="77777777" w:rsidR="00E500F0" w:rsidRPr="00E500F0" w:rsidRDefault="00E500F0" w:rsidP="00E500F0">
      <w:pPr>
        <w:pStyle w:val="Default"/>
        <w:ind w:left="720"/>
        <w:jc w:val="both"/>
        <w:rPr>
          <w:rFonts w:asciiTheme="minorHAnsi" w:hAnsiTheme="minorHAnsi" w:cstheme="minorHAnsi"/>
          <w:b/>
          <w:bCs/>
          <w:color w:val="auto"/>
        </w:rPr>
      </w:pPr>
    </w:p>
    <w:p w14:paraId="132A9713" w14:textId="77777777" w:rsidR="00E500F0" w:rsidRPr="00E500F0" w:rsidRDefault="00E500F0" w:rsidP="00E500F0">
      <w:pPr>
        <w:pStyle w:val="Default"/>
        <w:ind w:left="720"/>
        <w:jc w:val="both"/>
        <w:rPr>
          <w:rFonts w:asciiTheme="minorHAnsi" w:hAnsiTheme="minorHAnsi" w:cstheme="minorHAnsi"/>
          <w:b/>
          <w:bCs/>
          <w:color w:val="auto"/>
        </w:rPr>
      </w:pPr>
      <w:r w:rsidRPr="00E500F0">
        <w:rPr>
          <w:rFonts w:asciiTheme="minorHAnsi" w:hAnsiTheme="minorHAnsi" w:cstheme="minorHAnsi"/>
          <w:b/>
          <w:bCs/>
          <w:color w:val="auto"/>
        </w:rPr>
        <w:t xml:space="preserve">Youth with special challenges and issues that make it difficult for them to succeed at school often have limited workforce opportunities as adults.  Youth with the most serious challenges, referred to as “disconnected”, are those between the ages of 14 and 24, are low income and either unemployed, not enrolled in or at risk of dropping out of school, involved in the justice system, homeless, or in foster care.  These youth will benefit from comprehensive, integrated </w:t>
      </w:r>
      <w:r w:rsidRPr="00E500F0">
        <w:rPr>
          <w:rFonts w:asciiTheme="minorHAnsi" w:hAnsiTheme="minorHAnsi" w:cstheme="minorHAnsi"/>
          <w:b/>
          <w:bCs/>
          <w:color w:val="auto"/>
        </w:rPr>
        <w:lastRenderedPageBreak/>
        <w:t>programs, including programs that combine education, job training and preparation, counseling, health and mental health interventions, and social services.</w:t>
      </w:r>
    </w:p>
    <w:p w14:paraId="63F25ED6" w14:textId="77777777" w:rsidR="00E500F0" w:rsidRPr="00890112" w:rsidRDefault="00E500F0" w:rsidP="00E500F0">
      <w:pPr>
        <w:ind w:left="360"/>
        <w:jc w:val="both"/>
        <w:rPr>
          <w:rFonts w:eastAsia="Times New Roman" w:cstheme="minorHAnsi"/>
        </w:rPr>
      </w:pPr>
    </w:p>
    <w:p w14:paraId="642D14A7" w14:textId="77777777" w:rsidR="00E500F0" w:rsidRPr="00E500F0" w:rsidRDefault="00E500F0" w:rsidP="00E500F0">
      <w:pPr>
        <w:pStyle w:val="Default"/>
        <w:ind w:left="720"/>
        <w:jc w:val="both"/>
        <w:rPr>
          <w:rFonts w:asciiTheme="minorHAnsi" w:hAnsiTheme="minorHAnsi" w:cstheme="minorHAnsi"/>
          <w:b/>
          <w:bCs/>
          <w:color w:val="auto"/>
        </w:rPr>
      </w:pPr>
      <w:proofErr w:type="spellStart"/>
      <w:r w:rsidRPr="00E500F0">
        <w:rPr>
          <w:rFonts w:asciiTheme="minorHAnsi" w:hAnsiTheme="minorHAnsi" w:cstheme="minorHAnsi"/>
          <w:b/>
          <w:bCs/>
          <w:color w:val="auto"/>
        </w:rPr>
        <w:t>LWDA</w:t>
      </w:r>
      <w:proofErr w:type="spellEnd"/>
      <w:r w:rsidRPr="00E500F0">
        <w:rPr>
          <w:rFonts w:asciiTheme="minorHAnsi" w:hAnsiTheme="minorHAnsi" w:cstheme="minorHAnsi"/>
          <w:b/>
          <w:bCs/>
          <w:color w:val="auto"/>
        </w:rPr>
        <w:t xml:space="preserve">-83 has clearly defined its Youth program design and service strategies to ensure services provided to youth offer the individual a career pathway.  Such a pathway provides a combination of education (pathway may start with adult literacy), training, and other services in a manner that accelerates the educational and career advancement of the individual.  WIOA outlines a broader youth vision that supports an integrated service delivery system.  </w:t>
      </w:r>
    </w:p>
    <w:p w14:paraId="307E2D80" w14:textId="77777777" w:rsidR="00E500F0" w:rsidRPr="00E500F0" w:rsidRDefault="00E500F0" w:rsidP="00E500F0">
      <w:pPr>
        <w:pStyle w:val="Default"/>
        <w:ind w:left="720"/>
        <w:jc w:val="both"/>
        <w:rPr>
          <w:rFonts w:asciiTheme="minorHAnsi" w:hAnsiTheme="minorHAnsi" w:cstheme="minorHAnsi"/>
          <w:b/>
          <w:bCs/>
          <w:color w:val="auto"/>
        </w:rPr>
      </w:pPr>
    </w:p>
    <w:p w14:paraId="73A45160" w14:textId="4A2D645B" w:rsidR="00E500F0" w:rsidRPr="00E500F0" w:rsidRDefault="00E500F0" w:rsidP="00E500F0">
      <w:pPr>
        <w:ind w:left="720"/>
        <w:jc w:val="both"/>
        <w:rPr>
          <w:rFonts w:cstheme="minorHAnsi"/>
          <w:b/>
          <w:bCs/>
          <w:color w:val="FF0000"/>
        </w:rPr>
      </w:pPr>
      <w:r w:rsidRPr="00E500F0">
        <w:rPr>
          <w:rFonts w:cstheme="minorHAnsi"/>
          <w:b/>
          <w:bCs/>
        </w:rPr>
        <w:t>The number or proportion of Limited English Proficiency (</w:t>
      </w:r>
      <w:proofErr w:type="spellStart"/>
      <w:r w:rsidRPr="00E500F0">
        <w:rPr>
          <w:rFonts w:cstheme="minorHAnsi"/>
          <w:b/>
          <w:bCs/>
        </w:rPr>
        <w:t>LEP</w:t>
      </w:r>
      <w:proofErr w:type="spellEnd"/>
      <w:r w:rsidRPr="00E500F0">
        <w:rPr>
          <w:rFonts w:cstheme="minorHAnsi"/>
          <w:b/>
          <w:bCs/>
        </w:rPr>
        <w:t xml:space="preserve">) individuals eligible to be served or encountered in </w:t>
      </w:r>
      <w:proofErr w:type="spellStart"/>
      <w:r w:rsidRPr="00E500F0">
        <w:rPr>
          <w:rFonts w:cstheme="minorHAnsi"/>
          <w:b/>
          <w:bCs/>
        </w:rPr>
        <w:t>LWDA</w:t>
      </w:r>
      <w:proofErr w:type="spellEnd"/>
      <w:r w:rsidRPr="00E500F0">
        <w:rPr>
          <w:rFonts w:cstheme="minorHAnsi"/>
          <w:b/>
          <w:bCs/>
        </w:rPr>
        <w:t xml:space="preserve">-83 and the frequency of these encounters is very low.  With this number being so low, it will not be required for each American Job Center in the area to post notices in commonly encountered languages notifying </w:t>
      </w:r>
      <w:proofErr w:type="spellStart"/>
      <w:r w:rsidRPr="00E500F0">
        <w:rPr>
          <w:rFonts w:cstheme="minorHAnsi"/>
          <w:b/>
          <w:bCs/>
        </w:rPr>
        <w:t>LEP</w:t>
      </w:r>
      <w:proofErr w:type="spellEnd"/>
      <w:r w:rsidRPr="00E500F0">
        <w:rPr>
          <w:rFonts w:cstheme="minorHAnsi"/>
          <w:b/>
          <w:bCs/>
        </w:rPr>
        <w:t xml:space="preserve"> persons of language assistance.  Instead, </w:t>
      </w:r>
      <w:proofErr w:type="spellStart"/>
      <w:r w:rsidRPr="00E500F0">
        <w:rPr>
          <w:rFonts w:cstheme="minorHAnsi"/>
          <w:b/>
          <w:bCs/>
        </w:rPr>
        <w:t>LWDA</w:t>
      </w:r>
      <w:proofErr w:type="spellEnd"/>
      <w:r w:rsidRPr="00E500F0">
        <w:rPr>
          <w:rFonts w:cstheme="minorHAnsi"/>
          <w:b/>
          <w:bCs/>
        </w:rPr>
        <w:t xml:space="preserve">-83 staff will be instructed to contact the Foreign Language Department of the University of Louisiana at Monroe (318-342-1525) for assistance in identifying the language spoken by the customer and to attain interpreter services as per </w:t>
      </w:r>
      <w:proofErr w:type="spellStart"/>
      <w:r w:rsidRPr="00E500F0">
        <w:rPr>
          <w:rFonts w:cstheme="minorHAnsi"/>
          <w:b/>
          <w:bCs/>
        </w:rPr>
        <w:t>WDB</w:t>
      </w:r>
      <w:proofErr w:type="spellEnd"/>
      <w:r w:rsidRPr="00E500F0">
        <w:rPr>
          <w:rFonts w:cstheme="minorHAnsi"/>
          <w:b/>
          <w:bCs/>
        </w:rPr>
        <w:t xml:space="preserve"> Policy 200-14</w:t>
      </w:r>
      <w:r w:rsidR="00270A24">
        <w:rPr>
          <w:rFonts w:cstheme="minorHAnsi"/>
          <w:b/>
          <w:bCs/>
        </w:rPr>
        <w:t>-01</w:t>
      </w:r>
      <w:r w:rsidRPr="00E500F0">
        <w:rPr>
          <w:rFonts w:cstheme="minorHAnsi"/>
          <w:b/>
          <w:bCs/>
        </w:rPr>
        <w:t xml:space="preserve">: Language Assistance Plan. Google Translate is a mobile or website that can translate the written or spoken word from one language to another. Staff can us this platform to speak to </w:t>
      </w:r>
      <w:proofErr w:type="spellStart"/>
      <w:r w:rsidRPr="00E500F0">
        <w:rPr>
          <w:rFonts w:cstheme="minorHAnsi"/>
          <w:b/>
          <w:bCs/>
        </w:rPr>
        <w:t>LEP</w:t>
      </w:r>
      <w:proofErr w:type="spellEnd"/>
      <w:r w:rsidRPr="00E500F0">
        <w:rPr>
          <w:rFonts w:cstheme="minorHAnsi"/>
          <w:b/>
          <w:bCs/>
        </w:rPr>
        <w:t xml:space="preserve"> customers.  </w:t>
      </w:r>
      <w:r w:rsidRPr="00E500F0">
        <w:rPr>
          <w:rFonts w:cstheme="minorHAnsi"/>
          <w:b/>
          <w:bCs/>
          <w:shd w:val="clear" w:color="auto" w:fill="FFFFFF"/>
        </w:rPr>
        <w:t xml:space="preserve">Written Words Translation is a function that translates written words or text to a foreign language.  Speech Translation is a function that instantly translates spoken language into the selected foreign language. Availability of Google Translate is made known to customers in all </w:t>
      </w:r>
      <w:proofErr w:type="spellStart"/>
      <w:r w:rsidRPr="00E500F0">
        <w:rPr>
          <w:rFonts w:cstheme="minorHAnsi"/>
          <w:b/>
          <w:bCs/>
          <w:shd w:val="clear" w:color="auto" w:fill="FFFFFF"/>
        </w:rPr>
        <w:t>LWDA</w:t>
      </w:r>
      <w:proofErr w:type="spellEnd"/>
      <w:r w:rsidRPr="00E500F0">
        <w:rPr>
          <w:rFonts w:cstheme="minorHAnsi"/>
          <w:b/>
          <w:bCs/>
          <w:shd w:val="clear" w:color="auto" w:fill="FFFFFF"/>
        </w:rPr>
        <w:t xml:space="preserve">-83 AJCs. </w:t>
      </w:r>
    </w:p>
    <w:p w14:paraId="01D2D3D4" w14:textId="77777777" w:rsidR="00E500F0" w:rsidRPr="00E500F0" w:rsidRDefault="00E500F0" w:rsidP="00E500F0">
      <w:pPr>
        <w:pStyle w:val="ListParagraph"/>
        <w:ind w:left="720"/>
        <w:jc w:val="both"/>
        <w:rPr>
          <w:rFonts w:cstheme="minorHAnsi"/>
          <w:b/>
          <w:bCs/>
          <w:color w:val="FF0000"/>
        </w:rPr>
      </w:pPr>
    </w:p>
    <w:p w14:paraId="10151A8D" w14:textId="77777777" w:rsidR="00E500F0" w:rsidRPr="00E500F0" w:rsidRDefault="00E500F0" w:rsidP="00E500F0">
      <w:pPr>
        <w:ind w:left="720"/>
        <w:jc w:val="both"/>
        <w:rPr>
          <w:rFonts w:cstheme="minorHAnsi"/>
          <w:b/>
          <w:bCs/>
        </w:rPr>
      </w:pPr>
      <w:r w:rsidRPr="00E500F0">
        <w:rPr>
          <w:rFonts w:cstheme="minorHAnsi"/>
          <w:b/>
          <w:bCs/>
        </w:rPr>
        <w:t xml:space="preserve">In view of the fact that it is essential for the American Job Center staff to be knowledgeable about the organization’s obligation to provide meaningful access to information and services for </w:t>
      </w:r>
      <w:proofErr w:type="spellStart"/>
      <w:r w:rsidRPr="00E500F0">
        <w:rPr>
          <w:rFonts w:cstheme="minorHAnsi"/>
          <w:b/>
          <w:bCs/>
        </w:rPr>
        <w:t>LEP</w:t>
      </w:r>
      <w:proofErr w:type="spellEnd"/>
      <w:r w:rsidRPr="00E500F0">
        <w:rPr>
          <w:rFonts w:cstheme="minorHAnsi"/>
          <w:b/>
          <w:bCs/>
        </w:rPr>
        <w:t xml:space="preserve"> persons, this Language Assistance Plan includes training to ensure staff knows the LAP policy.  Language Assistance Plan training will be included as part of the orientation.  (Reference:  WIOA SEC. 3. Definitions. (21) English Language Learner) Workforce Development Board-83 will ensure that the AJC staff are informed about the importance of providing services to individuals who are English Language Learners and individuals who face substantial cultural barriers, including immigrants, refugees, and new Americans under WIOA.</w:t>
      </w:r>
    </w:p>
    <w:p w14:paraId="14A83EFC" w14:textId="77777777" w:rsidR="00E500F0" w:rsidRPr="00890112" w:rsidRDefault="00E500F0" w:rsidP="00E500F0">
      <w:pPr>
        <w:pStyle w:val="ListParagraph"/>
        <w:ind w:left="360"/>
        <w:jc w:val="both"/>
        <w:rPr>
          <w:rFonts w:cstheme="minorHAnsi"/>
        </w:rPr>
      </w:pPr>
    </w:p>
    <w:p w14:paraId="15851707" w14:textId="77777777" w:rsidR="00E500F0" w:rsidRPr="00E500F0" w:rsidRDefault="00E500F0" w:rsidP="00E500F0">
      <w:pPr>
        <w:pStyle w:val="ListParagraph"/>
        <w:ind w:left="720"/>
        <w:jc w:val="both"/>
        <w:rPr>
          <w:rFonts w:cstheme="minorHAnsi"/>
          <w:b/>
          <w:bCs/>
        </w:rPr>
      </w:pPr>
      <w:r w:rsidRPr="00E500F0">
        <w:rPr>
          <w:rFonts w:cstheme="minorHAnsi"/>
          <w:b/>
          <w:bCs/>
        </w:rPr>
        <w:t xml:space="preserve">An attempt will be made to notify </w:t>
      </w:r>
      <w:proofErr w:type="spellStart"/>
      <w:r w:rsidRPr="00E500F0">
        <w:rPr>
          <w:rFonts w:cstheme="minorHAnsi"/>
          <w:b/>
          <w:bCs/>
        </w:rPr>
        <w:t>LEP</w:t>
      </w:r>
      <w:proofErr w:type="spellEnd"/>
      <w:r w:rsidRPr="00E500F0">
        <w:rPr>
          <w:rFonts w:cstheme="minorHAnsi"/>
          <w:b/>
          <w:bCs/>
        </w:rPr>
        <w:t xml:space="preserve"> persons that language services are available and that they are free of charge.  </w:t>
      </w:r>
      <w:proofErr w:type="spellStart"/>
      <w:r w:rsidRPr="00E500F0">
        <w:rPr>
          <w:rFonts w:cstheme="minorHAnsi"/>
          <w:b/>
          <w:bCs/>
        </w:rPr>
        <w:t>LWDA</w:t>
      </w:r>
      <w:proofErr w:type="spellEnd"/>
      <w:r w:rsidRPr="00E500F0">
        <w:rPr>
          <w:rFonts w:cstheme="minorHAnsi"/>
          <w:b/>
          <w:bCs/>
        </w:rPr>
        <w:t xml:space="preserve">-83 will work with community-based organizations, including our WIOA Partner agencies, to inform </w:t>
      </w:r>
      <w:proofErr w:type="spellStart"/>
      <w:r w:rsidRPr="00E500F0">
        <w:rPr>
          <w:rFonts w:cstheme="minorHAnsi"/>
          <w:b/>
          <w:bCs/>
        </w:rPr>
        <w:t>LEP</w:t>
      </w:r>
      <w:proofErr w:type="spellEnd"/>
      <w:r w:rsidRPr="00E500F0">
        <w:rPr>
          <w:rFonts w:cstheme="minorHAnsi"/>
          <w:b/>
          <w:bCs/>
        </w:rPr>
        <w:t xml:space="preserve"> persons of the language assistance available.  Notices in local papers in languages other than English may be used if a </w:t>
      </w:r>
      <w:proofErr w:type="spellStart"/>
      <w:r w:rsidRPr="00E500F0">
        <w:rPr>
          <w:rFonts w:cstheme="minorHAnsi"/>
          <w:b/>
          <w:bCs/>
        </w:rPr>
        <w:t>LEP</w:t>
      </w:r>
      <w:proofErr w:type="spellEnd"/>
      <w:r w:rsidRPr="00E500F0">
        <w:rPr>
          <w:rFonts w:cstheme="minorHAnsi"/>
          <w:b/>
          <w:bCs/>
        </w:rPr>
        <w:t xml:space="preserve"> population is identified in an area.  During presentations at schools, civic, and religious organizations, our communities will be notified that the LAP Plan has been implemented.</w:t>
      </w:r>
    </w:p>
    <w:p w14:paraId="2DD113FA" w14:textId="77777777" w:rsidR="00E500F0" w:rsidRPr="00E500F0" w:rsidRDefault="00E500F0" w:rsidP="00E500F0">
      <w:pPr>
        <w:pStyle w:val="ListParagraph"/>
        <w:ind w:left="720"/>
        <w:jc w:val="both"/>
        <w:rPr>
          <w:rFonts w:cstheme="minorHAnsi"/>
          <w:b/>
          <w:bCs/>
        </w:rPr>
      </w:pPr>
    </w:p>
    <w:p w14:paraId="48F82CA5" w14:textId="0EBCFE8B" w:rsidR="00E500F0" w:rsidRPr="00E500F0" w:rsidRDefault="00E500F0" w:rsidP="00E500F0">
      <w:pPr>
        <w:pStyle w:val="ListParagraph"/>
        <w:ind w:left="720"/>
        <w:jc w:val="both"/>
        <w:rPr>
          <w:rFonts w:cstheme="minorHAnsi"/>
          <w:b/>
          <w:bCs/>
        </w:rPr>
      </w:pPr>
      <w:r w:rsidRPr="00E500F0">
        <w:rPr>
          <w:rFonts w:cstheme="minorHAnsi"/>
          <w:b/>
          <w:bCs/>
        </w:rPr>
        <w:t xml:space="preserve">The Language Assistance Plan will be re-evaluated for potential plan modification based on </w:t>
      </w:r>
      <w:proofErr w:type="spellStart"/>
      <w:r w:rsidRPr="00E500F0">
        <w:rPr>
          <w:rFonts w:cstheme="minorHAnsi"/>
          <w:b/>
          <w:bCs/>
        </w:rPr>
        <w:t>LEP</w:t>
      </w:r>
      <w:proofErr w:type="spellEnd"/>
      <w:r w:rsidRPr="00E500F0">
        <w:rPr>
          <w:rFonts w:cstheme="minorHAnsi"/>
          <w:b/>
          <w:bCs/>
        </w:rPr>
        <w:t xml:space="preserve"> populations in the service area or population encountered or affected in the area.  If the frequency of encounters with </w:t>
      </w:r>
      <w:proofErr w:type="spellStart"/>
      <w:r w:rsidRPr="00E500F0">
        <w:rPr>
          <w:rFonts w:cstheme="minorHAnsi"/>
          <w:b/>
          <w:bCs/>
        </w:rPr>
        <w:t>LEP</w:t>
      </w:r>
      <w:proofErr w:type="spellEnd"/>
      <w:r w:rsidRPr="00E500F0">
        <w:rPr>
          <w:rFonts w:cstheme="minorHAnsi"/>
          <w:b/>
          <w:bCs/>
        </w:rPr>
        <w:t xml:space="preserve"> language groups or availability of resources increases, the plan may be modified.  If the existing assistance does not seem to be meeting the needs of </w:t>
      </w:r>
      <w:proofErr w:type="spellStart"/>
      <w:r w:rsidRPr="00E500F0">
        <w:rPr>
          <w:rFonts w:cstheme="minorHAnsi"/>
          <w:b/>
          <w:bCs/>
        </w:rPr>
        <w:t>LEP</w:t>
      </w:r>
      <w:proofErr w:type="spellEnd"/>
      <w:r w:rsidRPr="00E500F0">
        <w:rPr>
          <w:rFonts w:cstheme="minorHAnsi"/>
          <w:b/>
          <w:bCs/>
        </w:rPr>
        <w:t xml:space="preserve"> persons or identified sources for assistance are no longer available or viable this plan may be revisited to reflect current resources.  (</w:t>
      </w:r>
      <w:proofErr w:type="spellStart"/>
      <w:r w:rsidRPr="00E500F0">
        <w:rPr>
          <w:rFonts w:cstheme="minorHAnsi"/>
          <w:b/>
          <w:bCs/>
        </w:rPr>
        <w:t>WDB</w:t>
      </w:r>
      <w:proofErr w:type="spellEnd"/>
      <w:r w:rsidRPr="00E500F0">
        <w:rPr>
          <w:rFonts w:cstheme="minorHAnsi"/>
          <w:b/>
          <w:bCs/>
        </w:rPr>
        <w:t xml:space="preserve"> Policy #200-14</w:t>
      </w:r>
      <w:r w:rsidR="00101C2C">
        <w:rPr>
          <w:rFonts w:cstheme="minorHAnsi"/>
          <w:b/>
          <w:bCs/>
        </w:rPr>
        <w:t>-01</w:t>
      </w:r>
      <w:r w:rsidRPr="00E500F0">
        <w:rPr>
          <w:rFonts w:cstheme="minorHAnsi"/>
          <w:b/>
          <w:bCs/>
        </w:rPr>
        <w:t>:  Language Assistance Plan)</w:t>
      </w:r>
    </w:p>
    <w:p w14:paraId="73D59313" w14:textId="77777777" w:rsidR="00E500F0" w:rsidRPr="00E500F0" w:rsidRDefault="00E500F0" w:rsidP="00E500F0">
      <w:pPr>
        <w:pStyle w:val="Default"/>
        <w:ind w:left="720"/>
        <w:rPr>
          <w:rFonts w:asciiTheme="minorHAnsi" w:hAnsiTheme="minorHAnsi" w:cstheme="minorHAnsi"/>
          <w:b/>
          <w:bCs/>
          <w:color w:val="FF0000"/>
        </w:rPr>
      </w:pPr>
    </w:p>
    <w:p w14:paraId="637837A3" w14:textId="77777777" w:rsidR="00E500F0" w:rsidRPr="00E500F0" w:rsidRDefault="00E500F0" w:rsidP="00E500F0">
      <w:pPr>
        <w:pStyle w:val="Default"/>
        <w:ind w:left="720"/>
        <w:jc w:val="both"/>
        <w:rPr>
          <w:rFonts w:asciiTheme="minorHAnsi" w:hAnsiTheme="minorHAnsi" w:cstheme="minorHAnsi"/>
          <w:b/>
          <w:bCs/>
          <w:color w:val="auto"/>
        </w:rPr>
      </w:pPr>
      <w:proofErr w:type="spellStart"/>
      <w:r w:rsidRPr="003114D5">
        <w:rPr>
          <w:rFonts w:asciiTheme="minorHAnsi" w:hAnsiTheme="minorHAnsi" w:cstheme="minorHAnsi"/>
          <w:b/>
          <w:bCs/>
          <w:color w:val="auto"/>
        </w:rPr>
        <w:lastRenderedPageBreak/>
        <w:t>WDB</w:t>
      </w:r>
      <w:proofErr w:type="spellEnd"/>
      <w:r w:rsidRPr="003114D5">
        <w:rPr>
          <w:rFonts w:asciiTheme="minorHAnsi" w:hAnsiTheme="minorHAnsi" w:cstheme="minorHAnsi"/>
          <w:b/>
          <w:bCs/>
          <w:color w:val="auto"/>
        </w:rPr>
        <w:t>-83 will scale</w:t>
      </w:r>
      <w:r w:rsidRPr="00E500F0">
        <w:rPr>
          <w:rFonts w:asciiTheme="minorHAnsi" w:hAnsiTheme="minorHAnsi" w:cstheme="minorHAnsi"/>
          <w:b/>
          <w:bCs/>
          <w:color w:val="auto"/>
        </w:rPr>
        <w:t xml:space="preserve"> up the use of Integrated Education and Training models to help adults receive high school equivalency diplomas, work on other basic skills and English language acquisition while earning industry-recognized credentials that lead to in-demand occupations.  </w:t>
      </w:r>
      <w:proofErr w:type="spellStart"/>
      <w:r w:rsidRPr="00E500F0">
        <w:rPr>
          <w:rFonts w:asciiTheme="minorHAnsi" w:hAnsiTheme="minorHAnsi" w:cstheme="minorHAnsi"/>
          <w:b/>
          <w:bCs/>
          <w:color w:val="auto"/>
        </w:rPr>
        <w:t>WDB</w:t>
      </w:r>
      <w:proofErr w:type="spellEnd"/>
      <w:r w:rsidRPr="00E500F0">
        <w:rPr>
          <w:rFonts w:asciiTheme="minorHAnsi" w:hAnsiTheme="minorHAnsi" w:cstheme="minorHAnsi"/>
          <w:b/>
          <w:bCs/>
          <w:color w:val="auto"/>
        </w:rPr>
        <w:t xml:space="preserve">-83 utilizes eligible training providers, in collaboration with other WIOA partners and employers, to provide adult education and literacy activities, concurrently and contextually with both workforce preparation activities and workforce training for a specific occupation or occupational cluster. The IET must be a part of a career pathway with a single set of learning objectives for a specific occupation or occupational cluster for the purpose of educational and career advancement which may be any one of the approved WIOA training services defined in section 134(c)(3)(D) of the Act. </w:t>
      </w:r>
    </w:p>
    <w:p w14:paraId="15FB4C3F" w14:textId="77777777" w:rsidR="00E500F0" w:rsidRPr="00E500F0" w:rsidRDefault="00E500F0" w:rsidP="00E500F0">
      <w:pPr>
        <w:pStyle w:val="Default"/>
        <w:ind w:left="720"/>
        <w:jc w:val="both"/>
        <w:rPr>
          <w:rFonts w:asciiTheme="minorHAnsi" w:hAnsiTheme="minorHAnsi" w:cstheme="minorHAnsi"/>
          <w:b/>
          <w:bCs/>
          <w:color w:val="auto"/>
        </w:rPr>
      </w:pPr>
    </w:p>
    <w:p w14:paraId="64A8D32B" w14:textId="77777777" w:rsidR="00E500F0" w:rsidRPr="00E500F0" w:rsidRDefault="00E500F0" w:rsidP="00E500F0">
      <w:pPr>
        <w:pStyle w:val="Default"/>
        <w:ind w:left="720"/>
        <w:jc w:val="both"/>
        <w:rPr>
          <w:rFonts w:asciiTheme="minorHAnsi" w:hAnsiTheme="minorHAnsi" w:cstheme="minorHAnsi"/>
          <w:b/>
          <w:bCs/>
          <w:color w:val="auto"/>
        </w:rPr>
      </w:pPr>
      <w:r w:rsidRPr="003114D5">
        <w:rPr>
          <w:rFonts w:asciiTheme="minorHAnsi" w:hAnsiTheme="minorHAnsi" w:cstheme="minorHAnsi"/>
          <w:b/>
          <w:bCs/>
          <w:color w:val="auto"/>
        </w:rPr>
        <w:t>The Louisiana Career</w:t>
      </w:r>
      <w:r w:rsidRPr="00E500F0">
        <w:rPr>
          <w:rFonts w:asciiTheme="minorHAnsi" w:hAnsiTheme="minorHAnsi" w:cstheme="minorHAnsi"/>
          <w:b/>
          <w:bCs/>
          <w:color w:val="auto"/>
        </w:rPr>
        <w:t xml:space="preserve"> Pathway model provides a combination of rigorous and high-quality education, training, and other services that align with the skill needs of industries in Region 8. The model prepares adults for success by organizing education, training and other services to support their particular needs including: </w:t>
      </w:r>
    </w:p>
    <w:p w14:paraId="3BBA00FF" w14:textId="77777777" w:rsidR="00E500F0" w:rsidRPr="00E500F0" w:rsidRDefault="00E500F0">
      <w:pPr>
        <w:pStyle w:val="Default"/>
        <w:numPr>
          <w:ilvl w:val="0"/>
          <w:numId w:val="60"/>
        </w:numPr>
        <w:ind w:left="720" w:hanging="180"/>
        <w:jc w:val="both"/>
        <w:rPr>
          <w:rFonts w:asciiTheme="minorHAnsi" w:hAnsiTheme="minorHAnsi" w:cstheme="minorHAnsi"/>
          <w:b/>
          <w:bCs/>
          <w:color w:val="auto"/>
        </w:rPr>
      </w:pPr>
      <w:r w:rsidRPr="00E500F0">
        <w:rPr>
          <w:rFonts w:asciiTheme="minorHAnsi" w:hAnsiTheme="minorHAnsi" w:cstheme="minorHAnsi"/>
          <w:b/>
          <w:bCs/>
          <w:color w:val="auto"/>
        </w:rPr>
        <w:t>counseling to accomplish goals,</w:t>
      </w:r>
    </w:p>
    <w:p w14:paraId="69C51173" w14:textId="77777777" w:rsidR="00E500F0" w:rsidRPr="00E500F0" w:rsidRDefault="00E500F0">
      <w:pPr>
        <w:pStyle w:val="Default"/>
        <w:numPr>
          <w:ilvl w:val="0"/>
          <w:numId w:val="60"/>
        </w:numPr>
        <w:ind w:left="720" w:hanging="180"/>
        <w:jc w:val="both"/>
        <w:rPr>
          <w:rFonts w:asciiTheme="minorHAnsi" w:hAnsiTheme="minorHAnsi" w:cstheme="minorHAnsi"/>
          <w:b/>
          <w:bCs/>
          <w:color w:val="auto"/>
        </w:rPr>
      </w:pPr>
      <w:r w:rsidRPr="00E500F0">
        <w:rPr>
          <w:rFonts w:asciiTheme="minorHAnsi" w:hAnsiTheme="minorHAnsi" w:cstheme="minorHAnsi"/>
          <w:b/>
          <w:bCs/>
          <w:color w:val="auto"/>
        </w:rPr>
        <w:t>educational training and workforce preparation that is offered simultaneously, concurrently, and contextually within a specific occupation or occupational cluster;</w:t>
      </w:r>
    </w:p>
    <w:p w14:paraId="483B4850" w14:textId="77777777" w:rsidR="00E500F0" w:rsidRPr="00E500F0" w:rsidRDefault="00E500F0">
      <w:pPr>
        <w:pStyle w:val="Default"/>
        <w:numPr>
          <w:ilvl w:val="0"/>
          <w:numId w:val="60"/>
        </w:numPr>
        <w:ind w:left="720" w:hanging="180"/>
        <w:jc w:val="both"/>
        <w:rPr>
          <w:rFonts w:asciiTheme="minorHAnsi" w:hAnsiTheme="minorHAnsi" w:cstheme="minorHAnsi"/>
          <w:b/>
          <w:bCs/>
          <w:color w:val="auto"/>
        </w:rPr>
      </w:pPr>
      <w:r w:rsidRPr="00E500F0">
        <w:rPr>
          <w:rFonts w:asciiTheme="minorHAnsi" w:hAnsiTheme="minorHAnsi" w:cstheme="minorHAnsi"/>
          <w:b/>
          <w:bCs/>
          <w:color w:val="auto"/>
        </w:rPr>
        <w:t xml:space="preserve">allowance for attaining a recognized high school equivalency credential; and </w:t>
      </w:r>
    </w:p>
    <w:p w14:paraId="2551EF3E" w14:textId="77777777" w:rsidR="00E500F0" w:rsidRPr="00E500F0" w:rsidRDefault="00E500F0">
      <w:pPr>
        <w:pStyle w:val="Default"/>
        <w:numPr>
          <w:ilvl w:val="0"/>
          <w:numId w:val="60"/>
        </w:numPr>
        <w:ind w:left="720" w:hanging="180"/>
        <w:jc w:val="both"/>
        <w:rPr>
          <w:rFonts w:asciiTheme="minorHAnsi" w:hAnsiTheme="minorHAnsi" w:cstheme="minorHAnsi"/>
          <w:b/>
          <w:bCs/>
          <w:color w:val="auto"/>
        </w:rPr>
      </w:pPr>
      <w:r w:rsidRPr="00E500F0">
        <w:rPr>
          <w:rFonts w:asciiTheme="minorHAnsi" w:hAnsiTheme="minorHAnsi" w:cstheme="minorHAnsi"/>
          <w:b/>
          <w:bCs/>
          <w:color w:val="auto"/>
        </w:rPr>
        <w:t xml:space="preserve">entrance or advancement within a specific occupation or occupational cluster. </w:t>
      </w:r>
    </w:p>
    <w:p w14:paraId="5353F09E" w14:textId="77777777" w:rsidR="00E500F0" w:rsidRPr="003B28D8" w:rsidRDefault="00E500F0" w:rsidP="00E500F0">
      <w:pPr>
        <w:pStyle w:val="Default"/>
        <w:jc w:val="both"/>
        <w:rPr>
          <w:rFonts w:asciiTheme="minorHAnsi" w:hAnsiTheme="minorHAnsi" w:cstheme="minorHAnsi"/>
          <w:color w:val="auto"/>
        </w:rPr>
      </w:pPr>
    </w:p>
    <w:p w14:paraId="5642C818" w14:textId="77777777" w:rsidR="00E500F0" w:rsidRPr="00E500F0" w:rsidRDefault="00E500F0" w:rsidP="00E500F0">
      <w:pPr>
        <w:pStyle w:val="Default"/>
        <w:ind w:left="720"/>
        <w:jc w:val="both"/>
        <w:rPr>
          <w:rFonts w:asciiTheme="minorHAnsi" w:hAnsiTheme="minorHAnsi" w:cstheme="minorHAnsi"/>
          <w:b/>
          <w:bCs/>
          <w:color w:val="auto"/>
        </w:rPr>
      </w:pPr>
      <w:proofErr w:type="spellStart"/>
      <w:r w:rsidRPr="003114D5">
        <w:rPr>
          <w:rFonts w:asciiTheme="minorHAnsi" w:hAnsiTheme="minorHAnsi" w:cstheme="minorHAnsi"/>
          <w:b/>
          <w:bCs/>
          <w:color w:val="auto"/>
        </w:rPr>
        <w:t>WDB</w:t>
      </w:r>
      <w:proofErr w:type="spellEnd"/>
      <w:r w:rsidRPr="003114D5">
        <w:rPr>
          <w:rFonts w:asciiTheme="minorHAnsi" w:hAnsiTheme="minorHAnsi" w:cstheme="minorHAnsi"/>
          <w:b/>
          <w:bCs/>
          <w:color w:val="auto"/>
        </w:rPr>
        <w:t>-83 will work</w:t>
      </w:r>
      <w:r w:rsidRPr="00E500F0">
        <w:rPr>
          <w:rFonts w:asciiTheme="minorHAnsi" w:hAnsiTheme="minorHAnsi" w:cstheme="minorHAnsi"/>
          <w:b/>
          <w:bCs/>
          <w:color w:val="auto"/>
        </w:rPr>
        <w:t xml:space="preserve"> with core programs, such as Adult Education, and one-stop partners to facilitate new methods of service delivery, increase secondary credential attainment opportunities, leverage technology to enhance educational opportunities and transition to Integrated Education and Training (IET) opportunities through Louisiana Career Pathways.</w:t>
      </w:r>
    </w:p>
    <w:p w14:paraId="5B0333BB" w14:textId="77777777" w:rsidR="00E500F0" w:rsidRPr="00E500F0" w:rsidRDefault="00E500F0" w:rsidP="00E500F0">
      <w:pPr>
        <w:pStyle w:val="Default"/>
        <w:ind w:left="720"/>
        <w:jc w:val="both"/>
        <w:rPr>
          <w:rFonts w:asciiTheme="minorHAnsi" w:hAnsiTheme="minorHAnsi" w:cstheme="minorHAnsi"/>
          <w:b/>
          <w:bCs/>
          <w:color w:val="auto"/>
        </w:rPr>
      </w:pPr>
    </w:p>
    <w:p w14:paraId="24E4862B" w14:textId="77777777" w:rsidR="00E500F0" w:rsidRPr="00E500F0" w:rsidRDefault="00E500F0" w:rsidP="00E500F0">
      <w:pPr>
        <w:pStyle w:val="Default"/>
        <w:ind w:left="720"/>
        <w:jc w:val="both"/>
        <w:rPr>
          <w:rFonts w:asciiTheme="minorHAnsi" w:hAnsiTheme="minorHAnsi" w:cstheme="minorHAnsi"/>
          <w:b/>
          <w:bCs/>
          <w:color w:val="auto"/>
        </w:rPr>
      </w:pPr>
      <w:r w:rsidRPr="003114D5">
        <w:rPr>
          <w:rFonts w:asciiTheme="minorHAnsi" w:hAnsiTheme="minorHAnsi" w:cstheme="minorHAnsi"/>
          <w:b/>
          <w:bCs/>
          <w:color w:val="auto"/>
        </w:rPr>
        <w:t>Integrated education and</w:t>
      </w:r>
      <w:r w:rsidRPr="00E500F0">
        <w:rPr>
          <w:rFonts w:asciiTheme="minorHAnsi" w:hAnsiTheme="minorHAnsi" w:cstheme="minorHAnsi"/>
          <w:b/>
          <w:bCs/>
          <w:color w:val="auto"/>
        </w:rPr>
        <w:t xml:space="preserve"> training services of sufficient quality and intensity will be designed based on the most rigorous research available. Workforce preparation activities may include activities, programs or services designed to help an individual acquire a combination of basic academic skills, critical thinking skills, digital literacy skills, and self-management skills including competencies in utilizing resources, using information, working with others, understanding systems, and obtaining skills necessary for successful transition into postsecondary education, training, and/or employment. Performance benchmarks and performance standards are established with the expectation that </w:t>
      </w:r>
      <w:proofErr w:type="spellStart"/>
      <w:r w:rsidRPr="00E500F0">
        <w:rPr>
          <w:rFonts w:asciiTheme="minorHAnsi" w:hAnsiTheme="minorHAnsi" w:cstheme="minorHAnsi"/>
          <w:b/>
          <w:bCs/>
          <w:color w:val="auto"/>
        </w:rPr>
        <w:t>LWDA</w:t>
      </w:r>
      <w:proofErr w:type="spellEnd"/>
      <w:r w:rsidRPr="00E500F0">
        <w:rPr>
          <w:rFonts w:asciiTheme="minorHAnsi" w:hAnsiTheme="minorHAnsi" w:cstheme="minorHAnsi"/>
          <w:b/>
          <w:bCs/>
          <w:color w:val="auto"/>
        </w:rPr>
        <w:t>-83 will maintain or exceed performance standards through effective service delivery and innovation.</w:t>
      </w:r>
    </w:p>
    <w:p w14:paraId="6DFBF569" w14:textId="77777777" w:rsidR="00E500F0" w:rsidRPr="00E500F0" w:rsidRDefault="00E500F0" w:rsidP="00E500F0">
      <w:pPr>
        <w:pStyle w:val="ListParagraph"/>
        <w:ind w:left="720"/>
        <w:jc w:val="both"/>
        <w:rPr>
          <w:rFonts w:cstheme="minorHAnsi"/>
          <w:b/>
          <w:bCs/>
        </w:rPr>
      </w:pPr>
    </w:p>
    <w:p w14:paraId="7602BC85" w14:textId="77777777" w:rsidR="00E500F0" w:rsidRPr="00E500F0" w:rsidRDefault="00E500F0" w:rsidP="00E500F0">
      <w:pPr>
        <w:ind w:left="720"/>
        <w:jc w:val="both"/>
        <w:rPr>
          <w:b/>
          <w:bCs/>
          <w:color w:val="FF0000"/>
        </w:rPr>
      </w:pPr>
      <w:r w:rsidRPr="00E500F0">
        <w:rPr>
          <w:rFonts w:cstheme="minorHAnsi"/>
          <w:b/>
          <w:bCs/>
        </w:rPr>
        <w:t xml:space="preserve">Efforts will be increased by </w:t>
      </w:r>
      <w:proofErr w:type="spellStart"/>
      <w:r w:rsidRPr="00E500F0">
        <w:rPr>
          <w:rFonts w:cstheme="minorHAnsi"/>
          <w:b/>
          <w:bCs/>
        </w:rPr>
        <w:t>WDB</w:t>
      </w:r>
      <w:proofErr w:type="spellEnd"/>
      <w:r w:rsidRPr="00E500F0">
        <w:rPr>
          <w:rFonts w:cstheme="minorHAnsi"/>
          <w:b/>
          <w:bCs/>
        </w:rPr>
        <w:t xml:space="preserve">-83 to apply knowledge gained from dual credit partnerships within the general education program to increase career and technical education (CTE) dual credit programming and diversify courses that are offered. Louisiana Delta Community College, with five (5) campuses in </w:t>
      </w:r>
      <w:proofErr w:type="spellStart"/>
      <w:r w:rsidRPr="00E500F0">
        <w:rPr>
          <w:rFonts w:cstheme="minorHAnsi"/>
          <w:b/>
          <w:bCs/>
        </w:rPr>
        <w:t>LWDA</w:t>
      </w:r>
      <w:proofErr w:type="spellEnd"/>
      <w:r w:rsidRPr="00E500F0">
        <w:rPr>
          <w:rFonts w:cstheme="minorHAnsi"/>
          <w:b/>
          <w:bCs/>
        </w:rPr>
        <w:t xml:space="preserve">-83, partners with local high schools and home-schooled students to offer successful dual credit programs. Both </w:t>
      </w:r>
      <w:proofErr w:type="spellStart"/>
      <w:r w:rsidRPr="00E500F0">
        <w:rPr>
          <w:rFonts w:cstheme="minorHAnsi"/>
          <w:b/>
          <w:bCs/>
        </w:rPr>
        <w:t>LWDA</w:t>
      </w:r>
      <w:proofErr w:type="spellEnd"/>
      <w:r w:rsidRPr="00E500F0">
        <w:rPr>
          <w:rFonts w:cstheme="minorHAnsi"/>
          <w:b/>
          <w:bCs/>
        </w:rPr>
        <w:t xml:space="preserve">-83 and </w:t>
      </w:r>
      <w:proofErr w:type="spellStart"/>
      <w:r w:rsidRPr="00E500F0">
        <w:rPr>
          <w:rFonts w:cstheme="minorHAnsi"/>
          <w:b/>
          <w:bCs/>
        </w:rPr>
        <w:t>LDCC</w:t>
      </w:r>
      <w:proofErr w:type="spellEnd"/>
      <w:r w:rsidRPr="00E500F0">
        <w:rPr>
          <w:rFonts w:cstheme="minorHAnsi"/>
          <w:b/>
          <w:bCs/>
        </w:rPr>
        <w:t xml:space="preserve"> work closely with employers to ensure skills and credentials attained meet the needs of business and industry.  </w:t>
      </w:r>
      <w:proofErr w:type="spellStart"/>
      <w:r w:rsidRPr="00E500F0">
        <w:rPr>
          <w:rFonts w:cstheme="minorHAnsi"/>
          <w:b/>
          <w:bCs/>
        </w:rPr>
        <w:t>LDCC</w:t>
      </w:r>
      <w:proofErr w:type="spellEnd"/>
      <w:r w:rsidRPr="00E500F0">
        <w:rPr>
          <w:rFonts w:cstheme="minorHAnsi"/>
          <w:b/>
          <w:bCs/>
        </w:rPr>
        <w:t xml:space="preserve"> is working diligently with four-year universities to ensure credits are recognized and accepted.  Working side-by-side with the local school systems, </w:t>
      </w:r>
      <w:proofErr w:type="spellStart"/>
      <w:r w:rsidRPr="00E500F0">
        <w:rPr>
          <w:rFonts w:cstheme="minorHAnsi"/>
          <w:b/>
          <w:bCs/>
        </w:rPr>
        <w:t>LWDB</w:t>
      </w:r>
      <w:proofErr w:type="spellEnd"/>
      <w:r w:rsidRPr="00E500F0">
        <w:rPr>
          <w:rFonts w:cstheme="minorHAnsi"/>
          <w:b/>
          <w:bCs/>
        </w:rPr>
        <w:t xml:space="preserve">-83 and business/industry, </w:t>
      </w:r>
      <w:proofErr w:type="spellStart"/>
      <w:r w:rsidRPr="003114D5">
        <w:rPr>
          <w:rFonts w:cstheme="minorHAnsi"/>
          <w:b/>
          <w:bCs/>
        </w:rPr>
        <w:t>LDCC</w:t>
      </w:r>
      <w:proofErr w:type="spellEnd"/>
      <w:r w:rsidRPr="003114D5">
        <w:rPr>
          <w:rFonts w:cstheme="minorHAnsi"/>
          <w:b/>
          <w:bCs/>
        </w:rPr>
        <w:t xml:space="preserve"> is attempting</w:t>
      </w:r>
      <w:r w:rsidRPr="00E500F0">
        <w:rPr>
          <w:rFonts w:cstheme="minorHAnsi"/>
          <w:b/>
          <w:bCs/>
        </w:rPr>
        <w:t xml:space="preserve"> to expand the dual credit program in all regional demand sectors such as </w:t>
      </w:r>
      <w:r w:rsidRPr="00E500F0">
        <w:rPr>
          <w:b/>
          <w:bCs/>
        </w:rPr>
        <w:t xml:space="preserve">Manufacturing, Health Science, Architecture and Construction, and a fourth cluster - Business </w:t>
      </w:r>
      <w:r w:rsidRPr="00E500F0">
        <w:rPr>
          <w:b/>
          <w:bCs/>
        </w:rPr>
        <w:lastRenderedPageBreak/>
        <w:t xml:space="preserve">Management. These clusters were updated in January 2023 at the Carl Perkins Regional meeting. </w:t>
      </w:r>
      <w:r w:rsidRPr="00E500F0">
        <w:rPr>
          <w:rFonts w:cstheme="minorHAnsi"/>
          <w:b/>
          <w:bCs/>
        </w:rPr>
        <w:t xml:space="preserve">However, this is challenging because many </w:t>
      </w:r>
      <w:proofErr w:type="gramStart"/>
      <w:r w:rsidRPr="00E500F0">
        <w:rPr>
          <w:rFonts w:cstheme="minorHAnsi"/>
          <w:b/>
          <w:bCs/>
        </w:rPr>
        <w:t>area</w:t>
      </w:r>
      <w:proofErr w:type="gramEnd"/>
      <w:r w:rsidRPr="00E500F0">
        <w:rPr>
          <w:rFonts w:cstheme="minorHAnsi"/>
          <w:b/>
          <w:bCs/>
        </w:rPr>
        <w:t xml:space="preserve"> secondary schools do not have the necessary facilities or qualified instructors to provide instruction within such programs.  Because of the rural demography of our local area, </w:t>
      </w:r>
      <w:proofErr w:type="spellStart"/>
      <w:r w:rsidRPr="00E500F0">
        <w:rPr>
          <w:rFonts w:cstheme="minorHAnsi"/>
          <w:b/>
          <w:bCs/>
        </w:rPr>
        <w:t>LDCC’s</w:t>
      </w:r>
      <w:proofErr w:type="spellEnd"/>
      <w:r w:rsidRPr="00E500F0">
        <w:rPr>
          <w:rFonts w:cstheme="minorHAnsi"/>
          <w:b/>
          <w:bCs/>
        </w:rPr>
        <w:t xml:space="preserve"> virtual services are being expanded to address this challenge.</w:t>
      </w:r>
    </w:p>
    <w:p w14:paraId="6207326D" w14:textId="77777777" w:rsidR="00E500F0" w:rsidRPr="00E500F0" w:rsidRDefault="00E500F0" w:rsidP="00E500F0">
      <w:pPr>
        <w:ind w:left="720"/>
        <w:jc w:val="both"/>
        <w:rPr>
          <w:rFonts w:cstheme="minorHAnsi"/>
          <w:b/>
          <w:bCs/>
        </w:rPr>
      </w:pPr>
    </w:p>
    <w:p w14:paraId="49266008" w14:textId="77777777" w:rsidR="00E500F0" w:rsidRPr="00E500F0" w:rsidRDefault="00E500F0" w:rsidP="00E500F0">
      <w:pPr>
        <w:ind w:left="720"/>
        <w:jc w:val="both"/>
        <w:rPr>
          <w:rFonts w:cstheme="minorHAnsi"/>
          <w:b/>
          <w:bCs/>
        </w:rPr>
      </w:pPr>
      <w:proofErr w:type="spellStart"/>
      <w:r w:rsidRPr="00E500F0">
        <w:rPr>
          <w:rFonts w:cstheme="minorHAnsi"/>
          <w:b/>
          <w:bCs/>
        </w:rPr>
        <w:t>WDB</w:t>
      </w:r>
      <w:proofErr w:type="spellEnd"/>
      <w:r w:rsidRPr="00E500F0">
        <w:rPr>
          <w:rFonts w:cstheme="minorHAnsi"/>
          <w:b/>
          <w:bCs/>
        </w:rPr>
        <w:t xml:space="preserve">-83 agrees with the idea that a person’s skills and learning should be valued by higher education, regardless of how those skills and learning were acquired.  Prior Learning Assessments (PLA) are one way those skills can be evaluated.  A person’s college-level extra-institutional learning for the purposes of awarding college credit or advanced standards should be recognized.  PLA policies should not discriminate against students who may have acquired their skills and knowledge through specific types of life experiences, including family background and upbringing.  Native and heritage speakers of non-English languages, for example, should have the same opportunities as non-heritage speakers to demonstrate their learning and earn college credit.  This is an issue not only about equity and fairness, but also about impact.  </w:t>
      </w:r>
      <w:proofErr w:type="spellStart"/>
      <w:r w:rsidRPr="00E500F0">
        <w:rPr>
          <w:rFonts w:cstheme="minorHAnsi"/>
          <w:b/>
          <w:bCs/>
        </w:rPr>
        <w:t>WDB</w:t>
      </w:r>
      <w:proofErr w:type="spellEnd"/>
      <w:r w:rsidRPr="00E500F0">
        <w:rPr>
          <w:rFonts w:cstheme="minorHAnsi"/>
          <w:b/>
          <w:bCs/>
        </w:rPr>
        <w:t xml:space="preserve">-83 will work with </w:t>
      </w:r>
      <w:proofErr w:type="spellStart"/>
      <w:r w:rsidRPr="00E500F0">
        <w:rPr>
          <w:rFonts w:cstheme="minorHAnsi"/>
          <w:b/>
          <w:bCs/>
        </w:rPr>
        <w:t>LDCC</w:t>
      </w:r>
      <w:proofErr w:type="spellEnd"/>
      <w:r w:rsidRPr="00E500F0">
        <w:rPr>
          <w:rFonts w:cstheme="minorHAnsi"/>
          <w:b/>
          <w:bCs/>
        </w:rPr>
        <w:t xml:space="preserve"> and local universities to help determine the most effective marketing methods and messages to inform their students of these assessments.</w:t>
      </w:r>
    </w:p>
    <w:p w14:paraId="603EE3FA" w14:textId="77777777" w:rsidR="00E500F0" w:rsidRPr="00E500F0" w:rsidRDefault="00E500F0" w:rsidP="00E500F0">
      <w:pPr>
        <w:ind w:left="720"/>
        <w:jc w:val="both"/>
        <w:rPr>
          <w:rFonts w:cstheme="minorHAnsi"/>
          <w:b/>
          <w:bCs/>
          <w:shd w:val="clear" w:color="auto" w:fill="E7E7E7"/>
        </w:rPr>
      </w:pPr>
    </w:p>
    <w:p w14:paraId="67BCDC30" w14:textId="77777777" w:rsidR="00E500F0" w:rsidRPr="00E500F0" w:rsidRDefault="00E500F0" w:rsidP="00E500F0">
      <w:pPr>
        <w:ind w:left="720"/>
        <w:jc w:val="both"/>
        <w:rPr>
          <w:rFonts w:cstheme="minorHAnsi"/>
          <w:b/>
          <w:bCs/>
        </w:rPr>
      </w:pPr>
      <w:proofErr w:type="spellStart"/>
      <w:r w:rsidRPr="00E500F0">
        <w:rPr>
          <w:rFonts w:cstheme="minorHAnsi"/>
          <w:b/>
          <w:bCs/>
        </w:rPr>
        <w:t>LWDA-83’s</w:t>
      </w:r>
      <w:proofErr w:type="spellEnd"/>
      <w:r w:rsidRPr="00E500F0">
        <w:rPr>
          <w:rFonts w:cstheme="minorHAnsi"/>
          <w:b/>
          <w:bCs/>
        </w:rPr>
        <w:t xml:space="preserve"> mature workers provide a powerful resource for knowledge sharing and direct transmission of workplace skills, knowledge and institutional cultures to new workers. </w:t>
      </w:r>
      <w:proofErr w:type="spellStart"/>
      <w:r w:rsidRPr="00E500F0">
        <w:rPr>
          <w:rFonts w:cstheme="minorHAnsi"/>
          <w:b/>
          <w:bCs/>
        </w:rPr>
        <w:t>WDB</w:t>
      </w:r>
      <w:proofErr w:type="spellEnd"/>
      <w:r w:rsidRPr="00E500F0">
        <w:rPr>
          <w:rFonts w:cstheme="minorHAnsi"/>
          <w:b/>
          <w:bCs/>
        </w:rPr>
        <w:t xml:space="preserve">-83 will work closely with its Business Services Team to develop knowledge-sharing practices that can be adopted and implemented by employers in the local workforce area. The BST will work to recruit new or recent retirees and senior workers from partner agencies to serve as mentors for adult students in training for the same or similar occupations as well as support these firms in developing mentoring efforts for newly hired workers. Although mentoring is not a major aspect of WIOA programming at </w:t>
      </w:r>
      <w:proofErr w:type="spellStart"/>
      <w:r w:rsidRPr="00E500F0">
        <w:rPr>
          <w:rFonts w:cstheme="minorHAnsi"/>
          <w:b/>
          <w:bCs/>
        </w:rPr>
        <w:t>WDB</w:t>
      </w:r>
      <w:proofErr w:type="spellEnd"/>
      <w:r w:rsidRPr="00E500F0">
        <w:rPr>
          <w:rFonts w:cstheme="minorHAnsi"/>
          <w:b/>
          <w:bCs/>
        </w:rPr>
        <w:t>-83 at this time, effective models can be explored over the term of this plan and incorporated into initiatives that would be best served by the addition, such as mentoring for women who are breaking into traditionally male fields.</w:t>
      </w:r>
    </w:p>
    <w:p w14:paraId="53580CA1" w14:textId="77777777" w:rsidR="00E500F0" w:rsidRPr="00E500F0" w:rsidRDefault="00E500F0" w:rsidP="00E500F0">
      <w:pPr>
        <w:ind w:left="720"/>
        <w:jc w:val="both"/>
        <w:rPr>
          <w:rFonts w:cstheme="minorHAnsi"/>
          <w:b/>
          <w:bCs/>
        </w:rPr>
      </w:pPr>
    </w:p>
    <w:p w14:paraId="73E96B9B" w14:textId="77777777" w:rsidR="00E500F0" w:rsidRPr="00E500F0" w:rsidRDefault="00E500F0" w:rsidP="00E500F0">
      <w:pPr>
        <w:ind w:left="720"/>
        <w:jc w:val="both"/>
        <w:rPr>
          <w:rFonts w:cstheme="minorHAnsi"/>
          <w:b/>
          <w:bCs/>
        </w:rPr>
      </w:pPr>
      <w:r w:rsidRPr="00E500F0">
        <w:rPr>
          <w:rFonts w:cstheme="minorHAnsi"/>
          <w:b/>
          <w:bCs/>
        </w:rPr>
        <w:t xml:space="preserve">Louisiana has a large population of underemployed individuals working less than thirty (30) hours per week.  </w:t>
      </w:r>
      <w:proofErr w:type="spellStart"/>
      <w:r w:rsidRPr="00E500F0">
        <w:rPr>
          <w:rFonts w:cstheme="minorHAnsi"/>
          <w:b/>
          <w:bCs/>
        </w:rPr>
        <w:t>WDB</w:t>
      </w:r>
      <w:proofErr w:type="spellEnd"/>
      <w:r w:rsidRPr="00E500F0">
        <w:rPr>
          <w:rFonts w:cstheme="minorHAnsi"/>
          <w:b/>
          <w:bCs/>
        </w:rPr>
        <w:t xml:space="preserve">-83 will engage in a planning process that explores identifying unemployed and underemployed individuals that lack a high school diploma, basic skills, and post-secondary credentials. </w:t>
      </w:r>
      <w:proofErr w:type="spellStart"/>
      <w:r w:rsidRPr="00E500F0">
        <w:rPr>
          <w:rFonts w:cstheme="minorHAnsi"/>
          <w:b/>
          <w:bCs/>
        </w:rPr>
        <w:t>WDB</w:t>
      </w:r>
      <w:proofErr w:type="spellEnd"/>
      <w:r w:rsidRPr="00E500F0">
        <w:rPr>
          <w:rFonts w:cstheme="minorHAnsi"/>
          <w:b/>
          <w:bCs/>
        </w:rPr>
        <w:t>-83 will develop additional strategies on how identified individuals will have access to the services and employment and training activities including providing access through the local American Job Centers, job readiness training provided through career coaching and working with training and service providers around stackable credentials.</w:t>
      </w:r>
    </w:p>
    <w:p w14:paraId="5CD20175" w14:textId="77777777" w:rsidR="00E500F0" w:rsidRPr="00890112" w:rsidRDefault="00E500F0" w:rsidP="00E500F0">
      <w:pPr>
        <w:ind w:left="360"/>
        <w:jc w:val="both"/>
        <w:rPr>
          <w:rFonts w:cstheme="minorHAnsi"/>
        </w:rPr>
      </w:pPr>
    </w:p>
    <w:p w14:paraId="7F8ED1EC" w14:textId="77777777" w:rsidR="00E500F0" w:rsidRPr="00E500F0" w:rsidRDefault="00E500F0" w:rsidP="00E500F0">
      <w:pPr>
        <w:pStyle w:val="Default"/>
        <w:ind w:left="720"/>
        <w:jc w:val="both"/>
        <w:rPr>
          <w:rFonts w:asciiTheme="minorHAnsi" w:hAnsiTheme="minorHAnsi" w:cstheme="minorHAnsi"/>
          <w:b/>
          <w:bCs/>
          <w:color w:val="auto"/>
        </w:rPr>
      </w:pPr>
      <w:r w:rsidRPr="00E500F0">
        <w:rPr>
          <w:rFonts w:asciiTheme="minorHAnsi" w:hAnsiTheme="minorHAnsi" w:cstheme="minorHAnsi"/>
          <w:b/>
          <w:bCs/>
          <w:color w:val="auto"/>
        </w:rPr>
        <w:t xml:space="preserve">Implementing regional process improvement strategies to create shared access to data between partner agencies should reduce duplicate efforts and streamline customer interactions. This will be significant, making co-enrollment in multiple programs commonplace. Co-enrollment provides the customer with the ideal service plan while allowing the workforce system to utilize its resources in an efficient manner. </w:t>
      </w:r>
    </w:p>
    <w:p w14:paraId="25184492" w14:textId="77777777" w:rsidR="00E500F0" w:rsidRPr="00E500F0" w:rsidRDefault="00E500F0" w:rsidP="00E500F0">
      <w:pPr>
        <w:pStyle w:val="NormalWeb"/>
        <w:ind w:left="720"/>
        <w:jc w:val="both"/>
        <w:rPr>
          <w:rFonts w:asciiTheme="minorHAnsi" w:hAnsiTheme="minorHAnsi" w:cstheme="minorHAnsi"/>
          <w:b/>
          <w:bCs/>
        </w:rPr>
      </w:pPr>
      <w:r w:rsidRPr="00E500F0">
        <w:rPr>
          <w:rFonts w:asciiTheme="minorHAnsi" w:hAnsiTheme="minorHAnsi" w:cstheme="minorHAnsi"/>
          <w:b/>
          <w:bCs/>
        </w:rPr>
        <w:t xml:space="preserve">Basic career services offered in </w:t>
      </w:r>
      <w:proofErr w:type="spellStart"/>
      <w:r w:rsidRPr="00E500F0">
        <w:rPr>
          <w:rFonts w:asciiTheme="minorHAnsi" w:hAnsiTheme="minorHAnsi" w:cstheme="minorHAnsi"/>
          <w:b/>
          <w:bCs/>
        </w:rPr>
        <w:t>LWDA</w:t>
      </w:r>
      <w:proofErr w:type="spellEnd"/>
      <w:r w:rsidRPr="00E500F0">
        <w:rPr>
          <w:rFonts w:asciiTheme="minorHAnsi" w:hAnsiTheme="minorHAnsi" w:cstheme="minorHAnsi"/>
          <w:b/>
          <w:bCs/>
        </w:rPr>
        <w:t xml:space="preserve">-83 include the determination of whether an individual is eligible to receive assistance from the adult, dislocated worker, or youth programs, including </w:t>
      </w:r>
      <w:r w:rsidRPr="00E500F0">
        <w:rPr>
          <w:rFonts w:asciiTheme="minorHAnsi" w:hAnsiTheme="minorHAnsi" w:cstheme="minorHAnsi"/>
          <w:b/>
          <w:bCs/>
        </w:rPr>
        <w:lastRenderedPageBreak/>
        <w:t>co-enrollment among these programs.  In addition to the Adult and Dislocated Worker formula grants, the Workforce Development Board-83 (</w:t>
      </w:r>
      <w:proofErr w:type="spellStart"/>
      <w:r w:rsidRPr="00E500F0">
        <w:rPr>
          <w:rFonts w:asciiTheme="minorHAnsi" w:hAnsiTheme="minorHAnsi" w:cstheme="minorHAnsi"/>
          <w:b/>
          <w:bCs/>
        </w:rPr>
        <w:t>WDB</w:t>
      </w:r>
      <w:proofErr w:type="spellEnd"/>
      <w:r w:rsidRPr="00E500F0">
        <w:rPr>
          <w:rFonts w:asciiTheme="minorHAnsi" w:hAnsiTheme="minorHAnsi" w:cstheme="minorHAnsi"/>
          <w:b/>
          <w:bCs/>
        </w:rPr>
        <w:t>) of Region 8 also administers training grants intended to serve Dislocated Workers when applicable. These grants include the National Dislocated Worker Grant (</w:t>
      </w:r>
      <w:proofErr w:type="spellStart"/>
      <w:r w:rsidRPr="00E500F0">
        <w:rPr>
          <w:rFonts w:asciiTheme="minorHAnsi" w:hAnsiTheme="minorHAnsi" w:cstheme="minorHAnsi"/>
          <w:b/>
          <w:bCs/>
        </w:rPr>
        <w:t>NDWG</w:t>
      </w:r>
      <w:proofErr w:type="spellEnd"/>
      <w:r w:rsidRPr="00E500F0">
        <w:rPr>
          <w:rFonts w:asciiTheme="minorHAnsi" w:hAnsiTheme="minorHAnsi" w:cstheme="minorHAnsi"/>
          <w:b/>
          <w:bCs/>
        </w:rPr>
        <w:t xml:space="preserve">)-Louisiana Severe Storms and Flooding, and, most recently, the COVID-19 Disaster Recovery </w:t>
      </w:r>
      <w:proofErr w:type="spellStart"/>
      <w:r w:rsidRPr="00E500F0">
        <w:rPr>
          <w:rFonts w:asciiTheme="minorHAnsi" w:hAnsiTheme="minorHAnsi" w:cstheme="minorHAnsi"/>
          <w:b/>
          <w:bCs/>
        </w:rPr>
        <w:t>NDWG</w:t>
      </w:r>
      <w:proofErr w:type="spellEnd"/>
      <w:r w:rsidRPr="00E500F0">
        <w:rPr>
          <w:rFonts w:asciiTheme="minorHAnsi" w:hAnsiTheme="minorHAnsi" w:cstheme="minorHAnsi"/>
          <w:b/>
          <w:bCs/>
        </w:rPr>
        <w:t xml:space="preserve">.  Utilizing appropriate co-enrollment service strategies, Region 8 is able to expand the capacity to serve Dislocated Workers through increased OJT and supportive services access.  </w:t>
      </w:r>
    </w:p>
    <w:p w14:paraId="2F0B5601" w14:textId="77777777" w:rsidR="00E500F0" w:rsidRPr="00E500F0" w:rsidRDefault="00E500F0" w:rsidP="00E500F0">
      <w:pPr>
        <w:pStyle w:val="Default"/>
        <w:ind w:left="720"/>
        <w:jc w:val="both"/>
        <w:rPr>
          <w:rFonts w:asciiTheme="minorHAnsi" w:hAnsiTheme="minorHAnsi" w:cstheme="minorHAnsi"/>
          <w:b/>
          <w:bCs/>
          <w:color w:val="auto"/>
        </w:rPr>
      </w:pPr>
      <w:proofErr w:type="spellStart"/>
      <w:r w:rsidRPr="00E500F0">
        <w:rPr>
          <w:rFonts w:asciiTheme="minorHAnsi" w:hAnsiTheme="minorHAnsi" w:cstheme="minorHAnsi"/>
          <w:b/>
          <w:bCs/>
          <w:color w:val="auto"/>
        </w:rPr>
        <w:t>LWDA</w:t>
      </w:r>
      <w:proofErr w:type="spellEnd"/>
      <w:r w:rsidRPr="00E500F0">
        <w:rPr>
          <w:rFonts w:asciiTheme="minorHAnsi" w:hAnsiTheme="minorHAnsi" w:cstheme="minorHAnsi"/>
          <w:b/>
          <w:bCs/>
          <w:color w:val="auto"/>
        </w:rPr>
        <w:t xml:space="preserve">-83 will encourage co-enrollment of job-seekers in one or more core programs delivering services through the centers.  WIOA provides for youth through 24 years of age, which will likely create more co-enrollments across Youth and Adult programs.  </w:t>
      </w:r>
    </w:p>
    <w:p w14:paraId="1BD9BEEA" w14:textId="77777777" w:rsidR="00AB17C6" w:rsidRPr="00E0108A" w:rsidRDefault="00AB17C6" w:rsidP="001017F2">
      <w:pPr>
        <w:pStyle w:val="BodyText"/>
        <w:tabs>
          <w:tab w:val="left" w:pos="941"/>
        </w:tabs>
        <w:ind w:left="360" w:right="378" w:firstLine="0"/>
        <w:jc w:val="both"/>
        <w:rPr>
          <w:rFonts w:asciiTheme="minorHAnsi" w:hAnsiTheme="minorHAnsi" w:cstheme="minorHAnsi"/>
        </w:rPr>
      </w:pPr>
    </w:p>
    <w:p w14:paraId="0B7DDB6C" w14:textId="77777777" w:rsidR="00AB17C6" w:rsidRPr="00E0108A" w:rsidRDefault="00AB17C6">
      <w:pPr>
        <w:pStyle w:val="ListParagraph"/>
        <w:numPr>
          <w:ilvl w:val="0"/>
          <w:numId w:val="21"/>
        </w:numPr>
        <w:ind w:left="720"/>
      </w:pPr>
      <w:r w:rsidRPr="00E0108A">
        <w:t>Facilitating</w:t>
      </w:r>
      <w:r w:rsidRPr="00E0108A">
        <w:rPr>
          <w:spacing w:val="35"/>
        </w:rPr>
        <w:t xml:space="preserve"> </w:t>
      </w:r>
      <w:r w:rsidRPr="00E0108A">
        <w:t>the</w:t>
      </w:r>
      <w:r w:rsidRPr="00E0108A">
        <w:rPr>
          <w:spacing w:val="39"/>
        </w:rPr>
        <w:t xml:space="preserve"> </w:t>
      </w:r>
      <w:r w:rsidRPr="00E0108A">
        <w:t>development</w:t>
      </w:r>
      <w:r w:rsidRPr="00E0108A">
        <w:rPr>
          <w:spacing w:val="38"/>
        </w:rPr>
        <w:t xml:space="preserve"> </w:t>
      </w:r>
      <w:r w:rsidRPr="00E0108A">
        <w:t>of</w:t>
      </w:r>
      <w:r w:rsidRPr="00E0108A">
        <w:rPr>
          <w:spacing w:val="37"/>
        </w:rPr>
        <w:t xml:space="preserve"> </w:t>
      </w:r>
      <w:r w:rsidRPr="00E0108A">
        <w:t>career</w:t>
      </w:r>
      <w:r w:rsidRPr="00E0108A">
        <w:rPr>
          <w:spacing w:val="37"/>
        </w:rPr>
        <w:t xml:space="preserve"> </w:t>
      </w:r>
      <w:r w:rsidRPr="00E0108A">
        <w:t>pathways</w:t>
      </w:r>
      <w:r w:rsidRPr="00E0108A">
        <w:rPr>
          <w:spacing w:val="38"/>
        </w:rPr>
        <w:t xml:space="preserve"> </w:t>
      </w:r>
      <w:r w:rsidRPr="00E0108A">
        <w:t>and</w:t>
      </w:r>
      <w:r w:rsidRPr="00E0108A">
        <w:rPr>
          <w:spacing w:val="38"/>
        </w:rPr>
        <w:t xml:space="preserve"> </w:t>
      </w:r>
      <w:r w:rsidRPr="00E0108A">
        <w:t>co-enrollment,</w:t>
      </w:r>
      <w:r w:rsidRPr="00E0108A">
        <w:rPr>
          <w:spacing w:val="38"/>
        </w:rPr>
        <w:t xml:space="preserve"> </w:t>
      </w:r>
      <w:r w:rsidRPr="00E0108A">
        <w:t>as</w:t>
      </w:r>
      <w:r w:rsidRPr="00E0108A">
        <w:rPr>
          <w:spacing w:val="40"/>
        </w:rPr>
        <w:t xml:space="preserve"> </w:t>
      </w:r>
      <w:r w:rsidRPr="00E0108A">
        <w:t>appropriate,</w:t>
      </w:r>
      <w:r w:rsidRPr="00E0108A">
        <w:rPr>
          <w:spacing w:val="37"/>
        </w:rPr>
        <w:t xml:space="preserve"> </w:t>
      </w:r>
      <w:r w:rsidRPr="00E0108A">
        <w:t>in</w:t>
      </w:r>
      <w:r w:rsidRPr="00E0108A">
        <w:rPr>
          <w:spacing w:val="38"/>
        </w:rPr>
        <w:t xml:space="preserve"> </w:t>
      </w:r>
      <w:r w:rsidRPr="00E0108A">
        <w:t>core</w:t>
      </w:r>
      <w:r w:rsidRPr="00E0108A">
        <w:rPr>
          <w:spacing w:val="75"/>
        </w:rPr>
        <w:t xml:space="preserve"> </w:t>
      </w:r>
      <w:r w:rsidRPr="00E0108A">
        <w:t>programs (§ 679.560(b)(2)(ii));</w:t>
      </w:r>
      <w:r w:rsidRPr="00E0108A">
        <w:rPr>
          <w:spacing w:val="1"/>
        </w:rPr>
        <w:t xml:space="preserve"> </w:t>
      </w:r>
      <w:r w:rsidRPr="00E0108A">
        <w:t>and</w:t>
      </w:r>
    </w:p>
    <w:p w14:paraId="76576B7D" w14:textId="77777777" w:rsidR="00231D10" w:rsidRDefault="00231D10" w:rsidP="001017F2">
      <w:pPr>
        <w:pStyle w:val="BodyText"/>
        <w:tabs>
          <w:tab w:val="left" w:pos="941"/>
        </w:tabs>
        <w:spacing w:line="241" w:lineRule="auto"/>
        <w:ind w:left="360" w:right="376" w:firstLine="0"/>
        <w:jc w:val="both"/>
        <w:rPr>
          <w:rFonts w:asciiTheme="minorHAnsi" w:hAnsiTheme="minorHAnsi" w:cstheme="minorHAnsi"/>
          <w:spacing w:val="-1"/>
        </w:rPr>
      </w:pPr>
    </w:p>
    <w:p w14:paraId="4A3A5C9D" w14:textId="77777777" w:rsidR="00E500F0" w:rsidRPr="00E500F0" w:rsidRDefault="00E500F0" w:rsidP="00E500F0">
      <w:pPr>
        <w:pStyle w:val="Default"/>
        <w:ind w:left="720"/>
        <w:jc w:val="both"/>
        <w:rPr>
          <w:rFonts w:asciiTheme="minorHAnsi" w:hAnsiTheme="minorHAnsi" w:cstheme="minorHAnsi"/>
          <w:b/>
          <w:bCs/>
          <w:color w:val="auto"/>
        </w:rPr>
      </w:pPr>
      <w:proofErr w:type="spellStart"/>
      <w:r w:rsidRPr="00E500F0">
        <w:rPr>
          <w:rFonts w:asciiTheme="minorHAnsi" w:hAnsiTheme="minorHAnsi" w:cstheme="minorHAnsi"/>
          <w:b/>
          <w:bCs/>
          <w:color w:val="auto"/>
        </w:rPr>
        <w:t>LWDA</w:t>
      </w:r>
      <w:proofErr w:type="spellEnd"/>
      <w:r w:rsidRPr="00E500F0">
        <w:rPr>
          <w:rFonts w:asciiTheme="minorHAnsi" w:hAnsiTheme="minorHAnsi" w:cstheme="minorHAnsi"/>
          <w:b/>
          <w:bCs/>
          <w:color w:val="auto"/>
        </w:rPr>
        <w:t xml:space="preserve">-83 will work with both secondary and post-secondary education partners to facilitate the development of career pathways, especially within targeted industry sectors, as a strategy to help individuals of all skill levels complete the education and </w:t>
      </w:r>
      <w:proofErr w:type="gramStart"/>
      <w:r w:rsidRPr="00E500F0">
        <w:rPr>
          <w:rFonts w:asciiTheme="minorHAnsi" w:hAnsiTheme="minorHAnsi" w:cstheme="minorHAnsi"/>
          <w:b/>
          <w:bCs/>
          <w:color w:val="auto"/>
        </w:rPr>
        <w:t>training</w:t>
      </w:r>
      <w:proofErr w:type="gramEnd"/>
      <w:r w:rsidRPr="00E500F0">
        <w:rPr>
          <w:rFonts w:asciiTheme="minorHAnsi" w:hAnsiTheme="minorHAnsi" w:cstheme="minorHAnsi"/>
          <w:b/>
          <w:bCs/>
          <w:color w:val="auto"/>
        </w:rPr>
        <w:t xml:space="preserve"> they need to attain industry recognized credentials and occupations.  In order to achieve these goals, our relationship with educational providers in the region/local area is paramount.</w:t>
      </w:r>
    </w:p>
    <w:p w14:paraId="7365DDEB" w14:textId="77777777" w:rsidR="0053370E" w:rsidRPr="00E0108A" w:rsidRDefault="0053370E" w:rsidP="001017F2">
      <w:pPr>
        <w:pStyle w:val="BodyText"/>
        <w:tabs>
          <w:tab w:val="left" w:pos="941"/>
        </w:tabs>
        <w:spacing w:line="241" w:lineRule="auto"/>
        <w:ind w:left="360" w:right="376" w:firstLine="0"/>
        <w:jc w:val="both"/>
        <w:rPr>
          <w:rFonts w:asciiTheme="minorHAnsi" w:hAnsiTheme="minorHAnsi" w:cstheme="minorHAnsi"/>
          <w:spacing w:val="-1"/>
        </w:rPr>
      </w:pPr>
    </w:p>
    <w:p w14:paraId="25FF8333" w14:textId="77777777" w:rsidR="00AB17C6" w:rsidRPr="00E0108A" w:rsidRDefault="00AB17C6">
      <w:pPr>
        <w:pStyle w:val="ListParagraph"/>
        <w:numPr>
          <w:ilvl w:val="0"/>
          <w:numId w:val="21"/>
        </w:numPr>
        <w:ind w:left="720"/>
      </w:pPr>
      <w:r w:rsidRPr="00E0108A">
        <w:t>Improving access to activities leading to a recognized post-secondary credential (including a credential that is an industry-recognized certificate or certification, portable, and stackable) (§</w:t>
      </w:r>
      <w:r w:rsidR="0053370E" w:rsidRPr="00E0108A">
        <w:t xml:space="preserve"> </w:t>
      </w:r>
      <w:r w:rsidRPr="00E0108A">
        <w:t>679.560(b)(2)(iii)).</w:t>
      </w:r>
    </w:p>
    <w:p w14:paraId="5658F4B2" w14:textId="77777777" w:rsidR="00231D10" w:rsidRDefault="00231D10" w:rsidP="001017F2">
      <w:pPr>
        <w:pStyle w:val="BodyText"/>
        <w:tabs>
          <w:tab w:val="left" w:pos="821"/>
        </w:tabs>
        <w:spacing w:before="32"/>
        <w:ind w:left="360" w:right="484" w:firstLine="0"/>
        <w:rPr>
          <w:rFonts w:asciiTheme="minorHAnsi" w:hAnsiTheme="minorHAnsi" w:cstheme="minorHAnsi"/>
          <w:spacing w:val="-1"/>
        </w:rPr>
      </w:pPr>
    </w:p>
    <w:p w14:paraId="0B5230EE" w14:textId="77777777" w:rsidR="00E500F0" w:rsidRPr="00890112" w:rsidRDefault="00E500F0" w:rsidP="00E500F0">
      <w:pPr>
        <w:pStyle w:val="Default"/>
        <w:ind w:left="720"/>
        <w:jc w:val="both"/>
        <w:rPr>
          <w:rFonts w:asciiTheme="minorHAnsi" w:hAnsiTheme="minorHAnsi" w:cstheme="minorHAnsi"/>
          <w:color w:val="auto"/>
        </w:rPr>
      </w:pPr>
      <w:r w:rsidRPr="00E500F0">
        <w:rPr>
          <w:rFonts w:asciiTheme="minorHAnsi" w:hAnsiTheme="minorHAnsi" w:cstheme="minorHAnsi"/>
          <w:b/>
          <w:bCs/>
          <w:color w:val="auto"/>
        </w:rPr>
        <w:t xml:space="preserve">AJCs in </w:t>
      </w:r>
      <w:proofErr w:type="spellStart"/>
      <w:r w:rsidRPr="00E500F0">
        <w:rPr>
          <w:rFonts w:asciiTheme="minorHAnsi" w:hAnsiTheme="minorHAnsi" w:cstheme="minorHAnsi"/>
          <w:b/>
          <w:bCs/>
          <w:color w:val="auto"/>
        </w:rPr>
        <w:t>LWDA</w:t>
      </w:r>
      <w:proofErr w:type="spellEnd"/>
      <w:r w:rsidRPr="00E500F0">
        <w:rPr>
          <w:rFonts w:asciiTheme="minorHAnsi" w:hAnsiTheme="minorHAnsi" w:cstheme="minorHAnsi"/>
          <w:b/>
          <w:bCs/>
          <w:color w:val="auto"/>
        </w:rPr>
        <w:t xml:space="preserve">-83 offer training services such as </w:t>
      </w:r>
      <w:proofErr w:type="spellStart"/>
      <w:r w:rsidRPr="00E500F0">
        <w:rPr>
          <w:rFonts w:asciiTheme="minorHAnsi" w:hAnsiTheme="minorHAnsi" w:cstheme="minorHAnsi"/>
          <w:b/>
          <w:bCs/>
          <w:color w:val="auto"/>
        </w:rPr>
        <w:t>ITAs</w:t>
      </w:r>
      <w:proofErr w:type="spellEnd"/>
      <w:r w:rsidRPr="00E500F0">
        <w:rPr>
          <w:rFonts w:asciiTheme="minorHAnsi" w:hAnsiTheme="minorHAnsi" w:cstheme="minorHAnsi"/>
          <w:b/>
          <w:bCs/>
          <w:color w:val="auto"/>
        </w:rPr>
        <w:t xml:space="preserve"> and work-based learning that </w:t>
      </w:r>
      <w:proofErr w:type="gramStart"/>
      <w:r w:rsidRPr="00E500F0">
        <w:rPr>
          <w:rFonts w:asciiTheme="minorHAnsi" w:hAnsiTheme="minorHAnsi" w:cstheme="minorHAnsi"/>
          <w:b/>
          <w:bCs/>
          <w:color w:val="auto"/>
        </w:rPr>
        <w:t>lead</w:t>
      </w:r>
      <w:proofErr w:type="gramEnd"/>
      <w:r w:rsidRPr="00E500F0">
        <w:rPr>
          <w:rFonts w:asciiTheme="minorHAnsi" w:hAnsiTheme="minorHAnsi" w:cstheme="minorHAnsi"/>
          <w:b/>
          <w:bCs/>
          <w:color w:val="auto"/>
        </w:rPr>
        <w:t xml:space="preserve"> to industry-recognized credentials in in-demand career fields as shown through </w:t>
      </w:r>
      <w:proofErr w:type="spellStart"/>
      <w:r w:rsidRPr="00E500F0">
        <w:rPr>
          <w:rFonts w:asciiTheme="minorHAnsi" w:hAnsiTheme="minorHAnsi" w:cstheme="minorHAnsi"/>
          <w:b/>
          <w:bCs/>
          <w:color w:val="auto"/>
        </w:rPr>
        <w:t>LWC’s</w:t>
      </w:r>
      <w:proofErr w:type="spellEnd"/>
      <w:r w:rsidRPr="00E500F0">
        <w:rPr>
          <w:rFonts w:asciiTheme="minorHAnsi" w:hAnsiTheme="minorHAnsi" w:cstheme="minorHAnsi"/>
          <w:b/>
          <w:bCs/>
          <w:color w:val="auto"/>
        </w:rPr>
        <w:t xml:space="preserve"> </w:t>
      </w:r>
      <w:proofErr w:type="spellStart"/>
      <w:r w:rsidRPr="00E500F0">
        <w:rPr>
          <w:rFonts w:asciiTheme="minorHAnsi" w:hAnsiTheme="minorHAnsi" w:cstheme="minorHAnsi"/>
          <w:b/>
          <w:bCs/>
          <w:color w:val="auto"/>
        </w:rPr>
        <w:t>LMI</w:t>
      </w:r>
      <w:proofErr w:type="spellEnd"/>
      <w:r w:rsidRPr="00E500F0">
        <w:rPr>
          <w:rFonts w:asciiTheme="minorHAnsi" w:hAnsiTheme="minorHAnsi" w:cstheme="minorHAnsi"/>
          <w:b/>
          <w:bCs/>
          <w:color w:val="auto"/>
        </w:rPr>
        <w:t xml:space="preserve">.  Having labor market information improves workers’ ability to make informed decisions about training and employment. </w:t>
      </w:r>
    </w:p>
    <w:p w14:paraId="6B2BD32E" w14:textId="77777777" w:rsidR="00E500F0" w:rsidRPr="00890112" w:rsidRDefault="00E500F0" w:rsidP="00E500F0">
      <w:pPr>
        <w:pStyle w:val="Default"/>
        <w:ind w:left="360"/>
        <w:jc w:val="both"/>
        <w:rPr>
          <w:rFonts w:asciiTheme="minorHAnsi" w:hAnsiTheme="minorHAnsi" w:cstheme="minorHAnsi"/>
          <w:color w:val="auto"/>
        </w:rPr>
      </w:pPr>
    </w:p>
    <w:p w14:paraId="0B5178CF" w14:textId="77777777" w:rsidR="00E500F0" w:rsidRPr="00E500F0" w:rsidRDefault="00E500F0" w:rsidP="00E500F0">
      <w:pPr>
        <w:pStyle w:val="Default"/>
        <w:ind w:left="720"/>
        <w:jc w:val="both"/>
        <w:rPr>
          <w:rFonts w:asciiTheme="minorHAnsi" w:hAnsiTheme="minorHAnsi" w:cstheme="minorHAnsi"/>
          <w:b/>
          <w:bCs/>
          <w:color w:val="auto"/>
        </w:rPr>
      </w:pPr>
      <w:proofErr w:type="spellStart"/>
      <w:r w:rsidRPr="00E500F0">
        <w:rPr>
          <w:rFonts w:asciiTheme="minorHAnsi" w:hAnsiTheme="minorHAnsi" w:cstheme="minorHAnsi"/>
          <w:b/>
          <w:bCs/>
          <w:color w:val="auto"/>
        </w:rPr>
        <w:t>LWDB</w:t>
      </w:r>
      <w:proofErr w:type="spellEnd"/>
      <w:r w:rsidRPr="00E500F0">
        <w:rPr>
          <w:rFonts w:asciiTheme="minorHAnsi" w:hAnsiTheme="minorHAnsi" w:cstheme="minorHAnsi"/>
          <w:b/>
          <w:bCs/>
          <w:color w:val="auto"/>
        </w:rPr>
        <w:t xml:space="preserve">-83 has been commissioned by WIOA to establish procedures to identify priority occupational skills training in programs that lead to recognized post-secondary credentials that are aligned with in-demand industry sectors or occupations identified by the State.  Post-secondary training that takes less than two years has been shown to have valuable returns.  Post-secondary training programs that result in credentials related to technology, state licensure, and in-demand occupations are associated with particularly positive outcomes.  </w:t>
      </w:r>
      <w:proofErr w:type="spellStart"/>
      <w:r w:rsidRPr="00E500F0">
        <w:rPr>
          <w:rFonts w:asciiTheme="minorHAnsi" w:hAnsiTheme="minorHAnsi" w:cstheme="minorHAnsi"/>
          <w:b/>
          <w:bCs/>
          <w:color w:val="auto"/>
        </w:rPr>
        <w:t>WDB</w:t>
      </w:r>
      <w:proofErr w:type="spellEnd"/>
      <w:r w:rsidRPr="00E500F0">
        <w:rPr>
          <w:rFonts w:asciiTheme="minorHAnsi" w:hAnsiTheme="minorHAnsi" w:cstheme="minorHAnsi"/>
          <w:b/>
          <w:bCs/>
          <w:color w:val="auto"/>
        </w:rPr>
        <w:t>-83 will abide by these procedures in order to train a workforce highly skilled in the occupations deemed to be in-demand.</w:t>
      </w:r>
    </w:p>
    <w:p w14:paraId="4F9462A8" w14:textId="77777777" w:rsidR="00E500F0" w:rsidRPr="00E500F0" w:rsidRDefault="00E500F0" w:rsidP="00E500F0">
      <w:pPr>
        <w:pStyle w:val="Default"/>
        <w:ind w:left="720"/>
        <w:jc w:val="both"/>
        <w:rPr>
          <w:rFonts w:asciiTheme="minorHAnsi" w:hAnsiTheme="minorHAnsi" w:cstheme="minorHAnsi"/>
          <w:b/>
          <w:bCs/>
          <w:color w:val="auto"/>
        </w:rPr>
      </w:pPr>
    </w:p>
    <w:p w14:paraId="0A99AF7C" w14:textId="77777777" w:rsidR="00E500F0" w:rsidRPr="00E500F0" w:rsidRDefault="00E500F0" w:rsidP="00E500F0">
      <w:pPr>
        <w:pStyle w:val="Default"/>
        <w:ind w:left="720"/>
        <w:jc w:val="both"/>
        <w:rPr>
          <w:rFonts w:asciiTheme="minorHAnsi" w:hAnsiTheme="minorHAnsi" w:cstheme="minorHAnsi"/>
          <w:b/>
          <w:bCs/>
          <w:color w:val="auto"/>
        </w:rPr>
      </w:pPr>
      <w:r w:rsidRPr="003114D5">
        <w:rPr>
          <w:rFonts w:asciiTheme="minorHAnsi" w:hAnsiTheme="minorHAnsi" w:cstheme="minorHAnsi"/>
          <w:b/>
          <w:bCs/>
          <w:color w:val="auto"/>
        </w:rPr>
        <w:t>Another approach is</w:t>
      </w:r>
      <w:r w:rsidRPr="00E500F0">
        <w:rPr>
          <w:rFonts w:asciiTheme="minorHAnsi" w:hAnsiTheme="minorHAnsi" w:cstheme="minorHAnsi"/>
          <w:b/>
          <w:bCs/>
          <w:color w:val="auto"/>
        </w:rPr>
        <w:t xml:space="preserve"> to align sector strategies with secondary career technical education initiatives to advance career pathways for high school graduates. Louisiana Department of Education (</w:t>
      </w:r>
      <w:proofErr w:type="spellStart"/>
      <w:r w:rsidRPr="00E500F0">
        <w:rPr>
          <w:rFonts w:asciiTheme="minorHAnsi" w:hAnsiTheme="minorHAnsi" w:cstheme="minorHAnsi"/>
          <w:b/>
          <w:bCs/>
          <w:color w:val="auto"/>
        </w:rPr>
        <w:t>LDE</w:t>
      </w:r>
      <w:proofErr w:type="spellEnd"/>
      <w:r w:rsidRPr="00E500F0">
        <w:rPr>
          <w:rFonts w:asciiTheme="minorHAnsi" w:hAnsiTheme="minorHAnsi" w:cstheme="minorHAnsi"/>
          <w:b/>
          <w:bCs/>
          <w:color w:val="auto"/>
        </w:rPr>
        <w:t xml:space="preserve">) has adopted a framework (JumpStart) to enhance its career technical education programs to prepare high school graduates for post-secondary credentialing and, ultimately, for high-skill, high-demand jobs in the state. The focus of this framework is to line up workforce needs with secondary and post-secondary student preparation. As a result, a seamless system </w:t>
      </w:r>
      <w:r w:rsidRPr="00E500F0">
        <w:rPr>
          <w:rFonts w:asciiTheme="minorHAnsi" w:hAnsiTheme="minorHAnsi" w:cstheme="minorHAnsi"/>
          <w:b/>
          <w:bCs/>
          <w:color w:val="auto"/>
        </w:rPr>
        <w:lastRenderedPageBreak/>
        <w:t>of career education and labor market opportunities for high school students can be developed in line with sector strategy goals of the area.</w:t>
      </w:r>
    </w:p>
    <w:p w14:paraId="5DC26159" w14:textId="77777777" w:rsidR="00AB17C6" w:rsidRPr="00E0108A" w:rsidRDefault="00AB17C6" w:rsidP="00AB17C6">
      <w:pPr>
        <w:spacing w:before="9"/>
        <w:rPr>
          <w:rFonts w:eastAsia="Times New Roman" w:cstheme="minorHAnsi"/>
        </w:rPr>
      </w:pPr>
    </w:p>
    <w:p w14:paraId="051D7E09" w14:textId="77777777" w:rsidR="00AB17C6" w:rsidRPr="00E0108A" w:rsidRDefault="00AB17C6">
      <w:pPr>
        <w:pStyle w:val="ListParagraph"/>
        <w:numPr>
          <w:ilvl w:val="0"/>
          <w:numId w:val="7"/>
        </w:numPr>
        <w:ind w:left="360"/>
      </w:pPr>
      <w:bookmarkStart w:id="22" w:name="_Hlk187746960"/>
      <w:r w:rsidRPr="00E0108A">
        <w:t>Provide</w:t>
      </w:r>
      <w:r w:rsidRPr="00E0108A">
        <w:rPr>
          <w:spacing w:val="-2"/>
        </w:rPr>
        <w:t xml:space="preserve"> </w:t>
      </w:r>
      <w:r w:rsidRPr="00E0108A">
        <w:t>information regarding</w:t>
      </w:r>
      <w:r w:rsidRPr="00E0108A">
        <w:rPr>
          <w:spacing w:val="-3"/>
        </w:rPr>
        <w:t xml:space="preserve"> </w:t>
      </w:r>
      <w:r w:rsidRPr="00E0108A">
        <w:t>the local coordination strategies with state (including</w:t>
      </w:r>
      <w:r w:rsidRPr="00E0108A">
        <w:rPr>
          <w:spacing w:val="-3"/>
        </w:rPr>
        <w:t xml:space="preserve"> </w:t>
      </w:r>
      <w:r w:rsidRPr="00E0108A">
        <w:t>the</w:t>
      </w:r>
      <w:r w:rsidR="0053370E" w:rsidRPr="00E0108A">
        <w:t xml:space="preserve"> </w:t>
      </w:r>
      <w:r w:rsidRPr="00E0108A">
        <w:t>Combined State Plan), regional and local partners</w:t>
      </w:r>
      <w:r w:rsidRPr="00E0108A">
        <w:rPr>
          <w:spacing w:val="1"/>
        </w:rPr>
        <w:t xml:space="preserve"> </w:t>
      </w:r>
      <w:r w:rsidRPr="00E0108A">
        <w:t>to enhance services and avoid duplication of</w:t>
      </w:r>
      <w:r w:rsidR="0053370E" w:rsidRPr="00E0108A">
        <w:t xml:space="preserve"> </w:t>
      </w:r>
      <w:r w:rsidRPr="00E0108A">
        <w:t>activities, including</w:t>
      </w:r>
      <w:r w:rsidRPr="00E0108A">
        <w:rPr>
          <w:spacing w:val="-3"/>
        </w:rPr>
        <w:t xml:space="preserve"> </w:t>
      </w:r>
      <w:r w:rsidRPr="00E0108A">
        <w:t>a description of:</w:t>
      </w:r>
    </w:p>
    <w:p w14:paraId="5778C58F" w14:textId="77777777" w:rsidR="0053370E" w:rsidRPr="00E0108A" w:rsidRDefault="0053370E" w:rsidP="0053370E">
      <w:pPr>
        <w:pStyle w:val="ListParagraph"/>
        <w:ind w:left="480"/>
      </w:pPr>
    </w:p>
    <w:p w14:paraId="4F3FD1D2" w14:textId="77777777" w:rsidR="00AB17C6" w:rsidRDefault="00AB17C6">
      <w:pPr>
        <w:pStyle w:val="ListParagraph"/>
        <w:numPr>
          <w:ilvl w:val="0"/>
          <w:numId w:val="22"/>
        </w:numPr>
        <w:ind w:left="720"/>
      </w:pPr>
      <w:r w:rsidRPr="00E0108A">
        <w:t>Adult, Dislocated Worker and Youth employment</w:t>
      </w:r>
      <w:r w:rsidRPr="00E0108A">
        <w:rPr>
          <w:spacing w:val="2"/>
        </w:rPr>
        <w:t xml:space="preserve"> </w:t>
      </w:r>
      <w:r w:rsidRPr="00E0108A">
        <w:t>and training activities under WIOA Title</w:t>
      </w:r>
      <w:r w:rsidRPr="00E0108A">
        <w:rPr>
          <w:spacing w:val="1"/>
        </w:rPr>
        <w:t xml:space="preserve"> </w:t>
      </w:r>
      <w:r w:rsidRPr="00E0108A">
        <w:t>I</w:t>
      </w:r>
      <w:r w:rsidRPr="00E0108A">
        <w:rPr>
          <w:spacing w:val="-4"/>
        </w:rPr>
        <w:t xml:space="preserve"> </w:t>
      </w:r>
      <w:r w:rsidRPr="00E0108A">
        <w:t>(§</w:t>
      </w:r>
      <w:r w:rsidRPr="00E0108A">
        <w:rPr>
          <w:spacing w:val="73"/>
        </w:rPr>
        <w:t xml:space="preserve"> </w:t>
      </w:r>
      <w:r w:rsidRPr="00E0108A">
        <w:t>679.560(b)(6)).</w:t>
      </w:r>
    </w:p>
    <w:p w14:paraId="2D8F5148" w14:textId="77777777" w:rsidR="00BD76F4" w:rsidRDefault="00BD76F4" w:rsidP="00BD76F4">
      <w:pPr>
        <w:pStyle w:val="ListParagraph"/>
        <w:ind w:left="720"/>
      </w:pPr>
    </w:p>
    <w:p w14:paraId="32D2B11E" w14:textId="77777777" w:rsidR="00CA3D69" w:rsidRPr="00CA3D69" w:rsidRDefault="00BD76F4" w:rsidP="00CA3D69">
      <w:pPr>
        <w:ind w:left="720"/>
        <w:jc w:val="both"/>
        <w:rPr>
          <w:b/>
          <w:bCs/>
        </w:rPr>
      </w:pPr>
      <w:proofErr w:type="spellStart"/>
      <w:r w:rsidRPr="00BD76F4">
        <w:rPr>
          <w:b/>
          <w:bCs/>
        </w:rPr>
        <w:t>WDB</w:t>
      </w:r>
      <w:proofErr w:type="spellEnd"/>
      <w:r w:rsidRPr="00BD76F4">
        <w:rPr>
          <w:b/>
          <w:bCs/>
        </w:rPr>
        <w:t>-83 has developed an innovative approach to improving services through local coordination strategies. This involves organizing roundtable meetings with key community stakeholders to facilitate open discussions. Roundtables have already been established in Caldwell and Richland Parishes, with plans to extend this initiative to Franklin and Morehouse Parishes in the near future.</w:t>
      </w:r>
      <w:r w:rsidR="00CA3D69">
        <w:rPr>
          <w:b/>
          <w:bCs/>
        </w:rPr>
        <w:t xml:space="preserve"> </w:t>
      </w:r>
      <w:r w:rsidR="00CA3D69" w:rsidRPr="00CA3D69">
        <w:rPr>
          <w:b/>
          <w:bCs/>
        </w:rPr>
        <w:t>These Roundtables aim to bring together key stakeholders—including educators, local government officials, industry professionals, business owners, and community leaders—to discuss and address the education, training, economic development, workforce development, and other community needs in our parishes.</w:t>
      </w:r>
    </w:p>
    <w:p w14:paraId="1DC45DC0" w14:textId="77777777" w:rsidR="00BD76F4" w:rsidRDefault="00BD76F4" w:rsidP="00BD76F4">
      <w:pPr>
        <w:ind w:left="720"/>
        <w:jc w:val="both"/>
        <w:rPr>
          <w:b/>
          <w:bCs/>
        </w:rPr>
      </w:pPr>
    </w:p>
    <w:p w14:paraId="1FFE8101" w14:textId="6CC5972F" w:rsidR="00BD76F4" w:rsidRDefault="00CA2135" w:rsidP="00CA3D69">
      <w:pPr>
        <w:ind w:left="720"/>
        <w:jc w:val="both"/>
        <w:rPr>
          <w:b/>
          <w:bCs/>
        </w:rPr>
      </w:pPr>
      <w:r w:rsidRPr="00CA2135">
        <w:rPr>
          <w:b/>
          <w:bCs/>
        </w:rPr>
        <w:t xml:space="preserve">Every two weeks, </w:t>
      </w:r>
      <w:proofErr w:type="spellStart"/>
      <w:r w:rsidR="00CA3D69" w:rsidRPr="00CA3D69">
        <w:rPr>
          <w:b/>
          <w:bCs/>
        </w:rPr>
        <w:t>WDB</w:t>
      </w:r>
      <w:proofErr w:type="spellEnd"/>
      <w:r w:rsidR="00CA3D69" w:rsidRPr="00CA3D69">
        <w:rPr>
          <w:b/>
          <w:bCs/>
        </w:rPr>
        <w:t>-83 hosts the Rural Community Collaborative, a strategic partnership that unites community stakeholders involved in rural business development.  The group meets to share updates on current projects and explore opportunities for coordinating services and events. Participants include</w:t>
      </w:r>
      <w:r w:rsidR="00CA3D69">
        <w:rPr>
          <w:b/>
          <w:bCs/>
        </w:rPr>
        <w:t xml:space="preserve"> </w:t>
      </w:r>
      <w:proofErr w:type="spellStart"/>
      <w:r w:rsidRPr="00CA2135">
        <w:rPr>
          <w:b/>
          <w:bCs/>
        </w:rPr>
        <w:t>WDB</w:t>
      </w:r>
      <w:proofErr w:type="spellEnd"/>
      <w:r w:rsidRPr="00CA2135">
        <w:rPr>
          <w:b/>
          <w:bCs/>
        </w:rPr>
        <w:t xml:space="preserve">-83 leadership, </w:t>
      </w:r>
      <w:proofErr w:type="spellStart"/>
      <w:r w:rsidRPr="00CA2135">
        <w:rPr>
          <w:b/>
          <w:bCs/>
        </w:rPr>
        <w:t>LDCC</w:t>
      </w:r>
      <w:proofErr w:type="spellEnd"/>
      <w:r w:rsidRPr="00CA2135">
        <w:rPr>
          <w:b/>
          <w:bCs/>
        </w:rPr>
        <w:t>, North Delta Regional Planning, economic development representatives, and LWC Business Services.</w:t>
      </w:r>
    </w:p>
    <w:bookmarkEnd w:id="22"/>
    <w:p w14:paraId="7DA53A4A" w14:textId="77777777" w:rsidR="00CA2135" w:rsidRDefault="00CA2135" w:rsidP="00BD76F4">
      <w:pPr>
        <w:ind w:left="720"/>
      </w:pPr>
    </w:p>
    <w:p w14:paraId="60576A55" w14:textId="77777777" w:rsidR="001052A7" w:rsidRPr="001052A7" w:rsidRDefault="001052A7" w:rsidP="001052A7">
      <w:pPr>
        <w:pStyle w:val="Default"/>
        <w:ind w:left="720"/>
        <w:jc w:val="both"/>
        <w:rPr>
          <w:rFonts w:asciiTheme="minorHAnsi" w:hAnsiTheme="minorHAnsi"/>
          <w:b/>
          <w:bCs/>
          <w:color w:val="auto"/>
        </w:rPr>
      </w:pPr>
      <w:r w:rsidRPr="001052A7">
        <w:rPr>
          <w:rFonts w:asciiTheme="minorHAnsi" w:hAnsiTheme="minorHAnsi"/>
          <w:b/>
          <w:bCs/>
          <w:color w:val="auto"/>
        </w:rPr>
        <w:t xml:space="preserve">Drawing on the improved alignment and coordination with partner programs during the past few years, </w:t>
      </w:r>
      <w:proofErr w:type="spellStart"/>
      <w:r w:rsidRPr="001052A7">
        <w:rPr>
          <w:rFonts w:asciiTheme="minorHAnsi" w:hAnsiTheme="minorHAnsi"/>
          <w:b/>
          <w:bCs/>
          <w:color w:val="auto"/>
        </w:rPr>
        <w:t>WDB</w:t>
      </w:r>
      <w:proofErr w:type="spellEnd"/>
      <w:r w:rsidRPr="001052A7">
        <w:rPr>
          <w:rFonts w:asciiTheme="minorHAnsi" w:hAnsiTheme="minorHAnsi"/>
          <w:b/>
          <w:bCs/>
          <w:color w:val="auto"/>
        </w:rPr>
        <w:t xml:space="preserve">-83 has sought to improve the quality and accessibility of services that job seekers and employers receive at their local American Jobs Center, especially the comprehensive AJC located in Morehouse Parish. WIOA directed federal agencies to take certain actions to better align and integrate service delivery across multiple programs. </w:t>
      </w:r>
      <w:proofErr w:type="spellStart"/>
      <w:r w:rsidRPr="001052A7">
        <w:rPr>
          <w:rFonts w:asciiTheme="minorHAnsi" w:hAnsiTheme="minorHAnsi"/>
          <w:b/>
          <w:bCs/>
          <w:color w:val="auto"/>
        </w:rPr>
        <w:t>WDB</w:t>
      </w:r>
      <w:proofErr w:type="spellEnd"/>
      <w:r w:rsidRPr="001052A7">
        <w:rPr>
          <w:rFonts w:asciiTheme="minorHAnsi" w:hAnsiTheme="minorHAnsi"/>
          <w:b/>
          <w:bCs/>
          <w:color w:val="auto"/>
        </w:rPr>
        <w:t xml:space="preserve">-83 will continue to improve the fragmentation, overlap, and potential for duplication among the core and mandated programs and identify the areas of inefficiencies.  Determining whether fragmentation and overlap exist among programs is a key step in </w:t>
      </w:r>
      <w:proofErr w:type="spellStart"/>
      <w:r w:rsidRPr="001052A7">
        <w:rPr>
          <w:rFonts w:asciiTheme="minorHAnsi" w:hAnsiTheme="minorHAnsi"/>
          <w:b/>
          <w:bCs/>
          <w:color w:val="auto"/>
        </w:rPr>
        <w:t>WDB</w:t>
      </w:r>
      <w:proofErr w:type="spellEnd"/>
      <w:r w:rsidRPr="001052A7">
        <w:rPr>
          <w:rFonts w:asciiTheme="minorHAnsi" w:hAnsiTheme="minorHAnsi"/>
          <w:b/>
          <w:bCs/>
          <w:color w:val="auto"/>
        </w:rPr>
        <w:t>-83 identifying opportunities to improve efficiency and effectiveness of programs.</w:t>
      </w:r>
    </w:p>
    <w:p w14:paraId="5E613B15" w14:textId="77777777" w:rsidR="00231D10" w:rsidRDefault="00231D10" w:rsidP="00E374D3">
      <w:pPr>
        <w:pStyle w:val="BodyText"/>
        <w:tabs>
          <w:tab w:val="left" w:pos="821"/>
        </w:tabs>
        <w:ind w:left="1296" w:right="325" w:firstLine="0"/>
        <w:rPr>
          <w:rFonts w:asciiTheme="minorHAnsi" w:hAnsiTheme="minorHAnsi" w:cstheme="minorHAnsi"/>
          <w:spacing w:val="-1"/>
        </w:rPr>
      </w:pPr>
    </w:p>
    <w:p w14:paraId="30BB38A1" w14:textId="03D85DEE" w:rsidR="003915B0" w:rsidRPr="003915B0" w:rsidRDefault="003915B0" w:rsidP="003915B0">
      <w:pPr>
        <w:pStyle w:val="Default"/>
        <w:ind w:left="720"/>
        <w:jc w:val="both"/>
        <w:rPr>
          <w:rFonts w:asciiTheme="minorHAnsi" w:hAnsiTheme="minorHAnsi" w:cstheme="minorHAnsi"/>
          <w:b/>
          <w:bCs/>
          <w:color w:val="auto"/>
        </w:rPr>
      </w:pPr>
      <w:r w:rsidRPr="00AE6129">
        <w:rPr>
          <w:rFonts w:asciiTheme="minorHAnsi" w:hAnsiTheme="minorHAnsi" w:cstheme="minorHAnsi"/>
          <w:b/>
          <w:bCs/>
          <w:color w:val="auto"/>
        </w:rPr>
        <w:t>It is important</w:t>
      </w:r>
      <w:r w:rsidRPr="003915B0">
        <w:rPr>
          <w:rFonts w:asciiTheme="minorHAnsi" w:hAnsiTheme="minorHAnsi" w:cstheme="minorHAnsi"/>
          <w:b/>
          <w:bCs/>
          <w:color w:val="auto"/>
        </w:rPr>
        <w:t xml:space="preserve"> to use the performance results of core and mandated programs to assess options to reduce or better manage negative effects of fragmentation, overlap, and duplication, such as inefficient use of program funds. Evaluation and other periodic reviews during the </w:t>
      </w:r>
      <w:proofErr w:type="spellStart"/>
      <w:r w:rsidRPr="003915B0">
        <w:rPr>
          <w:rFonts w:asciiTheme="minorHAnsi" w:hAnsiTheme="minorHAnsi" w:cstheme="minorHAnsi"/>
          <w:b/>
          <w:bCs/>
          <w:color w:val="auto"/>
        </w:rPr>
        <w:t>LWDA</w:t>
      </w:r>
      <w:proofErr w:type="spellEnd"/>
      <w:r w:rsidRPr="003915B0">
        <w:rPr>
          <w:rFonts w:asciiTheme="minorHAnsi" w:hAnsiTheme="minorHAnsi" w:cstheme="minorHAnsi"/>
          <w:b/>
          <w:bCs/>
          <w:color w:val="auto"/>
        </w:rPr>
        <w:t xml:space="preserve">-83 Partner Meetings could help identify ways to address gaps in information on how partner programs are serving the employment and training needs of specific populations, such as youth and dislocated workers, or the extent to which they have implemented practices to manage unwanted effects of fragmentation and overlap and improve coordination and efficiency. However, there are still numerous efforts state level administrators could undertake to improve coordination among the programs, including exchanging more information on strategies and methods used by each program to address obstacles that impede coordination. </w:t>
      </w:r>
      <w:proofErr w:type="spellStart"/>
      <w:r w:rsidRPr="003915B0">
        <w:rPr>
          <w:rFonts w:asciiTheme="minorHAnsi" w:hAnsiTheme="minorHAnsi" w:cstheme="minorHAnsi"/>
          <w:b/>
          <w:bCs/>
          <w:color w:val="auto"/>
        </w:rPr>
        <w:t>WDB</w:t>
      </w:r>
      <w:proofErr w:type="spellEnd"/>
      <w:r w:rsidRPr="003915B0">
        <w:rPr>
          <w:rFonts w:asciiTheme="minorHAnsi" w:hAnsiTheme="minorHAnsi" w:cstheme="minorHAnsi"/>
          <w:b/>
          <w:bCs/>
          <w:color w:val="auto"/>
        </w:rPr>
        <w:t xml:space="preserve">-83 is learning whether its actions to improve partner program coordination and </w:t>
      </w:r>
      <w:r w:rsidRPr="003915B0">
        <w:rPr>
          <w:rFonts w:asciiTheme="minorHAnsi" w:hAnsiTheme="minorHAnsi" w:cstheme="minorHAnsi"/>
          <w:b/>
          <w:bCs/>
          <w:color w:val="auto"/>
        </w:rPr>
        <w:lastRenderedPageBreak/>
        <w:t xml:space="preserve">integration is working, but must continue undertaking activities that will lead to desired results – alignment and coordination of partner agency programs in </w:t>
      </w:r>
      <w:proofErr w:type="spellStart"/>
      <w:r w:rsidRPr="003915B0">
        <w:rPr>
          <w:rFonts w:asciiTheme="minorHAnsi" w:hAnsiTheme="minorHAnsi" w:cstheme="minorHAnsi"/>
          <w:b/>
          <w:bCs/>
          <w:color w:val="auto"/>
        </w:rPr>
        <w:t>LWDA</w:t>
      </w:r>
      <w:proofErr w:type="spellEnd"/>
      <w:r w:rsidRPr="003915B0">
        <w:rPr>
          <w:rFonts w:asciiTheme="minorHAnsi" w:hAnsiTheme="minorHAnsi" w:cstheme="minorHAnsi"/>
          <w:b/>
          <w:bCs/>
          <w:color w:val="auto"/>
        </w:rPr>
        <w:t>-83.</w:t>
      </w:r>
    </w:p>
    <w:p w14:paraId="19785541" w14:textId="77777777" w:rsidR="003915B0" w:rsidRPr="00890112" w:rsidRDefault="003915B0" w:rsidP="003915B0">
      <w:pPr>
        <w:pStyle w:val="ListParagraph"/>
        <w:jc w:val="both"/>
        <w:rPr>
          <w:rFonts w:cstheme="minorHAnsi"/>
        </w:rPr>
      </w:pPr>
    </w:p>
    <w:p w14:paraId="386B4D25" w14:textId="77777777" w:rsidR="003915B0" w:rsidRPr="003915B0" w:rsidRDefault="003915B0" w:rsidP="003915B0">
      <w:pPr>
        <w:pStyle w:val="NormalWeb"/>
        <w:spacing w:before="0" w:beforeAutospacing="0" w:after="0" w:afterAutospacing="0"/>
        <w:ind w:left="720"/>
        <w:jc w:val="both"/>
        <w:rPr>
          <w:rFonts w:asciiTheme="minorHAnsi" w:hAnsiTheme="minorHAnsi" w:cstheme="minorHAnsi"/>
          <w:b/>
          <w:bCs/>
        </w:rPr>
      </w:pPr>
      <w:r w:rsidRPr="00AE6129">
        <w:rPr>
          <w:rFonts w:asciiTheme="minorHAnsi" w:hAnsiTheme="minorHAnsi" w:cstheme="minorHAnsi"/>
          <w:b/>
          <w:bCs/>
        </w:rPr>
        <w:t>WIOA provides significant</w:t>
      </w:r>
      <w:r w:rsidRPr="003915B0">
        <w:rPr>
          <w:rFonts w:asciiTheme="minorHAnsi" w:hAnsiTheme="minorHAnsi" w:cstheme="minorHAnsi"/>
          <w:b/>
          <w:bCs/>
        </w:rPr>
        <w:t xml:space="preserve"> flexibility to local areas when providing services with adult and dislocated worker funds. In addition to the required career and training services, </w:t>
      </w:r>
      <w:proofErr w:type="spellStart"/>
      <w:r w:rsidRPr="003915B0">
        <w:rPr>
          <w:rFonts w:asciiTheme="minorHAnsi" w:hAnsiTheme="minorHAnsi" w:cstheme="minorHAnsi"/>
          <w:b/>
          <w:bCs/>
        </w:rPr>
        <w:t>LWDA</w:t>
      </w:r>
      <w:proofErr w:type="spellEnd"/>
      <w:r w:rsidRPr="003915B0">
        <w:rPr>
          <w:rFonts w:asciiTheme="minorHAnsi" w:hAnsiTheme="minorHAnsi" w:cstheme="minorHAnsi"/>
          <w:b/>
          <w:bCs/>
        </w:rPr>
        <w:t xml:space="preserve">-83 may use these funds to provide additional job seeker services, business services, as well as to facilitate enhanced coordination between other partner programs and entities. These funds may be to develop new types of technical assistance, develop new intake procedures, test new procurement methods which may lead to better outcomes for job seekers, and ensure provision of robust services for businesses throughout the workforce system. Permissible activities provided by </w:t>
      </w:r>
      <w:proofErr w:type="spellStart"/>
      <w:r w:rsidRPr="003915B0">
        <w:rPr>
          <w:rFonts w:asciiTheme="minorHAnsi" w:hAnsiTheme="minorHAnsi" w:cstheme="minorHAnsi"/>
          <w:b/>
          <w:bCs/>
        </w:rPr>
        <w:t>WDB</w:t>
      </w:r>
      <w:proofErr w:type="spellEnd"/>
      <w:r w:rsidRPr="003915B0">
        <w:rPr>
          <w:rFonts w:asciiTheme="minorHAnsi" w:hAnsiTheme="minorHAnsi" w:cstheme="minorHAnsi"/>
          <w:b/>
          <w:bCs/>
        </w:rPr>
        <w:t>-83 include:</w:t>
      </w:r>
    </w:p>
    <w:p w14:paraId="077B5691" w14:textId="77777777" w:rsidR="003915B0" w:rsidRPr="003915B0" w:rsidRDefault="003915B0">
      <w:pPr>
        <w:pStyle w:val="NormalWeb"/>
        <w:numPr>
          <w:ilvl w:val="0"/>
          <w:numId w:val="64"/>
        </w:numPr>
        <w:spacing w:before="0" w:beforeAutospacing="0" w:after="0" w:afterAutospacing="0"/>
        <w:ind w:hanging="180"/>
        <w:jc w:val="both"/>
        <w:rPr>
          <w:rFonts w:asciiTheme="minorHAnsi" w:hAnsiTheme="minorHAnsi" w:cstheme="minorHAnsi"/>
          <w:b/>
          <w:bCs/>
        </w:rPr>
      </w:pPr>
      <w:r w:rsidRPr="003915B0">
        <w:rPr>
          <w:rFonts w:asciiTheme="minorHAnsi" w:hAnsiTheme="minorHAnsi" w:cstheme="minorHAnsi"/>
          <w:b/>
          <w:bCs/>
        </w:rPr>
        <w:t xml:space="preserve">Customer support to enable individuals with barriers to employment (including individuals with disabilities and veterans) to navigate among multiple services and activities (e.g., </w:t>
      </w:r>
      <w:proofErr w:type="spellStart"/>
      <w:r w:rsidRPr="003915B0">
        <w:rPr>
          <w:rFonts w:asciiTheme="minorHAnsi" w:hAnsiTheme="minorHAnsi" w:cstheme="minorHAnsi"/>
          <w:b/>
          <w:bCs/>
        </w:rPr>
        <w:t>WDB</w:t>
      </w:r>
      <w:proofErr w:type="spellEnd"/>
      <w:r w:rsidRPr="003915B0">
        <w:rPr>
          <w:rFonts w:asciiTheme="minorHAnsi" w:hAnsiTheme="minorHAnsi" w:cstheme="minorHAnsi"/>
          <w:b/>
          <w:bCs/>
        </w:rPr>
        <w:t xml:space="preserve">-83 has a dedicated staff member specializing in disability services); </w:t>
      </w:r>
    </w:p>
    <w:p w14:paraId="21B4AF27" w14:textId="77777777" w:rsidR="003915B0" w:rsidRPr="003915B0" w:rsidRDefault="003915B0">
      <w:pPr>
        <w:pStyle w:val="NormalWeb"/>
        <w:numPr>
          <w:ilvl w:val="0"/>
          <w:numId w:val="64"/>
        </w:numPr>
        <w:tabs>
          <w:tab w:val="left" w:pos="450"/>
        </w:tabs>
        <w:spacing w:before="0" w:beforeAutospacing="0" w:after="0" w:afterAutospacing="0"/>
        <w:ind w:hanging="180"/>
        <w:jc w:val="both"/>
        <w:rPr>
          <w:rFonts w:asciiTheme="minorHAnsi" w:hAnsiTheme="minorHAnsi" w:cstheme="minorHAnsi"/>
          <w:b/>
          <w:bCs/>
        </w:rPr>
      </w:pPr>
      <w:r w:rsidRPr="003915B0">
        <w:rPr>
          <w:rFonts w:asciiTheme="minorHAnsi" w:hAnsiTheme="minorHAnsi" w:cstheme="minorHAnsi"/>
          <w:b/>
          <w:bCs/>
        </w:rPr>
        <w:t xml:space="preserve">Training programs for displaced homemakers and for individuals training for nontraditional occupations (see WIOA sec. 3(37)); </w:t>
      </w:r>
    </w:p>
    <w:p w14:paraId="2BB020AB" w14:textId="77777777" w:rsidR="003915B0" w:rsidRPr="003915B0" w:rsidRDefault="003915B0">
      <w:pPr>
        <w:pStyle w:val="NormalWeb"/>
        <w:numPr>
          <w:ilvl w:val="0"/>
          <w:numId w:val="64"/>
        </w:numPr>
        <w:tabs>
          <w:tab w:val="left" w:pos="360"/>
        </w:tabs>
        <w:spacing w:before="0" w:beforeAutospacing="0" w:after="0" w:afterAutospacing="0"/>
        <w:ind w:hanging="180"/>
        <w:jc w:val="both"/>
        <w:rPr>
          <w:rFonts w:asciiTheme="minorHAnsi" w:hAnsiTheme="minorHAnsi" w:cstheme="minorHAnsi"/>
          <w:b/>
          <w:bCs/>
        </w:rPr>
      </w:pPr>
      <w:r w:rsidRPr="003915B0">
        <w:rPr>
          <w:rFonts w:asciiTheme="minorHAnsi" w:hAnsiTheme="minorHAnsi" w:cstheme="minorHAnsi"/>
          <w:b/>
          <w:bCs/>
        </w:rPr>
        <w:t>Work support activities for low-wage workers, in coordination with American Job Center partners, which will provide opportunities for these workers to retain or enhance employment. Work support activities are a strategy that can be used to ensure quality services to individuals who are underemployed. This may include any activities available under the WIOA Adult and Dislocated Worker programs in coordination with the appropriate activities and resources available through partner programs. For example, an apprentice who has not yet reached the full wage-rate could be provided these services to help him/her to continue to advance in the RA;</w:t>
      </w:r>
    </w:p>
    <w:p w14:paraId="1EE20E20" w14:textId="77777777" w:rsidR="003915B0" w:rsidRPr="003915B0" w:rsidRDefault="003915B0">
      <w:pPr>
        <w:pStyle w:val="NormalWeb"/>
        <w:numPr>
          <w:ilvl w:val="0"/>
          <w:numId w:val="64"/>
        </w:numPr>
        <w:tabs>
          <w:tab w:val="left" w:pos="360"/>
        </w:tabs>
        <w:spacing w:before="0" w:beforeAutospacing="0" w:after="0" w:afterAutospacing="0"/>
        <w:ind w:hanging="180"/>
        <w:jc w:val="both"/>
        <w:rPr>
          <w:rFonts w:asciiTheme="minorHAnsi" w:hAnsiTheme="minorHAnsi" w:cstheme="minorHAnsi"/>
          <w:b/>
          <w:bCs/>
        </w:rPr>
      </w:pPr>
      <w:r w:rsidRPr="003915B0">
        <w:rPr>
          <w:rFonts w:asciiTheme="minorHAnsi" w:hAnsiTheme="minorHAnsi" w:cstheme="minorHAnsi"/>
          <w:b/>
          <w:bCs/>
        </w:rPr>
        <w:t>Employment and training activities in coordination with activities to facilitate remote access to services provided through the American Job Center network, including facilitating access through the use of technology; and</w:t>
      </w:r>
    </w:p>
    <w:p w14:paraId="61449879" w14:textId="77777777" w:rsidR="003915B0" w:rsidRPr="003915B0" w:rsidRDefault="003915B0">
      <w:pPr>
        <w:pStyle w:val="NormalWeb"/>
        <w:numPr>
          <w:ilvl w:val="0"/>
          <w:numId w:val="64"/>
        </w:numPr>
        <w:tabs>
          <w:tab w:val="left" w:pos="360"/>
        </w:tabs>
        <w:spacing w:before="0" w:beforeAutospacing="0" w:after="0" w:afterAutospacing="0"/>
        <w:ind w:hanging="180"/>
        <w:jc w:val="both"/>
        <w:rPr>
          <w:rFonts w:asciiTheme="minorHAnsi" w:hAnsiTheme="minorHAnsi" w:cstheme="minorHAnsi"/>
          <w:b/>
          <w:bCs/>
        </w:rPr>
      </w:pPr>
      <w:r w:rsidRPr="003915B0">
        <w:rPr>
          <w:rFonts w:asciiTheme="minorHAnsi" w:hAnsiTheme="minorHAnsi" w:cstheme="minorHAnsi"/>
          <w:b/>
          <w:bCs/>
        </w:rPr>
        <w:t>Strengthening linkages between the American Job Center network and the unemployment insurance programs.</w:t>
      </w:r>
    </w:p>
    <w:p w14:paraId="1F9A324D" w14:textId="77777777" w:rsidR="003915B0" w:rsidRPr="003915B0" w:rsidRDefault="003915B0" w:rsidP="003915B0">
      <w:pPr>
        <w:pStyle w:val="NormalWeb"/>
        <w:spacing w:before="0" w:beforeAutospacing="0" w:after="0" w:afterAutospacing="0"/>
        <w:ind w:left="720" w:hanging="180"/>
        <w:jc w:val="both"/>
        <w:rPr>
          <w:rFonts w:asciiTheme="minorHAnsi" w:hAnsiTheme="minorHAnsi" w:cstheme="minorHAnsi"/>
          <w:b/>
          <w:bCs/>
        </w:rPr>
      </w:pPr>
    </w:p>
    <w:p w14:paraId="79886D5D" w14:textId="77777777" w:rsidR="003915B0" w:rsidRPr="003915B0" w:rsidRDefault="003915B0" w:rsidP="003915B0">
      <w:pPr>
        <w:pStyle w:val="NormalWeb"/>
        <w:spacing w:before="0" w:beforeAutospacing="0" w:after="0" w:afterAutospacing="0"/>
        <w:ind w:left="720"/>
        <w:jc w:val="both"/>
        <w:rPr>
          <w:rFonts w:asciiTheme="minorHAnsi" w:hAnsiTheme="minorHAnsi" w:cstheme="minorHAnsi"/>
          <w:b/>
          <w:bCs/>
        </w:rPr>
      </w:pPr>
      <w:proofErr w:type="spellStart"/>
      <w:r w:rsidRPr="00AE6129">
        <w:rPr>
          <w:rFonts w:asciiTheme="minorHAnsi" w:hAnsiTheme="minorHAnsi" w:cstheme="minorHAnsi"/>
          <w:b/>
          <w:bCs/>
        </w:rPr>
        <w:t>LWDB-83’s</w:t>
      </w:r>
      <w:proofErr w:type="spellEnd"/>
      <w:r w:rsidRPr="00AE6129">
        <w:rPr>
          <w:rFonts w:asciiTheme="minorHAnsi" w:hAnsiTheme="minorHAnsi" w:cstheme="minorHAnsi"/>
          <w:b/>
          <w:bCs/>
        </w:rPr>
        <w:t xml:space="preserve"> Morehouse Parish</w:t>
      </w:r>
      <w:r w:rsidRPr="003915B0">
        <w:rPr>
          <w:rFonts w:asciiTheme="minorHAnsi" w:hAnsiTheme="minorHAnsi" w:cstheme="minorHAnsi"/>
          <w:b/>
          <w:bCs/>
        </w:rPr>
        <w:t xml:space="preserve"> AJC designated as a Comprehensive One-Stop Center offers an all-embracing array of services for job seekers as required by WIOA.  For employers, all required WIOA services are available in the comprehensive centers.  </w:t>
      </w:r>
    </w:p>
    <w:p w14:paraId="01D88E3D" w14:textId="77777777" w:rsidR="003915B0" w:rsidRPr="003915B0" w:rsidRDefault="003915B0" w:rsidP="003915B0">
      <w:pPr>
        <w:pStyle w:val="NormalWeb"/>
        <w:ind w:left="720"/>
        <w:jc w:val="both"/>
        <w:rPr>
          <w:rFonts w:asciiTheme="minorHAnsi" w:hAnsiTheme="minorHAnsi" w:cstheme="minorHAnsi"/>
          <w:b/>
          <w:bCs/>
        </w:rPr>
      </w:pPr>
      <w:r w:rsidRPr="00AE6129">
        <w:rPr>
          <w:rFonts w:asciiTheme="minorHAnsi" w:hAnsiTheme="minorHAnsi" w:cstheme="minorHAnsi"/>
          <w:b/>
          <w:bCs/>
        </w:rPr>
        <w:t>One change perceived</w:t>
      </w:r>
      <w:r w:rsidRPr="003915B0">
        <w:rPr>
          <w:rFonts w:asciiTheme="minorHAnsi" w:hAnsiTheme="minorHAnsi" w:cstheme="minorHAnsi"/>
          <w:b/>
          <w:bCs/>
        </w:rPr>
        <w:t xml:space="preserve"> to be helpful in program eligibility for Adult and Dislocated Worker participants, is the ability to transfer funds between Adult and Dislocated Worker programs.  The </w:t>
      </w:r>
      <w:proofErr w:type="spellStart"/>
      <w:r w:rsidRPr="003915B0">
        <w:rPr>
          <w:rFonts w:asciiTheme="minorHAnsi" w:hAnsiTheme="minorHAnsi" w:cstheme="minorHAnsi"/>
          <w:b/>
          <w:bCs/>
        </w:rPr>
        <w:t>WDB</w:t>
      </w:r>
      <w:proofErr w:type="spellEnd"/>
      <w:r w:rsidRPr="003915B0">
        <w:rPr>
          <w:rFonts w:asciiTheme="minorHAnsi" w:hAnsiTheme="minorHAnsi" w:cstheme="minorHAnsi"/>
          <w:b/>
          <w:bCs/>
        </w:rPr>
        <w:t xml:space="preserve"> may transfer, if approved by the Governor, up to 100 percent of funds between Adult and Dislocated Worker activities.  </w:t>
      </w:r>
    </w:p>
    <w:p w14:paraId="6BD55A9A" w14:textId="77777777" w:rsidR="003915B0" w:rsidRPr="003915B0" w:rsidRDefault="003915B0" w:rsidP="003915B0">
      <w:pPr>
        <w:pStyle w:val="Default"/>
        <w:ind w:left="720"/>
        <w:jc w:val="both"/>
        <w:rPr>
          <w:rFonts w:asciiTheme="minorHAnsi" w:hAnsiTheme="minorHAnsi" w:cstheme="minorHAnsi"/>
          <w:b/>
          <w:bCs/>
          <w:color w:val="auto"/>
        </w:rPr>
      </w:pPr>
      <w:r w:rsidRPr="00AE6129">
        <w:rPr>
          <w:rFonts w:asciiTheme="minorHAnsi" w:hAnsiTheme="minorHAnsi" w:cstheme="minorHAnsi"/>
          <w:b/>
          <w:bCs/>
          <w:color w:val="auto"/>
        </w:rPr>
        <w:t>WIOA continues to</w:t>
      </w:r>
      <w:r w:rsidRPr="003915B0">
        <w:rPr>
          <w:rFonts w:asciiTheme="minorHAnsi" w:hAnsiTheme="minorHAnsi" w:cstheme="minorHAnsi"/>
          <w:b/>
          <w:bCs/>
          <w:color w:val="auto"/>
        </w:rPr>
        <w:t xml:space="preserve"> focus on job search and placement assistance, as well as career counselling.  What is new to WIOA is the emphasis on the provision of information on in-demand industry sectors and occupations as well as provision of information on non-traditional employment.  </w:t>
      </w:r>
    </w:p>
    <w:p w14:paraId="7301B8BC" w14:textId="77777777" w:rsidR="003915B0" w:rsidRPr="003915B0" w:rsidRDefault="003915B0" w:rsidP="003915B0">
      <w:pPr>
        <w:pStyle w:val="Default"/>
        <w:ind w:left="720"/>
        <w:jc w:val="both"/>
        <w:rPr>
          <w:rFonts w:asciiTheme="minorHAnsi" w:hAnsiTheme="minorHAnsi" w:cstheme="minorHAnsi"/>
          <w:b/>
          <w:bCs/>
          <w:color w:val="auto"/>
        </w:rPr>
      </w:pPr>
    </w:p>
    <w:p w14:paraId="2418FFB5" w14:textId="77777777" w:rsidR="003915B0" w:rsidRPr="003915B0" w:rsidRDefault="003915B0" w:rsidP="003915B0">
      <w:pPr>
        <w:pStyle w:val="Default"/>
        <w:ind w:left="720"/>
        <w:jc w:val="both"/>
        <w:rPr>
          <w:rFonts w:asciiTheme="minorHAnsi" w:hAnsiTheme="minorHAnsi" w:cstheme="minorHAnsi"/>
          <w:b/>
          <w:bCs/>
          <w:color w:val="auto"/>
        </w:rPr>
      </w:pPr>
      <w:r w:rsidRPr="00AE6129">
        <w:rPr>
          <w:rFonts w:asciiTheme="minorHAnsi" w:hAnsiTheme="minorHAnsi" w:cstheme="minorHAnsi"/>
          <w:b/>
          <w:bCs/>
          <w:color w:val="auto"/>
        </w:rPr>
        <w:t>WIOA has no sequence</w:t>
      </w:r>
      <w:r w:rsidRPr="003915B0">
        <w:rPr>
          <w:rFonts w:asciiTheme="minorHAnsi" w:hAnsiTheme="minorHAnsi" w:cstheme="minorHAnsi"/>
          <w:b/>
          <w:bCs/>
          <w:color w:val="auto"/>
        </w:rPr>
        <w:t xml:space="preserve"> of service.  Customers may access training immediately.  </w:t>
      </w:r>
      <w:proofErr w:type="spellStart"/>
      <w:r w:rsidRPr="003915B0">
        <w:rPr>
          <w:rFonts w:asciiTheme="minorHAnsi" w:hAnsiTheme="minorHAnsi" w:cstheme="minorHAnsi"/>
          <w:b/>
          <w:bCs/>
          <w:color w:val="auto"/>
        </w:rPr>
        <w:t>LWDA</w:t>
      </w:r>
      <w:proofErr w:type="spellEnd"/>
      <w:r w:rsidRPr="003915B0">
        <w:rPr>
          <w:rFonts w:asciiTheme="minorHAnsi" w:hAnsiTheme="minorHAnsi" w:cstheme="minorHAnsi"/>
          <w:b/>
          <w:bCs/>
          <w:color w:val="auto"/>
        </w:rPr>
        <w:t>-83 will meet the job-seeker where they are and move them through a series of planned courses of study while working with them to reach self-sufficiency.  WIOA career services may be self-</w:t>
      </w:r>
      <w:r w:rsidRPr="003915B0">
        <w:rPr>
          <w:rFonts w:asciiTheme="minorHAnsi" w:hAnsiTheme="minorHAnsi" w:cstheme="minorHAnsi"/>
          <w:b/>
          <w:bCs/>
          <w:color w:val="auto"/>
        </w:rPr>
        <w:lastRenderedPageBreak/>
        <w:t>service, informational, group, staff-assisted, and/or one-on-one.  Career services are not required for initiation of training services.  To be considered appropriate for training, eligibility for WIOA training services requires an interview, evaluation, or assessment, and career planning, before being determined by AJC staff or a partner agency as unlikely or unable to obtain or retain employment.  The training must lead to economic self-sufficiency or wages comparable to or higher than wages from previous employment.</w:t>
      </w:r>
    </w:p>
    <w:p w14:paraId="6E167C85" w14:textId="77777777" w:rsidR="003915B0" w:rsidRPr="00890112" w:rsidRDefault="003915B0" w:rsidP="003915B0">
      <w:pPr>
        <w:pStyle w:val="Default"/>
        <w:ind w:left="360"/>
        <w:jc w:val="both"/>
        <w:rPr>
          <w:rFonts w:asciiTheme="minorHAnsi" w:hAnsiTheme="minorHAnsi" w:cstheme="minorHAnsi"/>
          <w:color w:val="auto"/>
        </w:rPr>
      </w:pPr>
    </w:p>
    <w:p w14:paraId="6FB3FC3D" w14:textId="77777777" w:rsidR="003915B0" w:rsidRPr="003915B0" w:rsidRDefault="003915B0" w:rsidP="003915B0">
      <w:pPr>
        <w:pStyle w:val="Default"/>
        <w:tabs>
          <w:tab w:val="left" w:pos="720"/>
          <w:tab w:val="left" w:pos="1440"/>
        </w:tabs>
        <w:ind w:left="720" w:hanging="180"/>
        <w:jc w:val="both"/>
        <w:rPr>
          <w:rFonts w:asciiTheme="minorHAnsi" w:hAnsiTheme="minorHAnsi" w:cstheme="minorHAnsi"/>
          <w:b/>
          <w:bCs/>
          <w:color w:val="auto"/>
        </w:rPr>
      </w:pPr>
      <w:r w:rsidRPr="00890112">
        <w:rPr>
          <w:rFonts w:asciiTheme="minorHAnsi" w:hAnsiTheme="minorHAnsi" w:cstheme="minorHAnsi"/>
          <w:color w:val="auto"/>
        </w:rPr>
        <w:sym w:font="Symbol" w:char="F0B7"/>
      </w:r>
      <w:r w:rsidRPr="00890112">
        <w:rPr>
          <w:rFonts w:asciiTheme="minorHAnsi" w:hAnsiTheme="minorHAnsi" w:cstheme="minorHAnsi"/>
          <w:color w:val="auto"/>
        </w:rPr>
        <w:t xml:space="preserve"> </w:t>
      </w:r>
      <w:r w:rsidRPr="00890112">
        <w:rPr>
          <w:rFonts w:asciiTheme="minorHAnsi" w:hAnsiTheme="minorHAnsi" w:cstheme="minorHAnsi"/>
          <w:color w:val="auto"/>
        </w:rPr>
        <w:tab/>
      </w:r>
      <w:r w:rsidRPr="003915B0">
        <w:rPr>
          <w:rFonts w:asciiTheme="minorHAnsi" w:hAnsiTheme="minorHAnsi" w:cstheme="minorHAnsi"/>
          <w:b/>
          <w:bCs/>
          <w:color w:val="auto"/>
        </w:rPr>
        <w:t>Outreach, intake and orientation to information and other services available through the service delivery system;</w:t>
      </w:r>
    </w:p>
    <w:p w14:paraId="66E0AF29" w14:textId="3C695E01" w:rsidR="003915B0" w:rsidRPr="003915B0" w:rsidRDefault="003915B0">
      <w:pPr>
        <w:pStyle w:val="Default"/>
        <w:numPr>
          <w:ilvl w:val="0"/>
          <w:numId w:val="62"/>
        </w:numPr>
        <w:tabs>
          <w:tab w:val="left" w:pos="720"/>
        </w:tabs>
        <w:ind w:hanging="180"/>
        <w:jc w:val="both"/>
        <w:rPr>
          <w:rFonts w:asciiTheme="minorHAnsi" w:hAnsiTheme="minorHAnsi" w:cstheme="minorHAnsi"/>
          <w:b/>
          <w:bCs/>
          <w:color w:val="auto"/>
        </w:rPr>
      </w:pPr>
      <w:proofErr w:type="spellStart"/>
      <w:r w:rsidRPr="003915B0">
        <w:rPr>
          <w:rFonts w:asciiTheme="minorHAnsi" w:hAnsiTheme="minorHAnsi" w:cstheme="minorHAnsi"/>
          <w:b/>
          <w:bCs/>
          <w:color w:val="auto"/>
        </w:rPr>
        <w:t>LWDA</w:t>
      </w:r>
      <w:proofErr w:type="spellEnd"/>
      <w:r w:rsidRPr="003915B0">
        <w:rPr>
          <w:rFonts w:asciiTheme="minorHAnsi" w:hAnsiTheme="minorHAnsi" w:cstheme="minorHAnsi"/>
          <w:b/>
          <w:bCs/>
          <w:color w:val="auto"/>
        </w:rPr>
        <w:t>-83 provides individuals with the opportunity to initiate an application for Temporary Assistance for Needy Families (TANF) assistance, Supplemental Nutrition Assistance Program (SNAP) benefits, Child Care Assistance Program (</w:t>
      </w:r>
      <w:proofErr w:type="spellStart"/>
      <w:r w:rsidRPr="003915B0">
        <w:rPr>
          <w:rFonts w:asciiTheme="minorHAnsi" w:hAnsiTheme="minorHAnsi" w:cstheme="minorHAnsi"/>
          <w:b/>
          <w:bCs/>
          <w:color w:val="auto"/>
        </w:rPr>
        <w:t>CCAP</w:t>
      </w:r>
      <w:proofErr w:type="spellEnd"/>
      <w:r w:rsidRPr="003915B0">
        <w:rPr>
          <w:rFonts w:asciiTheme="minorHAnsi" w:hAnsiTheme="minorHAnsi" w:cstheme="minorHAnsi"/>
          <w:b/>
          <w:bCs/>
          <w:color w:val="auto"/>
        </w:rPr>
        <w:t xml:space="preserve">) benefits, via the DCFS Community Partner initiative. </w:t>
      </w:r>
      <w:proofErr w:type="spellStart"/>
      <w:r w:rsidR="009268C1">
        <w:rPr>
          <w:rFonts w:asciiTheme="minorHAnsi" w:hAnsiTheme="minorHAnsi" w:cstheme="minorHAnsi"/>
          <w:b/>
          <w:bCs/>
          <w:color w:val="auto"/>
        </w:rPr>
        <w:t>WDB</w:t>
      </w:r>
      <w:proofErr w:type="spellEnd"/>
      <w:r w:rsidR="009268C1">
        <w:rPr>
          <w:rFonts w:asciiTheme="minorHAnsi" w:hAnsiTheme="minorHAnsi" w:cstheme="minorHAnsi"/>
          <w:b/>
          <w:bCs/>
          <w:color w:val="auto"/>
        </w:rPr>
        <w:t xml:space="preserve">-83 is a silver community partner with DCFS. </w:t>
      </w:r>
      <w:r w:rsidRPr="003915B0">
        <w:rPr>
          <w:rFonts w:asciiTheme="minorHAnsi" w:hAnsiTheme="minorHAnsi" w:cstheme="minorHAnsi"/>
          <w:b/>
          <w:bCs/>
          <w:color w:val="auto"/>
        </w:rPr>
        <w:t xml:space="preserve">These services have been implemented through the provision </w:t>
      </w:r>
      <w:r w:rsidR="009268C1" w:rsidRPr="003915B0">
        <w:rPr>
          <w:rFonts w:asciiTheme="minorHAnsi" w:hAnsiTheme="minorHAnsi" w:cstheme="minorHAnsi"/>
          <w:b/>
          <w:bCs/>
          <w:color w:val="auto"/>
        </w:rPr>
        <w:t>o</w:t>
      </w:r>
      <w:r w:rsidR="009268C1">
        <w:rPr>
          <w:rFonts w:asciiTheme="minorHAnsi" w:hAnsiTheme="minorHAnsi" w:cstheme="minorHAnsi"/>
          <w:b/>
          <w:bCs/>
          <w:color w:val="auto"/>
        </w:rPr>
        <w:t>f</w:t>
      </w:r>
      <w:r w:rsidRPr="003915B0">
        <w:rPr>
          <w:rFonts w:asciiTheme="minorHAnsi" w:hAnsiTheme="minorHAnsi" w:cstheme="minorHAnsi"/>
          <w:b/>
          <w:bCs/>
          <w:color w:val="auto"/>
        </w:rPr>
        <w:t xml:space="preserve"> paper application forms and links to the application web site; </w:t>
      </w:r>
    </w:p>
    <w:p w14:paraId="54ACB39A" w14:textId="77777777" w:rsidR="003915B0" w:rsidRPr="003915B0" w:rsidRDefault="003915B0" w:rsidP="003915B0">
      <w:pPr>
        <w:pStyle w:val="Default"/>
        <w:tabs>
          <w:tab w:val="left" w:pos="720"/>
        </w:tabs>
        <w:ind w:left="720" w:hanging="180"/>
        <w:jc w:val="both"/>
        <w:rPr>
          <w:rFonts w:asciiTheme="minorHAnsi" w:hAnsiTheme="minorHAnsi" w:cstheme="minorHAnsi"/>
          <w:b/>
          <w:bCs/>
          <w:color w:val="auto"/>
        </w:rPr>
      </w:pPr>
      <w:r w:rsidRPr="003915B0">
        <w:rPr>
          <w:rFonts w:asciiTheme="minorHAnsi" w:hAnsiTheme="minorHAnsi" w:cstheme="minorHAnsi"/>
          <w:b/>
          <w:bCs/>
          <w:color w:val="auto"/>
        </w:rPr>
        <w:sym w:font="Symbol" w:char="F0B7"/>
      </w:r>
      <w:r w:rsidRPr="003915B0">
        <w:rPr>
          <w:rFonts w:asciiTheme="minorHAnsi" w:hAnsiTheme="minorHAnsi" w:cstheme="minorHAnsi"/>
          <w:b/>
          <w:bCs/>
          <w:color w:val="auto"/>
        </w:rPr>
        <w:t xml:space="preserve"> </w:t>
      </w:r>
      <w:r w:rsidRPr="003915B0">
        <w:rPr>
          <w:rFonts w:asciiTheme="minorHAnsi" w:hAnsiTheme="minorHAnsi" w:cstheme="minorHAnsi"/>
          <w:b/>
          <w:bCs/>
          <w:color w:val="auto"/>
        </w:rPr>
        <w:tab/>
        <w:t xml:space="preserve">Initial assessment of skill levels, including literacy, numeracy, and English language proficiency, as well as aptitudes, abilities (including skills gaps), and supportive service needs; </w:t>
      </w:r>
    </w:p>
    <w:p w14:paraId="0072F085" w14:textId="77777777" w:rsidR="003915B0" w:rsidRPr="003915B0" w:rsidRDefault="003915B0" w:rsidP="003915B0">
      <w:pPr>
        <w:pStyle w:val="Default"/>
        <w:tabs>
          <w:tab w:val="left" w:pos="720"/>
        </w:tabs>
        <w:ind w:left="720" w:hanging="180"/>
        <w:jc w:val="both"/>
        <w:rPr>
          <w:rFonts w:asciiTheme="minorHAnsi" w:hAnsiTheme="minorHAnsi" w:cstheme="minorHAnsi"/>
          <w:b/>
          <w:bCs/>
          <w:color w:val="auto"/>
        </w:rPr>
      </w:pPr>
      <w:r w:rsidRPr="003915B0">
        <w:rPr>
          <w:rFonts w:asciiTheme="minorHAnsi" w:hAnsiTheme="minorHAnsi" w:cstheme="minorHAnsi"/>
          <w:b/>
          <w:bCs/>
          <w:color w:val="auto"/>
        </w:rPr>
        <w:sym w:font="Symbol" w:char="F0B7"/>
      </w:r>
      <w:r w:rsidRPr="003915B0">
        <w:rPr>
          <w:rFonts w:asciiTheme="minorHAnsi" w:hAnsiTheme="minorHAnsi" w:cstheme="minorHAnsi"/>
          <w:b/>
          <w:bCs/>
          <w:color w:val="auto"/>
        </w:rPr>
        <w:t xml:space="preserve"> </w:t>
      </w:r>
      <w:r w:rsidRPr="003915B0">
        <w:rPr>
          <w:rFonts w:asciiTheme="minorHAnsi" w:hAnsiTheme="minorHAnsi" w:cstheme="minorHAnsi"/>
          <w:b/>
          <w:bCs/>
          <w:color w:val="auto"/>
        </w:rPr>
        <w:tab/>
        <w:t>Labor exchange services, including—job search and placement assistance and career counseling</w:t>
      </w:r>
    </w:p>
    <w:p w14:paraId="5481BC10" w14:textId="77777777" w:rsidR="003915B0" w:rsidRPr="003915B0" w:rsidRDefault="003915B0" w:rsidP="003915B0">
      <w:pPr>
        <w:pStyle w:val="Default"/>
        <w:tabs>
          <w:tab w:val="left" w:pos="720"/>
        </w:tabs>
        <w:ind w:left="720" w:hanging="180"/>
        <w:jc w:val="both"/>
        <w:rPr>
          <w:rFonts w:asciiTheme="minorHAnsi" w:hAnsiTheme="minorHAnsi" w:cstheme="minorHAnsi"/>
          <w:b/>
          <w:bCs/>
          <w:color w:val="auto"/>
        </w:rPr>
      </w:pPr>
      <w:r w:rsidRPr="003915B0">
        <w:rPr>
          <w:rFonts w:asciiTheme="minorHAnsi" w:hAnsiTheme="minorHAnsi" w:cstheme="minorHAnsi"/>
          <w:b/>
          <w:bCs/>
          <w:color w:val="auto"/>
        </w:rPr>
        <w:sym w:font="Symbol" w:char="F0B7"/>
      </w:r>
      <w:r w:rsidRPr="003915B0">
        <w:rPr>
          <w:rFonts w:asciiTheme="minorHAnsi" w:hAnsiTheme="minorHAnsi" w:cstheme="minorHAnsi"/>
          <w:b/>
          <w:bCs/>
          <w:color w:val="auto"/>
        </w:rPr>
        <w:t xml:space="preserve"> </w:t>
      </w:r>
      <w:r w:rsidRPr="003915B0">
        <w:rPr>
          <w:rFonts w:asciiTheme="minorHAnsi" w:hAnsiTheme="minorHAnsi" w:cstheme="minorHAnsi"/>
          <w:b/>
          <w:bCs/>
          <w:color w:val="auto"/>
        </w:rPr>
        <w:tab/>
        <w:t>Referrals to, and coordination of activities with, other programs and services</w:t>
      </w:r>
    </w:p>
    <w:p w14:paraId="10188FED" w14:textId="77777777" w:rsidR="003915B0" w:rsidRPr="003915B0" w:rsidRDefault="003915B0" w:rsidP="003915B0">
      <w:pPr>
        <w:pStyle w:val="Default"/>
        <w:tabs>
          <w:tab w:val="left" w:pos="720"/>
        </w:tabs>
        <w:ind w:left="720" w:hanging="180"/>
        <w:jc w:val="both"/>
        <w:rPr>
          <w:rFonts w:asciiTheme="minorHAnsi" w:hAnsiTheme="minorHAnsi" w:cstheme="minorHAnsi"/>
          <w:b/>
          <w:bCs/>
          <w:color w:val="auto"/>
        </w:rPr>
      </w:pPr>
      <w:r w:rsidRPr="003915B0">
        <w:rPr>
          <w:rFonts w:asciiTheme="minorHAnsi" w:hAnsiTheme="minorHAnsi" w:cstheme="minorHAnsi"/>
          <w:b/>
          <w:bCs/>
          <w:color w:val="auto"/>
        </w:rPr>
        <w:sym w:font="Symbol" w:char="F0B7"/>
      </w:r>
      <w:r w:rsidRPr="003915B0">
        <w:rPr>
          <w:rFonts w:asciiTheme="minorHAnsi" w:hAnsiTheme="minorHAnsi" w:cstheme="minorHAnsi"/>
          <w:b/>
          <w:bCs/>
          <w:color w:val="auto"/>
        </w:rPr>
        <w:t xml:space="preserve"> </w:t>
      </w:r>
      <w:r w:rsidRPr="003915B0">
        <w:rPr>
          <w:rFonts w:asciiTheme="minorHAnsi" w:hAnsiTheme="minorHAnsi" w:cstheme="minorHAnsi"/>
          <w:b/>
          <w:bCs/>
          <w:color w:val="auto"/>
        </w:rPr>
        <w:tab/>
        <w:t xml:space="preserve">Workforce and labor market employment information, including accurate information relating to local, regional, and national labor market areas, including-job vacancy listings in labor market areas; information on job skills necessary to obtain the vacant jobs listed; information relating to local occupations in-demand; and the earnings, skill requirements, and opportunities for advancement for occupations in demand; </w:t>
      </w:r>
    </w:p>
    <w:p w14:paraId="19563B6F" w14:textId="77777777" w:rsidR="003915B0" w:rsidRPr="003915B0" w:rsidRDefault="003915B0">
      <w:pPr>
        <w:pStyle w:val="Default"/>
        <w:numPr>
          <w:ilvl w:val="0"/>
          <w:numId w:val="62"/>
        </w:numPr>
        <w:tabs>
          <w:tab w:val="left" w:pos="720"/>
        </w:tabs>
        <w:ind w:hanging="180"/>
        <w:jc w:val="both"/>
        <w:rPr>
          <w:rFonts w:asciiTheme="minorHAnsi" w:hAnsiTheme="minorHAnsi" w:cstheme="minorHAnsi"/>
          <w:b/>
          <w:bCs/>
          <w:color w:val="auto"/>
        </w:rPr>
      </w:pPr>
      <w:r w:rsidRPr="003915B0">
        <w:rPr>
          <w:rFonts w:asciiTheme="minorHAnsi" w:hAnsiTheme="minorHAnsi" w:cstheme="minorHAnsi"/>
          <w:b/>
          <w:bCs/>
          <w:color w:val="auto"/>
        </w:rPr>
        <w:t xml:space="preserve">Provision of performance information and program cost information on eligible providers of training services by program and type of providers and workforce services by program and type of providers; </w:t>
      </w:r>
    </w:p>
    <w:p w14:paraId="1C32DDFA" w14:textId="77777777" w:rsidR="003915B0" w:rsidRPr="003915B0" w:rsidRDefault="003915B0" w:rsidP="003915B0">
      <w:pPr>
        <w:pStyle w:val="Default"/>
        <w:tabs>
          <w:tab w:val="left" w:pos="720"/>
        </w:tabs>
        <w:ind w:left="720" w:hanging="180"/>
        <w:jc w:val="both"/>
        <w:rPr>
          <w:rFonts w:asciiTheme="minorHAnsi" w:hAnsiTheme="minorHAnsi" w:cstheme="minorHAnsi"/>
          <w:b/>
          <w:bCs/>
          <w:color w:val="auto"/>
        </w:rPr>
      </w:pPr>
      <w:r w:rsidRPr="003915B0">
        <w:rPr>
          <w:rFonts w:asciiTheme="minorHAnsi" w:hAnsiTheme="minorHAnsi" w:cstheme="minorHAnsi"/>
          <w:b/>
          <w:bCs/>
          <w:color w:val="auto"/>
        </w:rPr>
        <w:sym w:font="Symbol" w:char="F0B7"/>
      </w:r>
      <w:r w:rsidRPr="003915B0">
        <w:rPr>
          <w:rFonts w:asciiTheme="minorHAnsi" w:hAnsiTheme="minorHAnsi" w:cstheme="minorHAnsi"/>
          <w:b/>
          <w:bCs/>
          <w:color w:val="auto"/>
        </w:rPr>
        <w:t xml:space="preserve"> </w:t>
      </w:r>
      <w:r w:rsidRPr="003915B0">
        <w:rPr>
          <w:rFonts w:asciiTheme="minorHAnsi" w:hAnsiTheme="minorHAnsi" w:cstheme="minorHAnsi"/>
          <w:b/>
          <w:bCs/>
          <w:color w:val="auto"/>
        </w:rPr>
        <w:tab/>
        <w:t xml:space="preserve">Provision of information, in usable and understandable formats and languages, about how the local area is performing on local performance accountability measures; </w:t>
      </w:r>
    </w:p>
    <w:p w14:paraId="667A92B0" w14:textId="77777777" w:rsidR="003915B0" w:rsidRPr="003915B0" w:rsidRDefault="003915B0" w:rsidP="003915B0">
      <w:pPr>
        <w:pStyle w:val="Default"/>
        <w:tabs>
          <w:tab w:val="left" w:pos="720"/>
        </w:tabs>
        <w:ind w:left="720" w:hanging="180"/>
        <w:jc w:val="both"/>
        <w:rPr>
          <w:rFonts w:asciiTheme="minorHAnsi" w:hAnsiTheme="minorHAnsi" w:cstheme="minorHAnsi"/>
          <w:b/>
          <w:bCs/>
          <w:color w:val="E36C0A" w:themeColor="accent6" w:themeShade="BF"/>
        </w:rPr>
      </w:pPr>
      <w:r w:rsidRPr="003915B0">
        <w:rPr>
          <w:rFonts w:asciiTheme="minorHAnsi" w:hAnsiTheme="minorHAnsi" w:cstheme="minorHAnsi"/>
          <w:b/>
          <w:bCs/>
          <w:color w:val="auto"/>
        </w:rPr>
        <w:sym w:font="Symbol" w:char="F0B7"/>
      </w:r>
      <w:r w:rsidRPr="003915B0">
        <w:rPr>
          <w:rFonts w:asciiTheme="minorHAnsi" w:hAnsiTheme="minorHAnsi" w:cstheme="minorHAnsi"/>
          <w:b/>
          <w:bCs/>
          <w:color w:val="auto"/>
        </w:rPr>
        <w:t xml:space="preserve"> </w:t>
      </w:r>
      <w:r w:rsidRPr="003915B0">
        <w:rPr>
          <w:rFonts w:asciiTheme="minorHAnsi" w:hAnsiTheme="minorHAnsi" w:cstheme="minorHAnsi"/>
          <w:b/>
          <w:bCs/>
          <w:color w:val="auto"/>
        </w:rPr>
        <w:tab/>
        <w:t xml:space="preserve">Provision of information relating to the availability of supportive services or assistance, and appropriate referrals to those services and assistance; </w:t>
      </w:r>
    </w:p>
    <w:p w14:paraId="075A6619" w14:textId="77777777" w:rsidR="003915B0" w:rsidRPr="003915B0" w:rsidRDefault="003915B0" w:rsidP="003915B0">
      <w:pPr>
        <w:pStyle w:val="Default"/>
        <w:tabs>
          <w:tab w:val="left" w:pos="720"/>
        </w:tabs>
        <w:ind w:left="720" w:hanging="180"/>
        <w:jc w:val="both"/>
        <w:rPr>
          <w:rFonts w:asciiTheme="minorHAnsi" w:hAnsiTheme="minorHAnsi" w:cstheme="minorHAnsi"/>
          <w:b/>
          <w:bCs/>
          <w:color w:val="auto"/>
        </w:rPr>
      </w:pPr>
      <w:r w:rsidRPr="003915B0">
        <w:rPr>
          <w:rFonts w:asciiTheme="minorHAnsi" w:hAnsiTheme="minorHAnsi" w:cstheme="minorHAnsi"/>
          <w:b/>
          <w:bCs/>
          <w:color w:val="auto"/>
        </w:rPr>
        <w:sym w:font="Symbol" w:char="F0B7"/>
      </w:r>
      <w:r w:rsidRPr="003915B0">
        <w:rPr>
          <w:rFonts w:asciiTheme="minorHAnsi" w:hAnsiTheme="minorHAnsi" w:cstheme="minorHAnsi"/>
          <w:b/>
          <w:bCs/>
          <w:color w:val="E36C0A" w:themeColor="accent6" w:themeShade="BF"/>
        </w:rPr>
        <w:t xml:space="preserve"> </w:t>
      </w:r>
      <w:r w:rsidRPr="003915B0">
        <w:rPr>
          <w:rFonts w:asciiTheme="minorHAnsi" w:hAnsiTheme="minorHAnsi" w:cstheme="minorHAnsi"/>
          <w:b/>
          <w:bCs/>
          <w:color w:val="E36C0A" w:themeColor="accent6" w:themeShade="BF"/>
        </w:rPr>
        <w:tab/>
      </w:r>
      <w:r w:rsidRPr="003915B0">
        <w:rPr>
          <w:rFonts w:asciiTheme="minorHAnsi" w:hAnsiTheme="minorHAnsi" w:cstheme="minorHAnsi"/>
          <w:b/>
          <w:bCs/>
          <w:color w:val="auto"/>
        </w:rPr>
        <w:t xml:space="preserve">Assistance in establishing eligibility for financial aid assistance for training and education programs; and </w:t>
      </w:r>
    </w:p>
    <w:p w14:paraId="320B7FBC" w14:textId="77777777" w:rsidR="003915B0" w:rsidRPr="003915B0" w:rsidRDefault="003915B0" w:rsidP="003915B0">
      <w:pPr>
        <w:pStyle w:val="Default"/>
        <w:tabs>
          <w:tab w:val="left" w:pos="720"/>
        </w:tabs>
        <w:ind w:left="720" w:hanging="180"/>
        <w:jc w:val="both"/>
        <w:rPr>
          <w:rFonts w:asciiTheme="minorHAnsi" w:hAnsiTheme="minorHAnsi" w:cstheme="minorHAnsi"/>
          <w:b/>
          <w:bCs/>
          <w:color w:val="auto"/>
        </w:rPr>
      </w:pPr>
      <w:r w:rsidRPr="003915B0">
        <w:rPr>
          <w:rFonts w:asciiTheme="minorHAnsi" w:hAnsiTheme="minorHAnsi" w:cstheme="minorHAnsi"/>
          <w:b/>
          <w:bCs/>
          <w:color w:val="auto"/>
        </w:rPr>
        <w:sym w:font="Symbol" w:char="F0B7"/>
      </w:r>
      <w:r w:rsidRPr="003915B0">
        <w:rPr>
          <w:rFonts w:asciiTheme="minorHAnsi" w:hAnsiTheme="minorHAnsi" w:cstheme="minorHAnsi"/>
          <w:b/>
          <w:bCs/>
          <w:color w:val="auto"/>
        </w:rPr>
        <w:t xml:space="preserve"> </w:t>
      </w:r>
      <w:r w:rsidRPr="003915B0">
        <w:rPr>
          <w:rFonts w:asciiTheme="minorHAnsi" w:hAnsiTheme="minorHAnsi" w:cstheme="minorHAnsi"/>
          <w:b/>
          <w:bCs/>
          <w:color w:val="auto"/>
        </w:rPr>
        <w:tab/>
        <w:t>Provision of information and assistance regarding filing claims under UI programs.</w:t>
      </w:r>
    </w:p>
    <w:p w14:paraId="7E30210A" w14:textId="77777777" w:rsidR="003915B0" w:rsidRPr="00890112" w:rsidRDefault="003915B0" w:rsidP="003915B0">
      <w:pPr>
        <w:pStyle w:val="Default"/>
        <w:ind w:left="540" w:hanging="270"/>
        <w:jc w:val="both"/>
        <w:rPr>
          <w:rFonts w:asciiTheme="minorHAnsi" w:hAnsiTheme="minorHAnsi" w:cstheme="minorHAnsi"/>
          <w:color w:val="auto"/>
        </w:rPr>
      </w:pPr>
    </w:p>
    <w:p w14:paraId="1770835B" w14:textId="77777777" w:rsidR="003915B0" w:rsidRPr="003915B0" w:rsidRDefault="003915B0" w:rsidP="003915B0">
      <w:pPr>
        <w:pStyle w:val="Default"/>
        <w:ind w:left="720"/>
        <w:jc w:val="both"/>
        <w:rPr>
          <w:rFonts w:asciiTheme="minorHAnsi" w:hAnsiTheme="minorHAnsi" w:cstheme="minorHAnsi"/>
          <w:b/>
          <w:bCs/>
          <w:color w:val="auto"/>
        </w:rPr>
      </w:pPr>
      <w:proofErr w:type="spellStart"/>
      <w:r w:rsidRPr="003915B0">
        <w:rPr>
          <w:rFonts w:asciiTheme="minorHAnsi" w:hAnsiTheme="minorHAnsi" w:cstheme="minorHAnsi"/>
          <w:b/>
          <w:bCs/>
          <w:color w:val="auto"/>
        </w:rPr>
        <w:t>LWDA</w:t>
      </w:r>
      <w:proofErr w:type="spellEnd"/>
      <w:r w:rsidRPr="003915B0">
        <w:rPr>
          <w:rFonts w:asciiTheme="minorHAnsi" w:hAnsiTheme="minorHAnsi" w:cstheme="minorHAnsi"/>
          <w:b/>
          <w:bCs/>
          <w:color w:val="auto"/>
        </w:rPr>
        <w:t>-83 uses a comprehensive assessment created locally to be accessed via Survey Monkey to assess customers on their first visit.  We also use CASAS (</w:t>
      </w:r>
      <w:r w:rsidRPr="003915B0">
        <w:rPr>
          <w:rFonts w:asciiTheme="minorHAnsi" w:hAnsiTheme="minorHAnsi" w:cstheme="minorHAnsi"/>
          <w:b/>
          <w:bCs/>
        </w:rPr>
        <w:t>Comprehensive Adult Student Assessment System</w:t>
      </w:r>
      <w:r w:rsidRPr="003915B0">
        <w:rPr>
          <w:rFonts w:asciiTheme="minorHAnsi" w:hAnsiTheme="minorHAnsi" w:cstheme="minorHAnsi"/>
          <w:b/>
          <w:bCs/>
          <w:color w:val="auto"/>
        </w:rPr>
        <w:t xml:space="preserve">) for grade-level assessing.  </w:t>
      </w:r>
      <w:proofErr w:type="spellStart"/>
      <w:r w:rsidRPr="003915B0">
        <w:rPr>
          <w:rFonts w:asciiTheme="minorHAnsi" w:hAnsiTheme="minorHAnsi" w:cstheme="minorHAnsi"/>
          <w:b/>
          <w:bCs/>
          <w:color w:val="auto"/>
        </w:rPr>
        <w:t>WDB</w:t>
      </w:r>
      <w:proofErr w:type="spellEnd"/>
      <w:r w:rsidRPr="003915B0">
        <w:rPr>
          <w:rFonts w:asciiTheme="minorHAnsi" w:hAnsiTheme="minorHAnsi" w:cstheme="minorHAnsi"/>
          <w:b/>
          <w:bCs/>
          <w:color w:val="auto"/>
        </w:rPr>
        <w:t>-83 utilizes previous assessments, when possible, to reduce duplicate assessments and develop enhanced alignment across partner programs.</w:t>
      </w:r>
    </w:p>
    <w:p w14:paraId="526C0450" w14:textId="77777777" w:rsidR="003915B0" w:rsidRPr="003915B0" w:rsidRDefault="003915B0" w:rsidP="003915B0">
      <w:pPr>
        <w:pStyle w:val="Default"/>
        <w:ind w:left="720"/>
        <w:jc w:val="both"/>
        <w:rPr>
          <w:rFonts w:asciiTheme="minorHAnsi" w:hAnsiTheme="minorHAnsi" w:cstheme="minorHAnsi"/>
          <w:b/>
          <w:bCs/>
          <w:color w:val="auto"/>
        </w:rPr>
      </w:pPr>
    </w:p>
    <w:p w14:paraId="14EE4B21" w14:textId="5D0363E1" w:rsidR="003915B0" w:rsidRPr="003915B0" w:rsidRDefault="003915B0" w:rsidP="003915B0">
      <w:pPr>
        <w:pStyle w:val="Default"/>
        <w:ind w:left="720"/>
        <w:jc w:val="both"/>
        <w:rPr>
          <w:rFonts w:asciiTheme="minorHAnsi" w:hAnsiTheme="minorHAnsi" w:cstheme="minorHAnsi"/>
          <w:b/>
          <w:bCs/>
          <w:color w:val="auto"/>
        </w:rPr>
      </w:pPr>
      <w:proofErr w:type="spellStart"/>
      <w:r w:rsidRPr="003915B0">
        <w:rPr>
          <w:rFonts w:asciiTheme="minorHAnsi" w:hAnsiTheme="minorHAnsi" w:cstheme="minorHAnsi"/>
          <w:b/>
          <w:bCs/>
          <w:color w:val="auto"/>
        </w:rPr>
        <w:t>WDB</w:t>
      </w:r>
      <w:proofErr w:type="spellEnd"/>
      <w:r w:rsidRPr="003915B0">
        <w:rPr>
          <w:rFonts w:asciiTheme="minorHAnsi" w:hAnsiTheme="minorHAnsi" w:cstheme="minorHAnsi"/>
          <w:b/>
          <w:bCs/>
          <w:color w:val="auto"/>
        </w:rPr>
        <w:t xml:space="preserve">-83 has the WorkKeys assessment installed in all centers, but have not used them to their fullest potential.  With the creation of the North Louisiana Work Ready Community, we look for that to change. </w:t>
      </w:r>
      <w:r w:rsidR="006C5C18">
        <w:rPr>
          <w:rFonts w:asciiTheme="minorHAnsi" w:hAnsiTheme="minorHAnsi" w:cstheme="minorHAnsi"/>
          <w:b/>
          <w:bCs/>
          <w:color w:val="auto"/>
        </w:rPr>
        <w:t>Four</w:t>
      </w:r>
      <w:r w:rsidRPr="003915B0">
        <w:rPr>
          <w:rFonts w:asciiTheme="minorHAnsi" w:hAnsiTheme="minorHAnsi" w:cstheme="minorHAnsi"/>
          <w:b/>
          <w:bCs/>
          <w:color w:val="auto"/>
        </w:rPr>
        <w:t xml:space="preserve"> (</w:t>
      </w:r>
      <w:r w:rsidR="006C5C18">
        <w:rPr>
          <w:rFonts w:asciiTheme="minorHAnsi" w:hAnsiTheme="minorHAnsi" w:cstheme="minorHAnsi"/>
          <w:b/>
          <w:bCs/>
          <w:color w:val="auto"/>
        </w:rPr>
        <w:t>4</w:t>
      </w:r>
      <w:r w:rsidRPr="003915B0">
        <w:rPr>
          <w:rFonts w:asciiTheme="minorHAnsi" w:hAnsiTheme="minorHAnsi" w:cstheme="minorHAnsi"/>
          <w:b/>
          <w:bCs/>
          <w:color w:val="auto"/>
        </w:rPr>
        <w:t xml:space="preserve">) parishes in </w:t>
      </w:r>
      <w:proofErr w:type="spellStart"/>
      <w:r w:rsidRPr="003915B0">
        <w:rPr>
          <w:rFonts w:asciiTheme="minorHAnsi" w:hAnsiTheme="minorHAnsi" w:cstheme="minorHAnsi"/>
          <w:b/>
          <w:bCs/>
          <w:color w:val="auto"/>
        </w:rPr>
        <w:t>LWDA</w:t>
      </w:r>
      <w:proofErr w:type="spellEnd"/>
      <w:r w:rsidRPr="003915B0">
        <w:rPr>
          <w:rFonts w:asciiTheme="minorHAnsi" w:hAnsiTheme="minorHAnsi" w:cstheme="minorHAnsi"/>
          <w:b/>
          <w:bCs/>
          <w:color w:val="auto"/>
        </w:rPr>
        <w:t>-83 are participating in the North Louisiana Work Ready Community effort.  Union, Richland</w:t>
      </w:r>
      <w:r w:rsidR="006C5C18">
        <w:rPr>
          <w:rFonts w:asciiTheme="minorHAnsi" w:hAnsiTheme="minorHAnsi" w:cstheme="minorHAnsi"/>
          <w:b/>
          <w:bCs/>
          <w:color w:val="auto"/>
        </w:rPr>
        <w:t xml:space="preserve">, </w:t>
      </w:r>
      <w:r w:rsidRPr="003915B0">
        <w:rPr>
          <w:rFonts w:asciiTheme="minorHAnsi" w:hAnsiTheme="minorHAnsi" w:cstheme="minorHAnsi"/>
          <w:b/>
          <w:bCs/>
          <w:color w:val="auto"/>
        </w:rPr>
        <w:t xml:space="preserve">Jackson </w:t>
      </w:r>
      <w:r w:rsidR="006C5C18">
        <w:rPr>
          <w:rFonts w:asciiTheme="minorHAnsi" w:hAnsiTheme="minorHAnsi" w:cstheme="minorHAnsi"/>
          <w:b/>
          <w:bCs/>
          <w:color w:val="auto"/>
        </w:rPr>
        <w:t xml:space="preserve">and Morehouse </w:t>
      </w:r>
      <w:r w:rsidRPr="003915B0">
        <w:rPr>
          <w:rFonts w:asciiTheme="minorHAnsi" w:hAnsiTheme="minorHAnsi" w:cstheme="minorHAnsi"/>
          <w:b/>
          <w:bCs/>
          <w:color w:val="auto"/>
        </w:rPr>
        <w:t xml:space="preserve">Parishes have met the goals </w:t>
      </w:r>
      <w:r w:rsidRPr="003915B0">
        <w:rPr>
          <w:rFonts w:asciiTheme="minorHAnsi" w:hAnsiTheme="minorHAnsi" w:cstheme="minorHAnsi"/>
          <w:b/>
          <w:bCs/>
          <w:color w:val="auto"/>
        </w:rPr>
        <w:lastRenderedPageBreak/>
        <w:t>necessary to be designated Certified Work Ready Communities</w:t>
      </w:r>
      <w:r w:rsidR="006C5C18">
        <w:rPr>
          <w:rFonts w:asciiTheme="minorHAnsi" w:hAnsiTheme="minorHAnsi" w:cstheme="minorHAnsi"/>
          <w:b/>
          <w:bCs/>
          <w:color w:val="auto"/>
        </w:rPr>
        <w:t xml:space="preserve"> and have been </w:t>
      </w:r>
      <w:r w:rsidRPr="003915B0">
        <w:rPr>
          <w:rFonts w:asciiTheme="minorHAnsi" w:hAnsiTheme="minorHAnsi" w:cstheme="minorHAnsi"/>
          <w:b/>
          <w:bCs/>
          <w:color w:val="auto"/>
        </w:rPr>
        <w:t>acknowledge</w:t>
      </w:r>
      <w:r w:rsidR="006C5C18">
        <w:rPr>
          <w:rFonts w:asciiTheme="minorHAnsi" w:hAnsiTheme="minorHAnsi" w:cstheme="minorHAnsi"/>
          <w:b/>
          <w:bCs/>
          <w:color w:val="auto"/>
        </w:rPr>
        <w:t>d</w:t>
      </w:r>
      <w:r w:rsidRPr="003915B0">
        <w:rPr>
          <w:rFonts w:asciiTheme="minorHAnsi" w:hAnsiTheme="minorHAnsi" w:cstheme="minorHAnsi"/>
          <w:b/>
          <w:bCs/>
          <w:color w:val="auto"/>
        </w:rPr>
        <w:t xml:space="preserve"> by the sponsors of the community to move to the next step </w:t>
      </w:r>
      <w:r w:rsidR="006C5C18">
        <w:rPr>
          <w:rFonts w:asciiTheme="minorHAnsi" w:hAnsiTheme="minorHAnsi" w:cstheme="minorHAnsi"/>
          <w:b/>
          <w:bCs/>
          <w:color w:val="auto"/>
        </w:rPr>
        <w:t>and have</w:t>
      </w:r>
      <w:r w:rsidRPr="003915B0">
        <w:rPr>
          <w:rFonts w:asciiTheme="minorHAnsi" w:hAnsiTheme="minorHAnsi" w:cstheme="minorHAnsi"/>
          <w:b/>
          <w:bCs/>
          <w:color w:val="auto"/>
        </w:rPr>
        <w:t xml:space="preserve"> set new goals to maintain this status.   </w:t>
      </w:r>
    </w:p>
    <w:p w14:paraId="14C4F134" w14:textId="77777777" w:rsidR="003915B0" w:rsidRPr="003915B0" w:rsidRDefault="003915B0" w:rsidP="003915B0">
      <w:pPr>
        <w:pStyle w:val="Default"/>
        <w:ind w:left="720" w:hanging="270"/>
        <w:jc w:val="both"/>
        <w:rPr>
          <w:rFonts w:asciiTheme="minorHAnsi" w:hAnsiTheme="minorHAnsi" w:cstheme="minorHAnsi"/>
          <w:b/>
          <w:bCs/>
          <w:color w:val="E36C0A" w:themeColor="accent6" w:themeShade="BF"/>
        </w:rPr>
      </w:pPr>
    </w:p>
    <w:p w14:paraId="626624EA" w14:textId="77777777" w:rsidR="003915B0" w:rsidRPr="003915B0" w:rsidRDefault="003915B0" w:rsidP="003915B0">
      <w:pPr>
        <w:pStyle w:val="Default"/>
        <w:ind w:left="720"/>
        <w:jc w:val="both"/>
        <w:rPr>
          <w:rFonts w:asciiTheme="minorHAnsi" w:hAnsiTheme="minorHAnsi" w:cstheme="minorHAnsi"/>
          <w:b/>
          <w:bCs/>
          <w:color w:val="auto"/>
        </w:rPr>
      </w:pPr>
      <w:r w:rsidRPr="003915B0">
        <w:rPr>
          <w:rFonts w:asciiTheme="minorHAnsi" w:hAnsiTheme="minorHAnsi" w:cstheme="minorHAnsi"/>
          <w:b/>
          <w:bCs/>
          <w:color w:val="auto"/>
        </w:rPr>
        <w:t xml:space="preserve">WIOA staff when using WIOA Adult funds to provide individualized career services, training services, or both give priority to recipients of public assistance, other low-income individuals, and individuals who are basic skills deficient. Under WIOA, priority is implemented regardless of the amount of funds available to provide services in the area. </w:t>
      </w:r>
    </w:p>
    <w:p w14:paraId="03A31AB9" w14:textId="77777777" w:rsidR="003915B0" w:rsidRPr="003915B0" w:rsidRDefault="003915B0" w:rsidP="003915B0">
      <w:pPr>
        <w:pStyle w:val="Default"/>
        <w:ind w:left="720"/>
        <w:jc w:val="both"/>
        <w:rPr>
          <w:rFonts w:asciiTheme="minorHAnsi" w:hAnsiTheme="minorHAnsi" w:cstheme="minorHAnsi"/>
          <w:b/>
          <w:bCs/>
          <w:color w:val="auto"/>
        </w:rPr>
      </w:pPr>
    </w:p>
    <w:p w14:paraId="2344EC66" w14:textId="77777777" w:rsidR="003915B0" w:rsidRPr="003915B0" w:rsidRDefault="003915B0" w:rsidP="003915B0">
      <w:pPr>
        <w:pStyle w:val="Default"/>
        <w:ind w:left="720"/>
        <w:jc w:val="both"/>
        <w:rPr>
          <w:rFonts w:asciiTheme="minorHAnsi" w:hAnsiTheme="minorHAnsi" w:cstheme="minorHAnsi"/>
          <w:b/>
          <w:bCs/>
          <w:color w:val="auto"/>
        </w:rPr>
      </w:pPr>
      <w:r w:rsidRPr="003915B0">
        <w:rPr>
          <w:rFonts w:asciiTheme="minorHAnsi" w:hAnsiTheme="minorHAnsi" w:cstheme="minorHAnsi"/>
          <w:b/>
          <w:bCs/>
          <w:color w:val="auto"/>
        </w:rPr>
        <w:t xml:space="preserve">The priority established in the previous paragraph does not necessarily mean that these services may only be provided to recipients of public assistance, other low-income individuals, and individuals who are basic skills deficient. However, </w:t>
      </w:r>
      <w:proofErr w:type="spellStart"/>
      <w:r w:rsidRPr="003915B0">
        <w:rPr>
          <w:rFonts w:asciiTheme="minorHAnsi" w:hAnsiTheme="minorHAnsi" w:cstheme="minorHAnsi"/>
          <w:b/>
          <w:bCs/>
          <w:color w:val="auto"/>
        </w:rPr>
        <w:t>WDB</w:t>
      </w:r>
      <w:proofErr w:type="spellEnd"/>
      <w:r w:rsidRPr="003915B0">
        <w:rPr>
          <w:rFonts w:asciiTheme="minorHAnsi" w:hAnsiTheme="minorHAnsi" w:cstheme="minorHAnsi"/>
          <w:b/>
          <w:bCs/>
          <w:color w:val="auto"/>
        </w:rPr>
        <w:t xml:space="preserve">-83 has not identified any additional priority populations. For the purpose of determining eligibility of adult under WIOA, individualized career or training services will constitute a minimum of 51% of adults served meeting the priority target groups. This minimum threshold will ensure that </w:t>
      </w:r>
      <w:proofErr w:type="spellStart"/>
      <w:r w:rsidRPr="003915B0">
        <w:rPr>
          <w:rFonts w:asciiTheme="minorHAnsi" w:hAnsiTheme="minorHAnsi" w:cstheme="minorHAnsi"/>
          <w:b/>
          <w:bCs/>
          <w:color w:val="auto"/>
        </w:rPr>
        <w:t>LWDA</w:t>
      </w:r>
      <w:proofErr w:type="spellEnd"/>
      <w:r w:rsidRPr="003915B0">
        <w:rPr>
          <w:rFonts w:asciiTheme="minorHAnsi" w:hAnsiTheme="minorHAnsi" w:cstheme="minorHAnsi"/>
          <w:b/>
          <w:bCs/>
          <w:color w:val="auto"/>
        </w:rPr>
        <w:t>-83 AJCs are targeting adults in most need of services beyond basic career services while developing talent pools that meet the short-term as well as long-term workforce needs of local businesses.</w:t>
      </w:r>
    </w:p>
    <w:p w14:paraId="262DB995" w14:textId="77777777" w:rsidR="003915B0" w:rsidRPr="003915B0" w:rsidRDefault="003915B0" w:rsidP="003915B0">
      <w:pPr>
        <w:pStyle w:val="Default"/>
        <w:ind w:left="720" w:hanging="270"/>
        <w:jc w:val="both"/>
        <w:rPr>
          <w:rFonts w:asciiTheme="minorHAnsi" w:hAnsiTheme="minorHAnsi" w:cstheme="minorHAnsi"/>
          <w:b/>
          <w:bCs/>
          <w:color w:val="auto"/>
        </w:rPr>
      </w:pPr>
    </w:p>
    <w:p w14:paraId="43354945" w14:textId="14686B19" w:rsidR="003915B0" w:rsidRPr="003915B0" w:rsidRDefault="003915B0" w:rsidP="003915B0">
      <w:pPr>
        <w:pStyle w:val="Default"/>
        <w:ind w:left="720"/>
        <w:jc w:val="both"/>
        <w:rPr>
          <w:rFonts w:asciiTheme="minorHAnsi" w:hAnsiTheme="minorHAnsi" w:cstheme="minorHAnsi"/>
          <w:b/>
          <w:bCs/>
          <w:color w:val="auto"/>
        </w:rPr>
      </w:pPr>
      <w:r w:rsidRPr="003915B0">
        <w:rPr>
          <w:rFonts w:asciiTheme="minorHAnsi" w:hAnsiTheme="minorHAnsi" w:cstheme="minorHAnsi"/>
          <w:b/>
          <w:bCs/>
          <w:color w:val="auto"/>
        </w:rPr>
        <w:t xml:space="preserve">The local </w:t>
      </w:r>
      <w:proofErr w:type="spellStart"/>
      <w:r w:rsidRPr="003915B0">
        <w:rPr>
          <w:rFonts w:asciiTheme="minorHAnsi" w:hAnsiTheme="minorHAnsi" w:cstheme="minorHAnsi"/>
          <w:b/>
          <w:bCs/>
          <w:color w:val="auto"/>
        </w:rPr>
        <w:t>WDB</w:t>
      </w:r>
      <w:proofErr w:type="spellEnd"/>
      <w:r w:rsidRPr="003915B0">
        <w:rPr>
          <w:rFonts w:asciiTheme="minorHAnsi" w:hAnsiTheme="minorHAnsi" w:cstheme="minorHAnsi"/>
          <w:b/>
          <w:bCs/>
          <w:color w:val="auto"/>
        </w:rPr>
        <w:t xml:space="preserve"> has developed a policy on supportive services (</w:t>
      </w:r>
      <w:proofErr w:type="spellStart"/>
      <w:r w:rsidRPr="003915B0">
        <w:rPr>
          <w:rFonts w:asciiTheme="minorHAnsi" w:hAnsiTheme="minorHAnsi" w:cstheme="minorHAnsi"/>
          <w:b/>
          <w:bCs/>
          <w:color w:val="auto"/>
        </w:rPr>
        <w:t>WDB</w:t>
      </w:r>
      <w:proofErr w:type="spellEnd"/>
      <w:r w:rsidRPr="003915B0">
        <w:rPr>
          <w:rFonts w:asciiTheme="minorHAnsi" w:hAnsiTheme="minorHAnsi" w:cstheme="minorHAnsi"/>
          <w:b/>
          <w:bCs/>
          <w:color w:val="auto"/>
        </w:rPr>
        <w:t>-83 Policy 200-28-1</w:t>
      </w:r>
      <w:r w:rsidR="006C5C18">
        <w:rPr>
          <w:rFonts w:asciiTheme="minorHAnsi" w:hAnsiTheme="minorHAnsi" w:cstheme="minorHAnsi"/>
          <w:b/>
          <w:bCs/>
          <w:color w:val="auto"/>
        </w:rPr>
        <w:t>2</w:t>
      </w:r>
      <w:r w:rsidRPr="003915B0">
        <w:rPr>
          <w:rFonts w:asciiTheme="minorHAnsi" w:hAnsiTheme="minorHAnsi" w:cstheme="minorHAnsi"/>
          <w:b/>
          <w:bCs/>
          <w:color w:val="auto"/>
        </w:rPr>
        <w:t xml:space="preserve">:  Standard Operating Procedures for Provision of Supportive Services or Assistance [revised </w:t>
      </w:r>
      <w:r w:rsidR="006C5C18">
        <w:rPr>
          <w:rFonts w:asciiTheme="minorHAnsi" w:hAnsiTheme="minorHAnsi" w:cstheme="minorHAnsi"/>
          <w:b/>
          <w:bCs/>
          <w:color w:val="auto"/>
        </w:rPr>
        <w:t>08/01</w:t>
      </w:r>
      <w:r w:rsidRPr="003915B0">
        <w:rPr>
          <w:rFonts w:asciiTheme="minorHAnsi" w:hAnsiTheme="minorHAnsi" w:cstheme="minorHAnsi"/>
          <w:b/>
          <w:bCs/>
          <w:color w:val="auto"/>
        </w:rPr>
        <w:t xml:space="preserve">/2023]) that ensures resource and service coordination in the local area. </w:t>
      </w:r>
      <w:proofErr w:type="spellStart"/>
      <w:r w:rsidRPr="003915B0">
        <w:rPr>
          <w:rFonts w:asciiTheme="minorHAnsi" w:hAnsiTheme="minorHAnsi" w:cstheme="minorHAnsi"/>
          <w:b/>
          <w:bCs/>
          <w:color w:val="auto"/>
        </w:rPr>
        <w:t>WDB</w:t>
      </w:r>
      <w:proofErr w:type="spellEnd"/>
      <w:r w:rsidRPr="003915B0">
        <w:rPr>
          <w:rFonts w:asciiTheme="minorHAnsi" w:hAnsiTheme="minorHAnsi" w:cstheme="minorHAnsi"/>
          <w:b/>
          <w:bCs/>
          <w:color w:val="auto"/>
        </w:rPr>
        <w:t xml:space="preserve">-83 Policy 200-23-03: Standard Operating Procedures for Provision of Referrals to/from Partners addresses procedures for referral to such services. These policies establish limits on the provision of supportive services, including a maximum amount of funding to be available to a participant. The supportive service policy ensures that supportive services are WIOA-funded only when these services are not available through other agencies and that the services are necessary for the individual to participate in Title I activities. </w:t>
      </w:r>
    </w:p>
    <w:p w14:paraId="6E48A21F" w14:textId="77777777" w:rsidR="003915B0" w:rsidRPr="00890112" w:rsidRDefault="003915B0" w:rsidP="003915B0">
      <w:pPr>
        <w:pStyle w:val="Default"/>
        <w:ind w:left="360"/>
        <w:jc w:val="both"/>
        <w:rPr>
          <w:rFonts w:asciiTheme="minorHAnsi" w:hAnsiTheme="minorHAnsi" w:cstheme="minorHAnsi"/>
          <w:color w:val="auto"/>
        </w:rPr>
      </w:pPr>
    </w:p>
    <w:p w14:paraId="73807918" w14:textId="77777777" w:rsidR="003915B0" w:rsidRPr="003915B0" w:rsidRDefault="003915B0" w:rsidP="003915B0">
      <w:pPr>
        <w:pStyle w:val="Default"/>
        <w:tabs>
          <w:tab w:val="left" w:pos="720"/>
        </w:tabs>
        <w:ind w:left="720" w:hanging="180"/>
        <w:jc w:val="both"/>
        <w:rPr>
          <w:rFonts w:asciiTheme="minorHAnsi" w:hAnsiTheme="minorHAnsi" w:cstheme="minorHAnsi"/>
          <w:b/>
          <w:bCs/>
          <w:color w:val="auto"/>
        </w:rPr>
      </w:pPr>
      <w:proofErr w:type="spellStart"/>
      <w:r w:rsidRPr="003915B0">
        <w:rPr>
          <w:rFonts w:asciiTheme="minorHAnsi" w:hAnsiTheme="minorHAnsi" w:cstheme="minorHAnsi"/>
          <w:b/>
          <w:bCs/>
          <w:color w:val="auto"/>
        </w:rPr>
        <w:t>LWDA-83’s</w:t>
      </w:r>
      <w:proofErr w:type="spellEnd"/>
      <w:r w:rsidRPr="003915B0">
        <w:rPr>
          <w:rFonts w:asciiTheme="minorHAnsi" w:hAnsiTheme="minorHAnsi" w:cstheme="minorHAnsi"/>
          <w:b/>
          <w:bCs/>
          <w:color w:val="auto"/>
        </w:rPr>
        <w:t xml:space="preserve"> supportive services include: </w:t>
      </w:r>
    </w:p>
    <w:p w14:paraId="22B2750C" w14:textId="77777777" w:rsidR="003915B0" w:rsidRPr="003915B0" w:rsidRDefault="003915B0" w:rsidP="003915B0">
      <w:pPr>
        <w:pStyle w:val="Default"/>
        <w:tabs>
          <w:tab w:val="left" w:pos="720"/>
        </w:tabs>
        <w:ind w:left="720" w:hanging="180"/>
        <w:jc w:val="both"/>
        <w:rPr>
          <w:rFonts w:asciiTheme="minorHAnsi" w:hAnsiTheme="minorHAnsi" w:cstheme="minorHAnsi"/>
          <w:b/>
          <w:bCs/>
          <w:color w:val="auto"/>
        </w:rPr>
      </w:pPr>
      <w:r w:rsidRPr="003915B0">
        <w:rPr>
          <w:rFonts w:asciiTheme="minorHAnsi" w:hAnsiTheme="minorHAnsi" w:cstheme="minorHAnsi"/>
          <w:b/>
          <w:bCs/>
          <w:color w:val="auto"/>
        </w:rPr>
        <w:sym w:font="Symbol" w:char="F0B7"/>
      </w:r>
      <w:r w:rsidRPr="003915B0">
        <w:rPr>
          <w:rFonts w:asciiTheme="minorHAnsi" w:hAnsiTheme="minorHAnsi" w:cstheme="minorHAnsi"/>
          <w:b/>
          <w:bCs/>
          <w:color w:val="auto"/>
        </w:rPr>
        <w:t xml:space="preserve"> </w:t>
      </w:r>
      <w:r w:rsidRPr="003915B0">
        <w:rPr>
          <w:rFonts w:asciiTheme="minorHAnsi" w:hAnsiTheme="minorHAnsi" w:cstheme="minorHAnsi"/>
          <w:b/>
          <w:bCs/>
          <w:color w:val="auto"/>
        </w:rPr>
        <w:tab/>
        <w:t xml:space="preserve">Assistance with transportation; </w:t>
      </w:r>
    </w:p>
    <w:p w14:paraId="3341136B" w14:textId="77777777" w:rsidR="003915B0" w:rsidRPr="003915B0" w:rsidRDefault="003915B0" w:rsidP="003915B0">
      <w:pPr>
        <w:pStyle w:val="Default"/>
        <w:tabs>
          <w:tab w:val="left" w:pos="720"/>
        </w:tabs>
        <w:ind w:left="720" w:hanging="180"/>
        <w:jc w:val="both"/>
        <w:rPr>
          <w:rFonts w:asciiTheme="minorHAnsi" w:hAnsiTheme="minorHAnsi" w:cstheme="minorHAnsi"/>
          <w:b/>
          <w:bCs/>
          <w:color w:val="auto"/>
        </w:rPr>
      </w:pPr>
      <w:r w:rsidRPr="003915B0">
        <w:rPr>
          <w:rFonts w:asciiTheme="minorHAnsi" w:hAnsiTheme="minorHAnsi" w:cstheme="minorHAnsi"/>
          <w:b/>
          <w:bCs/>
          <w:color w:val="auto"/>
        </w:rPr>
        <w:sym w:font="Symbol" w:char="F0B7"/>
      </w:r>
      <w:r w:rsidRPr="003915B0">
        <w:rPr>
          <w:rFonts w:asciiTheme="minorHAnsi" w:hAnsiTheme="minorHAnsi" w:cstheme="minorHAnsi"/>
          <w:b/>
          <w:bCs/>
          <w:color w:val="auto"/>
        </w:rPr>
        <w:t xml:space="preserve"> </w:t>
      </w:r>
      <w:r w:rsidRPr="003915B0">
        <w:rPr>
          <w:rFonts w:asciiTheme="minorHAnsi" w:hAnsiTheme="minorHAnsi" w:cstheme="minorHAnsi"/>
          <w:b/>
          <w:bCs/>
          <w:color w:val="auto"/>
        </w:rPr>
        <w:tab/>
        <w:t xml:space="preserve">Assistance with child care and dependent care; </w:t>
      </w:r>
    </w:p>
    <w:p w14:paraId="6292C357" w14:textId="77777777" w:rsidR="003915B0" w:rsidRPr="003915B0" w:rsidRDefault="003915B0">
      <w:pPr>
        <w:pStyle w:val="Default"/>
        <w:numPr>
          <w:ilvl w:val="0"/>
          <w:numId w:val="63"/>
        </w:numPr>
        <w:tabs>
          <w:tab w:val="left" w:pos="720"/>
        </w:tabs>
        <w:ind w:hanging="180"/>
        <w:jc w:val="both"/>
        <w:rPr>
          <w:rFonts w:asciiTheme="minorHAnsi" w:hAnsiTheme="minorHAnsi" w:cstheme="minorHAnsi"/>
          <w:b/>
          <w:bCs/>
          <w:color w:val="auto"/>
        </w:rPr>
      </w:pPr>
      <w:r w:rsidRPr="003915B0">
        <w:rPr>
          <w:rFonts w:asciiTheme="minorHAnsi" w:hAnsiTheme="minorHAnsi" w:cstheme="minorHAnsi"/>
          <w:b/>
          <w:bCs/>
          <w:color w:val="auto"/>
        </w:rPr>
        <w:t>Emergency expenses such as car registration, first month’s insurance fees, or vehicle repairs;</w:t>
      </w:r>
    </w:p>
    <w:p w14:paraId="335CC7C8" w14:textId="77777777" w:rsidR="003915B0" w:rsidRPr="003915B0" w:rsidRDefault="003915B0">
      <w:pPr>
        <w:pStyle w:val="Default"/>
        <w:numPr>
          <w:ilvl w:val="0"/>
          <w:numId w:val="63"/>
        </w:numPr>
        <w:tabs>
          <w:tab w:val="left" w:pos="720"/>
        </w:tabs>
        <w:ind w:hanging="180"/>
        <w:jc w:val="both"/>
        <w:rPr>
          <w:rFonts w:asciiTheme="minorHAnsi" w:hAnsiTheme="minorHAnsi" w:cstheme="minorHAnsi"/>
          <w:b/>
          <w:bCs/>
          <w:color w:val="auto"/>
        </w:rPr>
      </w:pPr>
      <w:r w:rsidRPr="003915B0">
        <w:rPr>
          <w:rFonts w:asciiTheme="minorHAnsi" w:hAnsiTheme="minorHAnsi" w:cstheme="minorHAnsi"/>
          <w:b/>
          <w:bCs/>
          <w:color w:val="auto"/>
        </w:rPr>
        <w:t xml:space="preserve">Temporary assistance with housing; </w:t>
      </w:r>
    </w:p>
    <w:p w14:paraId="09692212" w14:textId="77777777" w:rsidR="003915B0" w:rsidRPr="003915B0" w:rsidRDefault="003915B0" w:rsidP="003915B0">
      <w:pPr>
        <w:pStyle w:val="Default"/>
        <w:tabs>
          <w:tab w:val="left" w:pos="720"/>
        </w:tabs>
        <w:ind w:left="720" w:hanging="180"/>
        <w:jc w:val="both"/>
        <w:rPr>
          <w:rFonts w:asciiTheme="minorHAnsi" w:hAnsiTheme="minorHAnsi" w:cstheme="minorHAnsi"/>
          <w:b/>
          <w:bCs/>
          <w:color w:val="auto"/>
        </w:rPr>
      </w:pPr>
      <w:r w:rsidRPr="003915B0">
        <w:rPr>
          <w:rFonts w:asciiTheme="minorHAnsi" w:hAnsiTheme="minorHAnsi" w:cstheme="minorHAnsi"/>
          <w:b/>
          <w:bCs/>
          <w:color w:val="auto"/>
        </w:rPr>
        <w:sym w:font="Symbol" w:char="F0B7"/>
      </w:r>
      <w:r w:rsidRPr="003915B0">
        <w:rPr>
          <w:rFonts w:asciiTheme="minorHAnsi" w:hAnsiTheme="minorHAnsi" w:cstheme="minorHAnsi"/>
          <w:b/>
          <w:bCs/>
          <w:color w:val="auto"/>
        </w:rPr>
        <w:t xml:space="preserve"> </w:t>
      </w:r>
      <w:r w:rsidRPr="003915B0">
        <w:rPr>
          <w:rFonts w:asciiTheme="minorHAnsi" w:hAnsiTheme="minorHAnsi" w:cstheme="minorHAnsi"/>
          <w:b/>
          <w:bCs/>
          <w:color w:val="auto"/>
        </w:rPr>
        <w:tab/>
        <w:t>Needs-related payments;</w:t>
      </w:r>
    </w:p>
    <w:p w14:paraId="214CBAEC" w14:textId="77777777" w:rsidR="003915B0" w:rsidRPr="003915B0" w:rsidRDefault="003915B0">
      <w:pPr>
        <w:pStyle w:val="ListParagraph"/>
        <w:widowControl/>
        <w:numPr>
          <w:ilvl w:val="0"/>
          <w:numId w:val="63"/>
        </w:numPr>
        <w:tabs>
          <w:tab w:val="left" w:pos="720"/>
        </w:tabs>
        <w:autoSpaceDE w:val="0"/>
        <w:autoSpaceDN w:val="0"/>
        <w:adjustRightInd w:val="0"/>
        <w:ind w:hanging="180"/>
        <w:contextualSpacing/>
        <w:jc w:val="both"/>
        <w:rPr>
          <w:rFonts w:cstheme="minorHAnsi"/>
          <w:b/>
          <w:bCs/>
        </w:rPr>
      </w:pPr>
      <w:r w:rsidRPr="003915B0">
        <w:rPr>
          <w:rFonts w:cstheme="minorHAnsi"/>
          <w:b/>
          <w:bCs/>
        </w:rPr>
        <w:t xml:space="preserve">Utilities assistance; </w:t>
      </w:r>
    </w:p>
    <w:p w14:paraId="17ABB3EC" w14:textId="212FDD4C" w:rsidR="003915B0" w:rsidRPr="003915B0" w:rsidRDefault="003915B0" w:rsidP="003915B0">
      <w:pPr>
        <w:pStyle w:val="Default"/>
        <w:tabs>
          <w:tab w:val="left" w:pos="720"/>
        </w:tabs>
        <w:ind w:left="720" w:hanging="180"/>
        <w:jc w:val="both"/>
        <w:rPr>
          <w:rFonts w:asciiTheme="minorHAnsi" w:hAnsiTheme="minorHAnsi" w:cstheme="minorHAnsi"/>
          <w:b/>
          <w:bCs/>
          <w:color w:val="auto"/>
        </w:rPr>
      </w:pPr>
      <w:r w:rsidRPr="003915B0">
        <w:rPr>
          <w:rFonts w:asciiTheme="minorHAnsi" w:hAnsiTheme="minorHAnsi" w:cstheme="minorHAnsi"/>
          <w:b/>
          <w:bCs/>
          <w:color w:val="auto"/>
        </w:rPr>
        <w:sym w:font="Symbol" w:char="F0B7"/>
      </w:r>
      <w:r w:rsidRPr="003915B0">
        <w:rPr>
          <w:rFonts w:asciiTheme="minorHAnsi" w:hAnsiTheme="minorHAnsi" w:cstheme="minorHAnsi"/>
          <w:b/>
          <w:bCs/>
          <w:color w:val="auto"/>
        </w:rPr>
        <w:t xml:space="preserve"> </w:t>
      </w:r>
      <w:r w:rsidRPr="003915B0">
        <w:rPr>
          <w:rFonts w:asciiTheme="minorHAnsi" w:hAnsiTheme="minorHAnsi" w:cstheme="minorHAnsi"/>
          <w:b/>
          <w:bCs/>
          <w:color w:val="auto"/>
        </w:rPr>
        <w:tab/>
        <w:t xml:space="preserve">Referrals to </w:t>
      </w:r>
      <w:r w:rsidR="0007144D">
        <w:rPr>
          <w:rFonts w:asciiTheme="minorHAnsi" w:hAnsiTheme="minorHAnsi" w:cstheme="minorHAnsi"/>
          <w:b/>
          <w:bCs/>
          <w:color w:val="auto"/>
        </w:rPr>
        <w:t>Healthcare</w:t>
      </w:r>
      <w:r w:rsidRPr="003915B0">
        <w:rPr>
          <w:rFonts w:asciiTheme="minorHAnsi" w:hAnsiTheme="minorHAnsi" w:cstheme="minorHAnsi"/>
          <w:b/>
          <w:bCs/>
          <w:color w:val="auto"/>
        </w:rPr>
        <w:t xml:space="preserve">; </w:t>
      </w:r>
    </w:p>
    <w:p w14:paraId="31222373" w14:textId="77777777" w:rsidR="003915B0" w:rsidRPr="003915B0" w:rsidRDefault="003915B0" w:rsidP="003915B0">
      <w:pPr>
        <w:pStyle w:val="Default"/>
        <w:tabs>
          <w:tab w:val="left" w:pos="720"/>
        </w:tabs>
        <w:ind w:left="720" w:hanging="180"/>
        <w:jc w:val="both"/>
        <w:rPr>
          <w:rFonts w:asciiTheme="minorHAnsi" w:hAnsiTheme="minorHAnsi" w:cstheme="minorHAnsi"/>
          <w:b/>
          <w:bCs/>
          <w:color w:val="auto"/>
        </w:rPr>
      </w:pPr>
      <w:r w:rsidRPr="003915B0">
        <w:rPr>
          <w:rFonts w:asciiTheme="minorHAnsi" w:hAnsiTheme="minorHAnsi" w:cstheme="minorHAnsi"/>
          <w:b/>
          <w:bCs/>
          <w:color w:val="auto"/>
        </w:rPr>
        <w:sym w:font="Symbol" w:char="F0B7"/>
      </w:r>
      <w:r w:rsidRPr="003915B0">
        <w:rPr>
          <w:rFonts w:asciiTheme="minorHAnsi" w:hAnsiTheme="minorHAnsi" w:cstheme="minorHAnsi"/>
          <w:b/>
          <w:bCs/>
          <w:color w:val="auto"/>
        </w:rPr>
        <w:t xml:space="preserve"> </w:t>
      </w:r>
      <w:r w:rsidRPr="003915B0">
        <w:rPr>
          <w:rFonts w:asciiTheme="minorHAnsi" w:hAnsiTheme="minorHAnsi" w:cstheme="minorHAnsi"/>
          <w:b/>
          <w:bCs/>
          <w:color w:val="auto"/>
        </w:rPr>
        <w:tab/>
        <w:t xml:space="preserve">Assistance with uniforms or other appropriate work attire and work-related tools, including such items as eye glasses and protective eye gear; </w:t>
      </w:r>
    </w:p>
    <w:p w14:paraId="05B6CDE5" w14:textId="77777777" w:rsidR="003915B0" w:rsidRPr="003915B0" w:rsidRDefault="003915B0" w:rsidP="003915B0">
      <w:pPr>
        <w:pStyle w:val="Default"/>
        <w:tabs>
          <w:tab w:val="left" w:pos="720"/>
        </w:tabs>
        <w:ind w:left="720" w:hanging="180"/>
        <w:jc w:val="both"/>
        <w:rPr>
          <w:rFonts w:asciiTheme="minorHAnsi" w:hAnsiTheme="minorHAnsi" w:cstheme="minorHAnsi"/>
          <w:b/>
          <w:bCs/>
          <w:color w:val="auto"/>
        </w:rPr>
      </w:pPr>
      <w:r w:rsidRPr="003915B0">
        <w:rPr>
          <w:rFonts w:asciiTheme="minorHAnsi" w:hAnsiTheme="minorHAnsi" w:cstheme="minorHAnsi"/>
          <w:b/>
          <w:bCs/>
          <w:color w:val="auto"/>
        </w:rPr>
        <w:sym w:font="Symbol" w:char="F0B7"/>
      </w:r>
      <w:r w:rsidRPr="003915B0">
        <w:rPr>
          <w:rFonts w:asciiTheme="minorHAnsi" w:hAnsiTheme="minorHAnsi" w:cstheme="minorHAnsi"/>
          <w:b/>
          <w:bCs/>
          <w:color w:val="auto"/>
        </w:rPr>
        <w:t xml:space="preserve"> </w:t>
      </w:r>
      <w:r w:rsidRPr="003915B0">
        <w:rPr>
          <w:rFonts w:asciiTheme="minorHAnsi" w:hAnsiTheme="minorHAnsi" w:cstheme="minorHAnsi"/>
          <w:b/>
          <w:bCs/>
          <w:color w:val="auto"/>
        </w:rPr>
        <w:tab/>
        <w:t>Payments and fees for employment and training-related applications, tests, and certifications;</w:t>
      </w:r>
    </w:p>
    <w:p w14:paraId="510578DF" w14:textId="77777777" w:rsidR="003915B0" w:rsidRPr="003915B0" w:rsidRDefault="003915B0">
      <w:pPr>
        <w:pStyle w:val="Default"/>
        <w:numPr>
          <w:ilvl w:val="0"/>
          <w:numId w:val="63"/>
        </w:numPr>
        <w:tabs>
          <w:tab w:val="left" w:pos="720"/>
        </w:tabs>
        <w:ind w:hanging="180"/>
        <w:jc w:val="both"/>
        <w:rPr>
          <w:rFonts w:asciiTheme="minorHAnsi" w:hAnsiTheme="minorHAnsi" w:cstheme="minorHAnsi"/>
          <w:b/>
          <w:bCs/>
          <w:color w:val="auto"/>
        </w:rPr>
      </w:pPr>
      <w:r w:rsidRPr="003915B0">
        <w:rPr>
          <w:rFonts w:asciiTheme="minorHAnsi" w:hAnsiTheme="minorHAnsi" w:cstheme="minorHAnsi"/>
          <w:b/>
          <w:bCs/>
          <w:color w:val="auto"/>
        </w:rPr>
        <w:t>Provision of prepaid data/minute card(s) to ensure the participant has connectivity to the job ready platform; and</w:t>
      </w:r>
    </w:p>
    <w:p w14:paraId="59FAE312" w14:textId="77777777" w:rsidR="003915B0" w:rsidRPr="003915B0" w:rsidRDefault="003915B0">
      <w:pPr>
        <w:pStyle w:val="Default"/>
        <w:numPr>
          <w:ilvl w:val="0"/>
          <w:numId w:val="63"/>
        </w:numPr>
        <w:tabs>
          <w:tab w:val="left" w:pos="720"/>
        </w:tabs>
        <w:ind w:hanging="180"/>
        <w:jc w:val="both"/>
        <w:rPr>
          <w:rFonts w:asciiTheme="minorHAnsi" w:hAnsiTheme="minorHAnsi" w:cstheme="minorHAnsi"/>
          <w:b/>
          <w:bCs/>
          <w:color w:val="auto"/>
        </w:rPr>
      </w:pPr>
      <w:r w:rsidRPr="003915B0">
        <w:rPr>
          <w:rFonts w:asciiTheme="minorHAnsi" w:hAnsiTheme="minorHAnsi" w:cstheme="minorHAnsi"/>
          <w:b/>
          <w:bCs/>
          <w:color w:val="auto"/>
        </w:rPr>
        <w:t>Fees associated with registering for classroom training.</w:t>
      </w:r>
    </w:p>
    <w:p w14:paraId="08E5FE23" w14:textId="77777777" w:rsidR="003915B0" w:rsidRPr="00890112" w:rsidRDefault="003915B0" w:rsidP="003915B0">
      <w:pPr>
        <w:pStyle w:val="Default"/>
        <w:ind w:left="360"/>
        <w:jc w:val="both"/>
        <w:rPr>
          <w:rFonts w:asciiTheme="minorHAnsi" w:hAnsiTheme="minorHAnsi" w:cstheme="minorHAnsi"/>
          <w:color w:val="auto"/>
        </w:rPr>
      </w:pPr>
    </w:p>
    <w:p w14:paraId="7A533AF6" w14:textId="77777777" w:rsidR="003915B0" w:rsidRPr="003915B0" w:rsidRDefault="003915B0" w:rsidP="003915B0">
      <w:pPr>
        <w:pStyle w:val="Default"/>
        <w:tabs>
          <w:tab w:val="left" w:pos="450"/>
          <w:tab w:val="left" w:pos="720"/>
        </w:tabs>
        <w:ind w:left="720"/>
        <w:jc w:val="both"/>
        <w:rPr>
          <w:rFonts w:asciiTheme="minorHAnsi" w:hAnsiTheme="minorHAnsi" w:cstheme="minorHAnsi"/>
          <w:b/>
          <w:bCs/>
          <w:color w:val="auto"/>
        </w:rPr>
      </w:pPr>
      <w:r w:rsidRPr="003915B0">
        <w:rPr>
          <w:rFonts w:asciiTheme="minorHAnsi" w:hAnsiTheme="minorHAnsi" w:cstheme="minorHAnsi"/>
          <w:b/>
          <w:bCs/>
          <w:color w:val="auto"/>
        </w:rPr>
        <w:t xml:space="preserve">Needs-related payments are designed to provide a participant with financial assistance for the purpose of enabling them to participate in training services. Needs-related payments can help </w:t>
      </w:r>
      <w:r w:rsidRPr="003915B0">
        <w:rPr>
          <w:rFonts w:asciiTheme="minorHAnsi" w:hAnsiTheme="minorHAnsi" w:cstheme="minorHAnsi"/>
          <w:b/>
          <w:bCs/>
          <w:color w:val="auto"/>
        </w:rPr>
        <w:lastRenderedPageBreak/>
        <w:t xml:space="preserve">individuals meet their non-training expenses and help them to complete training successfully. The maximum level of needs-related payments established by the </w:t>
      </w:r>
      <w:proofErr w:type="spellStart"/>
      <w:r w:rsidRPr="003915B0">
        <w:rPr>
          <w:rFonts w:asciiTheme="minorHAnsi" w:hAnsiTheme="minorHAnsi" w:cstheme="minorHAnsi"/>
          <w:b/>
          <w:bCs/>
          <w:color w:val="auto"/>
        </w:rPr>
        <w:t>WDB</w:t>
      </w:r>
      <w:proofErr w:type="spellEnd"/>
      <w:r w:rsidRPr="003915B0">
        <w:rPr>
          <w:rFonts w:asciiTheme="minorHAnsi" w:hAnsiTheme="minorHAnsi" w:cstheme="minorHAnsi"/>
          <w:b/>
          <w:bCs/>
          <w:color w:val="auto"/>
        </w:rPr>
        <w:t xml:space="preserve">-83 is $20.00 per day, not to exceed $500.00 in one month. </w:t>
      </w:r>
    </w:p>
    <w:p w14:paraId="6609DCB0" w14:textId="77777777" w:rsidR="003915B0" w:rsidRPr="003915B0" w:rsidRDefault="003915B0" w:rsidP="003915B0">
      <w:pPr>
        <w:pStyle w:val="Default"/>
        <w:tabs>
          <w:tab w:val="left" w:pos="720"/>
        </w:tabs>
        <w:ind w:left="720" w:hanging="270"/>
        <w:jc w:val="both"/>
        <w:rPr>
          <w:rFonts w:asciiTheme="minorHAnsi" w:hAnsiTheme="minorHAnsi" w:cstheme="minorHAnsi"/>
          <w:b/>
          <w:bCs/>
          <w:color w:val="auto"/>
        </w:rPr>
      </w:pPr>
    </w:p>
    <w:p w14:paraId="23642661" w14:textId="77777777" w:rsidR="003915B0" w:rsidRPr="003915B0" w:rsidRDefault="003915B0" w:rsidP="003915B0">
      <w:pPr>
        <w:pStyle w:val="Default"/>
        <w:tabs>
          <w:tab w:val="left" w:pos="720"/>
        </w:tabs>
        <w:ind w:left="720"/>
        <w:jc w:val="both"/>
        <w:rPr>
          <w:rFonts w:asciiTheme="minorHAnsi" w:hAnsiTheme="minorHAnsi" w:cstheme="minorHAnsi"/>
          <w:b/>
          <w:bCs/>
          <w:color w:val="auto"/>
        </w:rPr>
      </w:pPr>
      <w:r w:rsidRPr="003915B0">
        <w:rPr>
          <w:rFonts w:asciiTheme="minorHAnsi" w:hAnsiTheme="minorHAnsi" w:cstheme="minorHAnsi"/>
          <w:b/>
          <w:bCs/>
          <w:color w:val="auto"/>
        </w:rPr>
        <w:t>While basic career services are available to all participants, individualized career services are available to participants after staff have determined that such services are required to retain or obtain employment. Generally, these services involve significant staff time and customization to each individual’s needs. Individualized career services offered locally include services such as: specialized assessments, developing an individual employment plan, counseling, and work experiences (including transitional jobs), to name a few.</w:t>
      </w:r>
    </w:p>
    <w:p w14:paraId="542113EE" w14:textId="77777777" w:rsidR="003915B0" w:rsidRPr="003915B0" w:rsidRDefault="003915B0" w:rsidP="003915B0">
      <w:pPr>
        <w:pStyle w:val="Default"/>
        <w:tabs>
          <w:tab w:val="left" w:pos="720"/>
        </w:tabs>
        <w:ind w:left="720"/>
        <w:jc w:val="both"/>
        <w:rPr>
          <w:rFonts w:asciiTheme="minorHAnsi" w:hAnsiTheme="minorHAnsi" w:cstheme="minorHAnsi"/>
          <w:b/>
          <w:bCs/>
          <w:color w:val="auto"/>
        </w:rPr>
      </w:pPr>
    </w:p>
    <w:p w14:paraId="14067040" w14:textId="535EA87B" w:rsidR="003915B0" w:rsidRPr="003915B0" w:rsidRDefault="003915B0" w:rsidP="003915B0">
      <w:pPr>
        <w:shd w:val="clear" w:color="auto" w:fill="FFFFFF"/>
        <w:tabs>
          <w:tab w:val="left" w:pos="720"/>
        </w:tabs>
        <w:ind w:left="720"/>
        <w:jc w:val="both"/>
        <w:rPr>
          <w:rFonts w:cstheme="minorHAnsi"/>
          <w:b/>
          <w:bCs/>
        </w:rPr>
      </w:pPr>
      <w:r w:rsidRPr="003915B0">
        <w:rPr>
          <w:rFonts w:cstheme="minorHAnsi"/>
          <w:b/>
          <w:bCs/>
        </w:rPr>
        <w:t xml:space="preserve">Follow-up services are provided, as appropriate, for Adult and Dislocated Worker program participants who are placed in unsubsidized employment, for up to 12 months after the first day of employment. </w:t>
      </w:r>
      <w:proofErr w:type="spellStart"/>
      <w:r w:rsidRPr="003915B0">
        <w:rPr>
          <w:rFonts w:cstheme="minorHAnsi"/>
          <w:b/>
          <w:bCs/>
        </w:rPr>
        <w:t>WDB</w:t>
      </w:r>
      <w:proofErr w:type="spellEnd"/>
      <w:r w:rsidRPr="003915B0">
        <w:rPr>
          <w:rFonts w:cstheme="minorHAnsi"/>
          <w:b/>
          <w:bCs/>
        </w:rPr>
        <w:t>-83 has established a policy (</w:t>
      </w:r>
      <w:proofErr w:type="spellStart"/>
      <w:r w:rsidRPr="003915B0">
        <w:rPr>
          <w:rFonts w:cstheme="minorHAnsi"/>
          <w:b/>
          <w:bCs/>
        </w:rPr>
        <w:t>WDB</w:t>
      </w:r>
      <w:proofErr w:type="spellEnd"/>
      <w:r w:rsidRPr="003915B0">
        <w:rPr>
          <w:rFonts w:cstheme="minorHAnsi"/>
          <w:b/>
          <w:bCs/>
        </w:rPr>
        <w:t>-83 Policy 300-02-0</w:t>
      </w:r>
      <w:r w:rsidR="006C5C18">
        <w:rPr>
          <w:rFonts w:cstheme="minorHAnsi"/>
          <w:b/>
          <w:bCs/>
        </w:rPr>
        <w:t>2</w:t>
      </w:r>
      <w:r w:rsidRPr="003915B0">
        <w:rPr>
          <w:rFonts w:cstheme="minorHAnsi"/>
          <w:b/>
          <w:bCs/>
        </w:rPr>
        <w:t xml:space="preserve">: Guidance on Follow-up Services) that defines what are considered to be appropriate follow-up services for the Adult and Dislocated Worker programs. </w:t>
      </w:r>
    </w:p>
    <w:p w14:paraId="560CF21C" w14:textId="77777777" w:rsidR="003915B0" w:rsidRPr="003915B0" w:rsidRDefault="003915B0" w:rsidP="003915B0">
      <w:pPr>
        <w:pStyle w:val="Default"/>
        <w:tabs>
          <w:tab w:val="left" w:pos="720"/>
        </w:tabs>
        <w:ind w:left="720"/>
        <w:jc w:val="both"/>
        <w:rPr>
          <w:rFonts w:asciiTheme="minorHAnsi" w:hAnsiTheme="minorHAnsi" w:cstheme="minorHAnsi"/>
          <w:b/>
          <w:bCs/>
          <w:color w:val="auto"/>
        </w:rPr>
      </w:pPr>
    </w:p>
    <w:p w14:paraId="49B0F21D" w14:textId="77777777" w:rsidR="003915B0" w:rsidRPr="003915B0" w:rsidRDefault="003915B0" w:rsidP="003915B0">
      <w:pPr>
        <w:pStyle w:val="Default"/>
        <w:tabs>
          <w:tab w:val="left" w:pos="720"/>
        </w:tabs>
        <w:ind w:left="720"/>
        <w:jc w:val="both"/>
        <w:rPr>
          <w:rFonts w:asciiTheme="minorHAnsi" w:hAnsiTheme="minorHAnsi" w:cstheme="minorHAnsi"/>
          <w:b/>
          <w:bCs/>
          <w:color w:val="auto"/>
        </w:rPr>
      </w:pPr>
      <w:r w:rsidRPr="003915B0">
        <w:rPr>
          <w:rFonts w:asciiTheme="minorHAnsi" w:hAnsiTheme="minorHAnsi" w:cstheme="minorHAnsi"/>
          <w:b/>
          <w:bCs/>
          <w:color w:val="auto"/>
        </w:rPr>
        <w:t xml:space="preserve">Despite numerous studies indicating a robust return on investment, reported data indicate low utilization of Registered Apprenticeship (RA) as a workforce development strategy; this stands true for </w:t>
      </w:r>
      <w:proofErr w:type="spellStart"/>
      <w:r w:rsidRPr="003915B0">
        <w:rPr>
          <w:rFonts w:asciiTheme="minorHAnsi" w:hAnsiTheme="minorHAnsi" w:cstheme="minorHAnsi"/>
          <w:b/>
          <w:bCs/>
          <w:color w:val="auto"/>
        </w:rPr>
        <w:t>WDB</w:t>
      </w:r>
      <w:proofErr w:type="spellEnd"/>
      <w:r w:rsidRPr="003915B0">
        <w:rPr>
          <w:rFonts w:asciiTheme="minorHAnsi" w:hAnsiTheme="minorHAnsi" w:cstheme="minorHAnsi"/>
          <w:b/>
          <w:bCs/>
          <w:color w:val="auto"/>
        </w:rPr>
        <w:t xml:space="preserve">-83. Based on the new statutory provisions supporting Registered Apprenticeship, </w:t>
      </w:r>
      <w:proofErr w:type="spellStart"/>
      <w:r w:rsidRPr="003915B0">
        <w:rPr>
          <w:rFonts w:asciiTheme="minorHAnsi" w:hAnsiTheme="minorHAnsi" w:cstheme="minorHAnsi"/>
          <w:b/>
          <w:bCs/>
          <w:color w:val="auto"/>
        </w:rPr>
        <w:t>WDB</w:t>
      </w:r>
      <w:proofErr w:type="spellEnd"/>
      <w:r w:rsidRPr="003915B0">
        <w:rPr>
          <w:rFonts w:asciiTheme="minorHAnsi" w:hAnsiTheme="minorHAnsi" w:cstheme="minorHAnsi"/>
          <w:b/>
          <w:bCs/>
          <w:color w:val="auto"/>
        </w:rPr>
        <w:t xml:space="preserve">-83 has set goals to increase training provided by Registered Apprenticeships. </w:t>
      </w:r>
      <w:proofErr w:type="spellStart"/>
      <w:r w:rsidRPr="003915B0">
        <w:rPr>
          <w:rFonts w:asciiTheme="minorHAnsi" w:hAnsiTheme="minorHAnsi" w:cstheme="minorHAnsi"/>
          <w:b/>
          <w:bCs/>
          <w:color w:val="auto"/>
        </w:rPr>
        <w:t>WDB</w:t>
      </w:r>
      <w:proofErr w:type="spellEnd"/>
      <w:r w:rsidRPr="003915B0">
        <w:rPr>
          <w:rFonts w:asciiTheme="minorHAnsi" w:hAnsiTheme="minorHAnsi" w:cstheme="minorHAnsi"/>
          <w:b/>
          <w:bCs/>
          <w:color w:val="auto"/>
        </w:rPr>
        <w:t>-83 is working to create new RA opportunities as well as increase participation in established apprenticeship programs.</w:t>
      </w:r>
    </w:p>
    <w:p w14:paraId="2445297D" w14:textId="77777777" w:rsidR="003915B0" w:rsidRPr="003915B0" w:rsidRDefault="003915B0" w:rsidP="003915B0">
      <w:pPr>
        <w:pStyle w:val="Default"/>
        <w:tabs>
          <w:tab w:val="left" w:pos="720"/>
        </w:tabs>
        <w:ind w:left="720"/>
        <w:jc w:val="both"/>
        <w:rPr>
          <w:rFonts w:asciiTheme="minorHAnsi" w:hAnsiTheme="minorHAnsi" w:cstheme="minorHAnsi"/>
          <w:b/>
          <w:bCs/>
          <w:color w:val="auto"/>
        </w:rPr>
      </w:pPr>
    </w:p>
    <w:p w14:paraId="0C5569EB" w14:textId="77777777" w:rsidR="003915B0" w:rsidRPr="003915B0" w:rsidRDefault="003915B0" w:rsidP="003915B0">
      <w:pPr>
        <w:pStyle w:val="Default"/>
        <w:tabs>
          <w:tab w:val="left" w:pos="720"/>
        </w:tabs>
        <w:ind w:left="720"/>
        <w:jc w:val="both"/>
        <w:rPr>
          <w:rFonts w:asciiTheme="minorHAnsi" w:hAnsiTheme="minorHAnsi" w:cstheme="minorHAnsi"/>
          <w:b/>
          <w:bCs/>
          <w:color w:val="auto"/>
        </w:rPr>
      </w:pPr>
      <w:proofErr w:type="spellStart"/>
      <w:r w:rsidRPr="003915B0">
        <w:rPr>
          <w:rFonts w:asciiTheme="minorHAnsi" w:hAnsiTheme="minorHAnsi" w:cstheme="minorHAnsi"/>
          <w:b/>
          <w:bCs/>
          <w:color w:val="auto"/>
        </w:rPr>
        <w:t>WDB</w:t>
      </w:r>
      <w:proofErr w:type="spellEnd"/>
      <w:r w:rsidRPr="003915B0">
        <w:rPr>
          <w:rFonts w:asciiTheme="minorHAnsi" w:hAnsiTheme="minorHAnsi" w:cstheme="minorHAnsi"/>
          <w:b/>
          <w:bCs/>
          <w:color w:val="auto"/>
        </w:rPr>
        <w:t xml:space="preserve">-83 has partnered with the RA system in Region 8 and uses RA opportunities as a career pathway for job seekers and as a job-driven strategy for employers. RA programs are automatically eligible for inclusion on the </w:t>
      </w:r>
      <w:r w:rsidRPr="003915B0">
        <w:rPr>
          <w:rFonts w:asciiTheme="minorHAnsi" w:hAnsiTheme="minorHAnsi" w:cstheme="minorHAnsi"/>
          <w:b/>
          <w:bCs/>
        </w:rPr>
        <w:t>Eligible Training Programs List (</w:t>
      </w:r>
      <w:proofErr w:type="spellStart"/>
      <w:r w:rsidRPr="003915B0">
        <w:rPr>
          <w:rFonts w:asciiTheme="minorHAnsi" w:hAnsiTheme="minorHAnsi" w:cstheme="minorHAnsi"/>
          <w:b/>
          <w:bCs/>
          <w:color w:val="auto"/>
        </w:rPr>
        <w:t>ETPL</w:t>
      </w:r>
      <w:proofErr w:type="spellEnd"/>
      <w:r w:rsidRPr="003915B0">
        <w:rPr>
          <w:rFonts w:asciiTheme="minorHAnsi" w:hAnsiTheme="minorHAnsi" w:cstheme="minorHAnsi"/>
          <w:b/>
          <w:bCs/>
          <w:color w:val="auto"/>
        </w:rPr>
        <w:t xml:space="preserve">), if they choose to be, allowing </w:t>
      </w:r>
      <w:proofErr w:type="spellStart"/>
      <w:r w:rsidRPr="003915B0">
        <w:rPr>
          <w:rFonts w:asciiTheme="minorHAnsi" w:hAnsiTheme="minorHAnsi" w:cstheme="minorHAnsi"/>
          <w:b/>
          <w:bCs/>
          <w:color w:val="auto"/>
        </w:rPr>
        <w:t>ITAs</w:t>
      </w:r>
      <w:proofErr w:type="spellEnd"/>
      <w:r w:rsidRPr="003915B0">
        <w:rPr>
          <w:rFonts w:asciiTheme="minorHAnsi" w:hAnsiTheme="minorHAnsi" w:cstheme="minorHAnsi"/>
          <w:b/>
          <w:bCs/>
          <w:color w:val="auto"/>
        </w:rPr>
        <w:t xml:space="preserve"> to support participants in RA programs. </w:t>
      </w:r>
      <w:proofErr w:type="spellStart"/>
      <w:r w:rsidRPr="003915B0">
        <w:rPr>
          <w:rFonts w:asciiTheme="minorHAnsi" w:hAnsiTheme="minorHAnsi" w:cstheme="minorHAnsi"/>
          <w:b/>
          <w:bCs/>
          <w:color w:val="auto"/>
        </w:rPr>
        <w:t>WDB</w:t>
      </w:r>
      <w:proofErr w:type="spellEnd"/>
      <w:r w:rsidRPr="003915B0">
        <w:rPr>
          <w:rFonts w:asciiTheme="minorHAnsi" w:hAnsiTheme="minorHAnsi" w:cstheme="minorHAnsi"/>
          <w:b/>
          <w:bCs/>
          <w:color w:val="auto"/>
        </w:rPr>
        <w:t>-83 is committed to fully integrating RA programs as an employment and training solution for its local job seekers and employers.</w:t>
      </w:r>
    </w:p>
    <w:p w14:paraId="43CD171D" w14:textId="77777777" w:rsidR="003915B0" w:rsidRPr="00890112" w:rsidRDefault="003915B0" w:rsidP="003915B0">
      <w:pPr>
        <w:pStyle w:val="Default"/>
        <w:ind w:left="360"/>
        <w:jc w:val="both"/>
        <w:rPr>
          <w:rFonts w:asciiTheme="minorHAnsi" w:hAnsiTheme="minorHAnsi" w:cstheme="minorHAnsi"/>
          <w:color w:val="auto"/>
        </w:rPr>
      </w:pPr>
    </w:p>
    <w:p w14:paraId="2DFC9CF6" w14:textId="5E0CFEDC" w:rsidR="003915B0" w:rsidRPr="003915B0" w:rsidRDefault="003915B0" w:rsidP="003915B0">
      <w:pPr>
        <w:pStyle w:val="Default"/>
        <w:ind w:left="720"/>
        <w:jc w:val="both"/>
        <w:rPr>
          <w:rFonts w:asciiTheme="minorHAnsi" w:hAnsiTheme="minorHAnsi" w:cstheme="minorHAnsi"/>
          <w:b/>
          <w:bCs/>
          <w:color w:val="auto"/>
        </w:rPr>
      </w:pPr>
      <w:r w:rsidRPr="003915B0">
        <w:rPr>
          <w:rFonts w:asciiTheme="minorHAnsi" w:hAnsiTheme="minorHAnsi" w:cstheme="minorHAnsi"/>
          <w:b/>
          <w:bCs/>
          <w:color w:val="auto"/>
        </w:rPr>
        <w:t>OJT contracts are entered into with RA program sponsors/participating employers in registered apprenticeship programs for the OJT portion of the program. With the length of the registered apprenticeship traditionally depleting the $7,000 cap on OJT (</w:t>
      </w:r>
      <w:proofErr w:type="spellStart"/>
      <w:r w:rsidRPr="003915B0">
        <w:rPr>
          <w:rFonts w:asciiTheme="minorHAnsi" w:hAnsiTheme="minorHAnsi" w:cstheme="minorHAnsi"/>
          <w:b/>
          <w:bCs/>
          <w:color w:val="auto"/>
        </w:rPr>
        <w:t>WDB</w:t>
      </w:r>
      <w:proofErr w:type="spellEnd"/>
      <w:r w:rsidRPr="003915B0">
        <w:rPr>
          <w:rFonts w:asciiTheme="minorHAnsi" w:hAnsiTheme="minorHAnsi" w:cstheme="minorHAnsi"/>
          <w:b/>
          <w:bCs/>
          <w:color w:val="auto"/>
        </w:rPr>
        <w:t xml:space="preserve"> Policy 400-04-0</w:t>
      </w:r>
      <w:r w:rsidR="006C5C18">
        <w:rPr>
          <w:rFonts w:asciiTheme="minorHAnsi" w:hAnsiTheme="minorHAnsi" w:cstheme="minorHAnsi"/>
          <w:b/>
          <w:bCs/>
          <w:color w:val="auto"/>
        </w:rPr>
        <w:t>8</w:t>
      </w:r>
      <w:r w:rsidRPr="003915B0">
        <w:rPr>
          <w:rFonts w:asciiTheme="minorHAnsi" w:hAnsiTheme="minorHAnsi" w:cstheme="minorHAnsi"/>
          <w:b/>
          <w:bCs/>
          <w:color w:val="auto"/>
        </w:rPr>
        <w:t xml:space="preserve"> [revised </w:t>
      </w:r>
      <w:r w:rsidR="006C5C18">
        <w:rPr>
          <w:rFonts w:asciiTheme="minorHAnsi" w:hAnsiTheme="minorHAnsi" w:cstheme="minorHAnsi"/>
          <w:b/>
          <w:bCs/>
          <w:color w:val="auto"/>
        </w:rPr>
        <w:t>10/17</w:t>
      </w:r>
      <w:r w:rsidRPr="003915B0">
        <w:rPr>
          <w:rFonts w:asciiTheme="minorHAnsi" w:hAnsiTheme="minorHAnsi" w:cstheme="minorHAnsi"/>
          <w:b/>
          <w:bCs/>
          <w:color w:val="auto"/>
        </w:rPr>
        <w:t>/2023]), these funds only cover some of the duration of the registered apprenticeship.</w:t>
      </w:r>
    </w:p>
    <w:p w14:paraId="4F1E52A5" w14:textId="77777777" w:rsidR="003915B0" w:rsidRPr="003915B0" w:rsidRDefault="003915B0" w:rsidP="003915B0">
      <w:pPr>
        <w:autoSpaceDE w:val="0"/>
        <w:autoSpaceDN w:val="0"/>
        <w:adjustRightInd w:val="0"/>
        <w:ind w:left="720"/>
        <w:rPr>
          <w:rFonts w:ascii="Calibri" w:hAnsi="Calibri" w:cs="Calibri"/>
          <w:b/>
          <w:bCs/>
          <w:color w:val="000000"/>
        </w:rPr>
      </w:pPr>
    </w:p>
    <w:p w14:paraId="59557681" w14:textId="77777777" w:rsidR="003915B0" w:rsidRPr="003915B0" w:rsidRDefault="003915B0" w:rsidP="003915B0">
      <w:pPr>
        <w:autoSpaceDE w:val="0"/>
        <w:autoSpaceDN w:val="0"/>
        <w:adjustRightInd w:val="0"/>
        <w:ind w:left="720"/>
        <w:jc w:val="both"/>
        <w:rPr>
          <w:rFonts w:ascii="Calibri" w:hAnsi="Calibri" w:cs="Calibri"/>
          <w:b/>
          <w:bCs/>
        </w:rPr>
      </w:pPr>
      <w:r w:rsidRPr="003915B0">
        <w:rPr>
          <w:rFonts w:ascii="Calibri" w:hAnsi="Calibri" w:cs="Calibri"/>
          <w:b/>
          <w:bCs/>
        </w:rPr>
        <w:t>Workforce Development Board SDA-83, Inc. has been awarded a States’ Economic Development Assistance Program (</w:t>
      </w:r>
      <w:proofErr w:type="spellStart"/>
      <w:r w:rsidRPr="003915B0">
        <w:rPr>
          <w:rFonts w:ascii="Calibri" w:hAnsi="Calibri" w:cs="Calibri"/>
          <w:b/>
          <w:bCs/>
        </w:rPr>
        <w:t>SEDAP</w:t>
      </w:r>
      <w:proofErr w:type="spellEnd"/>
      <w:r w:rsidRPr="003915B0">
        <w:rPr>
          <w:rFonts w:ascii="Calibri" w:hAnsi="Calibri" w:cs="Calibri"/>
          <w:b/>
          <w:bCs/>
        </w:rPr>
        <w:t xml:space="preserve">) grant funded by the Delta Regional Authority to establish the Northeast Louisiana Electrical Apprenticeship Rural Network (NELA </w:t>
      </w:r>
      <w:proofErr w:type="spellStart"/>
      <w:r w:rsidRPr="003915B0">
        <w:rPr>
          <w:rFonts w:ascii="Calibri" w:hAnsi="Calibri" w:cs="Calibri"/>
          <w:b/>
          <w:bCs/>
        </w:rPr>
        <w:t>E.A.R.N</w:t>
      </w:r>
      <w:proofErr w:type="spellEnd"/>
      <w:r w:rsidRPr="003915B0">
        <w:rPr>
          <w:rFonts w:ascii="Calibri" w:hAnsi="Calibri" w:cs="Calibri"/>
          <w:b/>
          <w:bCs/>
        </w:rPr>
        <w:t xml:space="preserve">.).  The project allows residents of rural communities another option for career training. Individuals in rural northeast Louisiana are faced with limited opportunities and often face the choice of leaving home for better education, training and employment, or settling for a low-wage, low-skill job in the community. The NELA </w:t>
      </w:r>
      <w:proofErr w:type="spellStart"/>
      <w:r w:rsidRPr="003915B0">
        <w:rPr>
          <w:rFonts w:ascii="Calibri" w:hAnsi="Calibri" w:cs="Calibri"/>
          <w:b/>
          <w:bCs/>
        </w:rPr>
        <w:t>E.A.R.N</w:t>
      </w:r>
      <w:proofErr w:type="spellEnd"/>
      <w:r w:rsidRPr="003915B0">
        <w:rPr>
          <w:rFonts w:ascii="Calibri" w:hAnsi="Calibri" w:cs="Calibri"/>
          <w:b/>
          <w:bCs/>
        </w:rPr>
        <w:t xml:space="preserve">. Project will train and place adults from </w:t>
      </w:r>
      <w:proofErr w:type="spellStart"/>
      <w:r w:rsidRPr="003915B0">
        <w:rPr>
          <w:rFonts w:ascii="Calibri" w:hAnsi="Calibri" w:cs="Calibri"/>
          <w:b/>
          <w:bCs/>
        </w:rPr>
        <w:t>LWDA</w:t>
      </w:r>
      <w:proofErr w:type="spellEnd"/>
      <w:r w:rsidRPr="003915B0">
        <w:rPr>
          <w:rFonts w:ascii="Calibri" w:hAnsi="Calibri" w:cs="Calibri"/>
          <w:b/>
          <w:bCs/>
        </w:rPr>
        <w:t xml:space="preserve">-83 through an apprenticeship program and create a new rural electrical workforce pipeline and a rural apprenticeship recruitment and outreach network. This project also offers case management and career counseling. The project will address unmet training and hiring needs </w:t>
      </w:r>
      <w:r w:rsidRPr="003915B0">
        <w:rPr>
          <w:rFonts w:ascii="Calibri" w:hAnsi="Calibri" w:cs="Calibri"/>
          <w:b/>
          <w:bCs/>
        </w:rPr>
        <w:lastRenderedPageBreak/>
        <w:t xml:space="preserve">while providing twenty (20) individuals with self-sustaining careers over the 24-month grant period. </w:t>
      </w:r>
    </w:p>
    <w:p w14:paraId="3EB028A7" w14:textId="77777777" w:rsidR="003915B0" w:rsidRDefault="003915B0" w:rsidP="003915B0">
      <w:pPr>
        <w:autoSpaceDE w:val="0"/>
        <w:autoSpaceDN w:val="0"/>
        <w:adjustRightInd w:val="0"/>
        <w:ind w:left="720"/>
        <w:rPr>
          <w:rFonts w:ascii="Calibri" w:hAnsi="Calibri" w:cs="Calibri"/>
          <w:b/>
          <w:bCs/>
          <w:color w:val="000000"/>
          <w:sz w:val="22"/>
          <w:szCs w:val="22"/>
        </w:rPr>
      </w:pPr>
    </w:p>
    <w:p w14:paraId="3B449E30" w14:textId="77777777" w:rsidR="00863BC6" w:rsidRPr="00532185" w:rsidRDefault="00863BC6" w:rsidP="00863BC6">
      <w:pPr>
        <w:pStyle w:val="ListParagraph"/>
        <w:ind w:left="720"/>
        <w:jc w:val="both"/>
        <w:rPr>
          <w:rFonts w:cstheme="minorHAnsi"/>
          <w:b/>
          <w:bCs/>
        </w:rPr>
      </w:pPr>
      <w:r w:rsidRPr="00532185">
        <w:rPr>
          <w:rFonts w:cstheme="minorHAnsi"/>
          <w:b/>
          <w:bCs/>
        </w:rPr>
        <w:t xml:space="preserve">The Northeast Louisiana Rural Apprenticeship Network (NELA RAN) was established in Region 8. The project will create new apprenticeships with the opportunity to obtain training for skilled trade careers. </w:t>
      </w:r>
    </w:p>
    <w:p w14:paraId="4ACD2656" w14:textId="77777777" w:rsidR="00863BC6" w:rsidRPr="003915B0" w:rsidRDefault="00863BC6" w:rsidP="003915B0">
      <w:pPr>
        <w:autoSpaceDE w:val="0"/>
        <w:autoSpaceDN w:val="0"/>
        <w:adjustRightInd w:val="0"/>
        <w:ind w:left="720"/>
        <w:rPr>
          <w:rFonts w:ascii="Calibri" w:hAnsi="Calibri" w:cs="Calibri"/>
          <w:b/>
          <w:bCs/>
          <w:color w:val="000000"/>
          <w:sz w:val="22"/>
          <w:szCs w:val="22"/>
        </w:rPr>
      </w:pPr>
    </w:p>
    <w:p w14:paraId="071456D4" w14:textId="77777777" w:rsidR="003915B0" w:rsidRPr="003915B0" w:rsidRDefault="003915B0" w:rsidP="003915B0">
      <w:pPr>
        <w:pStyle w:val="Default"/>
        <w:ind w:left="720"/>
        <w:jc w:val="both"/>
        <w:rPr>
          <w:rFonts w:asciiTheme="minorHAnsi" w:hAnsiTheme="minorHAnsi" w:cstheme="minorHAnsi"/>
          <w:b/>
          <w:bCs/>
          <w:color w:val="auto"/>
        </w:rPr>
      </w:pPr>
      <w:r w:rsidRPr="003915B0">
        <w:rPr>
          <w:rFonts w:asciiTheme="minorHAnsi" w:hAnsiTheme="minorHAnsi" w:cstheme="minorHAnsi"/>
          <w:b/>
          <w:bCs/>
          <w:color w:val="auto"/>
        </w:rPr>
        <w:t>It is not only educational barriers that can hinder success.  There are other obstacles; these may include child care, transportation issues, and/or relationship problems.  Career Service Team (CST) members will help participants identify and find solutions for pitfalls or roadblocks that might hinder them from reaching their goals.</w:t>
      </w:r>
    </w:p>
    <w:p w14:paraId="3253B36C" w14:textId="77777777" w:rsidR="003915B0" w:rsidRPr="003915B0" w:rsidRDefault="003915B0" w:rsidP="003915B0">
      <w:pPr>
        <w:pStyle w:val="Default"/>
        <w:ind w:left="720"/>
        <w:jc w:val="both"/>
        <w:rPr>
          <w:rFonts w:asciiTheme="minorHAnsi" w:hAnsiTheme="minorHAnsi" w:cstheme="minorHAnsi"/>
          <w:b/>
          <w:bCs/>
          <w:color w:val="auto"/>
        </w:rPr>
      </w:pPr>
    </w:p>
    <w:p w14:paraId="5016F6BF" w14:textId="150EF894" w:rsidR="003915B0" w:rsidRPr="003915B0" w:rsidRDefault="003915B0" w:rsidP="003915B0">
      <w:pPr>
        <w:pStyle w:val="Default"/>
        <w:ind w:left="720"/>
        <w:jc w:val="both"/>
        <w:rPr>
          <w:rFonts w:asciiTheme="minorHAnsi" w:hAnsiTheme="minorHAnsi" w:cstheme="minorHAnsi"/>
          <w:b/>
          <w:bCs/>
          <w:color w:val="auto"/>
        </w:rPr>
      </w:pPr>
      <w:r w:rsidRPr="003915B0">
        <w:rPr>
          <w:rFonts w:asciiTheme="minorHAnsi" w:hAnsiTheme="minorHAnsi" w:cstheme="minorHAnsi"/>
          <w:b/>
          <w:bCs/>
          <w:color w:val="auto"/>
        </w:rPr>
        <w:t xml:space="preserve">The initial assessment of customers will calculate the participant’s skill levels (including literacy, numeracy, and English language proficiency), aptitudes, abilities (including skills gaps), and supportive service needs.  </w:t>
      </w:r>
      <w:r w:rsidR="006C5C18">
        <w:rPr>
          <w:rFonts w:asciiTheme="minorHAnsi" w:hAnsiTheme="minorHAnsi" w:cstheme="minorHAnsi"/>
          <w:b/>
          <w:bCs/>
          <w:color w:val="auto"/>
        </w:rPr>
        <w:t xml:space="preserve">AS expected, </w:t>
      </w:r>
      <w:proofErr w:type="spellStart"/>
      <w:r w:rsidRPr="003915B0">
        <w:rPr>
          <w:rFonts w:asciiTheme="minorHAnsi" w:hAnsiTheme="minorHAnsi" w:cstheme="minorHAnsi"/>
          <w:b/>
          <w:bCs/>
          <w:color w:val="auto"/>
        </w:rPr>
        <w:t>LWDA</w:t>
      </w:r>
      <w:proofErr w:type="spellEnd"/>
      <w:r w:rsidRPr="003915B0">
        <w:rPr>
          <w:rFonts w:asciiTheme="minorHAnsi" w:hAnsiTheme="minorHAnsi" w:cstheme="minorHAnsi"/>
          <w:b/>
          <w:bCs/>
          <w:color w:val="auto"/>
        </w:rPr>
        <w:t xml:space="preserve">-83 </w:t>
      </w:r>
      <w:r w:rsidR="006C5C18">
        <w:rPr>
          <w:rFonts w:asciiTheme="minorHAnsi" w:hAnsiTheme="minorHAnsi" w:cstheme="minorHAnsi"/>
          <w:b/>
          <w:bCs/>
          <w:color w:val="auto"/>
        </w:rPr>
        <w:t xml:space="preserve">learned </w:t>
      </w:r>
      <w:r w:rsidRPr="003915B0">
        <w:rPr>
          <w:rFonts w:asciiTheme="minorHAnsi" w:hAnsiTheme="minorHAnsi" w:cstheme="minorHAnsi"/>
          <w:b/>
          <w:bCs/>
          <w:color w:val="auto"/>
        </w:rPr>
        <w:t xml:space="preserve">WIOA initial assessment </w:t>
      </w:r>
      <w:r w:rsidR="006C5C18">
        <w:rPr>
          <w:rFonts w:asciiTheme="minorHAnsi" w:hAnsiTheme="minorHAnsi" w:cstheme="minorHAnsi"/>
          <w:b/>
          <w:bCs/>
          <w:color w:val="auto"/>
        </w:rPr>
        <w:t>goes</w:t>
      </w:r>
      <w:r w:rsidRPr="003915B0">
        <w:rPr>
          <w:rFonts w:asciiTheme="minorHAnsi" w:hAnsiTheme="minorHAnsi" w:cstheme="minorHAnsi"/>
          <w:b/>
          <w:bCs/>
          <w:color w:val="auto"/>
        </w:rPr>
        <w:t xml:space="preserve"> far beyond the “How may I help you?” of WIA.  Using WorkKeys system of assessments, </w:t>
      </w:r>
      <w:proofErr w:type="spellStart"/>
      <w:r w:rsidRPr="003915B0">
        <w:rPr>
          <w:rFonts w:asciiTheme="minorHAnsi" w:hAnsiTheme="minorHAnsi" w:cstheme="minorHAnsi"/>
          <w:b/>
          <w:bCs/>
          <w:color w:val="auto"/>
        </w:rPr>
        <w:t>LWDA</w:t>
      </w:r>
      <w:proofErr w:type="spellEnd"/>
      <w:r w:rsidRPr="003915B0">
        <w:rPr>
          <w:rFonts w:asciiTheme="minorHAnsi" w:hAnsiTheme="minorHAnsi" w:cstheme="minorHAnsi"/>
          <w:b/>
          <w:bCs/>
          <w:color w:val="auto"/>
        </w:rPr>
        <w:t xml:space="preserve">-83 will determine participant’s specific skill levels to know which skills are particular strengths and where there are skill gaps.  These assessments are assumed to be conducted in a one-on-one, staff-assisted setting. </w:t>
      </w:r>
    </w:p>
    <w:p w14:paraId="1C04E64A" w14:textId="77777777" w:rsidR="003915B0" w:rsidRPr="00890112" w:rsidRDefault="003915B0" w:rsidP="003915B0">
      <w:pPr>
        <w:pStyle w:val="Default"/>
        <w:ind w:left="360"/>
        <w:jc w:val="both"/>
        <w:rPr>
          <w:rFonts w:asciiTheme="minorHAnsi" w:hAnsiTheme="minorHAnsi" w:cstheme="minorHAnsi"/>
          <w:color w:val="auto"/>
        </w:rPr>
      </w:pPr>
    </w:p>
    <w:p w14:paraId="030363C0" w14:textId="77777777" w:rsidR="003915B0" w:rsidRPr="003915B0" w:rsidRDefault="003915B0" w:rsidP="003915B0">
      <w:pPr>
        <w:pStyle w:val="Default"/>
        <w:ind w:left="720"/>
        <w:jc w:val="both"/>
        <w:rPr>
          <w:rFonts w:asciiTheme="minorHAnsi" w:hAnsiTheme="minorHAnsi" w:cstheme="minorHAnsi"/>
          <w:b/>
          <w:bCs/>
          <w:strike/>
          <w:color w:val="FF0000"/>
        </w:rPr>
      </w:pPr>
      <w:r w:rsidRPr="003915B0">
        <w:rPr>
          <w:rFonts w:asciiTheme="minorHAnsi" w:hAnsiTheme="minorHAnsi" w:cstheme="minorHAnsi"/>
          <w:b/>
          <w:bCs/>
          <w:color w:val="auto"/>
        </w:rPr>
        <w:t xml:space="preserve">Part of being able to accelerate learning and progress of the participants will be the ability to provide individual and flexible program elements.  </w:t>
      </w:r>
      <w:proofErr w:type="spellStart"/>
      <w:r w:rsidRPr="003915B0">
        <w:rPr>
          <w:rFonts w:asciiTheme="minorHAnsi" w:hAnsiTheme="minorHAnsi" w:cstheme="minorHAnsi"/>
          <w:b/>
          <w:bCs/>
          <w:color w:val="auto"/>
        </w:rPr>
        <w:t>LWDA</w:t>
      </w:r>
      <w:proofErr w:type="spellEnd"/>
      <w:r w:rsidRPr="003915B0">
        <w:rPr>
          <w:rFonts w:asciiTheme="minorHAnsi" w:hAnsiTheme="minorHAnsi" w:cstheme="minorHAnsi"/>
          <w:b/>
          <w:bCs/>
          <w:color w:val="auto"/>
        </w:rPr>
        <w:t xml:space="preserve">-83 will develop a system of case management support by taking advantage of the system partners.  </w:t>
      </w:r>
    </w:p>
    <w:p w14:paraId="34167F70" w14:textId="77777777" w:rsidR="003915B0" w:rsidRPr="003915B0" w:rsidRDefault="003915B0" w:rsidP="003915B0">
      <w:pPr>
        <w:pStyle w:val="Default"/>
        <w:ind w:left="720"/>
        <w:jc w:val="both"/>
        <w:rPr>
          <w:rFonts w:asciiTheme="minorHAnsi" w:hAnsiTheme="minorHAnsi" w:cstheme="minorHAnsi"/>
          <w:b/>
          <w:bCs/>
          <w:color w:val="auto"/>
        </w:rPr>
      </w:pPr>
    </w:p>
    <w:p w14:paraId="5E23B87D" w14:textId="77777777" w:rsidR="003915B0" w:rsidRPr="003915B0" w:rsidRDefault="003915B0" w:rsidP="003915B0">
      <w:pPr>
        <w:pStyle w:val="Default"/>
        <w:ind w:left="720"/>
        <w:jc w:val="both"/>
        <w:rPr>
          <w:rFonts w:asciiTheme="minorHAnsi" w:hAnsiTheme="minorHAnsi" w:cstheme="minorHAnsi"/>
          <w:b/>
          <w:bCs/>
          <w:color w:val="auto"/>
        </w:rPr>
      </w:pPr>
      <w:r w:rsidRPr="003915B0">
        <w:rPr>
          <w:rFonts w:asciiTheme="minorHAnsi" w:hAnsiTheme="minorHAnsi" w:cstheme="minorHAnsi"/>
          <w:b/>
          <w:bCs/>
          <w:color w:val="auto"/>
        </w:rPr>
        <w:t xml:space="preserve">Participants of </w:t>
      </w:r>
      <w:proofErr w:type="spellStart"/>
      <w:r w:rsidRPr="003915B0">
        <w:rPr>
          <w:rFonts w:asciiTheme="minorHAnsi" w:hAnsiTheme="minorHAnsi" w:cstheme="minorHAnsi"/>
          <w:b/>
          <w:bCs/>
          <w:color w:val="auto"/>
        </w:rPr>
        <w:t>LWDA</w:t>
      </w:r>
      <w:proofErr w:type="spellEnd"/>
      <w:r w:rsidRPr="003915B0">
        <w:rPr>
          <w:rFonts w:asciiTheme="minorHAnsi" w:hAnsiTheme="minorHAnsi" w:cstheme="minorHAnsi"/>
          <w:b/>
          <w:bCs/>
          <w:color w:val="auto"/>
        </w:rPr>
        <w:t>-83 will meet with the Career Services Team member on a regularly scheduled basis to review their progress and plan for their future.  Every decision made about the participant’s career path will be made by the Career Services Team member and the participant.</w:t>
      </w:r>
    </w:p>
    <w:p w14:paraId="1B698B39" w14:textId="77777777" w:rsidR="003915B0" w:rsidRPr="003915B0" w:rsidRDefault="003915B0" w:rsidP="003915B0">
      <w:pPr>
        <w:pStyle w:val="Default"/>
        <w:ind w:left="720"/>
        <w:jc w:val="both"/>
        <w:rPr>
          <w:rFonts w:asciiTheme="minorHAnsi" w:hAnsiTheme="minorHAnsi" w:cstheme="minorHAnsi"/>
          <w:b/>
          <w:bCs/>
          <w:color w:val="auto"/>
        </w:rPr>
      </w:pPr>
    </w:p>
    <w:p w14:paraId="3B0ECE31" w14:textId="5E64A9A9" w:rsidR="003915B0" w:rsidRPr="003915B0" w:rsidRDefault="003915B0" w:rsidP="003915B0">
      <w:pPr>
        <w:pStyle w:val="Default"/>
        <w:ind w:left="720"/>
        <w:jc w:val="both"/>
        <w:rPr>
          <w:rFonts w:asciiTheme="minorHAnsi" w:hAnsiTheme="minorHAnsi" w:cstheme="minorHAnsi"/>
          <w:b/>
          <w:bCs/>
          <w:color w:val="auto"/>
        </w:rPr>
      </w:pPr>
      <w:r w:rsidRPr="003915B0">
        <w:rPr>
          <w:rFonts w:asciiTheme="minorHAnsi" w:hAnsiTheme="minorHAnsi" w:cstheme="minorHAnsi"/>
          <w:b/>
          <w:bCs/>
          <w:color w:val="auto"/>
        </w:rPr>
        <w:t xml:space="preserve">A process presently exists for staff to assess customers’ educational barriers and refer them to the appropriate services that address their specific educational needs.  This is true of the service strategy for Youth participants who have been determined to be basic skills deficient.  The process in place provides them with access to educational activities, through </w:t>
      </w:r>
      <w:proofErr w:type="spellStart"/>
      <w:r w:rsidRPr="003915B0">
        <w:rPr>
          <w:rFonts w:asciiTheme="minorHAnsi" w:hAnsiTheme="minorHAnsi" w:cstheme="minorHAnsi"/>
          <w:b/>
          <w:bCs/>
          <w:color w:val="auto"/>
        </w:rPr>
        <w:t>LDCC’s</w:t>
      </w:r>
      <w:proofErr w:type="spellEnd"/>
      <w:r w:rsidRPr="003915B0">
        <w:rPr>
          <w:rFonts w:asciiTheme="minorHAnsi" w:hAnsiTheme="minorHAnsi" w:cstheme="minorHAnsi"/>
          <w:b/>
          <w:bCs/>
          <w:color w:val="auto"/>
        </w:rPr>
        <w:t xml:space="preserve"> Center of Adult Development</w:t>
      </w:r>
      <w:r w:rsidRPr="003915B0" w:rsidDel="00106761">
        <w:rPr>
          <w:rFonts w:asciiTheme="minorHAnsi" w:hAnsiTheme="minorHAnsi" w:cstheme="minorHAnsi"/>
          <w:b/>
          <w:bCs/>
          <w:color w:val="auto"/>
        </w:rPr>
        <w:t xml:space="preserve"> </w:t>
      </w:r>
      <w:r w:rsidRPr="003915B0">
        <w:rPr>
          <w:rFonts w:asciiTheme="minorHAnsi" w:hAnsiTheme="minorHAnsi" w:cstheme="minorHAnsi"/>
          <w:b/>
          <w:bCs/>
          <w:color w:val="auto"/>
        </w:rPr>
        <w:t xml:space="preserve">program.  Now that </w:t>
      </w:r>
      <w:proofErr w:type="spellStart"/>
      <w:r w:rsidRPr="003915B0">
        <w:rPr>
          <w:rFonts w:asciiTheme="minorHAnsi" w:hAnsiTheme="minorHAnsi" w:cstheme="minorHAnsi"/>
          <w:b/>
          <w:bCs/>
          <w:color w:val="auto"/>
        </w:rPr>
        <w:t>LWDA</w:t>
      </w:r>
      <w:proofErr w:type="spellEnd"/>
      <w:r w:rsidRPr="003915B0">
        <w:rPr>
          <w:rFonts w:asciiTheme="minorHAnsi" w:hAnsiTheme="minorHAnsi" w:cstheme="minorHAnsi"/>
          <w:b/>
          <w:bCs/>
          <w:color w:val="auto"/>
        </w:rPr>
        <w:t>-83 has wholly transitioned into WIOA and identified the partners participating in the workforce development system, Youth are able to access programs, activities, and supportive services to assist them in obtaining high school and postsecondary credentials and succeeding in careers.</w:t>
      </w:r>
    </w:p>
    <w:p w14:paraId="42090864" w14:textId="77777777" w:rsidR="003915B0" w:rsidRPr="00890112" w:rsidRDefault="003915B0" w:rsidP="003915B0">
      <w:pPr>
        <w:pStyle w:val="Default"/>
        <w:ind w:left="360"/>
        <w:jc w:val="both"/>
        <w:rPr>
          <w:rFonts w:asciiTheme="minorHAnsi" w:hAnsiTheme="minorHAnsi" w:cstheme="minorHAnsi"/>
          <w:color w:val="auto"/>
        </w:rPr>
      </w:pPr>
    </w:p>
    <w:p w14:paraId="6F93AEF4" w14:textId="77777777" w:rsidR="003915B0" w:rsidRPr="003915B0" w:rsidRDefault="003915B0" w:rsidP="003915B0">
      <w:pPr>
        <w:pStyle w:val="Default"/>
        <w:ind w:left="720"/>
        <w:jc w:val="both"/>
        <w:rPr>
          <w:rFonts w:asciiTheme="minorHAnsi" w:hAnsiTheme="minorHAnsi" w:cstheme="minorHAnsi"/>
          <w:b/>
          <w:bCs/>
          <w:color w:val="auto"/>
          <w:lang w:val="en"/>
        </w:rPr>
      </w:pPr>
      <w:proofErr w:type="spellStart"/>
      <w:r w:rsidRPr="003915B0">
        <w:rPr>
          <w:rFonts w:asciiTheme="minorHAnsi" w:hAnsiTheme="minorHAnsi" w:cstheme="minorHAnsi"/>
          <w:b/>
          <w:bCs/>
          <w:color w:val="auto"/>
          <w:lang w:val="en"/>
        </w:rPr>
        <w:t>WDB</w:t>
      </w:r>
      <w:proofErr w:type="spellEnd"/>
      <w:r w:rsidRPr="003915B0">
        <w:rPr>
          <w:rFonts w:asciiTheme="minorHAnsi" w:hAnsiTheme="minorHAnsi" w:cstheme="minorHAnsi"/>
          <w:b/>
          <w:bCs/>
          <w:color w:val="auto"/>
          <w:lang w:val="en"/>
        </w:rPr>
        <w:t xml:space="preserve">-83 will aid community partners in identifying the five (5) new program elements and ensure eligible Youth have access to them: financial literacy, entrepreneurial skills training, services that provide labor market and employment information about in-demand industry sectors or occupations available in the region (such as career awareness, career counseling, and career exploration services), education offered concurrently with workforce  preparation activities and training for specific occupations or occupational clusters and activities that help youth prepare for and transition to post-secondary education and training.   </w:t>
      </w:r>
    </w:p>
    <w:p w14:paraId="0FABC38D" w14:textId="77777777" w:rsidR="003915B0" w:rsidRPr="003915B0" w:rsidRDefault="003915B0" w:rsidP="003915B0">
      <w:pPr>
        <w:pStyle w:val="Default"/>
        <w:ind w:left="720"/>
        <w:jc w:val="both"/>
        <w:rPr>
          <w:rFonts w:asciiTheme="minorHAnsi" w:hAnsiTheme="minorHAnsi" w:cstheme="minorHAnsi"/>
          <w:b/>
          <w:bCs/>
          <w:color w:val="auto"/>
          <w:lang w:val="en"/>
        </w:rPr>
      </w:pPr>
    </w:p>
    <w:p w14:paraId="4B79A3E8" w14:textId="77777777" w:rsidR="003915B0" w:rsidRPr="003915B0" w:rsidRDefault="003915B0" w:rsidP="003915B0">
      <w:pPr>
        <w:pStyle w:val="Default"/>
        <w:ind w:left="720"/>
        <w:jc w:val="both"/>
        <w:rPr>
          <w:rFonts w:asciiTheme="minorHAnsi" w:hAnsiTheme="minorHAnsi" w:cstheme="minorHAnsi"/>
          <w:b/>
          <w:bCs/>
          <w:color w:val="auto"/>
        </w:rPr>
      </w:pPr>
      <w:r w:rsidRPr="003915B0">
        <w:rPr>
          <w:rFonts w:asciiTheme="minorHAnsi" w:hAnsiTheme="minorHAnsi" w:cstheme="minorHAnsi"/>
          <w:b/>
          <w:bCs/>
          <w:color w:val="auto"/>
        </w:rPr>
        <w:lastRenderedPageBreak/>
        <w:t xml:space="preserve">Participants hold each other accountable and encourage one another to stay with the plan developed for them, by them, in their Individual Service Strategy (ISS).  </w:t>
      </w:r>
    </w:p>
    <w:p w14:paraId="1491D127" w14:textId="77777777" w:rsidR="003915B0" w:rsidRPr="003915B0" w:rsidRDefault="003915B0" w:rsidP="003915B0">
      <w:pPr>
        <w:pStyle w:val="Default"/>
        <w:ind w:left="720"/>
        <w:jc w:val="both"/>
        <w:rPr>
          <w:rFonts w:asciiTheme="minorHAnsi" w:hAnsiTheme="minorHAnsi" w:cstheme="minorHAnsi"/>
          <w:b/>
          <w:bCs/>
          <w:color w:val="auto"/>
        </w:rPr>
      </w:pPr>
    </w:p>
    <w:p w14:paraId="39117ECA" w14:textId="50ACBE7F" w:rsidR="003915B0" w:rsidRPr="003915B0" w:rsidRDefault="003915B0" w:rsidP="003915B0">
      <w:pPr>
        <w:pStyle w:val="Default"/>
        <w:ind w:left="720"/>
        <w:jc w:val="both"/>
        <w:rPr>
          <w:rFonts w:asciiTheme="minorHAnsi" w:hAnsiTheme="minorHAnsi" w:cstheme="minorHAnsi"/>
          <w:b/>
          <w:bCs/>
          <w:color w:val="auto"/>
        </w:rPr>
      </w:pPr>
      <w:proofErr w:type="spellStart"/>
      <w:r w:rsidRPr="003915B0">
        <w:rPr>
          <w:rFonts w:asciiTheme="minorHAnsi" w:hAnsiTheme="minorHAnsi" w:cstheme="minorHAnsi"/>
          <w:b/>
          <w:bCs/>
          <w:color w:val="auto"/>
        </w:rPr>
        <w:t>LWDA</w:t>
      </w:r>
      <w:proofErr w:type="spellEnd"/>
      <w:r w:rsidRPr="003915B0">
        <w:rPr>
          <w:rFonts w:asciiTheme="minorHAnsi" w:hAnsiTheme="minorHAnsi" w:cstheme="minorHAnsi"/>
          <w:b/>
          <w:bCs/>
          <w:color w:val="auto"/>
        </w:rPr>
        <w:t xml:space="preserve">-83 will create a pipeline of youth services providers who work with young people, employers, and the community colleges, to ensure young adults are career ready and can have long-term success in market-driving sectors. </w:t>
      </w:r>
      <w:proofErr w:type="spellStart"/>
      <w:r w:rsidRPr="003915B0">
        <w:rPr>
          <w:rFonts w:asciiTheme="minorHAnsi" w:hAnsiTheme="minorHAnsi" w:cstheme="minorHAnsi"/>
          <w:b/>
          <w:bCs/>
          <w:color w:val="auto"/>
        </w:rPr>
        <w:t>WDB</w:t>
      </w:r>
      <w:proofErr w:type="spellEnd"/>
      <w:r w:rsidRPr="003915B0">
        <w:rPr>
          <w:rFonts w:asciiTheme="minorHAnsi" w:hAnsiTheme="minorHAnsi" w:cstheme="minorHAnsi"/>
          <w:b/>
          <w:bCs/>
          <w:color w:val="auto"/>
        </w:rPr>
        <w:t xml:space="preserve">-83 has taken a sector-specific approach to ensure the alignment of skilled workers with the needs of employers.  It will be the needs of business and workers that will drive workforce solutions.  </w:t>
      </w:r>
      <w:proofErr w:type="spellStart"/>
      <w:r w:rsidRPr="003915B0">
        <w:rPr>
          <w:rFonts w:asciiTheme="minorHAnsi" w:hAnsiTheme="minorHAnsi" w:cstheme="minorHAnsi"/>
          <w:b/>
          <w:bCs/>
          <w:color w:val="auto"/>
        </w:rPr>
        <w:t>WDB</w:t>
      </w:r>
      <w:proofErr w:type="spellEnd"/>
      <w:r w:rsidRPr="003915B0">
        <w:rPr>
          <w:rFonts w:asciiTheme="minorHAnsi" w:hAnsiTheme="minorHAnsi" w:cstheme="minorHAnsi"/>
          <w:b/>
          <w:bCs/>
          <w:color w:val="auto"/>
        </w:rPr>
        <w:t xml:space="preserve">-83 works to make sure career pathways are leading to actual vacant jobs in Region 8, including at this time, the targeted industries of </w:t>
      </w:r>
      <w:r w:rsidR="0007144D">
        <w:rPr>
          <w:rFonts w:asciiTheme="minorHAnsi" w:hAnsiTheme="minorHAnsi" w:cstheme="minorHAnsi"/>
          <w:b/>
          <w:bCs/>
          <w:color w:val="auto"/>
        </w:rPr>
        <w:t>Healthcare</w:t>
      </w:r>
      <w:r w:rsidRPr="003915B0">
        <w:rPr>
          <w:rFonts w:asciiTheme="minorHAnsi" w:hAnsiTheme="minorHAnsi" w:cstheme="minorHAnsi"/>
          <w:b/>
          <w:bCs/>
          <w:color w:val="auto"/>
        </w:rPr>
        <w:t xml:space="preserve"> and Social Assistance, Manufacturing, Construction and Business Management. </w:t>
      </w:r>
      <w:proofErr w:type="spellStart"/>
      <w:r w:rsidRPr="003915B0">
        <w:rPr>
          <w:rFonts w:asciiTheme="minorHAnsi" w:hAnsiTheme="minorHAnsi" w:cstheme="minorHAnsi"/>
          <w:b/>
          <w:bCs/>
          <w:color w:val="auto"/>
        </w:rPr>
        <w:t>WDB</w:t>
      </w:r>
      <w:proofErr w:type="spellEnd"/>
      <w:r w:rsidRPr="003915B0">
        <w:rPr>
          <w:rFonts w:asciiTheme="minorHAnsi" w:hAnsiTheme="minorHAnsi" w:cstheme="minorHAnsi"/>
          <w:b/>
          <w:bCs/>
          <w:color w:val="auto"/>
        </w:rPr>
        <w:t xml:space="preserve">-83 works to ensure alignment between training, the needs of the employers, and the community college system.  With the right messaging and tools, employers can be great partners of </w:t>
      </w:r>
      <w:proofErr w:type="spellStart"/>
      <w:r w:rsidRPr="003915B0">
        <w:rPr>
          <w:rFonts w:asciiTheme="minorHAnsi" w:hAnsiTheme="minorHAnsi" w:cstheme="minorHAnsi"/>
          <w:b/>
          <w:bCs/>
          <w:color w:val="auto"/>
        </w:rPr>
        <w:t>WDB</w:t>
      </w:r>
      <w:proofErr w:type="spellEnd"/>
      <w:r w:rsidRPr="003915B0">
        <w:rPr>
          <w:rFonts w:asciiTheme="minorHAnsi" w:hAnsiTheme="minorHAnsi" w:cstheme="minorHAnsi"/>
          <w:b/>
          <w:bCs/>
          <w:color w:val="auto"/>
        </w:rPr>
        <w:t>-83 in providing the kinds of training opportunities that young adults need to make the transition to being highly motivated, highly productive employees in the workforce of Region 8.</w:t>
      </w:r>
    </w:p>
    <w:p w14:paraId="6F39D902" w14:textId="77777777" w:rsidR="003915B0" w:rsidRPr="003915B0" w:rsidRDefault="003915B0" w:rsidP="003915B0">
      <w:pPr>
        <w:ind w:left="720"/>
        <w:jc w:val="both"/>
        <w:rPr>
          <w:rFonts w:cstheme="minorHAnsi"/>
          <w:b/>
          <w:bCs/>
        </w:rPr>
      </w:pPr>
    </w:p>
    <w:p w14:paraId="19470276" w14:textId="77777777" w:rsidR="003915B0" w:rsidRPr="003915B0" w:rsidRDefault="003915B0" w:rsidP="003915B0">
      <w:pPr>
        <w:pStyle w:val="CommentText"/>
        <w:ind w:left="720"/>
        <w:jc w:val="both"/>
        <w:rPr>
          <w:rFonts w:cstheme="minorHAnsi"/>
          <w:b/>
          <w:bCs/>
          <w:sz w:val="24"/>
          <w:szCs w:val="24"/>
        </w:rPr>
      </w:pPr>
      <w:bookmarkStart w:id="23" w:name="_Hlk74573680"/>
      <w:proofErr w:type="spellStart"/>
      <w:r w:rsidRPr="003915B0">
        <w:rPr>
          <w:rFonts w:cstheme="minorHAnsi"/>
          <w:b/>
          <w:bCs/>
          <w:sz w:val="24"/>
          <w:szCs w:val="24"/>
        </w:rPr>
        <w:t>WDB</w:t>
      </w:r>
      <w:proofErr w:type="spellEnd"/>
      <w:r w:rsidRPr="003915B0">
        <w:rPr>
          <w:rFonts w:cstheme="minorHAnsi"/>
          <w:b/>
          <w:bCs/>
          <w:sz w:val="24"/>
          <w:szCs w:val="24"/>
        </w:rPr>
        <w:t xml:space="preserve">-83 will continue to formulate partnerships to advance </w:t>
      </w:r>
      <w:proofErr w:type="spellStart"/>
      <w:r w:rsidRPr="003915B0">
        <w:rPr>
          <w:rFonts w:cstheme="minorHAnsi"/>
          <w:b/>
          <w:bCs/>
          <w:sz w:val="24"/>
          <w:szCs w:val="24"/>
        </w:rPr>
        <w:t>LWDA-83’s</w:t>
      </w:r>
      <w:proofErr w:type="spellEnd"/>
      <w:r w:rsidRPr="003915B0">
        <w:rPr>
          <w:rFonts w:cstheme="minorHAnsi"/>
          <w:b/>
          <w:bCs/>
          <w:sz w:val="24"/>
          <w:szCs w:val="24"/>
        </w:rPr>
        <w:t xml:space="preserve"> Youth services.  One of the responsibilities of the system’s key partners and stakeholders is to take a concentrated look at the eligible youth population in </w:t>
      </w:r>
      <w:proofErr w:type="spellStart"/>
      <w:r w:rsidRPr="003915B0">
        <w:rPr>
          <w:rFonts w:cstheme="minorHAnsi"/>
          <w:b/>
          <w:bCs/>
          <w:sz w:val="24"/>
          <w:szCs w:val="24"/>
        </w:rPr>
        <w:t>LWDA</w:t>
      </w:r>
      <w:proofErr w:type="spellEnd"/>
      <w:r w:rsidRPr="003915B0">
        <w:rPr>
          <w:rFonts w:cstheme="minorHAnsi"/>
          <w:b/>
          <w:bCs/>
          <w:sz w:val="24"/>
          <w:szCs w:val="24"/>
        </w:rPr>
        <w:t xml:space="preserve">-83 and identify the principal service needs of out-of-school youth.  </w:t>
      </w:r>
    </w:p>
    <w:bookmarkEnd w:id="23"/>
    <w:p w14:paraId="54362F86" w14:textId="77777777" w:rsidR="003915B0" w:rsidRPr="003915B0" w:rsidRDefault="003915B0" w:rsidP="003915B0">
      <w:pPr>
        <w:pStyle w:val="CommentText"/>
        <w:ind w:left="720"/>
        <w:jc w:val="both"/>
        <w:rPr>
          <w:rFonts w:cstheme="minorHAnsi"/>
          <w:b/>
          <w:bCs/>
          <w:sz w:val="24"/>
          <w:szCs w:val="24"/>
        </w:rPr>
      </w:pPr>
    </w:p>
    <w:p w14:paraId="3DCA0C89" w14:textId="77777777" w:rsidR="003915B0" w:rsidRPr="003915B0" w:rsidRDefault="003915B0" w:rsidP="003915B0">
      <w:pPr>
        <w:ind w:left="720"/>
        <w:jc w:val="both"/>
        <w:rPr>
          <w:rFonts w:cstheme="minorHAnsi"/>
          <w:b/>
          <w:bCs/>
        </w:rPr>
      </w:pPr>
      <w:proofErr w:type="spellStart"/>
      <w:r w:rsidRPr="003915B0">
        <w:rPr>
          <w:rFonts w:cstheme="minorHAnsi"/>
          <w:b/>
          <w:bCs/>
        </w:rPr>
        <w:t>LWDB</w:t>
      </w:r>
      <w:proofErr w:type="spellEnd"/>
      <w:r w:rsidRPr="003915B0">
        <w:rPr>
          <w:rFonts w:cstheme="minorHAnsi"/>
          <w:b/>
          <w:bCs/>
        </w:rPr>
        <w:t xml:space="preserve">-83 has arranged for each partner providing a program of youth workforce activities, to ensure that any eligible applicants who do not meet the enrollment requirements of their particular program or who cannot be served will be referred for further assessment, as necessary, and referred to the appropriate programs. </w:t>
      </w:r>
      <w:proofErr w:type="spellStart"/>
      <w:r w:rsidRPr="003915B0">
        <w:rPr>
          <w:rFonts w:cstheme="minorHAnsi"/>
          <w:b/>
          <w:bCs/>
        </w:rPr>
        <w:t>WDB</w:t>
      </w:r>
      <w:proofErr w:type="spellEnd"/>
      <w:r w:rsidRPr="003915B0">
        <w:rPr>
          <w:rFonts w:cstheme="minorHAnsi"/>
          <w:b/>
          <w:bCs/>
        </w:rPr>
        <w:t>-83 ensures that those eligible youth that are not enrolled in the program are appropriately referred to alternative programs, if available.</w:t>
      </w:r>
    </w:p>
    <w:p w14:paraId="0B4FA9FB" w14:textId="77777777" w:rsidR="003915B0" w:rsidRPr="00890112" w:rsidRDefault="003915B0" w:rsidP="003915B0">
      <w:pPr>
        <w:ind w:left="360"/>
        <w:jc w:val="both"/>
        <w:rPr>
          <w:rFonts w:cstheme="minorHAnsi"/>
        </w:rPr>
      </w:pPr>
    </w:p>
    <w:p w14:paraId="0A38BD3B" w14:textId="77777777" w:rsidR="003915B0" w:rsidRPr="003915B0" w:rsidRDefault="003915B0" w:rsidP="003915B0">
      <w:pPr>
        <w:ind w:left="720"/>
        <w:jc w:val="both"/>
        <w:rPr>
          <w:rFonts w:cstheme="minorHAnsi"/>
          <w:b/>
          <w:bCs/>
        </w:rPr>
      </w:pPr>
      <w:proofErr w:type="spellStart"/>
      <w:r w:rsidRPr="003915B0">
        <w:rPr>
          <w:rFonts w:cstheme="minorHAnsi"/>
          <w:b/>
          <w:bCs/>
        </w:rPr>
        <w:t>LWDA</w:t>
      </w:r>
      <w:proofErr w:type="spellEnd"/>
      <w:r w:rsidRPr="003915B0">
        <w:rPr>
          <w:rFonts w:cstheme="minorHAnsi"/>
          <w:b/>
          <w:bCs/>
        </w:rPr>
        <w:t xml:space="preserve">-83 and these key partners and stakeholders will develop an on-going, collaborative approach for recruiting, referring, and providing holistic Youth services.  </w:t>
      </w:r>
      <w:bookmarkStart w:id="24" w:name="_Hlk74573736"/>
      <w:proofErr w:type="spellStart"/>
      <w:r w:rsidRPr="003915B0">
        <w:rPr>
          <w:rFonts w:cstheme="minorHAnsi"/>
          <w:b/>
          <w:bCs/>
        </w:rPr>
        <w:t>LWDA</w:t>
      </w:r>
      <w:proofErr w:type="spellEnd"/>
      <w:r w:rsidRPr="003915B0">
        <w:rPr>
          <w:rFonts w:cstheme="minorHAnsi"/>
          <w:b/>
          <w:bCs/>
        </w:rPr>
        <w:t>-83 has conducted an assessment of available organizations and programs within the area that provide services to eligible populations to determine areas of strengths, weaknesses, and opportunities that are being addressed in the WIOA Youth services program design and ensuring maximum leveraging and alignment.  Program activities assessed were those that may be provided with a partner program for Youth, such as tutoring, study skills training, and instruction leading to secondary school completion, including dropout prevention strategies; alternative secondary school offerings or dropout recovery services; paid and unpaid work experiences with an academic and occupational education component;</w:t>
      </w:r>
      <w:r w:rsidRPr="003915B0">
        <w:rPr>
          <w:rFonts w:cstheme="minorHAnsi"/>
          <w:b/>
          <w:bCs/>
          <w:noProof/>
        </w:rPr>
        <w:t xml:space="preserve"> </w:t>
      </w:r>
      <w:r w:rsidRPr="003915B0">
        <w:rPr>
          <w:rFonts w:cstheme="minorHAnsi"/>
          <w:b/>
          <w:bCs/>
        </w:rPr>
        <w:t xml:space="preserve">occupational skill training, with a focus on recognized postsecondary credentials and in-demand occupations; leadership development activities (e.g., community service, peer-centered activities); supportive services; adult mentoring; follow-up services for at least twelve months after program completion; comprehensive guidance and counseling, including drug and alcohol abuse counseling; integrated education and training for a specific occupation or cluster; financial literacy education; entrepreneurial skills training; services that provide labor market information about in-demand industry sectors and occupations. </w:t>
      </w:r>
      <w:bookmarkEnd w:id="24"/>
    </w:p>
    <w:p w14:paraId="3DC03901" w14:textId="77777777" w:rsidR="003915B0" w:rsidRPr="00890112" w:rsidRDefault="003915B0" w:rsidP="003915B0">
      <w:pPr>
        <w:jc w:val="both"/>
        <w:rPr>
          <w:rFonts w:cstheme="minorHAnsi"/>
        </w:rPr>
      </w:pPr>
    </w:p>
    <w:p w14:paraId="1257BA86" w14:textId="38611A33" w:rsidR="003915B0" w:rsidRPr="003915B0" w:rsidRDefault="003915B0" w:rsidP="006C5C18">
      <w:pPr>
        <w:shd w:val="clear" w:color="auto" w:fill="FFFFFF"/>
        <w:ind w:left="720"/>
        <w:jc w:val="both"/>
        <w:rPr>
          <w:rFonts w:cstheme="minorHAnsi"/>
          <w:b/>
          <w:bCs/>
        </w:rPr>
      </w:pPr>
      <w:r w:rsidRPr="003915B0">
        <w:rPr>
          <w:rFonts w:cstheme="minorHAnsi"/>
          <w:b/>
          <w:bCs/>
        </w:rPr>
        <w:lastRenderedPageBreak/>
        <w:t xml:space="preserve">Follow-up services are critical services provided following a Youth’s exit from the program to help ensure the Youth is successful in employment and/or postsecondary education and training. Follow-up services include monthly contact with the Youth's employer to offer assistance in addressing work-related problems that arise. Follow-up services begin immediately following the last expected date of service in the Youth program. Follow-up services for </w:t>
      </w:r>
      <w:proofErr w:type="spellStart"/>
      <w:r w:rsidRPr="003915B0">
        <w:rPr>
          <w:rFonts w:cstheme="minorHAnsi"/>
          <w:b/>
          <w:bCs/>
        </w:rPr>
        <w:t>LWDA</w:t>
      </w:r>
      <w:proofErr w:type="spellEnd"/>
      <w:r w:rsidRPr="003915B0">
        <w:rPr>
          <w:rFonts w:cstheme="minorHAnsi"/>
          <w:b/>
          <w:bCs/>
        </w:rPr>
        <w:t xml:space="preserve">-83 Youth may include: (1) supportive services; (2) adult mentoring; (3) financial literacy education; (4) services that provide labor market and employment information; and (5) activities that help the Youth prepare for and transition to postsecondary education and training. All youth participants are offered an opportunity to receive follow-up services. Furthermore, follow-up services are provided to all participants for a minimum of twelve (12) months unless the participant declines to receive the services or the participant cannot be located or contacted. Some youth may not be responsive to attempted contacts for follow-up, and other youth may be difficult to locate making it impossible to provide follow-up services for such individuals. </w:t>
      </w:r>
      <w:proofErr w:type="spellStart"/>
      <w:r w:rsidRPr="003915B0">
        <w:rPr>
          <w:rFonts w:cstheme="minorHAnsi"/>
          <w:b/>
          <w:bCs/>
        </w:rPr>
        <w:t>LWDB</w:t>
      </w:r>
      <w:proofErr w:type="spellEnd"/>
      <w:r w:rsidRPr="003915B0">
        <w:rPr>
          <w:rFonts w:cstheme="minorHAnsi"/>
          <w:b/>
          <w:bCs/>
        </w:rPr>
        <w:t>-83 has policies in place to establish how to document and record when a participant cannot be located or contacted (</w:t>
      </w:r>
      <w:proofErr w:type="spellStart"/>
      <w:r w:rsidRPr="003915B0">
        <w:rPr>
          <w:rFonts w:cstheme="minorHAnsi"/>
          <w:b/>
          <w:bCs/>
        </w:rPr>
        <w:t>WDB</w:t>
      </w:r>
      <w:proofErr w:type="spellEnd"/>
      <w:r w:rsidRPr="003915B0">
        <w:rPr>
          <w:rFonts w:cstheme="minorHAnsi"/>
          <w:b/>
          <w:bCs/>
        </w:rPr>
        <w:t>-83 Policy 300-02</w:t>
      </w:r>
      <w:r w:rsidR="006C5C18">
        <w:rPr>
          <w:rFonts w:cstheme="minorHAnsi"/>
          <w:b/>
          <w:bCs/>
        </w:rPr>
        <w:t>-02</w:t>
      </w:r>
      <w:r w:rsidRPr="003915B0">
        <w:rPr>
          <w:rFonts w:cstheme="minorHAnsi"/>
          <w:b/>
          <w:bCs/>
        </w:rPr>
        <w:t xml:space="preserve">: Guidance on Follow-up Services). A request to opt out or discontinue follow-up services made by the Youth is documented in the case file. </w:t>
      </w:r>
    </w:p>
    <w:p w14:paraId="4A9B7461" w14:textId="77777777" w:rsidR="003915B0" w:rsidRPr="003915B0" w:rsidRDefault="003915B0" w:rsidP="003915B0">
      <w:pPr>
        <w:ind w:left="720" w:hanging="180"/>
        <w:jc w:val="both"/>
        <w:rPr>
          <w:rFonts w:cstheme="minorHAnsi"/>
          <w:b/>
          <w:bCs/>
        </w:rPr>
      </w:pPr>
    </w:p>
    <w:p w14:paraId="48CC94F0" w14:textId="77777777" w:rsidR="003915B0" w:rsidRPr="003915B0" w:rsidRDefault="003915B0" w:rsidP="006C5C18">
      <w:pPr>
        <w:ind w:left="720"/>
        <w:jc w:val="both"/>
        <w:rPr>
          <w:rFonts w:cstheme="minorHAnsi"/>
          <w:b/>
          <w:bCs/>
        </w:rPr>
      </w:pPr>
      <w:r w:rsidRPr="003915B0">
        <w:rPr>
          <w:rFonts w:cstheme="minorHAnsi"/>
          <w:b/>
          <w:bCs/>
        </w:rPr>
        <w:t xml:space="preserve">WIOA also authorizes the following changes that have been addressed in policy changes:  </w:t>
      </w:r>
    </w:p>
    <w:p w14:paraId="6B7AA403" w14:textId="77777777" w:rsidR="003915B0" w:rsidRPr="003915B0" w:rsidRDefault="003915B0">
      <w:pPr>
        <w:pStyle w:val="ListParagraph"/>
        <w:widowControl/>
        <w:numPr>
          <w:ilvl w:val="0"/>
          <w:numId w:val="61"/>
        </w:numPr>
        <w:ind w:hanging="180"/>
        <w:jc w:val="both"/>
        <w:rPr>
          <w:rFonts w:cstheme="minorHAnsi"/>
          <w:b/>
          <w:bCs/>
        </w:rPr>
      </w:pPr>
      <w:r w:rsidRPr="003915B0">
        <w:rPr>
          <w:rFonts w:cstheme="minorHAnsi"/>
          <w:b/>
          <w:bCs/>
        </w:rPr>
        <w:t xml:space="preserve">Out-of-school youth must be aged 16 – 24, not attending any school, and meet one or more additional conditions, which could include: </w:t>
      </w:r>
    </w:p>
    <w:p w14:paraId="5AF2E559" w14:textId="77777777" w:rsidR="003915B0" w:rsidRPr="003915B0" w:rsidRDefault="003915B0">
      <w:pPr>
        <w:pStyle w:val="ListParagraph"/>
        <w:widowControl/>
        <w:numPr>
          <w:ilvl w:val="1"/>
          <w:numId w:val="61"/>
        </w:numPr>
        <w:tabs>
          <w:tab w:val="left" w:pos="900"/>
        </w:tabs>
        <w:ind w:left="720" w:firstLine="0"/>
        <w:jc w:val="both"/>
        <w:rPr>
          <w:rFonts w:cstheme="minorHAnsi"/>
          <w:b/>
          <w:bCs/>
        </w:rPr>
      </w:pPr>
      <w:r w:rsidRPr="003915B0">
        <w:rPr>
          <w:rFonts w:cstheme="minorHAnsi"/>
          <w:b/>
          <w:bCs/>
        </w:rPr>
        <w:t>school dropout; within age of compulsory attendance but has not attended for at least the most recent complete school year calendar quarter; hold a secondary school diploma or recognized equivalent and is low-income and is basic skills deficient or an English language learner; subject to the juvenile or adult justice system; homeless, runaway, in foster care or aged out of the foster care system, eligible for assistance under Section 477, Social Security Act, or in out-of-home placement; pregnant or parenting; an individual with a disability; low income person who requires additional assistance to enter or complete an educational program or to secure and hold employment</w:t>
      </w:r>
    </w:p>
    <w:p w14:paraId="335574A7" w14:textId="77777777" w:rsidR="003915B0" w:rsidRPr="003915B0" w:rsidRDefault="003915B0">
      <w:pPr>
        <w:pStyle w:val="ListParagraph"/>
        <w:widowControl/>
        <w:numPr>
          <w:ilvl w:val="0"/>
          <w:numId w:val="61"/>
        </w:numPr>
        <w:tabs>
          <w:tab w:val="left" w:pos="720"/>
        </w:tabs>
        <w:ind w:hanging="180"/>
        <w:jc w:val="both"/>
        <w:rPr>
          <w:rFonts w:cstheme="minorHAnsi"/>
          <w:b/>
          <w:bCs/>
        </w:rPr>
      </w:pPr>
      <w:r w:rsidRPr="003915B0">
        <w:rPr>
          <w:rFonts w:cstheme="minorHAnsi"/>
          <w:b/>
          <w:bCs/>
        </w:rPr>
        <w:t>In-school youth must be aged 14 - 21, attending school, low income, and meet one or more additional conditions, which could include:</w:t>
      </w:r>
    </w:p>
    <w:p w14:paraId="70690507" w14:textId="77777777" w:rsidR="003915B0" w:rsidRPr="003915B0" w:rsidRDefault="003915B0">
      <w:pPr>
        <w:pStyle w:val="ListParagraph"/>
        <w:widowControl/>
        <w:numPr>
          <w:ilvl w:val="1"/>
          <w:numId w:val="61"/>
        </w:numPr>
        <w:tabs>
          <w:tab w:val="left" w:pos="900"/>
        </w:tabs>
        <w:ind w:left="900" w:hanging="180"/>
        <w:jc w:val="both"/>
        <w:rPr>
          <w:rFonts w:cstheme="minorHAnsi"/>
          <w:b/>
          <w:bCs/>
        </w:rPr>
      </w:pPr>
      <w:r w:rsidRPr="003915B0">
        <w:rPr>
          <w:rFonts w:cstheme="minorHAnsi"/>
          <w:b/>
          <w:bCs/>
        </w:rPr>
        <w:t>basic skills deficient; English language learner; an offender; homeless, runaway, in foster care or aged out of the foster care system; pregnant or parenting; an individual with a disability; person who requires additional assistance to enter or complete an educational program or to secure and hold employment.</w:t>
      </w:r>
    </w:p>
    <w:p w14:paraId="07F2DFFF" w14:textId="77777777" w:rsidR="003915B0" w:rsidRPr="00890112" w:rsidRDefault="003915B0" w:rsidP="003915B0">
      <w:pPr>
        <w:pStyle w:val="ListParagraph"/>
        <w:ind w:left="540"/>
        <w:jc w:val="both"/>
        <w:rPr>
          <w:rFonts w:cstheme="minorHAnsi"/>
        </w:rPr>
      </w:pPr>
    </w:p>
    <w:p w14:paraId="0B87F642" w14:textId="77777777" w:rsidR="003915B0" w:rsidRPr="0017673F" w:rsidRDefault="003915B0" w:rsidP="0017673F">
      <w:pPr>
        <w:autoSpaceDE w:val="0"/>
        <w:autoSpaceDN w:val="0"/>
        <w:adjustRightInd w:val="0"/>
        <w:ind w:left="810"/>
        <w:jc w:val="both"/>
        <w:rPr>
          <w:rFonts w:cstheme="minorHAnsi"/>
          <w:b/>
          <w:bCs/>
        </w:rPr>
      </w:pPr>
      <w:r w:rsidRPr="0017673F">
        <w:rPr>
          <w:rFonts w:cstheme="minorHAnsi"/>
          <w:b/>
          <w:bCs/>
        </w:rPr>
        <w:t xml:space="preserve">In </w:t>
      </w:r>
      <w:proofErr w:type="spellStart"/>
      <w:r w:rsidRPr="0017673F">
        <w:rPr>
          <w:rFonts w:cstheme="minorHAnsi"/>
          <w:b/>
          <w:bCs/>
        </w:rPr>
        <w:t>WDB</w:t>
      </w:r>
      <w:proofErr w:type="spellEnd"/>
      <w:r w:rsidRPr="0017673F">
        <w:rPr>
          <w:rFonts w:cstheme="minorHAnsi"/>
          <w:b/>
          <w:bCs/>
        </w:rPr>
        <w:t>-83 Policy 100-14-02 (revised 07/01/2020), “Needs additional assistance” is defined as:</w:t>
      </w:r>
    </w:p>
    <w:p w14:paraId="79FEF36D" w14:textId="77777777" w:rsidR="003915B0" w:rsidRPr="0017673F" w:rsidRDefault="003915B0">
      <w:pPr>
        <w:pStyle w:val="ListParagraph"/>
        <w:widowControl/>
        <w:numPr>
          <w:ilvl w:val="0"/>
          <w:numId w:val="66"/>
        </w:numPr>
        <w:ind w:left="810"/>
        <w:contextualSpacing/>
        <w:jc w:val="both"/>
        <w:rPr>
          <w:rFonts w:cstheme="minorHAnsi"/>
          <w:b/>
          <w:bCs/>
        </w:rPr>
      </w:pPr>
      <w:r w:rsidRPr="0017673F">
        <w:rPr>
          <w:rFonts w:cstheme="minorHAnsi"/>
          <w:b/>
          <w:bCs/>
        </w:rPr>
        <w:t>Has a family history of chronic unemployment (during the two years prior to application, immediate family members living in the household were unemployed longer than employed);</w:t>
      </w:r>
    </w:p>
    <w:p w14:paraId="44CD984E" w14:textId="77777777" w:rsidR="003915B0" w:rsidRPr="0017673F" w:rsidRDefault="003915B0">
      <w:pPr>
        <w:pStyle w:val="ListParagraph"/>
        <w:widowControl/>
        <w:numPr>
          <w:ilvl w:val="0"/>
          <w:numId w:val="66"/>
        </w:numPr>
        <w:ind w:left="810"/>
        <w:contextualSpacing/>
        <w:jc w:val="both"/>
        <w:rPr>
          <w:rFonts w:cstheme="minorHAnsi"/>
          <w:b/>
          <w:bCs/>
        </w:rPr>
      </w:pPr>
      <w:r w:rsidRPr="0017673F">
        <w:rPr>
          <w:rFonts w:cstheme="minorHAnsi"/>
          <w:b/>
          <w:bCs/>
        </w:rPr>
        <w:t>Has been referred to or is being treated by an agency for depression or a substance abuse-related problem;</w:t>
      </w:r>
    </w:p>
    <w:p w14:paraId="1E58BDFB" w14:textId="77777777" w:rsidR="003915B0" w:rsidRPr="0017673F" w:rsidRDefault="003915B0">
      <w:pPr>
        <w:pStyle w:val="ListParagraph"/>
        <w:widowControl/>
        <w:numPr>
          <w:ilvl w:val="0"/>
          <w:numId w:val="66"/>
        </w:numPr>
        <w:ind w:left="810"/>
        <w:contextualSpacing/>
        <w:jc w:val="both"/>
        <w:rPr>
          <w:rFonts w:cstheme="minorHAnsi"/>
          <w:b/>
          <w:bCs/>
        </w:rPr>
      </w:pPr>
      <w:r w:rsidRPr="0017673F">
        <w:rPr>
          <w:rFonts w:cstheme="minorHAnsi"/>
          <w:b/>
          <w:bCs/>
        </w:rPr>
        <w:t>Is a youth 16 years of age or older who has not held a job for longer than three months, has sporadic employment (has held three or more jobs within the last 12 months and is no longer employed), or is currently unemployed and was fired from a job within six months of WIOA application;</w:t>
      </w:r>
    </w:p>
    <w:p w14:paraId="4D7D1143" w14:textId="77777777" w:rsidR="003915B0" w:rsidRPr="0017673F" w:rsidRDefault="003915B0">
      <w:pPr>
        <w:pStyle w:val="ListParagraph"/>
        <w:widowControl/>
        <w:numPr>
          <w:ilvl w:val="0"/>
          <w:numId w:val="66"/>
        </w:numPr>
        <w:ind w:left="810"/>
        <w:contextualSpacing/>
        <w:jc w:val="both"/>
        <w:rPr>
          <w:rFonts w:cstheme="minorHAnsi"/>
          <w:b/>
          <w:bCs/>
        </w:rPr>
      </w:pPr>
      <w:r w:rsidRPr="0017673F">
        <w:rPr>
          <w:rFonts w:cstheme="minorHAnsi"/>
          <w:b/>
          <w:bCs/>
        </w:rPr>
        <w:t xml:space="preserve">Child of currently incarcerated parent(s); </w:t>
      </w:r>
    </w:p>
    <w:p w14:paraId="520C1154" w14:textId="77777777" w:rsidR="003915B0" w:rsidRPr="0017673F" w:rsidRDefault="003915B0">
      <w:pPr>
        <w:pStyle w:val="ListParagraph"/>
        <w:widowControl/>
        <w:numPr>
          <w:ilvl w:val="0"/>
          <w:numId w:val="66"/>
        </w:numPr>
        <w:ind w:left="810"/>
        <w:contextualSpacing/>
        <w:jc w:val="both"/>
        <w:rPr>
          <w:rFonts w:cstheme="minorHAnsi"/>
          <w:b/>
          <w:bCs/>
        </w:rPr>
      </w:pPr>
      <w:r w:rsidRPr="0017673F">
        <w:rPr>
          <w:rFonts w:cstheme="minorHAnsi"/>
          <w:b/>
          <w:bCs/>
        </w:rPr>
        <w:lastRenderedPageBreak/>
        <w:t>Resides in a non-traditional household setting (single parent, lives with unofficial guardian, grandparent(s), domestic partner);</w:t>
      </w:r>
    </w:p>
    <w:p w14:paraId="3401A320" w14:textId="77777777" w:rsidR="003915B0" w:rsidRPr="0017673F" w:rsidRDefault="003915B0">
      <w:pPr>
        <w:pStyle w:val="ListParagraph"/>
        <w:widowControl/>
        <w:numPr>
          <w:ilvl w:val="0"/>
          <w:numId w:val="66"/>
        </w:numPr>
        <w:ind w:left="810"/>
        <w:contextualSpacing/>
        <w:jc w:val="both"/>
        <w:rPr>
          <w:rFonts w:cstheme="minorHAnsi"/>
          <w:b/>
          <w:bCs/>
        </w:rPr>
      </w:pPr>
      <w:r w:rsidRPr="0017673F">
        <w:rPr>
          <w:rFonts w:cstheme="minorHAnsi"/>
          <w:b/>
          <w:bCs/>
        </w:rPr>
        <w:t>Lives with only one or neither of his/her natural parents; or</w:t>
      </w:r>
    </w:p>
    <w:p w14:paraId="3DDBD3C6" w14:textId="77777777" w:rsidR="003915B0" w:rsidRPr="00890112" w:rsidRDefault="003915B0">
      <w:pPr>
        <w:pStyle w:val="ListParagraph"/>
        <w:widowControl/>
        <w:numPr>
          <w:ilvl w:val="0"/>
          <w:numId w:val="66"/>
        </w:numPr>
        <w:ind w:left="810"/>
        <w:contextualSpacing/>
        <w:jc w:val="both"/>
        <w:rPr>
          <w:rFonts w:cstheme="minorHAnsi"/>
        </w:rPr>
      </w:pPr>
      <w:r w:rsidRPr="0017673F">
        <w:rPr>
          <w:rFonts w:cstheme="minorHAnsi"/>
          <w:b/>
          <w:bCs/>
        </w:rPr>
        <w:t>Lives in public housing.</w:t>
      </w:r>
    </w:p>
    <w:p w14:paraId="355821E8" w14:textId="77777777" w:rsidR="003915B0" w:rsidRPr="0017673F" w:rsidRDefault="003915B0" w:rsidP="0017673F">
      <w:pPr>
        <w:spacing w:before="100" w:beforeAutospacing="1" w:after="100" w:afterAutospacing="1"/>
        <w:ind w:left="720"/>
        <w:jc w:val="both"/>
        <w:rPr>
          <w:rFonts w:eastAsia="Times New Roman" w:cstheme="minorHAnsi"/>
          <w:b/>
          <w:bCs/>
        </w:rPr>
      </w:pPr>
      <w:r w:rsidRPr="0017673F">
        <w:rPr>
          <w:rFonts w:eastAsia="Times New Roman" w:cstheme="minorHAnsi"/>
          <w:b/>
          <w:bCs/>
        </w:rPr>
        <w:t xml:space="preserve">Not all the benefits of participating in a WIOA activity are quantifiable; many are intangible, such as improved participant self-esteem and morale.  Moreover, trying to set a monetary value on the value of training is complex.  For </w:t>
      </w:r>
      <w:proofErr w:type="spellStart"/>
      <w:r w:rsidRPr="0017673F">
        <w:rPr>
          <w:rFonts w:eastAsia="Times New Roman" w:cstheme="minorHAnsi"/>
          <w:b/>
          <w:bCs/>
        </w:rPr>
        <w:t>LWDA</w:t>
      </w:r>
      <w:proofErr w:type="spellEnd"/>
      <w:r w:rsidRPr="0017673F">
        <w:rPr>
          <w:rFonts w:eastAsia="Times New Roman" w:cstheme="minorHAnsi"/>
          <w:b/>
          <w:bCs/>
        </w:rPr>
        <w:t>-83, it will be simpler to do cost-to-benefit</w:t>
      </w:r>
      <w:r w:rsidRPr="0017673F">
        <w:rPr>
          <w:rFonts w:eastAsia="Times New Roman" w:cstheme="minorHAnsi"/>
          <w:b/>
          <w:bCs/>
          <w:color w:val="333333"/>
        </w:rPr>
        <w:t xml:space="preserve"> ratio calculations when the program is serving many participants, when the program represents a sizable investment of financial resources, and when the "before" and "after" </w:t>
      </w:r>
      <w:r w:rsidRPr="0017673F">
        <w:rPr>
          <w:rFonts w:eastAsia="Times New Roman" w:cstheme="minorHAnsi"/>
          <w:b/>
          <w:bCs/>
        </w:rPr>
        <w:t xml:space="preserve">performance factors are tangible, can be quantified in some manner (i.e., with measurable indicators), and can be assigned monetary values.  There are many different ways to calculate return on investment.  Region 8 awaits guidance from the State on which method to use. </w:t>
      </w:r>
    </w:p>
    <w:p w14:paraId="111985FE" w14:textId="77777777" w:rsidR="003915B0" w:rsidRPr="0017673F" w:rsidRDefault="003915B0" w:rsidP="0017673F">
      <w:pPr>
        <w:pStyle w:val="ListParagraph"/>
        <w:autoSpaceDE w:val="0"/>
        <w:autoSpaceDN w:val="0"/>
        <w:adjustRightInd w:val="0"/>
        <w:ind w:left="720"/>
        <w:jc w:val="both"/>
        <w:rPr>
          <w:rFonts w:cstheme="minorHAnsi"/>
          <w:b/>
          <w:bCs/>
        </w:rPr>
      </w:pPr>
      <w:r w:rsidRPr="0017673F">
        <w:rPr>
          <w:rFonts w:cstheme="minorHAnsi"/>
          <w:b/>
          <w:bCs/>
        </w:rPr>
        <w:t xml:space="preserve">Incentive payments to Youth participants are used for recognition and achievement directly tied to training activities and work experiences. </w:t>
      </w:r>
      <w:proofErr w:type="spellStart"/>
      <w:r w:rsidRPr="0017673F">
        <w:rPr>
          <w:rFonts w:cstheme="minorHAnsi"/>
          <w:b/>
          <w:bCs/>
        </w:rPr>
        <w:t>WDB</w:t>
      </w:r>
      <w:proofErr w:type="spellEnd"/>
      <w:r w:rsidRPr="0017673F">
        <w:rPr>
          <w:rFonts w:cstheme="minorHAnsi"/>
          <w:b/>
          <w:bCs/>
        </w:rPr>
        <w:t xml:space="preserve">-83 has policies and procedures in place governing the award of incentives and ensure that the incentive payments are tied to the goals of the program. </w:t>
      </w:r>
    </w:p>
    <w:p w14:paraId="1B362A68" w14:textId="77777777" w:rsidR="003915B0" w:rsidRPr="0017673F" w:rsidRDefault="003915B0" w:rsidP="0017673F">
      <w:pPr>
        <w:autoSpaceDE w:val="0"/>
        <w:autoSpaceDN w:val="0"/>
        <w:adjustRightInd w:val="0"/>
        <w:ind w:left="720"/>
        <w:jc w:val="both"/>
        <w:rPr>
          <w:rFonts w:cstheme="minorHAnsi"/>
          <w:b/>
          <w:bCs/>
        </w:rPr>
      </w:pPr>
    </w:p>
    <w:p w14:paraId="0805960D" w14:textId="77777777" w:rsidR="003915B0" w:rsidRPr="0017673F" w:rsidRDefault="003915B0" w:rsidP="0017673F">
      <w:pPr>
        <w:pStyle w:val="Default"/>
        <w:ind w:left="720"/>
        <w:jc w:val="both"/>
        <w:rPr>
          <w:rFonts w:asciiTheme="minorHAnsi" w:hAnsiTheme="minorHAnsi" w:cstheme="minorHAnsi"/>
          <w:b/>
          <w:bCs/>
          <w:color w:val="auto"/>
        </w:rPr>
      </w:pPr>
      <w:r w:rsidRPr="0017673F">
        <w:rPr>
          <w:rFonts w:asciiTheme="minorHAnsi" w:hAnsiTheme="minorHAnsi" w:cstheme="minorHAnsi"/>
          <w:b/>
          <w:bCs/>
          <w:color w:val="auto"/>
        </w:rPr>
        <w:t>Financial literacy</w:t>
      </w:r>
      <w:r w:rsidRPr="0017673F">
        <w:rPr>
          <w:rFonts w:asciiTheme="minorHAnsi" w:hAnsiTheme="minorHAnsi" w:cstheme="minorHAnsi"/>
          <w:b/>
          <w:bCs/>
          <w:i/>
          <w:color w:val="auto"/>
        </w:rPr>
        <w:t xml:space="preserve"> </w:t>
      </w:r>
      <w:r w:rsidRPr="0017673F">
        <w:rPr>
          <w:rFonts w:asciiTheme="minorHAnsi" w:hAnsiTheme="minorHAnsi" w:cstheme="minorHAnsi"/>
          <w:b/>
          <w:bCs/>
          <w:color w:val="auto"/>
        </w:rPr>
        <w:t xml:space="preserve">services are novel to WIOA services.  Financial literacy services include the ability of participants to create household budgets, initiate savings plans, and make informed financial decisions about education, retirement, home ownership, wealth building, or other savings goals.  Financial literacy also comprises the ability to manage spending, credit, and debt, including credit card debt, effectively.  Awareness of the availability and significance of credit reports and credit scores in obtaining credit, including determining their accuracy (and how to correct inaccuracies in the reports and scores), and their effect on credit terms are also contained in financial literacy services.  </w:t>
      </w:r>
      <w:proofErr w:type="spellStart"/>
      <w:r w:rsidRPr="0017673F">
        <w:rPr>
          <w:rFonts w:asciiTheme="minorHAnsi" w:hAnsiTheme="minorHAnsi" w:cstheme="minorHAnsi"/>
          <w:b/>
          <w:bCs/>
          <w:color w:val="auto"/>
        </w:rPr>
        <w:t>LWDA</w:t>
      </w:r>
      <w:proofErr w:type="spellEnd"/>
      <w:r w:rsidRPr="0017673F">
        <w:rPr>
          <w:rFonts w:asciiTheme="minorHAnsi" w:hAnsiTheme="minorHAnsi" w:cstheme="minorHAnsi"/>
          <w:b/>
          <w:bCs/>
          <w:color w:val="auto"/>
        </w:rPr>
        <w:t>-83 participants will learn the ability to understand, evaluate, and compare financial products, services, and opportunities.</w:t>
      </w:r>
    </w:p>
    <w:p w14:paraId="595A2206" w14:textId="77777777" w:rsidR="003915B0" w:rsidRPr="0017673F" w:rsidRDefault="003915B0" w:rsidP="0017673F">
      <w:pPr>
        <w:pStyle w:val="Default"/>
        <w:ind w:left="720"/>
        <w:jc w:val="both"/>
        <w:rPr>
          <w:rFonts w:asciiTheme="minorHAnsi" w:hAnsiTheme="minorHAnsi" w:cstheme="minorHAnsi"/>
          <w:b/>
          <w:bCs/>
          <w:i/>
          <w:color w:val="auto"/>
        </w:rPr>
      </w:pPr>
    </w:p>
    <w:p w14:paraId="71D82DF2" w14:textId="77777777" w:rsidR="003915B0" w:rsidRPr="0017673F" w:rsidRDefault="003915B0" w:rsidP="0017673F">
      <w:pPr>
        <w:pStyle w:val="Default"/>
        <w:ind w:left="720"/>
        <w:jc w:val="both"/>
        <w:rPr>
          <w:rFonts w:asciiTheme="minorHAnsi" w:hAnsiTheme="minorHAnsi" w:cstheme="minorHAnsi"/>
          <w:b/>
          <w:bCs/>
          <w:color w:val="auto"/>
        </w:rPr>
      </w:pPr>
      <w:r w:rsidRPr="0017673F">
        <w:rPr>
          <w:rFonts w:asciiTheme="minorHAnsi" w:hAnsiTheme="minorHAnsi" w:cstheme="minorHAnsi"/>
          <w:b/>
          <w:bCs/>
          <w:color w:val="auto"/>
        </w:rPr>
        <w:t xml:space="preserve">Region 8 establishes relationships with employers to provide Youth with work experience activities.  </w:t>
      </w:r>
      <w:proofErr w:type="spellStart"/>
      <w:r w:rsidRPr="0017673F">
        <w:rPr>
          <w:rFonts w:asciiTheme="minorHAnsi" w:hAnsiTheme="minorHAnsi" w:cstheme="minorHAnsi"/>
          <w:b/>
          <w:bCs/>
          <w:color w:val="auto"/>
        </w:rPr>
        <w:t>LWDA</w:t>
      </w:r>
      <w:proofErr w:type="spellEnd"/>
      <w:r w:rsidRPr="0017673F">
        <w:rPr>
          <w:rFonts w:asciiTheme="minorHAnsi" w:hAnsiTheme="minorHAnsi" w:cstheme="minorHAnsi"/>
          <w:b/>
          <w:bCs/>
          <w:color w:val="auto"/>
        </w:rPr>
        <w:t xml:space="preserve">-83 will improve its work experience activities to include a component of academic and occupational education, which may include summer employment, internships that are linked to careers, service learning, and OJT.  </w:t>
      </w:r>
    </w:p>
    <w:p w14:paraId="0D67A117" w14:textId="77777777" w:rsidR="003915B0" w:rsidRPr="0017673F" w:rsidRDefault="003915B0" w:rsidP="0017673F">
      <w:pPr>
        <w:pStyle w:val="Default"/>
        <w:ind w:left="720" w:hanging="360"/>
        <w:jc w:val="both"/>
        <w:rPr>
          <w:rFonts w:asciiTheme="minorHAnsi" w:hAnsiTheme="minorHAnsi" w:cstheme="minorHAnsi"/>
          <w:b/>
          <w:bCs/>
          <w:color w:val="auto"/>
        </w:rPr>
      </w:pPr>
    </w:p>
    <w:p w14:paraId="5B9BB2B7" w14:textId="77777777" w:rsidR="003915B0" w:rsidRPr="0017673F" w:rsidRDefault="003915B0" w:rsidP="0017673F">
      <w:pPr>
        <w:pStyle w:val="Default"/>
        <w:ind w:left="720"/>
        <w:jc w:val="both"/>
        <w:rPr>
          <w:rFonts w:asciiTheme="minorHAnsi" w:hAnsiTheme="minorHAnsi" w:cstheme="minorHAnsi"/>
          <w:b/>
          <w:bCs/>
          <w:color w:val="auto"/>
        </w:rPr>
      </w:pPr>
      <w:proofErr w:type="spellStart"/>
      <w:r w:rsidRPr="0017673F">
        <w:rPr>
          <w:rFonts w:asciiTheme="minorHAnsi" w:hAnsiTheme="minorHAnsi" w:cstheme="minorHAnsi"/>
          <w:b/>
          <w:bCs/>
          <w:color w:val="auto"/>
        </w:rPr>
        <w:t>WDB</w:t>
      </w:r>
      <w:proofErr w:type="spellEnd"/>
      <w:r w:rsidRPr="0017673F">
        <w:rPr>
          <w:rFonts w:asciiTheme="minorHAnsi" w:hAnsiTheme="minorHAnsi" w:cstheme="minorHAnsi"/>
          <w:b/>
          <w:bCs/>
          <w:color w:val="auto"/>
        </w:rPr>
        <w:t>-83 website will be used to engage employers in partnering to create programs for out-of-school youth, a partner directory will be available as a platform to focus on involved employers’ commitment to young people and their employment potentials.  There would be a prominent place on the website to elevate commitments that employers are making to youth in the workforce.  Most of the commitments would be from companies whose names are recognizable, but since we represent rural northeast Louisiana, we would like to have commitments by smaller employers as well.  In our area it’s critical to get young people involved with these small and medium-sized employers.  Internships and mentoring are two ways for employers to help young adults begin to develop their skills, networks, and experiences they need in order to be prepared for work.</w:t>
      </w:r>
    </w:p>
    <w:p w14:paraId="7F23FBA1" w14:textId="77777777" w:rsidR="003915B0" w:rsidRPr="0017673F" w:rsidRDefault="003915B0" w:rsidP="0017673F">
      <w:pPr>
        <w:tabs>
          <w:tab w:val="left" w:pos="0"/>
        </w:tabs>
        <w:ind w:left="720"/>
        <w:jc w:val="both"/>
        <w:rPr>
          <w:rFonts w:cstheme="minorHAnsi"/>
          <w:b/>
          <w:bCs/>
        </w:rPr>
      </w:pPr>
    </w:p>
    <w:p w14:paraId="227957EF" w14:textId="77777777" w:rsidR="003915B0" w:rsidRPr="0017673F" w:rsidRDefault="003915B0" w:rsidP="0017673F">
      <w:pPr>
        <w:pStyle w:val="Default"/>
        <w:ind w:left="720"/>
        <w:jc w:val="both"/>
        <w:rPr>
          <w:rFonts w:asciiTheme="minorHAnsi" w:hAnsiTheme="minorHAnsi" w:cstheme="minorHAnsi"/>
          <w:b/>
          <w:bCs/>
          <w:color w:val="auto"/>
        </w:rPr>
      </w:pPr>
      <w:r w:rsidRPr="0017673F">
        <w:rPr>
          <w:rFonts w:asciiTheme="minorHAnsi" w:hAnsiTheme="minorHAnsi" w:cstheme="minorHAnsi"/>
          <w:b/>
          <w:bCs/>
          <w:color w:val="auto"/>
        </w:rPr>
        <w:lastRenderedPageBreak/>
        <w:t xml:space="preserve">It is essential that Youth participants are experiencing the standards and expectations within the program that they will need to comply with outside of the program.  </w:t>
      </w:r>
      <w:proofErr w:type="spellStart"/>
      <w:r w:rsidRPr="0017673F">
        <w:rPr>
          <w:rFonts w:asciiTheme="minorHAnsi" w:hAnsiTheme="minorHAnsi" w:cstheme="minorHAnsi"/>
          <w:b/>
          <w:bCs/>
          <w:color w:val="auto"/>
        </w:rPr>
        <w:t>LWDA</w:t>
      </w:r>
      <w:proofErr w:type="spellEnd"/>
      <w:r w:rsidRPr="0017673F">
        <w:rPr>
          <w:rFonts w:asciiTheme="minorHAnsi" w:hAnsiTheme="minorHAnsi" w:cstheme="minorHAnsi"/>
          <w:b/>
          <w:bCs/>
          <w:color w:val="auto"/>
        </w:rPr>
        <w:t xml:space="preserve">-83 brings into its Youth programs the ethics one should perform in an apprenticeship program, in college, and/or in employment.  </w:t>
      </w:r>
      <w:proofErr w:type="spellStart"/>
      <w:r w:rsidRPr="0017673F">
        <w:rPr>
          <w:rFonts w:asciiTheme="minorHAnsi" w:hAnsiTheme="minorHAnsi" w:cstheme="minorHAnsi"/>
          <w:b/>
          <w:bCs/>
          <w:color w:val="auto"/>
        </w:rPr>
        <w:t>LWDA-83’s</w:t>
      </w:r>
      <w:proofErr w:type="spellEnd"/>
      <w:r w:rsidRPr="0017673F">
        <w:rPr>
          <w:rFonts w:asciiTheme="minorHAnsi" w:hAnsiTheme="minorHAnsi" w:cstheme="minorHAnsi"/>
          <w:b/>
          <w:bCs/>
          <w:color w:val="auto"/>
        </w:rPr>
        <w:t xml:space="preserve"> Youth programs will be rigorous and challenge participants to meet very high expectations, but this will be done with support from all partners whose goal is to see the participant successful.</w:t>
      </w:r>
    </w:p>
    <w:p w14:paraId="378F24B0" w14:textId="77777777" w:rsidR="0053370E" w:rsidRPr="00E0108A" w:rsidRDefault="0053370E" w:rsidP="0053370E">
      <w:pPr>
        <w:pStyle w:val="BodyText"/>
        <w:tabs>
          <w:tab w:val="left" w:pos="821"/>
        </w:tabs>
        <w:ind w:right="325" w:firstLine="0"/>
        <w:rPr>
          <w:rFonts w:asciiTheme="minorHAnsi" w:hAnsiTheme="minorHAnsi" w:cstheme="minorHAnsi"/>
        </w:rPr>
      </w:pPr>
    </w:p>
    <w:p w14:paraId="097F544D" w14:textId="77777777" w:rsidR="00AB17C6" w:rsidRPr="00E0108A" w:rsidRDefault="00AB17C6">
      <w:pPr>
        <w:pStyle w:val="ListParagraph"/>
        <w:numPr>
          <w:ilvl w:val="0"/>
          <w:numId w:val="22"/>
        </w:numPr>
        <w:ind w:left="720"/>
      </w:pPr>
      <w:r w:rsidRPr="00E0108A">
        <w:t xml:space="preserve">Adult </w:t>
      </w:r>
      <w:r w:rsidRPr="00E0108A">
        <w:rPr>
          <w:spacing w:val="-1"/>
        </w:rPr>
        <w:t>education</w:t>
      </w:r>
      <w:r w:rsidRPr="00E0108A">
        <w:t xml:space="preserve"> </w:t>
      </w:r>
      <w:r w:rsidRPr="00E0108A">
        <w:rPr>
          <w:spacing w:val="-1"/>
        </w:rPr>
        <w:t>and</w:t>
      </w:r>
      <w:r w:rsidRPr="00E0108A">
        <w:t xml:space="preserve"> literacy</w:t>
      </w:r>
      <w:r w:rsidRPr="00E0108A">
        <w:rPr>
          <w:spacing w:val="-5"/>
        </w:rPr>
        <w:t xml:space="preserve"> </w:t>
      </w:r>
      <w:r w:rsidRPr="00E0108A">
        <w:t xml:space="preserve">activities </w:t>
      </w:r>
      <w:r w:rsidRPr="00E0108A">
        <w:rPr>
          <w:spacing w:val="-1"/>
        </w:rPr>
        <w:t>under</w:t>
      </w:r>
      <w:r w:rsidRPr="00E0108A">
        <w:t xml:space="preserve"> </w:t>
      </w:r>
      <w:r w:rsidRPr="00E0108A">
        <w:rPr>
          <w:spacing w:val="-1"/>
        </w:rPr>
        <w:t>WIOA</w:t>
      </w:r>
      <w:r w:rsidRPr="00E0108A">
        <w:t xml:space="preserve"> </w:t>
      </w:r>
      <w:r w:rsidRPr="00E0108A">
        <w:rPr>
          <w:spacing w:val="-1"/>
        </w:rPr>
        <w:t>Title</w:t>
      </w:r>
      <w:r w:rsidRPr="00E0108A">
        <w:rPr>
          <w:spacing w:val="1"/>
        </w:rPr>
        <w:t xml:space="preserve"> </w:t>
      </w:r>
      <w:r w:rsidRPr="00E0108A">
        <w:rPr>
          <w:spacing w:val="-2"/>
        </w:rPr>
        <w:t>II.</w:t>
      </w:r>
      <w:r w:rsidRPr="00E0108A">
        <w:t xml:space="preserve"> This description must </w:t>
      </w:r>
      <w:r w:rsidRPr="00E0108A">
        <w:rPr>
          <w:spacing w:val="-1"/>
        </w:rPr>
        <w:t>include</w:t>
      </w:r>
      <w:r w:rsidRPr="00E0108A">
        <w:t xml:space="preserve"> how</w:t>
      </w:r>
      <w:r w:rsidRPr="00E0108A">
        <w:rPr>
          <w:spacing w:val="59"/>
        </w:rPr>
        <w:t xml:space="preserve"> </w:t>
      </w:r>
      <w:r w:rsidRPr="00E0108A">
        <w:t>the</w:t>
      </w:r>
      <w:r w:rsidRPr="00E0108A">
        <w:rPr>
          <w:spacing w:val="1"/>
        </w:rPr>
        <w:t xml:space="preserve"> </w:t>
      </w:r>
      <w:r w:rsidRPr="00E0108A">
        <w:rPr>
          <w:spacing w:val="-2"/>
        </w:rPr>
        <w:t>Local</w:t>
      </w:r>
      <w:r w:rsidRPr="00E0108A">
        <w:rPr>
          <w:spacing w:val="2"/>
        </w:rPr>
        <w:t xml:space="preserve"> </w:t>
      </w:r>
      <w:r w:rsidRPr="00E0108A">
        <w:rPr>
          <w:spacing w:val="-1"/>
        </w:rPr>
        <w:t>Board</w:t>
      </w:r>
      <w:r w:rsidRPr="00E0108A">
        <w:t xml:space="preserve"> </w:t>
      </w:r>
      <w:r w:rsidRPr="00E0108A">
        <w:rPr>
          <w:spacing w:val="-1"/>
        </w:rPr>
        <w:t>will</w:t>
      </w:r>
      <w:r w:rsidRPr="00E0108A">
        <w:t xml:space="preserve"> carry</w:t>
      </w:r>
      <w:r w:rsidRPr="00E0108A">
        <w:rPr>
          <w:spacing w:val="-3"/>
        </w:rPr>
        <w:t xml:space="preserve"> </w:t>
      </w:r>
      <w:r w:rsidRPr="00E0108A">
        <w:t>out the</w:t>
      </w:r>
      <w:r w:rsidRPr="00E0108A">
        <w:rPr>
          <w:spacing w:val="-1"/>
        </w:rPr>
        <w:t xml:space="preserve"> </w:t>
      </w:r>
      <w:r w:rsidRPr="00E0108A">
        <w:t>review</w:t>
      </w:r>
      <w:r w:rsidRPr="00E0108A">
        <w:rPr>
          <w:spacing w:val="-1"/>
        </w:rPr>
        <w:t xml:space="preserve"> </w:t>
      </w:r>
      <w:r w:rsidRPr="00E0108A">
        <w:t xml:space="preserve">of </w:t>
      </w:r>
      <w:r w:rsidRPr="00E0108A">
        <w:rPr>
          <w:spacing w:val="-1"/>
        </w:rPr>
        <w:t>local</w:t>
      </w:r>
      <w:r w:rsidRPr="00E0108A">
        <w:rPr>
          <w:spacing w:val="2"/>
        </w:rPr>
        <w:t xml:space="preserve"> </w:t>
      </w:r>
      <w:r w:rsidRPr="00E0108A">
        <w:rPr>
          <w:spacing w:val="-1"/>
        </w:rPr>
        <w:t>applications</w:t>
      </w:r>
      <w:r w:rsidRPr="00E0108A">
        <w:t xml:space="preserve"> submitted </w:t>
      </w:r>
      <w:r w:rsidRPr="00E0108A">
        <w:rPr>
          <w:spacing w:val="-1"/>
        </w:rPr>
        <w:t>under</w:t>
      </w:r>
      <w:r w:rsidRPr="00E0108A">
        <w:t xml:space="preserve"> </w:t>
      </w:r>
      <w:r w:rsidRPr="00E0108A">
        <w:rPr>
          <w:spacing w:val="-1"/>
        </w:rPr>
        <w:t>Title</w:t>
      </w:r>
      <w:r w:rsidRPr="00E0108A">
        <w:rPr>
          <w:spacing w:val="1"/>
        </w:rPr>
        <w:t xml:space="preserve"> </w:t>
      </w:r>
      <w:r w:rsidRPr="00E0108A">
        <w:t>II</w:t>
      </w:r>
      <w:r w:rsidRPr="00E0108A">
        <w:rPr>
          <w:spacing w:val="57"/>
        </w:rPr>
        <w:t xml:space="preserve"> </w:t>
      </w:r>
      <w:r w:rsidRPr="00E0108A">
        <w:rPr>
          <w:spacing w:val="-1"/>
        </w:rPr>
        <w:t>consistent</w:t>
      </w:r>
      <w:r w:rsidRPr="00E0108A">
        <w:t xml:space="preserve"> with </w:t>
      </w:r>
      <w:r w:rsidRPr="00E0108A">
        <w:rPr>
          <w:spacing w:val="-1"/>
        </w:rPr>
        <w:t xml:space="preserve">WIOA </w:t>
      </w:r>
      <w:r w:rsidRPr="00E0108A">
        <w:t>Secs. 107(d)</w:t>
      </w:r>
      <w:r w:rsidRPr="00E0108A">
        <w:rPr>
          <w:spacing w:val="-1"/>
        </w:rPr>
        <w:t>(11)(A)</w:t>
      </w:r>
      <w:r w:rsidRPr="00E0108A">
        <w:t xml:space="preserve"> </w:t>
      </w:r>
      <w:r w:rsidRPr="00E0108A">
        <w:rPr>
          <w:spacing w:val="-1"/>
        </w:rPr>
        <w:t>and</w:t>
      </w:r>
      <w:r w:rsidRPr="00E0108A">
        <w:rPr>
          <w:spacing w:val="2"/>
        </w:rPr>
        <w:t xml:space="preserve"> </w:t>
      </w:r>
      <w:r w:rsidRPr="00E0108A">
        <w:rPr>
          <w:spacing w:val="-1"/>
        </w:rPr>
        <w:t>(B)(</w:t>
      </w:r>
      <w:proofErr w:type="spellStart"/>
      <w:r w:rsidRPr="00E0108A">
        <w:rPr>
          <w:spacing w:val="-1"/>
        </w:rPr>
        <w:t>i</w:t>
      </w:r>
      <w:proofErr w:type="spellEnd"/>
      <w:r w:rsidRPr="00E0108A">
        <w:rPr>
          <w:spacing w:val="-1"/>
        </w:rPr>
        <w:t>)</w:t>
      </w:r>
      <w:r w:rsidRPr="00E0108A">
        <w:t xml:space="preserve"> </w:t>
      </w:r>
      <w:r w:rsidRPr="00E0108A">
        <w:rPr>
          <w:spacing w:val="-1"/>
        </w:rPr>
        <w:t>and</w:t>
      </w:r>
      <w:r w:rsidRPr="00E0108A">
        <w:t xml:space="preserve"> </w:t>
      </w:r>
      <w:r w:rsidRPr="00E0108A">
        <w:rPr>
          <w:spacing w:val="-1"/>
        </w:rPr>
        <w:t xml:space="preserve">WIOA </w:t>
      </w:r>
      <w:r w:rsidRPr="00E0108A">
        <w:t>Sec. 232 (§</w:t>
      </w:r>
      <w:r w:rsidRPr="00E0108A">
        <w:rPr>
          <w:spacing w:val="-7"/>
        </w:rPr>
        <w:t xml:space="preserve"> </w:t>
      </w:r>
      <w:r w:rsidRPr="00E0108A">
        <w:rPr>
          <w:spacing w:val="-1"/>
        </w:rPr>
        <w:t>679.560(b)(12)).</w:t>
      </w:r>
    </w:p>
    <w:p w14:paraId="74D1B1B6" w14:textId="77777777" w:rsidR="00231D10" w:rsidRDefault="00231D10" w:rsidP="00E374D3">
      <w:pPr>
        <w:pStyle w:val="BodyText"/>
        <w:tabs>
          <w:tab w:val="left" w:pos="821"/>
        </w:tabs>
        <w:ind w:left="1296" w:right="332" w:firstLine="0"/>
        <w:rPr>
          <w:rFonts w:asciiTheme="minorHAnsi" w:hAnsiTheme="minorHAnsi" w:cstheme="minorHAnsi"/>
          <w:spacing w:val="-1"/>
        </w:rPr>
      </w:pPr>
    </w:p>
    <w:p w14:paraId="7F8098E7" w14:textId="77777777" w:rsidR="00EB0F60" w:rsidRPr="00EB0F60" w:rsidRDefault="00EB0F60" w:rsidP="00EB0F60">
      <w:pPr>
        <w:pStyle w:val="NormalWeb"/>
        <w:spacing w:before="0" w:beforeAutospacing="0"/>
        <w:ind w:left="720"/>
        <w:jc w:val="both"/>
        <w:rPr>
          <w:rFonts w:asciiTheme="minorHAnsi" w:eastAsiaTheme="minorHAnsi" w:hAnsiTheme="minorHAnsi" w:cstheme="minorHAnsi"/>
          <w:b/>
          <w:bCs/>
        </w:rPr>
      </w:pPr>
      <w:r w:rsidRPr="00EB0F60">
        <w:rPr>
          <w:rFonts w:asciiTheme="minorHAnsi" w:eastAsiaTheme="minorHAnsi" w:hAnsiTheme="minorHAnsi" w:cstheme="minorHAnsi"/>
          <w:b/>
          <w:bCs/>
        </w:rPr>
        <w:t xml:space="preserve">Adult literacy services in Region 8 are delivered through Louisiana Delta Community College’s Center for Adult Development.   CAD funds and administers services intended to improve the basic academic skills and English language proficiency of adults.  </w:t>
      </w:r>
    </w:p>
    <w:p w14:paraId="0376D407" w14:textId="77777777" w:rsidR="00EB0F60" w:rsidRPr="00EB0F60" w:rsidRDefault="00EB0F60" w:rsidP="00EB0F60">
      <w:pPr>
        <w:pStyle w:val="NormalWeb"/>
        <w:ind w:left="720"/>
        <w:jc w:val="both"/>
        <w:rPr>
          <w:rFonts w:asciiTheme="minorHAnsi" w:eastAsiaTheme="minorHAnsi" w:hAnsiTheme="minorHAnsi" w:cstheme="minorHAnsi"/>
          <w:b/>
          <w:bCs/>
        </w:rPr>
      </w:pPr>
      <w:r w:rsidRPr="00EB0F60">
        <w:rPr>
          <w:rFonts w:asciiTheme="minorHAnsi" w:eastAsiaTheme="minorHAnsi" w:hAnsiTheme="minorHAnsi" w:cstheme="minorHAnsi"/>
          <w:b/>
          <w:bCs/>
        </w:rPr>
        <w:t xml:space="preserve">CAD’s instructional services are intended to improve the reading, writing, listening, and math skills of individuals who are not enrolled in secondary or postsecondary education, as well as the English language proficiency of adult speakers of other languages.  For the most part, adult literacy programs are aimed at bringing the learner’s academic and English language skills to the level represented by completion of a secondary school education program.   </w:t>
      </w:r>
    </w:p>
    <w:p w14:paraId="00B0B8A2" w14:textId="77777777" w:rsidR="00EB0F60" w:rsidRPr="00EB0F60" w:rsidRDefault="00EB0F60" w:rsidP="00EB0F60">
      <w:pPr>
        <w:ind w:left="720"/>
        <w:jc w:val="both"/>
        <w:rPr>
          <w:rFonts w:cstheme="minorHAnsi"/>
          <w:b/>
          <w:bCs/>
        </w:rPr>
      </w:pPr>
      <w:r w:rsidRPr="00EB0F60">
        <w:rPr>
          <w:rFonts w:cstheme="minorHAnsi"/>
          <w:b/>
          <w:bCs/>
        </w:rPr>
        <w:t xml:space="preserve">In some cases, individuals have high school completion credentials but still lack the reading and math skills necessary to be successful in post-secondary education or career training programs.  To address this problem, CAD offers developmental education courses that provide remedial instruction to raise the literacy skills of enrolled students to at least a beginning post-secondary level.   The term developmental education is also used to describe programs of academic instruction made available for incumbent workers who may have a high school credential but need to upgrade basic literacy skills in order to improve their job performance and/or advance their careers.  </w:t>
      </w:r>
    </w:p>
    <w:p w14:paraId="16A7D926" w14:textId="77777777" w:rsidR="00EB0F60" w:rsidRPr="00EB0F60" w:rsidRDefault="00EB0F60" w:rsidP="00EB0F60">
      <w:pPr>
        <w:ind w:left="720"/>
        <w:jc w:val="both"/>
        <w:rPr>
          <w:rFonts w:cstheme="minorHAnsi"/>
          <w:b/>
          <w:bCs/>
        </w:rPr>
      </w:pPr>
    </w:p>
    <w:p w14:paraId="4042466C" w14:textId="77777777" w:rsidR="00EB0F60" w:rsidRPr="00EB0F60" w:rsidRDefault="00EB0F60" w:rsidP="00EB0F60">
      <w:pPr>
        <w:pStyle w:val="NormalWeb"/>
        <w:spacing w:before="0" w:beforeAutospacing="0" w:after="0" w:afterAutospacing="0"/>
        <w:ind w:left="720"/>
        <w:jc w:val="both"/>
        <w:rPr>
          <w:rFonts w:asciiTheme="minorHAnsi" w:eastAsiaTheme="minorHAnsi" w:hAnsiTheme="minorHAnsi" w:cstheme="minorHAnsi"/>
          <w:b/>
          <w:bCs/>
        </w:rPr>
      </w:pPr>
      <w:r w:rsidRPr="00EB0F60">
        <w:rPr>
          <w:rFonts w:asciiTheme="minorHAnsi" w:eastAsiaTheme="minorHAnsi" w:hAnsiTheme="minorHAnsi" w:cstheme="minorHAnsi"/>
          <w:b/>
          <w:bCs/>
        </w:rPr>
        <w:t xml:space="preserve">The purpose of the workforce development system is to improve the quality of jobs and workers and support economic development by ensuring the availability of a skilled, competitive workforce. While adult literacy activities are not the system’s main focus, they are a key priority according to </w:t>
      </w:r>
      <w:proofErr w:type="spellStart"/>
      <w:r w:rsidRPr="00EB0F60">
        <w:rPr>
          <w:rFonts w:asciiTheme="minorHAnsi" w:eastAsiaTheme="minorHAnsi" w:hAnsiTheme="minorHAnsi" w:cstheme="minorHAnsi"/>
          <w:b/>
          <w:bCs/>
        </w:rPr>
        <w:t>WDB-83’s</w:t>
      </w:r>
      <w:proofErr w:type="spellEnd"/>
      <w:r w:rsidRPr="00EB0F60">
        <w:rPr>
          <w:rFonts w:asciiTheme="minorHAnsi" w:eastAsiaTheme="minorHAnsi" w:hAnsiTheme="minorHAnsi" w:cstheme="minorHAnsi"/>
          <w:b/>
          <w:bCs/>
        </w:rPr>
        <w:t xml:space="preserve"> strategies to creating a sustainable workforce system.</w:t>
      </w:r>
    </w:p>
    <w:p w14:paraId="49946461" w14:textId="77777777" w:rsidR="00EB0F60" w:rsidRPr="00EB0F60" w:rsidRDefault="00EB0F60" w:rsidP="00EB0F60">
      <w:pPr>
        <w:pStyle w:val="NormalWeb"/>
        <w:spacing w:before="0" w:beforeAutospacing="0" w:after="0" w:afterAutospacing="0"/>
        <w:ind w:left="720"/>
        <w:jc w:val="both"/>
        <w:rPr>
          <w:rFonts w:asciiTheme="minorHAnsi" w:eastAsiaTheme="minorHAnsi" w:hAnsiTheme="minorHAnsi" w:cstheme="minorHAnsi"/>
          <w:b/>
          <w:bCs/>
        </w:rPr>
      </w:pPr>
    </w:p>
    <w:p w14:paraId="5CDBB5CD" w14:textId="77777777" w:rsidR="00EB0F60" w:rsidRPr="00EB0F60" w:rsidRDefault="00EB0F60" w:rsidP="00EB0F60">
      <w:pPr>
        <w:ind w:left="720"/>
        <w:jc w:val="both"/>
        <w:rPr>
          <w:rFonts w:cstheme="minorHAnsi"/>
          <w:b/>
          <w:bCs/>
        </w:rPr>
      </w:pPr>
      <w:r w:rsidRPr="00EB0F60">
        <w:rPr>
          <w:rFonts w:cstheme="minorHAnsi"/>
          <w:b/>
          <w:bCs/>
        </w:rPr>
        <w:t xml:space="preserve">The relationship established with </w:t>
      </w:r>
      <w:proofErr w:type="spellStart"/>
      <w:r w:rsidRPr="00EB0F60">
        <w:rPr>
          <w:rFonts w:cstheme="minorHAnsi"/>
          <w:b/>
          <w:bCs/>
        </w:rPr>
        <w:t>LDCC’s</w:t>
      </w:r>
      <w:proofErr w:type="spellEnd"/>
      <w:r w:rsidRPr="00EB0F60">
        <w:rPr>
          <w:rFonts w:cstheme="minorHAnsi"/>
          <w:b/>
          <w:bCs/>
        </w:rPr>
        <w:t xml:space="preserve"> Center for Adult Development (CAD) has included a formalized MOU and infrastructure agreement to ensure that duplication of services is eliminated and the value of services between the two partners is quantified.  In addition, CAD is represented on the </w:t>
      </w:r>
      <w:proofErr w:type="spellStart"/>
      <w:r w:rsidRPr="00EB0F60">
        <w:rPr>
          <w:rFonts w:cstheme="minorHAnsi"/>
          <w:b/>
          <w:bCs/>
        </w:rPr>
        <w:t>LWDB</w:t>
      </w:r>
      <w:proofErr w:type="spellEnd"/>
      <w:r w:rsidRPr="00EB0F60">
        <w:rPr>
          <w:rFonts w:cstheme="minorHAnsi"/>
          <w:b/>
          <w:bCs/>
        </w:rPr>
        <w:t>.</w:t>
      </w:r>
    </w:p>
    <w:p w14:paraId="73DA6E22" w14:textId="77777777" w:rsidR="00EB0F60" w:rsidRPr="00890112" w:rsidRDefault="00EB0F60" w:rsidP="00EB0F60">
      <w:pPr>
        <w:ind w:left="360"/>
        <w:jc w:val="both"/>
        <w:rPr>
          <w:rFonts w:cstheme="minorHAnsi"/>
        </w:rPr>
      </w:pPr>
    </w:p>
    <w:p w14:paraId="1DC00770" w14:textId="77777777" w:rsidR="00EB0F60" w:rsidRPr="00EB0F60" w:rsidRDefault="00EB0F60" w:rsidP="00EB0F60">
      <w:pPr>
        <w:ind w:left="720"/>
        <w:jc w:val="both"/>
        <w:rPr>
          <w:rFonts w:cstheme="minorHAnsi"/>
          <w:b/>
          <w:bCs/>
        </w:rPr>
      </w:pPr>
      <w:r w:rsidRPr="00EB0F60">
        <w:rPr>
          <w:rFonts w:cstheme="minorHAnsi"/>
          <w:b/>
          <w:bCs/>
        </w:rPr>
        <w:t xml:space="preserve">The </w:t>
      </w:r>
      <w:r w:rsidRPr="00EB0F60">
        <w:rPr>
          <w:rFonts w:cstheme="minorHAnsi"/>
          <w:b/>
          <w:bCs/>
          <w:shd w:val="clear" w:color="auto" w:fill="FFFFFF"/>
        </w:rPr>
        <w:t>Title II Adult Education and Family Literacy Act (</w:t>
      </w:r>
      <w:proofErr w:type="spellStart"/>
      <w:r w:rsidRPr="00EB0F60">
        <w:rPr>
          <w:rFonts w:cstheme="minorHAnsi"/>
          <w:b/>
          <w:bCs/>
          <w:shd w:val="clear" w:color="auto" w:fill="FFFFFF"/>
        </w:rPr>
        <w:t>AEFLA</w:t>
      </w:r>
      <w:proofErr w:type="spellEnd"/>
      <w:r w:rsidRPr="00EB0F60">
        <w:rPr>
          <w:rFonts w:cstheme="minorHAnsi"/>
          <w:b/>
          <w:bCs/>
          <w:shd w:val="clear" w:color="auto" w:fill="FFFFFF"/>
        </w:rPr>
        <w:t xml:space="preserve">) program </w:t>
      </w:r>
      <w:r w:rsidRPr="00EB0F60">
        <w:rPr>
          <w:rFonts w:cstheme="minorHAnsi"/>
          <w:b/>
          <w:bCs/>
        </w:rPr>
        <w:t xml:space="preserve">competition is run by Louisiana Department of Education, and all funding decisions are made by </w:t>
      </w:r>
      <w:proofErr w:type="spellStart"/>
      <w:r w:rsidRPr="00EB0F60">
        <w:rPr>
          <w:rFonts w:cstheme="minorHAnsi"/>
          <w:b/>
          <w:bCs/>
        </w:rPr>
        <w:t>LDE</w:t>
      </w:r>
      <w:proofErr w:type="spellEnd"/>
      <w:r w:rsidRPr="00EB0F60">
        <w:rPr>
          <w:rFonts w:cstheme="minorHAnsi"/>
          <w:b/>
          <w:bCs/>
        </w:rPr>
        <w:t xml:space="preserve">. The local board will review applications submitted to </w:t>
      </w:r>
      <w:proofErr w:type="spellStart"/>
      <w:r w:rsidRPr="00EB0F60">
        <w:rPr>
          <w:rFonts w:cstheme="minorHAnsi"/>
          <w:b/>
          <w:bCs/>
        </w:rPr>
        <w:t>LDE</w:t>
      </w:r>
      <w:proofErr w:type="spellEnd"/>
      <w:r w:rsidRPr="00EB0F60">
        <w:rPr>
          <w:rFonts w:cstheme="minorHAnsi"/>
          <w:b/>
          <w:bCs/>
        </w:rPr>
        <w:t xml:space="preserve"> for WIOA Title II funds for alignment with the goals and strategies of this local area plan, and then provide recommendations to </w:t>
      </w:r>
      <w:proofErr w:type="spellStart"/>
      <w:r w:rsidRPr="00EB0F60">
        <w:rPr>
          <w:rFonts w:cstheme="minorHAnsi"/>
          <w:b/>
          <w:bCs/>
        </w:rPr>
        <w:t>LDE</w:t>
      </w:r>
      <w:proofErr w:type="spellEnd"/>
      <w:r w:rsidRPr="00EB0F60">
        <w:rPr>
          <w:rFonts w:cstheme="minorHAnsi"/>
          <w:b/>
          <w:bCs/>
        </w:rPr>
        <w:t xml:space="preserve"> on ways to improve alignment, if applicable. The Executive Director and WIOA Program Director of </w:t>
      </w:r>
      <w:proofErr w:type="spellStart"/>
      <w:r w:rsidRPr="00EB0F60">
        <w:rPr>
          <w:rFonts w:cstheme="minorHAnsi"/>
          <w:b/>
          <w:bCs/>
        </w:rPr>
        <w:t>WDB</w:t>
      </w:r>
      <w:proofErr w:type="spellEnd"/>
      <w:r w:rsidRPr="00EB0F60">
        <w:rPr>
          <w:rFonts w:cstheme="minorHAnsi"/>
          <w:b/>
          <w:bCs/>
        </w:rPr>
        <w:t xml:space="preserve">-83 will review the WIOA Title II applications for alignment with the local area plan.  The </w:t>
      </w:r>
      <w:r w:rsidRPr="00EB0F60">
        <w:rPr>
          <w:rFonts w:cstheme="minorHAnsi"/>
          <w:b/>
          <w:bCs/>
        </w:rPr>
        <w:lastRenderedPageBreak/>
        <w:t xml:space="preserve">application will be presented with any recommendations to the Board.  The application with the consented recommendations and Board signatures will then be resubmitted to </w:t>
      </w:r>
      <w:proofErr w:type="spellStart"/>
      <w:r w:rsidRPr="00EB0F60">
        <w:rPr>
          <w:rFonts w:cstheme="minorHAnsi"/>
          <w:b/>
          <w:bCs/>
        </w:rPr>
        <w:t>LDE</w:t>
      </w:r>
      <w:proofErr w:type="spellEnd"/>
      <w:r w:rsidRPr="00EB0F60">
        <w:rPr>
          <w:rFonts w:cstheme="minorHAnsi"/>
          <w:b/>
          <w:bCs/>
        </w:rPr>
        <w:t xml:space="preserve"> for improvement of alignment. </w:t>
      </w:r>
    </w:p>
    <w:p w14:paraId="08617A22" w14:textId="77777777" w:rsidR="0053370E" w:rsidRPr="00E0108A" w:rsidRDefault="0053370E" w:rsidP="00E374D3">
      <w:pPr>
        <w:pStyle w:val="BodyText"/>
        <w:tabs>
          <w:tab w:val="left" w:pos="821"/>
        </w:tabs>
        <w:ind w:left="835" w:right="332" w:firstLine="0"/>
        <w:rPr>
          <w:rFonts w:asciiTheme="minorHAnsi" w:hAnsiTheme="minorHAnsi" w:cstheme="minorHAnsi"/>
        </w:rPr>
      </w:pPr>
    </w:p>
    <w:p w14:paraId="1E971045" w14:textId="77777777" w:rsidR="00AB17C6" w:rsidRPr="00E0108A" w:rsidRDefault="00AB17C6">
      <w:pPr>
        <w:pStyle w:val="ListParagraph"/>
        <w:numPr>
          <w:ilvl w:val="0"/>
          <w:numId w:val="22"/>
        </w:numPr>
        <w:ind w:left="720"/>
      </w:pPr>
      <w:r w:rsidRPr="00E0108A">
        <w:t>Wagner-Peyser</w:t>
      </w:r>
      <w:r w:rsidRPr="00E0108A">
        <w:rPr>
          <w:spacing w:val="1"/>
        </w:rPr>
        <w:t xml:space="preserve"> </w:t>
      </w:r>
      <w:r w:rsidRPr="00E0108A">
        <w:t>Act (29</w:t>
      </w:r>
      <w:r w:rsidRPr="00E0108A">
        <w:rPr>
          <w:spacing w:val="1"/>
        </w:rPr>
        <w:t xml:space="preserve"> </w:t>
      </w:r>
      <w:r w:rsidRPr="00E0108A">
        <w:t>U.S.C. 49 et seq.) services (§</w:t>
      </w:r>
      <w:r w:rsidRPr="00E0108A">
        <w:rPr>
          <w:spacing w:val="2"/>
        </w:rPr>
        <w:t xml:space="preserve"> </w:t>
      </w:r>
      <w:r w:rsidRPr="00E0108A">
        <w:t>679.560(b)(11)).</w:t>
      </w:r>
    </w:p>
    <w:p w14:paraId="2457D719" w14:textId="77777777" w:rsidR="00231D10" w:rsidRDefault="00231D10" w:rsidP="00E374D3">
      <w:pPr>
        <w:pStyle w:val="BodyText"/>
        <w:tabs>
          <w:tab w:val="left" w:pos="821"/>
        </w:tabs>
        <w:spacing w:line="293" w:lineRule="exact"/>
        <w:ind w:left="1296" w:firstLine="0"/>
        <w:rPr>
          <w:rFonts w:asciiTheme="minorHAnsi" w:hAnsiTheme="minorHAnsi" w:cstheme="minorHAnsi"/>
          <w:spacing w:val="-1"/>
        </w:rPr>
      </w:pPr>
    </w:p>
    <w:p w14:paraId="2FFB8A15" w14:textId="77777777" w:rsidR="00EB0F60" w:rsidRPr="00EB0F60" w:rsidRDefault="00EB0F60" w:rsidP="00EB0F60">
      <w:pPr>
        <w:pStyle w:val="NormalWeb"/>
        <w:spacing w:before="0" w:beforeAutospacing="0"/>
        <w:ind w:left="720"/>
        <w:jc w:val="both"/>
        <w:rPr>
          <w:rFonts w:asciiTheme="minorHAnsi" w:eastAsiaTheme="minorHAnsi" w:hAnsiTheme="minorHAnsi" w:cstheme="minorHAnsi"/>
          <w:b/>
          <w:bCs/>
        </w:rPr>
      </w:pPr>
      <w:r w:rsidRPr="00EB0F60">
        <w:rPr>
          <w:rFonts w:asciiTheme="minorHAnsi" w:hAnsiTheme="minorHAnsi" w:cstheme="minorHAnsi"/>
          <w:b/>
          <w:bCs/>
        </w:rPr>
        <w:t xml:space="preserve">Wagner-Peyser provides employment services and career counseling to job seekers, as well as labor exchange services to job seekers and employers.  </w:t>
      </w:r>
      <w:proofErr w:type="spellStart"/>
      <w:r w:rsidRPr="00EB0F60">
        <w:rPr>
          <w:rFonts w:asciiTheme="minorHAnsi" w:hAnsiTheme="minorHAnsi" w:cstheme="minorHAnsi"/>
          <w:b/>
          <w:bCs/>
        </w:rPr>
        <w:t>LWDA</w:t>
      </w:r>
      <w:proofErr w:type="spellEnd"/>
      <w:r w:rsidRPr="00EB0F60">
        <w:rPr>
          <w:rFonts w:asciiTheme="minorHAnsi" w:hAnsiTheme="minorHAnsi" w:cstheme="minorHAnsi"/>
          <w:b/>
          <w:bCs/>
        </w:rPr>
        <w:t>-83, as does the entire State, already meets a major requirement of WIOA to co-locate Wagner-Peyser employment services and staff in the AJCs.  Unemployment Insurance claimants receive the same services as all other job seekers, including job training, labor exchange, career counseling, and labor market information.  The UI claimant/job seeker also receives eligibility assessments and referrals to an array of education resources and training providers.</w:t>
      </w:r>
    </w:p>
    <w:p w14:paraId="5FED037F" w14:textId="77777777" w:rsidR="00EB0F60" w:rsidRPr="00EB0F60" w:rsidRDefault="00EB0F60" w:rsidP="00EB0F60">
      <w:pPr>
        <w:ind w:left="720"/>
        <w:jc w:val="both"/>
        <w:rPr>
          <w:rFonts w:cstheme="minorHAnsi"/>
          <w:b/>
          <w:bCs/>
        </w:rPr>
      </w:pPr>
      <w:r w:rsidRPr="00EB0F60">
        <w:rPr>
          <w:rFonts w:cstheme="minorHAnsi"/>
          <w:b/>
          <w:bCs/>
        </w:rPr>
        <w:t>The Employment Service focuses on providing a variety of employment related labor exchange services including, but not limited to, job search assistance, job referral, and placement assistance for job seekers, re-employment services to unemployment insurance claimants, and recruitment services to employers with job openings. Services are delivered in one of three modes including self-service, facilitated self-help services and staff assisted service delivery approaches. Depending on the needs of the labor market, other services may be available such as:  job seeker assessment of skill levels, abilities and aptitudes; career guidance, when appropriate; job search workshops; and referral to training.</w:t>
      </w:r>
    </w:p>
    <w:p w14:paraId="22ABFE00" w14:textId="77777777" w:rsidR="00EB0F60" w:rsidRPr="00EB0F60" w:rsidRDefault="00EB0F60" w:rsidP="00EB0F60">
      <w:pPr>
        <w:ind w:left="720"/>
        <w:jc w:val="both"/>
        <w:rPr>
          <w:rFonts w:cstheme="minorHAnsi"/>
          <w:b/>
          <w:bCs/>
        </w:rPr>
      </w:pPr>
    </w:p>
    <w:p w14:paraId="3B3BF7D4" w14:textId="77777777" w:rsidR="00EB0F60" w:rsidRPr="00EB0F60" w:rsidRDefault="00EB0F60" w:rsidP="00EB0F60">
      <w:pPr>
        <w:autoSpaceDE w:val="0"/>
        <w:autoSpaceDN w:val="0"/>
        <w:adjustRightInd w:val="0"/>
        <w:ind w:left="720"/>
        <w:jc w:val="both"/>
        <w:rPr>
          <w:rFonts w:cstheme="minorHAnsi"/>
          <w:b/>
          <w:bCs/>
        </w:rPr>
      </w:pPr>
      <w:r w:rsidRPr="00EB0F60">
        <w:rPr>
          <w:rFonts w:cstheme="minorHAnsi"/>
          <w:b/>
          <w:bCs/>
        </w:rPr>
        <w:t xml:space="preserve">In </w:t>
      </w:r>
      <w:proofErr w:type="spellStart"/>
      <w:r w:rsidRPr="00EB0F60">
        <w:rPr>
          <w:rFonts w:cstheme="minorHAnsi"/>
          <w:b/>
          <w:bCs/>
        </w:rPr>
        <w:t>LWDA</w:t>
      </w:r>
      <w:proofErr w:type="spellEnd"/>
      <w:r w:rsidRPr="00EB0F60">
        <w:rPr>
          <w:rFonts w:cstheme="minorHAnsi"/>
          <w:b/>
          <w:bCs/>
        </w:rPr>
        <w:t>-83, as in the State, the agricultural industry is characterized by a large workforce with numerous job openings, chronic unemployment and underemployment due to the cyclical nature of the work, and below average pay. Migrants and seasonal farmworkers, whose livelihood is primarily derived from agricultural employment, not only experience the chronic unemployment or underemployment inherent in the industry, but also face additional, significant barriers to employment. These include low levels of education, limited English proficiency, inferior housing, and few assets to sustain them through a period of retraining. In addition, farmworkers also experience geographical isolation and many lack transportation. Public transportation is rarely available where they live.</w:t>
      </w:r>
    </w:p>
    <w:p w14:paraId="069F51D7" w14:textId="77777777" w:rsidR="00EB0F60" w:rsidRPr="00890112" w:rsidRDefault="00EB0F60" w:rsidP="00EB0F60">
      <w:pPr>
        <w:autoSpaceDE w:val="0"/>
        <w:autoSpaceDN w:val="0"/>
        <w:adjustRightInd w:val="0"/>
        <w:ind w:left="360"/>
        <w:jc w:val="both"/>
        <w:rPr>
          <w:rFonts w:cstheme="minorHAnsi"/>
        </w:rPr>
      </w:pPr>
    </w:p>
    <w:p w14:paraId="29136612" w14:textId="77777777" w:rsidR="00EB0F60" w:rsidRPr="00EB0F60" w:rsidRDefault="00EB0F60" w:rsidP="00EB0F60">
      <w:pPr>
        <w:ind w:left="720"/>
        <w:jc w:val="both"/>
        <w:rPr>
          <w:rFonts w:cstheme="minorHAnsi"/>
          <w:b/>
          <w:bCs/>
        </w:rPr>
      </w:pPr>
      <w:r w:rsidRPr="00EB0F60">
        <w:rPr>
          <w:rFonts w:cstheme="minorHAnsi"/>
          <w:b/>
          <w:bCs/>
        </w:rPr>
        <w:t xml:space="preserve">Migrant seasonal farmworkers are given information on services they may be eligible to receive.  They are given partner contact information.  Partners may schedule an appointment to come into the AJC to meet with migrant seasonal farmworkers. </w:t>
      </w:r>
    </w:p>
    <w:p w14:paraId="683F8685" w14:textId="77777777" w:rsidR="00EB0F60" w:rsidRPr="00EB0F60" w:rsidRDefault="00EB0F60" w:rsidP="00EB0F60">
      <w:pPr>
        <w:autoSpaceDE w:val="0"/>
        <w:autoSpaceDN w:val="0"/>
        <w:adjustRightInd w:val="0"/>
        <w:ind w:left="720"/>
        <w:jc w:val="both"/>
        <w:rPr>
          <w:rFonts w:cstheme="minorHAnsi"/>
          <w:b/>
          <w:bCs/>
        </w:rPr>
      </w:pPr>
    </w:p>
    <w:p w14:paraId="68188F2E" w14:textId="77777777" w:rsidR="00EB0F60" w:rsidRPr="00EB0F60" w:rsidRDefault="00EB0F60" w:rsidP="00EB0F60">
      <w:pPr>
        <w:ind w:left="720"/>
        <w:jc w:val="both"/>
        <w:rPr>
          <w:rFonts w:cstheme="minorHAnsi"/>
          <w:b/>
          <w:bCs/>
        </w:rPr>
      </w:pPr>
      <w:r w:rsidRPr="00EB0F60">
        <w:rPr>
          <w:rFonts w:cstheme="minorHAnsi"/>
          <w:b/>
          <w:bCs/>
        </w:rPr>
        <w:t xml:space="preserve">The services offered to the employers in </w:t>
      </w:r>
      <w:proofErr w:type="spellStart"/>
      <w:r w:rsidRPr="00EB0F60">
        <w:rPr>
          <w:rFonts w:cstheme="minorHAnsi"/>
          <w:b/>
          <w:bCs/>
        </w:rPr>
        <w:t>LWDA</w:t>
      </w:r>
      <w:proofErr w:type="spellEnd"/>
      <w:r w:rsidRPr="00EB0F60">
        <w:rPr>
          <w:rFonts w:cstheme="minorHAnsi"/>
          <w:b/>
          <w:bCs/>
        </w:rPr>
        <w:t>-83, in addition to the referral of job seekers to available job openings, include assistance in development of job order requirements, matching job seeker experience with job requirements, skills, and other attributes, assisting employers with special recruitment needs, arranging for job fairs, assisting employers to analyze hard-to-fill job orders, assisting with job restructuring, and helping employers deal with layoffs.  Offering WOTC and other tax credit information to employers, assisting with labor market information for workforce wages, and prescreening applicants to ensure they meet employer qualifications, are all additional services available through Wagner-Peyser funding.</w:t>
      </w:r>
    </w:p>
    <w:p w14:paraId="1139C303" w14:textId="77777777" w:rsidR="00EB0F60" w:rsidRPr="00EB0F60" w:rsidRDefault="00EB0F60" w:rsidP="00EB0F60">
      <w:pPr>
        <w:ind w:left="720"/>
        <w:jc w:val="both"/>
        <w:rPr>
          <w:rFonts w:cstheme="minorHAnsi"/>
          <w:b/>
          <w:bCs/>
        </w:rPr>
      </w:pPr>
      <w:r w:rsidRPr="00EB0F60">
        <w:rPr>
          <w:rFonts w:cstheme="minorHAnsi"/>
          <w:b/>
          <w:bCs/>
        </w:rPr>
        <w:br/>
      </w:r>
      <w:r w:rsidRPr="00EB0F60">
        <w:rPr>
          <w:rFonts w:cstheme="minorHAnsi"/>
          <w:b/>
          <w:bCs/>
        </w:rPr>
        <w:lastRenderedPageBreak/>
        <w:t>Job seekers who are veterans receive priority referral to jobs and training as well as special employment services and assistance.  In addition, the system provides specialized attention and service to individuals with disabilities, ex-offenders, youth, minorities, and older workers.</w:t>
      </w:r>
    </w:p>
    <w:p w14:paraId="6FFB01C2" w14:textId="77777777" w:rsidR="00EB0F60" w:rsidRPr="00EB0F60" w:rsidRDefault="00EB0F60" w:rsidP="00EB0F60">
      <w:pPr>
        <w:ind w:left="720"/>
        <w:jc w:val="both"/>
        <w:rPr>
          <w:rFonts w:cstheme="minorHAnsi"/>
          <w:b/>
          <w:bCs/>
        </w:rPr>
      </w:pPr>
    </w:p>
    <w:p w14:paraId="0B7F6E1C" w14:textId="77777777" w:rsidR="00EB0F60" w:rsidRPr="00EB0F60" w:rsidRDefault="00EB0F60" w:rsidP="00EB0F60">
      <w:pPr>
        <w:ind w:left="720"/>
        <w:jc w:val="both"/>
        <w:rPr>
          <w:rFonts w:cstheme="minorHAnsi"/>
          <w:b/>
          <w:bCs/>
        </w:rPr>
      </w:pPr>
      <w:r w:rsidRPr="00EB0F60">
        <w:rPr>
          <w:rFonts w:cstheme="minorHAnsi"/>
          <w:b/>
          <w:bCs/>
        </w:rPr>
        <w:t xml:space="preserve">Unemployed workers are provided information on how to file for unemployment compensation in Louisiana.  Also, a phone number to call for assistance with UI claims is toll free.   Computers are available in the resource area of the AJCs in </w:t>
      </w:r>
      <w:proofErr w:type="spellStart"/>
      <w:r w:rsidRPr="00EB0F60">
        <w:rPr>
          <w:rFonts w:cstheme="minorHAnsi"/>
          <w:b/>
          <w:bCs/>
        </w:rPr>
        <w:t>LWDA</w:t>
      </w:r>
      <w:proofErr w:type="spellEnd"/>
      <w:r w:rsidRPr="00EB0F60">
        <w:rPr>
          <w:rFonts w:cstheme="minorHAnsi"/>
          <w:b/>
          <w:bCs/>
        </w:rPr>
        <w:t xml:space="preserve">-83 for the applicants’ convenience.  UI claimants are asked to register in the </w:t>
      </w:r>
      <w:proofErr w:type="spellStart"/>
      <w:r w:rsidRPr="00EB0F60">
        <w:rPr>
          <w:rFonts w:cstheme="minorHAnsi"/>
          <w:b/>
          <w:bCs/>
        </w:rPr>
        <w:t>HiRE</w:t>
      </w:r>
      <w:proofErr w:type="spellEnd"/>
      <w:r w:rsidRPr="00EB0F60">
        <w:rPr>
          <w:rFonts w:cstheme="minorHAnsi"/>
          <w:b/>
          <w:bCs/>
        </w:rPr>
        <w:t xml:space="preserve"> system and can create a resume.  They have the ability to conduct work searches and generate job alerts.</w:t>
      </w:r>
    </w:p>
    <w:p w14:paraId="2F35BC0B" w14:textId="77777777" w:rsidR="0053370E" w:rsidRPr="00E0108A" w:rsidRDefault="0053370E" w:rsidP="00E374D3">
      <w:pPr>
        <w:pStyle w:val="BodyText"/>
        <w:tabs>
          <w:tab w:val="left" w:pos="821"/>
        </w:tabs>
        <w:spacing w:line="293" w:lineRule="exact"/>
        <w:ind w:left="835" w:firstLine="0"/>
        <w:rPr>
          <w:rFonts w:asciiTheme="minorHAnsi" w:hAnsiTheme="minorHAnsi" w:cstheme="minorHAnsi"/>
        </w:rPr>
      </w:pPr>
    </w:p>
    <w:p w14:paraId="3B7BAEFD" w14:textId="77777777" w:rsidR="00AB17C6" w:rsidRPr="00E0108A" w:rsidRDefault="00AB17C6">
      <w:pPr>
        <w:pStyle w:val="ListParagraph"/>
        <w:numPr>
          <w:ilvl w:val="0"/>
          <w:numId w:val="22"/>
        </w:numPr>
        <w:ind w:left="720"/>
      </w:pPr>
      <w:r w:rsidRPr="00E0108A">
        <w:t>Vocational rehabilitation service</w:t>
      </w:r>
      <w:r w:rsidRPr="00E0108A">
        <w:rPr>
          <w:spacing w:val="1"/>
        </w:rPr>
        <w:t xml:space="preserve"> </w:t>
      </w:r>
      <w:r w:rsidRPr="00E0108A">
        <w:t>activities under</w:t>
      </w:r>
      <w:r w:rsidRPr="00E0108A">
        <w:rPr>
          <w:spacing w:val="1"/>
        </w:rPr>
        <w:t xml:space="preserve"> </w:t>
      </w:r>
      <w:r w:rsidRPr="00E0108A">
        <w:t>WIOA Title</w:t>
      </w:r>
      <w:r w:rsidRPr="00E0108A">
        <w:rPr>
          <w:spacing w:val="1"/>
        </w:rPr>
        <w:t xml:space="preserve"> </w:t>
      </w:r>
      <w:r w:rsidRPr="00E0108A">
        <w:rPr>
          <w:spacing w:val="-2"/>
        </w:rPr>
        <w:t>IV</w:t>
      </w:r>
      <w:r w:rsidRPr="00E0108A">
        <w:rPr>
          <w:spacing w:val="1"/>
        </w:rPr>
        <w:t xml:space="preserve"> </w:t>
      </w:r>
      <w:r w:rsidRPr="00E0108A">
        <w:t>(§</w:t>
      </w:r>
      <w:r w:rsidRPr="00E0108A">
        <w:rPr>
          <w:spacing w:val="-2"/>
        </w:rPr>
        <w:t xml:space="preserve"> </w:t>
      </w:r>
      <w:r w:rsidRPr="00E0108A">
        <w:t>679.560(b)(13)).</w:t>
      </w:r>
    </w:p>
    <w:p w14:paraId="12F4F435" w14:textId="77777777" w:rsidR="00231D10" w:rsidRDefault="00231D10" w:rsidP="00E374D3">
      <w:pPr>
        <w:pStyle w:val="BodyText"/>
        <w:tabs>
          <w:tab w:val="left" w:pos="821"/>
        </w:tabs>
        <w:spacing w:line="293" w:lineRule="exact"/>
        <w:ind w:left="1296" w:firstLine="0"/>
        <w:rPr>
          <w:rFonts w:asciiTheme="minorHAnsi" w:hAnsiTheme="minorHAnsi" w:cstheme="minorHAnsi"/>
          <w:spacing w:val="-1"/>
        </w:rPr>
      </w:pPr>
    </w:p>
    <w:p w14:paraId="6BD86B40" w14:textId="77777777" w:rsidR="00EB0F60" w:rsidRPr="00EB0F60" w:rsidRDefault="00EB0F60" w:rsidP="00EB0F60">
      <w:pPr>
        <w:autoSpaceDE w:val="0"/>
        <w:autoSpaceDN w:val="0"/>
        <w:adjustRightInd w:val="0"/>
        <w:ind w:left="720"/>
        <w:contextualSpacing/>
        <w:jc w:val="both"/>
        <w:rPr>
          <w:rFonts w:eastAsia="Calibri" w:cstheme="minorHAnsi"/>
          <w:b/>
          <w:bCs/>
        </w:rPr>
      </w:pPr>
      <w:proofErr w:type="spellStart"/>
      <w:r w:rsidRPr="00EB0F60">
        <w:rPr>
          <w:rFonts w:eastAsia="Calibri" w:cstheme="minorHAnsi"/>
          <w:b/>
          <w:bCs/>
        </w:rPr>
        <w:t>WDB</w:t>
      </w:r>
      <w:proofErr w:type="spellEnd"/>
      <w:r w:rsidRPr="00EB0F60">
        <w:rPr>
          <w:rFonts w:eastAsia="Calibri" w:cstheme="minorHAnsi"/>
          <w:b/>
          <w:bCs/>
        </w:rPr>
        <w:t xml:space="preserve">-83 supports extensive collaboration across multiple workforce and disability service systems including Louisiana Rehabilitation Services, business leadership networks, and other community and nonprofit organizations.  </w:t>
      </w:r>
      <w:proofErr w:type="spellStart"/>
      <w:r w:rsidRPr="00EB0F60">
        <w:rPr>
          <w:rFonts w:eastAsia="Calibri" w:cstheme="minorHAnsi"/>
          <w:b/>
          <w:bCs/>
        </w:rPr>
        <w:t>WDB</w:t>
      </w:r>
      <w:proofErr w:type="spellEnd"/>
      <w:r w:rsidRPr="00EB0F60">
        <w:rPr>
          <w:rFonts w:eastAsia="Calibri" w:cstheme="minorHAnsi"/>
          <w:b/>
          <w:bCs/>
        </w:rPr>
        <w:t>-83 supports the workforce development system’s participation in the Social Security Administration’s (</w:t>
      </w:r>
      <w:proofErr w:type="spellStart"/>
      <w:r w:rsidRPr="00EB0F60">
        <w:rPr>
          <w:rFonts w:eastAsia="Calibri" w:cstheme="minorHAnsi"/>
          <w:b/>
          <w:bCs/>
        </w:rPr>
        <w:t>SSA</w:t>
      </w:r>
      <w:proofErr w:type="spellEnd"/>
      <w:r w:rsidRPr="00EB0F60">
        <w:rPr>
          <w:rFonts w:eastAsia="Calibri" w:cstheme="minorHAnsi"/>
          <w:b/>
          <w:bCs/>
        </w:rPr>
        <w:t>) Ticket to Work (</w:t>
      </w:r>
      <w:proofErr w:type="spellStart"/>
      <w:r w:rsidRPr="00EB0F60">
        <w:rPr>
          <w:rFonts w:eastAsia="Calibri" w:cstheme="minorHAnsi"/>
          <w:b/>
          <w:bCs/>
        </w:rPr>
        <w:t>TTW</w:t>
      </w:r>
      <w:proofErr w:type="spellEnd"/>
      <w:r w:rsidRPr="00EB0F60">
        <w:rPr>
          <w:rFonts w:eastAsia="Calibri" w:cstheme="minorHAnsi"/>
          <w:b/>
          <w:bCs/>
        </w:rPr>
        <w:t xml:space="preserve">) Program as </w:t>
      </w:r>
      <w:proofErr w:type="spellStart"/>
      <w:r w:rsidRPr="00EB0F60">
        <w:rPr>
          <w:rFonts w:eastAsia="Calibri" w:cstheme="minorHAnsi"/>
          <w:b/>
          <w:bCs/>
        </w:rPr>
        <w:t>WDB</w:t>
      </w:r>
      <w:proofErr w:type="spellEnd"/>
      <w:r w:rsidRPr="00EB0F60">
        <w:rPr>
          <w:rFonts w:eastAsia="Calibri" w:cstheme="minorHAnsi"/>
          <w:b/>
          <w:bCs/>
        </w:rPr>
        <w:t xml:space="preserve">-83 is an employment network.  Many Supplemental Security Income and Social Security Disability Insurance beneficiaries use the AJC system to seek employment opportunities.  As an employment network, </w:t>
      </w:r>
      <w:proofErr w:type="spellStart"/>
      <w:r w:rsidRPr="00EB0F60">
        <w:rPr>
          <w:rFonts w:eastAsia="Calibri" w:cstheme="minorHAnsi"/>
          <w:b/>
          <w:bCs/>
        </w:rPr>
        <w:t>WDB</w:t>
      </w:r>
      <w:proofErr w:type="spellEnd"/>
      <w:r w:rsidRPr="00EB0F60">
        <w:rPr>
          <w:rFonts w:eastAsia="Calibri" w:cstheme="minorHAnsi"/>
          <w:b/>
          <w:bCs/>
        </w:rPr>
        <w:t>-83 has expanded the capacity of the AJCs to better serve Social Security beneficiaries with disabilities.</w:t>
      </w:r>
    </w:p>
    <w:p w14:paraId="68976571" w14:textId="77777777" w:rsidR="00EB0F60" w:rsidRPr="00EB0F60" w:rsidRDefault="00EB0F60" w:rsidP="00EB0F60">
      <w:pPr>
        <w:autoSpaceDE w:val="0"/>
        <w:autoSpaceDN w:val="0"/>
        <w:adjustRightInd w:val="0"/>
        <w:ind w:left="720"/>
        <w:contextualSpacing/>
        <w:jc w:val="both"/>
        <w:rPr>
          <w:rFonts w:eastAsia="Calibri" w:cstheme="minorHAnsi"/>
          <w:b/>
          <w:bCs/>
        </w:rPr>
      </w:pPr>
    </w:p>
    <w:p w14:paraId="131B8F2C" w14:textId="77777777" w:rsidR="00EB0F60" w:rsidRDefault="00EB0F60" w:rsidP="00EB0F60">
      <w:pPr>
        <w:autoSpaceDE w:val="0"/>
        <w:autoSpaceDN w:val="0"/>
        <w:adjustRightInd w:val="0"/>
        <w:ind w:left="720"/>
        <w:contextualSpacing/>
        <w:jc w:val="both"/>
        <w:rPr>
          <w:rFonts w:cstheme="minorHAnsi"/>
          <w:b/>
          <w:bCs/>
        </w:rPr>
      </w:pPr>
      <w:r w:rsidRPr="00EB0F60">
        <w:rPr>
          <w:rFonts w:cstheme="minorHAnsi"/>
          <w:b/>
          <w:bCs/>
        </w:rPr>
        <w:t xml:space="preserve">In order to align the core programs and create additional flexibility, </w:t>
      </w:r>
      <w:proofErr w:type="spellStart"/>
      <w:r w:rsidRPr="00EB0F60">
        <w:rPr>
          <w:rFonts w:cstheme="minorHAnsi"/>
          <w:b/>
          <w:bCs/>
        </w:rPr>
        <w:t>LWDB</w:t>
      </w:r>
      <w:proofErr w:type="spellEnd"/>
      <w:r w:rsidRPr="00EB0F60">
        <w:rPr>
          <w:rFonts w:cstheme="minorHAnsi"/>
          <w:b/>
          <w:bCs/>
        </w:rPr>
        <w:t xml:space="preserve">-83 will use funds allocated for adult and dislocated worker activities to improve coordination between employment and training programs for individuals with disabilities. This will ensure a highly coordinated service delivery in coordination with Title IV activities to ensure that individuals with disabilities receive the services they need for their career needs. </w:t>
      </w:r>
    </w:p>
    <w:p w14:paraId="32031879" w14:textId="77777777" w:rsidR="006C5C18" w:rsidRPr="00EB0F60" w:rsidRDefault="006C5C18" w:rsidP="00EB0F60">
      <w:pPr>
        <w:autoSpaceDE w:val="0"/>
        <w:autoSpaceDN w:val="0"/>
        <w:adjustRightInd w:val="0"/>
        <w:ind w:left="720"/>
        <w:contextualSpacing/>
        <w:jc w:val="both"/>
        <w:rPr>
          <w:rFonts w:eastAsia="Calibri" w:cstheme="minorHAnsi"/>
          <w:b/>
          <w:bCs/>
        </w:rPr>
      </w:pPr>
    </w:p>
    <w:p w14:paraId="23504CC6" w14:textId="77777777" w:rsidR="00EB0F60" w:rsidRPr="00EB0F60" w:rsidRDefault="00EB0F60" w:rsidP="00EB0F60">
      <w:pPr>
        <w:pStyle w:val="NormalWeb"/>
        <w:spacing w:before="0" w:beforeAutospacing="0" w:after="0" w:afterAutospacing="0"/>
        <w:ind w:left="720"/>
        <w:contextualSpacing/>
        <w:jc w:val="both"/>
        <w:rPr>
          <w:rFonts w:asciiTheme="minorHAnsi" w:hAnsiTheme="minorHAnsi" w:cstheme="minorHAnsi"/>
          <w:b/>
          <w:bCs/>
          <w:lang w:val="en"/>
        </w:rPr>
      </w:pPr>
      <w:proofErr w:type="spellStart"/>
      <w:r w:rsidRPr="00EB0F60">
        <w:rPr>
          <w:rFonts w:asciiTheme="minorHAnsi" w:hAnsiTheme="minorHAnsi" w:cstheme="minorHAnsi"/>
          <w:b/>
          <w:bCs/>
          <w:lang w:val="en"/>
        </w:rPr>
        <w:t>WDB</w:t>
      </w:r>
      <w:proofErr w:type="spellEnd"/>
      <w:r w:rsidRPr="00EB0F60">
        <w:rPr>
          <w:rFonts w:asciiTheme="minorHAnsi" w:hAnsiTheme="minorHAnsi" w:cstheme="minorHAnsi"/>
          <w:b/>
          <w:bCs/>
          <w:lang w:val="en"/>
        </w:rPr>
        <w:t xml:space="preserve">-83 is committed to promoting the employment opportunities of people with disabilities.  Through WIOA programs, AJC staff provide assistance so job seekers with disabilities can work.  Having a Ticket-to-Work Employer Network in Region 8 enables the AJC system to provide benefits planning and job search to Supplemental Security Income (SSI) and Social Security Disability Insurance (SSDI) beneficiaries.  Staff of </w:t>
      </w:r>
      <w:proofErr w:type="spellStart"/>
      <w:r w:rsidRPr="00EB0F60">
        <w:rPr>
          <w:rFonts w:asciiTheme="minorHAnsi" w:hAnsiTheme="minorHAnsi" w:cstheme="minorHAnsi"/>
          <w:b/>
          <w:bCs/>
          <w:lang w:val="en"/>
        </w:rPr>
        <w:t>LWDA</w:t>
      </w:r>
      <w:proofErr w:type="spellEnd"/>
      <w:r w:rsidRPr="00EB0F60">
        <w:rPr>
          <w:rFonts w:asciiTheme="minorHAnsi" w:hAnsiTheme="minorHAnsi" w:cstheme="minorHAnsi"/>
          <w:b/>
          <w:bCs/>
          <w:lang w:val="en"/>
        </w:rPr>
        <w:t>-83 works closely with program partners, with the major of these being Louisiana Rehabilitation Services, made up of government agencies, community organizations, and private sector employers, to reach our area’s job seekers with disabilities.</w:t>
      </w:r>
    </w:p>
    <w:p w14:paraId="4A74C8B7" w14:textId="77777777" w:rsidR="00E73B9E" w:rsidRPr="00EB0F60" w:rsidRDefault="00E73B9E">
      <w:pPr>
        <w:rPr>
          <w:rFonts w:eastAsia="Times New Roman" w:cstheme="minorHAnsi"/>
          <w:spacing w:val="-1"/>
          <w:lang w:val="en"/>
        </w:rPr>
      </w:pPr>
    </w:p>
    <w:p w14:paraId="7D44ED58" w14:textId="77777777" w:rsidR="00AB17C6" w:rsidRPr="00E0108A" w:rsidRDefault="00AB17C6">
      <w:pPr>
        <w:pStyle w:val="ListParagraph"/>
        <w:numPr>
          <w:ilvl w:val="0"/>
          <w:numId w:val="22"/>
        </w:numPr>
        <w:ind w:left="720"/>
      </w:pPr>
      <w:r w:rsidRPr="00E0108A">
        <w:t>Relevant</w:t>
      </w:r>
      <w:r w:rsidRPr="00E0108A">
        <w:rPr>
          <w:spacing w:val="29"/>
        </w:rPr>
        <w:t xml:space="preserve"> </w:t>
      </w:r>
      <w:r w:rsidRPr="00E0108A">
        <w:t>secondary</w:t>
      </w:r>
      <w:r w:rsidRPr="00E0108A">
        <w:rPr>
          <w:spacing w:val="23"/>
        </w:rPr>
        <w:t xml:space="preserve"> </w:t>
      </w:r>
      <w:r w:rsidRPr="00E0108A">
        <w:t>and</w:t>
      </w:r>
      <w:r w:rsidRPr="00E0108A">
        <w:rPr>
          <w:spacing w:val="30"/>
        </w:rPr>
        <w:t xml:space="preserve"> </w:t>
      </w:r>
      <w:r w:rsidRPr="00E0108A">
        <w:t>post-secondary</w:t>
      </w:r>
      <w:r w:rsidRPr="00E0108A">
        <w:rPr>
          <w:spacing w:val="26"/>
        </w:rPr>
        <w:t xml:space="preserve"> </w:t>
      </w:r>
      <w:r w:rsidRPr="00E0108A">
        <w:t>education</w:t>
      </w:r>
      <w:r w:rsidRPr="00E0108A">
        <w:rPr>
          <w:spacing w:val="28"/>
        </w:rPr>
        <w:t xml:space="preserve"> </w:t>
      </w:r>
      <w:r w:rsidRPr="00E0108A">
        <w:t>programs</w:t>
      </w:r>
      <w:r w:rsidRPr="00E0108A">
        <w:rPr>
          <w:spacing w:val="29"/>
        </w:rPr>
        <w:t xml:space="preserve"> </w:t>
      </w:r>
      <w:r w:rsidRPr="00E0108A">
        <w:t>and</w:t>
      </w:r>
      <w:r w:rsidRPr="00E0108A">
        <w:rPr>
          <w:spacing w:val="28"/>
        </w:rPr>
        <w:t xml:space="preserve"> </w:t>
      </w:r>
      <w:r w:rsidRPr="00E0108A">
        <w:t>activities</w:t>
      </w:r>
      <w:r w:rsidRPr="00E0108A">
        <w:rPr>
          <w:spacing w:val="28"/>
        </w:rPr>
        <w:t xml:space="preserve"> </w:t>
      </w:r>
      <w:r w:rsidRPr="00E0108A">
        <w:t>with</w:t>
      </w:r>
      <w:r w:rsidRPr="00E0108A">
        <w:rPr>
          <w:spacing w:val="29"/>
        </w:rPr>
        <w:t xml:space="preserve"> </w:t>
      </w:r>
      <w:r w:rsidRPr="00E0108A">
        <w:t>education</w:t>
      </w:r>
      <w:r w:rsidRPr="00E0108A">
        <w:rPr>
          <w:spacing w:val="4"/>
        </w:rPr>
        <w:t xml:space="preserve"> </w:t>
      </w:r>
      <w:r w:rsidRPr="00E0108A">
        <w:t>and</w:t>
      </w:r>
      <w:r w:rsidRPr="00E0108A">
        <w:rPr>
          <w:spacing w:val="83"/>
        </w:rPr>
        <w:t xml:space="preserve"> </w:t>
      </w:r>
      <w:r w:rsidRPr="00E0108A">
        <w:t>workforce investment activities (§ 679.560(b)(9)).</w:t>
      </w:r>
    </w:p>
    <w:p w14:paraId="58523324" w14:textId="77777777" w:rsidR="00231D10" w:rsidRDefault="00231D10" w:rsidP="00E374D3">
      <w:pPr>
        <w:pStyle w:val="BodyText"/>
        <w:tabs>
          <w:tab w:val="left" w:pos="821"/>
        </w:tabs>
        <w:ind w:left="1296" w:right="237" w:firstLine="0"/>
        <w:rPr>
          <w:rFonts w:asciiTheme="minorHAnsi" w:hAnsiTheme="minorHAnsi" w:cstheme="minorHAnsi"/>
          <w:spacing w:val="-1"/>
        </w:rPr>
      </w:pPr>
    </w:p>
    <w:p w14:paraId="592B6DFA" w14:textId="77777777" w:rsidR="00EB0F60" w:rsidRPr="00EB0F60" w:rsidRDefault="00EB0F60" w:rsidP="006C5C18">
      <w:pPr>
        <w:ind w:left="720"/>
        <w:jc w:val="both"/>
        <w:rPr>
          <w:rFonts w:cstheme="minorHAnsi"/>
          <w:b/>
          <w:bCs/>
        </w:rPr>
      </w:pPr>
      <w:r w:rsidRPr="00EB0F60">
        <w:rPr>
          <w:rFonts w:cstheme="minorHAnsi"/>
          <w:b/>
          <w:bCs/>
        </w:rPr>
        <w:t>While the workforce system’s core function remains focused on employment, WIOA legislative intent was to significantly impact policies and ultimately provide more access to post-secondary credentials than occurs when workforce and post-secondary systems work independently.</w:t>
      </w:r>
    </w:p>
    <w:p w14:paraId="7226EED4" w14:textId="77777777" w:rsidR="00EB0F60" w:rsidRPr="00EB0F60" w:rsidRDefault="00EB0F60" w:rsidP="006C5C18">
      <w:pPr>
        <w:ind w:left="720"/>
        <w:jc w:val="both"/>
        <w:rPr>
          <w:rFonts w:cstheme="minorHAnsi"/>
          <w:b/>
          <w:bCs/>
        </w:rPr>
      </w:pPr>
    </w:p>
    <w:p w14:paraId="3D6EC070" w14:textId="00216968" w:rsidR="0053370E" w:rsidRDefault="00EB0F60" w:rsidP="006C5C18">
      <w:pPr>
        <w:pStyle w:val="BodyText"/>
        <w:tabs>
          <w:tab w:val="left" w:pos="821"/>
        </w:tabs>
        <w:ind w:left="720" w:right="237" w:firstLine="0"/>
        <w:jc w:val="both"/>
        <w:rPr>
          <w:rFonts w:asciiTheme="minorHAnsi" w:hAnsiTheme="minorHAnsi" w:cstheme="minorHAnsi"/>
          <w:b/>
          <w:bCs/>
        </w:rPr>
      </w:pPr>
      <w:proofErr w:type="spellStart"/>
      <w:r w:rsidRPr="00EB0F60">
        <w:rPr>
          <w:rFonts w:asciiTheme="minorHAnsi" w:hAnsiTheme="minorHAnsi" w:cstheme="minorHAnsi"/>
          <w:b/>
          <w:bCs/>
        </w:rPr>
        <w:t>LWDA</w:t>
      </w:r>
      <w:proofErr w:type="spellEnd"/>
      <w:r w:rsidRPr="00EB0F60">
        <w:rPr>
          <w:rFonts w:asciiTheme="minorHAnsi" w:hAnsiTheme="minorHAnsi" w:cstheme="minorHAnsi"/>
          <w:b/>
          <w:bCs/>
        </w:rPr>
        <w:t>-83 has an extensive history of effective alignment between workforce programs and public secondary and post-secondary institutions and agencies, particularly the community college-Louisiana Delta Community College (</w:t>
      </w:r>
      <w:proofErr w:type="spellStart"/>
      <w:r w:rsidRPr="00EB0F60">
        <w:rPr>
          <w:rFonts w:asciiTheme="minorHAnsi" w:hAnsiTheme="minorHAnsi" w:cstheme="minorHAnsi"/>
          <w:b/>
          <w:bCs/>
        </w:rPr>
        <w:t>LDCC</w:t>
      </w:r>
      <w:proofErr w:type="spellEnd"/>
      <w:r w:rsidRPr="00EB0F60">
        <w:rPr>
          <w:rFonts w:asciiTheme="minorHAnsi" w:hAnsiTheme="minorHAnsi" w:cstheme="minorHAnsi"/>
          <w:b/>
          <w:bCs/>
        </w:rPr>
        <w:t xml:space="preserve">).  </w:t>
      </w:r>
      <w:r w:rsidR="00E840D1">
        <w:rPr>
          <w:rFonts w:asciiTheme="minorHAnsi" w:hAnsiTheme="minorHAnsi" w:cstheme="minorHAnsi"/>
          <w:b/>
          <w:bCs/>
        </w:rPr>
        <w:t>As a result of our sector partnership</w:t>
      </w:r>
      <w:r w:rsidRPr="00EB0F60">
        <w:rPr>
          <w:rFonts w:asciiTheme="minorHAnsi" w:hAnsiTheme="minorHAnsi" w:cstheme="minorHAnsi"/>
          <w:b/>
          <w:bCs/>
        </w:rPr>
        <w:t xml:space="preserve">, a </w:t>
      </w:r>
      <w:r w:rsidRPr="00EB0F60">
        <w:rPr>
          <w:rFonts w:asciiTheme="minorHAnsi" w:hAnsiTheme="minorHAnsi" w:cstheme="minorHAnsi"/>
          <w:b/>
          <w:bCs/>
        </w:rPr>
        <w:lastRenderedPageBreak/>
        <w:t xml:space="preserve">concentrated effort </w:t>
      </w:r>
      <w:r w:rsidR="00E840D1">
        <w:rPr>
          <w:rFonts w:asciiTheme="minorHAnsi" w:hAnsiTheme="minorHAnsi" w:cstheme="minorHAnsi"/>
          <w:b/>
          <w:bCs/>
        </w:rPr>
        <w:t>continues</w:t>
      </w:r>
      <w:r w:rsidRPr="00EB0F60">
        <w:rPr>
          <w:rFonts w:asciiTheme="minorHAnsi" w:hAnsiTheme="minorHAnsi" w:cstheme="minorHAnsi"/>
          <w:b/>
          <w:bCs/>
        </w:rPr>
        <w:t xml:space="preserve"> to strengthen our partnership with the University of Louisiana at Monroe, a four-year university. </w:t>
      </w:r>
      <w:proofErr w:type="spellStart"/>
      <w:r w:rsidRPr="00EB0F60">
        <w:rPr>
          <w:rFonts w:asciiTheme="minorHAnsi" w:hAnsiTheme="minorHAnsi" w:cstheme="minorHAnsi"/>
          <w:b/>
          <w:bCs/>
        </w:rPr>
        <w:t>LWDA</w:t>
      </w:r>
      <w:proofErr w:type="spellEnd"/>
      <w:r w:rsidRPr="00EB0F60">
        <w:rPr>
          <w:rFonts w:asciiTheme="minorHAnsi" w:hAnsiTheme="minorHAnsi" w:cstheme="minorHAnsi"/>
          <w:b/>
          <w:bCs/>
        </w:rPr>
        <w:t>-83 continues to work collaboratively with the local secondary and post-secondary education programs in the community to fully implement the strategic intent of WIOA.</w:t>
      </w:r>
    </w:p>
    <w:p w14:paraId="44FA9BBF" w14:textId="77777777" w:rsidR="00EB0F60" w:rsidRPr="00EB0F60" w:rsidRDefault="00EB0F60" w:rsidP="00EB0F60">
      <w:pPr>
        <w:pStyle w:val="BodyText"/>
        <w:tabs>
          <w:tab w:val="left" w:pos="821"/>
        </w:tabs>
        <w:ind w:left="720" w:right="237" w:firstLine="0"/>
        <w:rPr>
          <w:rFonts w:asciiTheme="minorHAnsi" w:hAnsiTheme="minorHAnsi" w:cstheme="minorHAnsi"/>
          <w:b/>
          <w:bCs/>
        </w:rPr>
      </w:pPr>
    </w:p>
    <w:p w14:paraId="5CD957BC" w14:textId="77777777" w:rsidR="00AB17C6" w:rsidRPr="00E0108A" w:rsidRDefault="00AB17C6">
      <w:pPr>
        <w:pStyle w:val="ListParagraph"/>
        <w:numPr>
          <w:ilvl w:val="0"/>
          <w:numId w:val="22"/>
        </w:numPr>
        <w:ind w:left="720"/>
      </w:pPr>
      <w:r w:rsidRPr="00E0108A">
        <w:t>How</w:t>
      </w:r>
      <w:r w:rsidRPr="00E0108A">
        <w:rPr>
          <w:spacing w:val="3"/>
        </w:rPr>
        <w:t xml:space="preserve"> </w:t>
      </w:r>
      <w:r w:rsidRPr="00E0108A">
        <w:t>the</w:t>
      </w:r>
      <w:r w:rsidRPr="00E0108A">
        <w:rPr>
          <w:spacing w:val="6"/>
        </w:rPr>
        <w:t xml:space="preserve"> </w:t>
      </w:r>
      <w:r w:rsidRPr="00E0108A">
        <w:t>Local</w:t>
      </w:r>
      <w:r w:rsidRPr="00E0108A">
        <w:rPr>
          <w:spacing w:val="7"/>
        </w:rPr>
        <w:t xml:space="preserve"> </w:t>
      </w:r>
      <w:r w:rsidRPr="00E0108A">
        <w:t>Board</w:t>
      </w:r>
      <w:r w:rsidRPr="00E0108A">
        <w:rPr>
          <w:spacing w:val="3"/>
        </w:rPr>
        <w:t xml:space="preserve"> </w:t>
      </w:r>
      <w:r w:rsidRPr="00E0108A">
        <w:t>will</w:t>
      </w:r>
      <w:r w:rsidRPr="00E0108A">
        <w:rPr>
          <w:spacing w:val="5"/>
        </w:rPr>
        <w:t xml:space="preserve"> </w:t>
      </w:r>
      <w:r w:rsidRPr="00E0108A">
        <w:t>support</w:t>
      </w:r>
      <w:r w:rsidRPr="00E0108A">
        <w:rPr>
          <w:spacing w:val="4"/>
        </w:rPr>
        <w:t xml:space="preserve"> </w:t>
      </w:r>
      <w:r w:rsidRPr="00E0108A">
        <w:t>the</w:t>
      </w:r>
      <w:r w:rsidRPr="00E0108A">
        <w:rPr>
          <w:spacing w:val="4"/>
        </w:rPr>
        <w:t xml:space="preserve"> </w:t>
      </w:r>
      <w:r w:rsidRPr="00E0108A">
        <w:t>state</w:t>
      </w:r>
      <w:r w:rsidRPr="00E0108A">
        <w:rPr>
          <w:spacing w:val="3"/>
        </w:rPr>
        <w:t xml:space="preserve"> </w:t>
      </w:r>
      <w:r w:rsidRPr="00E0108A">
        <w:t>strategies</w:t>
      </w:r>
      <w:r w:rsidRPr="00E0108A">
        <w:rPr>
          <w:spacing w:val="4"/>
        </w:rPr>
        <w:t xml:space="preserve"> </w:t>
      </w:r>
      <w:r w:rsidRPr="00E0108A">
        <w:t>identified</w:t>
      </w:r>
      <w:r w:rsidRPr="00E0108A">
        <w:rPr>
          <w:spacing w:val="4"/>
        </w:rPr>
        <w:t xml:space="preserve"> </w:t>
      </w:r>
      <w:r w:rsidRPr="00E0108A">
        <w:t>under</w:t>
      </w:r>
      <w:r w:rsidRPr="00E0108A">
        <w:rPr>
          <w:spacing w:val="3"/>
        </w:rPr>
        <w:t xml:space="preserve"> </w:t>
      </w:r>
      <w:r w:rsidRPr="00E0108A">
        <w:t>§</w:t>
      </w:r>
      <w:r w:rsidRPr="00E0108A">
        <w:rPr>
          <w:spacing w:val="4"/>
        </w:rPr>
        <w:t xml:space="preserve"> </w:t>
      </w:r>
      <w:r w:rsidRPr="00E0108A">
        <w:t>676.105</w:t>
      </w:r>
      <w:r w:rsidRPr="00E0108A">
        <w:rPr>
          <w:spacing w:val="4"/>
        </w:rPr>
        <w:t xml:space="preserve"> </w:t>
      </w:r>
      <w:r w:rsidRPr="00E0108A">
        <w:t>and</w:t>
      </w:r>
      <w:r w:rsidRPr="00E0108A">
        <w:rPr>
          <w:spacing w:val="4"/>
        </w:rPr>
        <w:t xml:space="preserve"> </w:t>
      </w:r>
      <w:r w:rsidRPr="00E0108A">
        <w:t>work</w:t>
      </w:r>
      <w:r w:rsidRPr="00E0108A">
        <w:rPr>
          <w:spacing w:val="3"/>
        </w:rPr>
        <w:t xml:space="preserve"> </w:t>
      </w:r>
      <w:r w:rsidRPr="00E0108A">
        <w:t>with</w:t>
      </w:r>
      <w:r w:rsidRPr="00E0108A">
        <w:rPr>
          <w:spacing w:val="64"/>
        </w:rPr>
        <w:t xml:space="preserve"> </w:t>
      </w:r>
      <w:r w:rsidRPr="00E0108A">
        <w:t>the</w:t>
      </w:r>
      <w:r w:rsidRPr="00E0108A">
        <w:rPr>
          <w:spacing w:val="20"/>
        </w:rPr>
        <w:t xml:space="preserve"> </w:t>
      </w:r>
      <w:r w:rsidRPr="00E0108A">
        <w:t>entities</w:t>
      </w:r>
      <w:r w:rsidRPr="00E0108A">
        <w:rPr>
          <w:spacing w:val="21"/>
        </w:rPr>
        <w:t xml:space="preserve"> </w:t>
      </w:r>
      <w:r w:rsidRPr="00E0108A">
        <w:t>carrying</w:t>
      </w:r>
      <w:r w:rsidRPr="00E0108A">
        <w:rPr>
          <w:spacing w:val="18"/>
        </w:rPr>
        <w:t xml:space="preserve"> </w:t>
      </w:r>
      <w:r w:rsidRPr="00E0108A">
        <w:t>out</w:t>
      </w:r>
      <w:r w:rsidRPr="00E0108A">
        <w:rPr>
          <w:spacing w:val="21"/>
        </w:rPr>
        <w:t xml:space="preserve"> </w:t>
      </w:r>
      <w:r w:rsidRPr="00E0108A">
        <w:t>core</w:t>
      </w:r>
      <w:r w:rsidRPr="00E0108A">
        <w:rPr>
          <w:spacing w:val="19"/>
        </w:rPr>
        <w:t xml:space="preserve"> </w:t>
      </w:r>
      <w:r w:rsidRPr="00E0108A">
        <w:t>programs</w:t>
      </w:r>
      <w:r w:rsidRPr="00E0108A">
        <w:rPr>
          <w:spacing w:val="22"/>
        </w:rPr>
        <w:t xml:space="preserve"> </w:t>
      </w:r>
      <w:r w:rsidRPr="00E0108A">
        <w:t>and</w:t>
      </w:r>
      <w:r w:rsidRPr="00E0108A">
        <w:rPr>
          <w:spacing w:val="21"/>
        </w:rPr>
        <w:t xml:space="preserve"> </w:t>
      </w:r>
      <w:r w:rsidRPr="00E0108A">
        <w:t>other</w:t>
      </w:r>
      <w:r w:rsidRPr="00E0108A">
        <w:rPr>
          <w:spacing w:val="22"/>
        </w:rPr>
        <w:t xml:space="preserve"> </w:t>
      </w:r>
      <w:r w:rsidRPr="00E0108A">
        <w:t>workforce</w:t>
      </w:r>
      <w:r w:rsidRPr="00E0108A">
        <w:rPr>
          <w:spacing w:val="20"/>
        </w:rPr>
        <w:t xml:space="preserve"> </w:t>
      </w:r>
      <w:r w:rsidRPr="00E0108A">
        <w:t>development</w:t>
      </w:r>
      <w:r w:rsidRPr="00E0108A">
        <w:rPr>
          <w:spacing w:val="24"/>
        </w:rPr>
        <w:t xml:space="preserve"> </w:t>
      </w:r>
      <w:r w:rsidRPr="00E0108A">
        <w:t>programs,</w:t>
      </w:r>
      <w:r w:rsidRPr="00E0108A">
        <w:rPr>
          <w:spacing w:val="22"/>
        </w:rPr>
        <w:t xml:space="preserve"> </w:t>
      </w:r>
      <w:r w:rsidRPr="00E0108A">
        <w:t>including</w:t>
      </w:r>
      <w:r w:rsidRPr="00E0108A">
        <w:rPr>
          <w:spacing w:val="85"/>
        </w:rPr>
        <w:t xml:space="preserve"> </w:t>
      </w:r>
      <w:r w:rsidRPr="00E0108A">
        <w:t>programs</w:t>
      </w:r>
      <w:r w:rsidRPr="00E0108A">
        <w:rPr>
          <w:spacing w:val="10"/>
        </w:rPr>
        <w:t xml:space="preserve"> </w:t>
      </w:r>
      <w:r w:rsidRPr="00E0108A">
        <w:t>of</w:t>
      </w:r>
      <w:r w:rsidRPr="00E0108A">
        <w:rPr>
          <w:spacing w:val="10"/>
        </w:rPr>
        <w:t xml:space="preserve"> </w:t>
      </w:r>
      <w:r w:rsidRPr="00E0108A">
        <w:t>study</w:t>
      </w:r>
      <w:r w:rsidRPr="00E0108A">
        <w:rPr>
          <w:spacing w:val="6"/>
        </w:rPr>
        <w:t xml:space="preserve"> </w:t>
      </w:r>
      <w:r w:rsidRPr="00E0108A">
        <w:t>and</w:t>
      </w:r>
      <w:r w:rsidRPr="00E0108A">
        <w:rPr>
          <w:spacing w:val="11"/>
        </w:rPr>
        <w:t xml:space="preserve"> </w:t>
      </w:r>
      <w:r w:rsidRPr="00E0108A">
        <w:t>career</w:t>
      </w:r>
      <w:r w:rsidRPr="00E0108A">
        <w:rPr>
          <w:spacing w:val="8"/>
        </w:rPr>
        <w:t xml:space="preserve"> </w:t>
      </w:r>
      <w:r w:rsidRPr="00E0108A">
        <w:t>pathway</w:t>
      </w:r>
      <w:r w:rsidRPr="00E0108A">
        <w:rPr>
          <w:spacing w:val="4"/>
        </w:rPr>
        <w:t xml:space="preserve"> </w:t>
      </w:r>
      <w:r w:rsidRPr="00E0108A">
        <w:t>programs</w:t>
      </w:r>
      <w:r w:rsidRPr="00E0108A">
        <w:rPr>
          <w:spacing w:val="12"/>
        </w:rPr>
        <w:t xml:space="preserve"> </w:t>
      </w:r>
      <w:r w:rsidRPr="00E0108A">
        <w:t>under</w:t>
      </w:r>
      <w:r w:rsidRPr="00E0108A">
        <w:rPr>
          <w:spacing w:val="8"/>
        </w:rPr>
        <w:t xml:space="preserve"> </w:t>
      </w:r>
      <w:r w:rsidRPr="00E0108A">
        <w:t>the</w:t>
      </w:r>
      <w:r w:rsidRPr="00E0108A">
        <w:rPr>
          <w:spacing w:val="8"/>
        </w:rPr>
        <w:t xml:space="preserve"> </w:t>
      </w:r>
      <w:r w:rsidRPr="00E0108A">
        <w:t>Strengthening</w:t>
      </w:r>
      <w:r w:rsidRPr="00E0108A">
        <w:rPr>
          <w:spacing w:val="9"/>
        </w:rPr>
        <w:t xml:space="preserve"> </w:t>
      </w:r>
      <w:r w:rsidRPr="00E0108A">
        <w:t>Career</w:t>
      </w:r>
      <w:r w:rsidRPr="00E0108A">
        <w:rPr>
          <w:spacing w:val="10"/>
        </w:rPr>
        <w:t xml:space="preserve"> </w:t>
      </w:r>
      <w:r w:rsidRPr="00E0108A">
        <w:rPr>
          <w:spacing w:val="2"/>
        </w:rPr>
        <w:t>and</w:t>
      </w:r>
      <w:r w:rsidRPr="00E0108A">
        <w:rPr>
          <w:spacing w:val="11"/>
        </w:rPr>
        <w:t xml:space="preserve"> </w:t>
      </w:r>
      <w:r w:rsidRPr="00E0108A">
        <w:t>Technical</w:t>
      </w:r>
      <w:r w:rsidRPr="00E0108A">
        <w:rPr>
          <w:spacing w:val="77"/>
        </w:rPr>
        <w:t xml:space="preserve"> </w:t>
      </w:r>
      <w:r w:rsidRPr="00E0108A">
        <w:t>Education</w:t>
      </w:r>
      <w:r w:rsidRPr="00E0108A">
        <w:rPr>
          <w:spacing w:val="18"/>
        </w:rPr>
        <w:t xml:space="preserve"> </w:t>
      </w:r>
      <w:r w:rsidRPr="00E0108A">
        <w:t>for</w:t>
      </w:r>
      <w:r w:rsidRPr="00E0108A">
        <w:rPr>
          <w:spacing w:val="17"/>
        </w:rPr>
        <w:t xml:space="preserve"> </w:t>
      </w:r>
      <w:r w:rsidRPr="00E0108A">
        <w:t>the</w:t>
      </w:r>
      <w:r w:rsidRPr="00E0108A">
        <w:rPr>
          <w:spacing w:val="18"/>
        </w:rPr>
        <w:t xml:space="preserve"> </w:t>
      </w:r>
      <w:r w:rsidRPr="00E0108A">
        <w:t>21</w:t>
      </w:r>
      <w:proofErr w:type="spellStart"/>
      <w:r w:rsidRPr="00E0108A">
        <w:rPr>
          <w:position w:val="9"/>
          <w:sz w:val="16"/>
          <w:szCs w:val="16"/>
        </w:rPr>
        <w:t>st</w:t>
      </w:r>
      <w:proofErr w:type="spellEnd"/>
      <w:r w:rsidRPr="00E0108A">
        <w:rPr>
          <w:spacing w:val="13"/>
          <w:position w:val="9"/>
          <w:sz w:val="16"/>
          <w:szCs w:val="16"/>
        </w:rPr>
        <w:t xml:space="preserve"> </w:t>
      </w:r>
      <w:r w:rsidRPr="00E0108A">
        <w:t>Century</w:t>
      </w:r>
      <w:r w:rsidRPr="00E0108A">
        <w:rPr>
          <w:spacing w:val="14"/>
        </w:rPr>
        <w:t xml:space="preserve"> </w:t>
      </w:r>
      <w:r w:rsidRPr="00E0108A">
        <w:t>Act</w:t>
      </w:r>
      <w:r w:rsidRPr="00E0108A">
        <w:rPr>
          <w:spacing w:val="19"/>
        </w:rPr>
        <w:t xml:space="preserve"> </w:t>
      </w:r>
      <w:r w:rsidRPr="00E0108A">
        <w:t>authorized</w:t>
      </w:r>
      <w:r w:rsidRPr="00E0108A">
        <w:rPr>
          <w:spacing w:val="18"/>
        </w:rPr>
        <w:t xml:space="preserve"> </w:t>
      </w:r>
      <w:r w:rsidRPr="00E0108A">
        <w:t>under</w:t>
      </w:r>
      <w:r w:rsidRPr="00E0108A">
        <w:rPr>
          <w:spacing w:val="18"/>
        </w:rPr>
        <w:t xml:space="preserve"> </w:t>
      </w:r>
      <w:r w:rsidRPr="00E0108A">
        <w:t>the</w:t>
      </w:r>
      <w:r w:rsidRPr="00E0108A">
        <w:rPr>
          <w:spacing w:val="18"/>
        </w:rPr>
        <w:t xml:space="preserve"> </w:t>
      </w:r>
      <w:r w:rsidRPr="00E0108A">
        <w:t>Carl</w:t>
      </w:r>
      <w:r w:rsidRPr="00E0108A">
        <w:rPr>
          <w:spacing w:val="18"/>
        </w:rPr>
        <w:t xml:space="preserve"> </w:t>
      </w:r>
      <w:r w:rsidRPr="00E0108A">
        <w:t>D.</w:t>
      </w:r>
      <w:r w:rsidRPr="00E0108A">
        <w:rPr>
          <w:spacing w:val="18"/>
        </w:rPr>
        <w:t xml:space="preserve"> </w:t>
      </w:r>
      <w:r w:rsidRPr="00E0108A">
        <w:t>Perkins</w:t>
      </w:r>
      <w:r w:rsidRPr="00E0108A">
        <w:rPr>
          <w:spacing w:val="18"/>
        </w:rPr>
        <w:t xml:space="preserve"> </w:t>
      </w:r>
      <w:r w:rsidRPr="00E0108A">
        <w:t>Career</w:t>
      </w:r>
      <w:r w:rsidRPr="00E0108A">
        <w:rPr>
          <w:spacing w:val="20"/>
        </w:rPr>
        <w:t xml:space="preserve"> </w:t>
      </w:r>
      <w:r w:rsidRPr="00E0108A">
        <w:t>and</w:t>
      </w:r>
      <w:r w:rsidRPr="00E0108A">
        <w:rPr>
          <w:spacing w:val="18"/>
        </w:rPr>
        <w:t xml:space="preserve"> </w:t>
      </w:r>
      <w:r w:rsidRPr="00E0108A">
        <w:t>Technical</w:t>
      </w:r>
      <w:r w:rsidRPr="00E0108A">
        <w:rPr>
          <w:spacing w:val="77"/>
        </w:rPr>
        <w:t xml:space="preserve"> </w:t>
      </w:r>
      <w:r w:rsidRPr="00E0108A">
        <w:t>Education</w:t>
      </w:r>
      <w:r w:rsidRPr="00E0108A">
        <w:rPr>
          <w:spacing w:val="-5"/>
        </w:rPr>
        <w:t xml:space="preserve"> </w:t>
      </w:r>
      <w:r w:rsidRPr="00E0108A">
        <w:t>Act</w:t>
      </w:r>
      <w:r w:rsidRPr="00E0108A">
        <w:rPr>
          <w:spacing w:val="-5"/>
        </w:rPr>
        <w:t xml:space="preserve"> </w:t>
      </w:r>
      <w:r w:rsidRPr="00E0108A">
        <w:t>of</w:t>
      </w:r>
      <w:r w:rsidRPr="00E0108A">
        <w:rPr>
          <w:spacing w:val="-6"/>
        </w:rPr>
        <w:t xml:space="preserve"> </w:t>
      </w:r>
      <w:r w:rsidRPr="00E0108A">
        <w:t>2006</w:t>
      </w:r>
      <w:r w:rsidRPr="00E0108A">
        <w:rPr>
          <w:spacing w:val="-5"/>
        </w:rPr>
        <w:t xml:space="preserve"> </w:t>
      </w:r>
      <w:r w:rsidRPr="00E0108A">
        <w:t>(20</w:t>
      </w:r>
      <w:r w:rsidRPr="00E0108A">
        <w:rPr>
          <w:spacing w:val="-5"/>
        </w:rPr>
        <w:t xml:space="preserve"> </w:t>
      </w:r>
      <w:r w:rsidRPr="00E0108A">
        <w:t>U.S.C.</w:t>
      </w:r>
      <w:r w:rsidRPr="00E0108A">
        <w:rPr>
          <w:spacing w:val="-5"/>
        </w:rPr>
        <w:t xml:space="preserve"> </w:t>
      </w:r>
      <w:r w:rsidRPr="00E0108A">
        <w:t>2301</w:t>
      </w:r>
      <w:r w:rsidRPr="00E0108A">
        <w:rPr>
          <w:spacing w:val="-5"/>
        </w:rPr>
        <w:t xml:space="preserve"> </w:t>
      </w:r>
      <w:r w:rsidRPr="00E0108A">
        <w:t>et</w:t>
      </w:r>
      <w:r w:rsidRPr="00E0108A">
        <w:rPr>
          <w:spacing w:val="-5"/>
        </w:rPr>
        <w:t xml:space="preserve"> </w:t>
      </w:r>
      <w:r w:rsidRPr="00E0108A">
        <w:t>seq.)</w:t>
      </w:r>
      <w:r w:rsidRPr="00E0108A">
        <w:rPr>
          <w:spacing w:val="-6"/>
        </w:rPr>
        <w:t xml:space="preserve"> </w:t>
      </w:r>
      <w:r w:rsidRPr="00E0108A">
        <w:t>to</w:t>
      </w:r>
      <w:r w:rsidRPr="00E0108A">
        <w:rPr>
          <w:spacing w:val="-7"/>
        </w:rPr>
        <w:t xml:space="preserve"> </w:t>
      </w:r>
      <w:r w:rsidRPr="00E0108A">
        <w:t>support</w:t>
      </w:r>
      <w:r w:rsidRPr="00E0108A">
        <w:rPr>
          <w:spacing w:val="-5"/>
        </w:rPr>
        <w:t xml:space="preserve"> </w:t>
      </w:r>
      <w:r w:rsidRPr="00E0108A">
        <w:t>service</w:t>
      </w:r>
      <w:r w:rsidRPr="00E0108A">
        <w:rPr>
          <w:spacing w:val="-6"/>
        </w:rPr>
        <w:t xml:space="preserve"> </w:t>
      </w:r>
      <w:r w:rsidRPr="00E0108A">
        <w:t>alignment</w:t>
      </w:r>
      <w:r w:rsidRPr="00E0108A">
        <w:rPr>
          <w:spacing w:val="-5"/>
        </w:rPr>
        <w:t xml:space="preserve"> </w:t>
      </w:r>
      <w:r w:rsidRPr="00E0108A">
        <w:t>and</w:t>
      </w:r>
      <w:r w:rsidRPr="00E0108A">
        <w:rPr>
          <w:spacing w:val="-5"/>
        </w:rPr>
        <w:t xml:space="preserve"> </w:t>
      </w:r>
      <w:r w:rsidRPr="00E0108A">
        <w:t>needs</w:t>
      </w:r>
      <w:r w:rsidRPr="00E0108A">
        <w:rPr>
          <w:spacing w:val="-19"/>
        </w:rPr>
        <w:t xml:space="preserve"> </w:t>
      </w:r>
      <w:r w:rsidRPr="00E0108A">
        <w:t>identified</w:t>
      </w:r>
      <w:r w:rsidRPr="00E0108A">
        <w:rPr>
          <w:spacing w:val="63"/>
        </w:rPr>
        <w:t xml:space="preserve"> </w:t>
      </w:r>
      <w:r w:rsidRPr="00E0108A">
        <w:t>in</w:t>
      </w:r>
      <w:r w:rsidRPr="00E0108A">
        <w:rPr>
          <w:spacing w:val="7"/>
        </w:rPr>
        <w:t xml:space="preserve"> </w:t>
      </w:r>
      <w:r w:rsidRPr="00E0108A">
        <w:t>regional</w:t>
      </w:r>
      <w:r w:rsidRPr="00E0108A">
        <w:rPr>
          <w:spacing w:val="6"/>
        </w:rPr>
        <w:t xml:space="preserve"> </w:t>
      </w:r>
      <w:r w:rsidRPr="00E0108A">
        <w:t>or</w:t>
      </w:r>
      <w:r w:rsidRPr="00E0108A">
        <w:rPr>
          <w:spacing w:val="6"/>
        </w:rPr>
        <w:t xml:space="preserve"> </w:t>
      </w:r>
      <w:r w:rsidRPr="00E0108A">
        <w:t>local</w:t>
      </w:r>
      <w:r w:rsidRPr="00E0108A">
        <w:rPr>
          <w:spacing w:val="7"/>
        </w:rPr>
        <w:t xml:space="preserve"> </w:t>
      </w:r>
      <w:r w:rsidRPr="00E0108A">
        <w:t>level</w:t>
      </w:r>
      <w:r w:rsidRPr="00E0108A">
        <w:rPr>
          <w:spacing w:val="7"/>
        </w:rPr>
        <w:t xml:space="preserve"> </w:t>
      </w:r>
      <w:r w:rsidRPr="00E0108A">
        <w:t>assessments</w:t>
      </w:r>
      <w:r w:rsidRPr="00E0108A">
        <w:rPr>
          <w:spacing w:val="7"/>
        </w:rPr>
        <w:t xml:space="preserve"> </w:t>
      </w:r>
      <w:r w:rsidRPr="00E0108A">
        <w:t>including</w:t>
      </w:r>
      <w:r w:rsidRPr="00E0108A">
        <w:rPr>
          <w:spacing w:val="4"/>
        </w:rPr>
        <w:t xml:space="preserve"> </w:t>
      </w:r>
      <w:r w:rsidRPr="00E0108A">
        <w:t>the</w:t>
      </w:r>
      <w:r w:rsidRPr="00E0108A">
        <w:rPr>
          <w:spacing w:val="6"/>
        </w:rPr>
        <w:t xml:space="preserve"> </w:t>
      </w:r>
      <w:r w:rsidRPr="00E0108A">
        <w:t>Perkins</w:t>
      </w:r>
      <w:r w:rsidRPr="00E0108A">
        <w:rPr>
          <w:spacing w:val="6"/>
        </w:rPr>
        <w:t xml:space="preserve"> </w:t>
      </w:r>
      <w:r w:rsidRPr="00E0108A">
        <w:t>Comprehensive</w:t>
      </w:r>
      <w:r w:rsidRPr="00E0108A">
        <w:rPr>
          <w:spacing w:val="9"/>
        </w:rPr>
        <w:t xml:space="preserve"> </w:t>
      </w:r>
      <w:r w:rsidRPr="00E0108A">
        <w:t>Local</w:t>
      </w:r>
      <w:r w:rsidRPr="00E0108A">
        <w:rPr>
          <w:spacing w:val="9"/>
        </w:rPr>
        <w:t xml:space="preserve"> </w:t>
      </w:r>
      <w:r w:rsidRPr="00E0108A">
        <w:t>Needs</w:t>
      </w:r>
      <w:r w:rsidRPr="00E0108A">
        <w:rPr>
          <w:spacing w:val="73"/>
        </w:rPr>
        <w:t xml:space="preserve"> </w:t>
      </w:r>
      <w:r w:rsidRPr="00E0108A">
        <w:t>Assessment (§ 679.560(b)(1)(ii)).</w:t>
      </w:r>
    </w:p>
    <w:p w14:paraId="1907B957" w14:textId="77777777" w:rsidR="00231D10" w:rsidRDefault="00231D10" w:rsidP="00E374D3">
      <w:pPr>
        <w:pStyle w:val="BodyText"/>
        <w:tabs>
          <w:tab w:val="left" w:pos="821"/>
        </w:tabs>
        <w:spacing w:line="236" w:lineRule="auto"/>
        <w:ind w:left="1296" w:right="233" w:firstLine="0"/>
        <w:jc w:val="both"/>
        <w:rPr>
          <w:rFonts w:asciiTheme="minorHAnsi" w:hAnsiTheme="minorHAnsi" w:cstheme="minorHAnsi"/>
          <w:spacing w:val="-1"/>
        </w:rPr>
      </w:pPr>
    </w:p>
    <w:p w14:paraId="20898A4C" w14:textId="77777777" w:rsidR="00EF2BA6" w:rsidRPr="00D24BBA" w:rsidRDefault="00EF2BA6" w:rsidP="00EF2BA6">
      <w:pPr>
        <w:pStyle w:val="BodyText"/>
        <w:tabs>
          <w:tab w:val="left" w:pos="720"/>
        </w:tabs>
        <w:spacing w:line="236" w:lineRule="auto"/>
        <w:ind w:left="720" w:right="233" w:firstLine="0"/>
        <w:jc w:val="both"/>
        <w:rPr>
          <w:rFonts w:asciiTheme="minorHAnsi" w:hAnsiTheme="minorHAnsi" w:cstheme="minorHAnsi"/>
          <w:b/>
          <w:bCs/>
          <w:spacing w:val="-1"/>
        </w:rPr>
      </w:pPr>
      <w:proofErr w:type="spellStart"/>
      <w:r w:rsidRPr="00EF2BA6">
        <w:rPr>
          <w:rFonts w:asciiTheme="minorHAnsi" w:hAnsiTheme="minorHAnsi" w:cstheme="minorHAnsi"/>
          <w:b/>
          <w:bCs/>
          <w:spacing w:val="-1"/>
        </w:rPr>
        <w:t>WDB</w:t>
      </w:r>
      <w:proofErr w:type="spellEnd"/>
      <w:r w:rsidRPr="00EF2BA6">
        <w:rPr>
          <w:rFonts w:asciiTheme="minorHAnsi" w:hAnsiTheme="minorHAnsi" w:cstheme="minorHAnsi"/>
          <w:b/>
          <w:bCs/>
          <w:spacing w:val="-1"/>
        </w:rPr>
        <w:t xml:space="preserve">-83 plays a critical role in aligning workforce development programs with the needs identified in regional or local assessments, particularly in connection with the Strengthening Career and Technical Education for the 21st Century Act (Perkins V) and the Carl D. Perkins Career and Technical Education Act. The role of </w:t>
      </w:r>
      <w:proofErr w:type="spellStart"/>
      <w:r w:rsidRPr="00EF2BA6">
        <w:rPr>
          <w:rFonts w:asciiTheme="minorHAnsi" w:hAnsiTheme="minorHAnsi" w:cstheme="minorHAnsi"/>
          <w:b/>
          <w:bCs/>
          <w:spacing w:val="-1"/>
        </w:rPr>
        <w:t>WDBs</w:t>
      </w:r>
      <w:proofErr w:type="spellEnd"/>
      <w:r w:rsidRPr="00EF2BA6">
        <w:rPr>
          <w:rFonts w:asciiTheme="minorHAnsi" w:hAnsiTheme="minorHAnsi" w:cstheme="minorHAnsi"/>
          <w:b/>
          <w:bCs/>
          <w:spacing w:val="-1"/>
        </w:rPr>
        <w:t xml:space="preserve"> in collaborating with entities that carry out core programs (such as adult, dislocated worker, youth, and Wagner-Peyser programs) and other workforce development programs is essential for ensuring that career pathways and programs of study are effectively integrated and aligned to meet both workforce needs and educational goals.</w:t>
      </w:r>
    </w:p>
    <w:p w14:paraId="68CBFF56" w14:textId="77777777" w:rsidR="00EF2BA6" w:rsidRPr="00EF2BA6" w:rsidRDefault="00EF2BA6" w:rsidP="00EF2BA6">
      <w:pPr>
        <w:pStyle w:val="BodyText"/>
        <w:tabs>
          <w:tab w:val="left" w:pos="720"/>
        </w:tabs>
        <w:spacing w:line="236" w:lineRule="auto"/>
        <w:ind w:left="720" w:right="233" w:firstLine="0"/>
        <w:jc w:val="both"/>
        <w:rPr>
          <w:rFonts w:cstheme="minorHAnsi"/>
          <w:b/>
          <w:bCs/>
          <w:spacing w:val="-1"/>
        </w:rPr>
      </w:pPr>
    </w:p>
    <w:p w14:paraId="578B3F87" w14:textId="77777777" w:rsidR="00EF2BA6" w:rsidRPr="00EF2BA6" w:rsidRDefault="00EF2BA6" w:rsidP="00EF2BA6">
      <w:pPr>
        <w:pStyle w:val="BodyText"/>
        <w:tabs>
          <w:tab w:val="left" w:pos="720"/>
        </w:tabs>
        <w:spacing w:line="236" w:lineRule="auto"/>
        <w:ind w:left="720" w:right="233" w:firstLine="0"/>
        <w:jc w:val="both"/>
        <w:rPr>
          <w:rFonts w:asciiTheme="minorHAnsi" w:hAnsiTheme="minorHAnsi" w:cstheme="minorHAnsi"/>
          <w:b/>
          <w:bCs/>
          <w:spacing w:val="-1"/>
        </w:rPr>
      </w:pPr>
      <w:proofErr w:type="spellStart"/>
      <w:r w:rsidRPr="00EF2BA6">
        <w:rPr>
          <w:rFonts w:asciiTheme="minorHAnsi" w:hAnsiTheme="minorHAnsi" w:cstheme="minorHAnsi"/>
          <w:b/>
          <w:bCs/>
          <w:spacing w:val="-1"/>
        </w:rPr>
        <w:t>WDB</w:t>
      </w:r>
      <w:proofErr w:type="spellEnd"/>
      <w:r w:rsidRPr="00EF2BA6">
        <w:rPr>
          <w:rFonts w:asciiTheme="minorHAnsi" w:hAnsiTheme="minorHAnsi" w:cstheme="minorHAnsi"/>
          <w:b/>
          <w:bCs/>
          <w:spacing w:val="-1"/>
        </w:rPr>
        <w:t>-83 will work closely with various entities, such as local educational agencies, community colleges, and training providers, to ensure the programs of study and career pathways align with local and regional workforce needs. They will ensure the following:</w:t>
      </w:r>
    </w:p>
    <w:p w14:paraId="1411078C" w14:textId="77777777" w:rsidR="00EF2BA6" w:rsidRPr="00EF2BA6" w:rsidRDefault="00EF2BA6">
      <w:pPr>
        <w:pStyle w:val="BodyText"/>
        <w:numPr>
          <w:ilvl w:val="0"/>
          <w:numId w:val="78"/>
        </w:numPr>
        <w:tabs>
          <w:tab w:val="left" w:pos="821"/>
        </w:tabs>
        <w:spacing w:line="236" w:lineRule="auto"/>
        <w:ind w:right="233" w:hanging="180"/>
        <w:jc w:val="both"/>
        <w:rPr>
          <w:rFonts w:asciiTheme="minorHAnsi" w:hAnsiTheme="minorHAnsi" w:cstheme="minorHAnsi"/>
          <w:b/>
          <w:bCs/>
          <w:spacing w:val="-1"/>
        </w:rPr>
      </w:pPr>
      <w:r w:rsidRPr="00EF2BA6">
        <w:rPr>
          <w:rFonts w:asciiTheme="minorHAnsi" w:hAnsiTheme="minorHAnsi" w:cstheme="minorHAnsi"/>
          <w:b/>
          <w:bCs/>
          <w:spacing w:val="-1"/>
        </w:rPr>
        <w:t>Integration of Workforce Development and Education Programs: Collaborating with Perkins-funded career and technical education (CTE) programs and other workforce training providers to develop programs of study that align with the current and future needs of employers in the region. This includes technical skills training as well as soft skills development.</w:t>
      </w:r>
    </w:p>
    <w:p w14:paraId="6C5B2FBE" w14:textId="77777777" w:rsidR="00EF2BA6" w:rsidRPr="00D24BBA" w:rsidRDefault="00EF2BA6">
      <w:pPr>
        <w:pStyle w:val="BodyText"/>
        <w:numPr>
          <w:ilvl w:val="0"/>
          <w:numId w:val="78"/>
        </w:numPr>
        <w:tabs>
          <w:tab w:val="left" w:pos="821"/>
        </w:tabs>
        <w:spacing w:line="236" w:lineRule="auto"/>
        <w:ind w:right="233" w:hanging="180"/>
        <w:jc w:val="both"/>
        <w:rPr>
          <w:rFonts w:asciiTheme="minorHAnsi" w:hAnsiTheme="minorHAnsi" w:cstheme="minorHAnsi"/>
          <w:b/>
          <w:bCs/>
          <w:spacing w:val="-1"/>
        </w:rPr>
      </w:pPr>
      <w:r w:rsidRPr="00EF2BA6">
        <w:rPr>
          <w:rFonts w:asciiTheme="minorHAnsi" w:hAnsiTheme="minorHAnsi" w:cstheme="minorHAnsi"/>
          <w:b/>
          <w:bCs/>
          <w:spacing w:val="-1"/>
        </w:rPr>
        <w:t>Service Coordination: Ensuring that core programs (such as Title I, Title III under WIOA, and Perkins-funded CTE programs) are well-coordinated so that participants can access a seamless array of services, including job placement, career coaching, work-based learning, and academic support.</w:t>
      </w:r>
    </w:p>
    <w:p w14:paraId="37E8E120" w14:textId="77777777" w:rsidR="00EF2BA6" w:rsidRPr="00EF2BA6" w:rsidRDefault="00EF2BA6" w:rsidP="00EF2BA6">
      <w:pPr>
        <w:pStyle w:val="BodyText"/>
        <w:tabs>
          <w:tab w:val="left" w:pos="821"/>
        </w:tabs>
        <w:spacing w:line="236" w:lineRule="auto"/>
        <w:ind w:left="720" w:right="233" w:firstLine="0"/>
        <w:jc w:val="both"/>
        <w:rPr>
          <w:rFonts w:asciiTheme="minorHAnsi" w:hAnsiTheme="minorHAnsi" w:cstheme="minorHAnsi"/>
          <w:b/>
          <w:bCs/>
          <w:spacing w:val="-1"/>
        </w:rPr>
      </w:pPr>
    </w:p>
    <w:p w14:paraId="01437A79" w14:textId="77777777" w:rsidR="00EF2BA6" w:rsidRPr="00EF2BA6" w:rsidRDefault="00EF2BA6" w:rsidP="00EF2BA6">
      <w:pPr>
        <w:pStyle w:val="BodyText"/>
        <w:tabs>
          <w:tab w:val="left" w:pos="720"/>
        </w:tabs>
        <w:spacing w:line="236" w:lineRule="auto"/>
        <w:ind w:left="720" w:right="233" w:firstLine="0"/>
        <w:jc w:val="both"/>
        <w:rPr>
          <w:rFonts w:asciiTheme="minorHAnsi" w:hAnsiTheme="minorHAnsi" w:cstheme="minorHAnsi"/>
          <w:b/>
          <w:bCs/>
          <w:spacing w:val="-1"/>
        </w:rPr>
      </w:pPr>
      <w:r w:rsidRPr="00EF2BA6">
        <w:rPr>
          <w:rFonts w:asciiTheme="minorHAnsi" w:hAnsiTheme="minorHAnsi" w:cstheme="minorHAnsi"/>
          <w:b/>
          <w:bCs/>
          <w:spacing w:val="-1"/>
        </w:rPr>
        <w:t>Under Perkins V, the Perkins Comprehensive Local Needs Assessment (</w:t>
      </w:r>
      <w:proofErr w:type="spellStart"/>
      <w:r w:rsidRPr="00EF2BA6">
        <w:rPr>
          <w:rFonts w:asciiTheme="minorHAnsi" w:hAnsiTheme="minorHAnsi" w:cstheme="minorHAnsi"/>
          <w:b/>
          <w:bCs/>
          <w:spacing w:val="-1"/>
        </w:rPr>
        <w:t>CLNA</w:t>
      </w:r>
      <w:proofErr w:type="spellEnd"/>
      <w:r w:rsidRPr="00EF2BA6">
        <w:rPr>
          <w:rFonts w:asciiTheme="minorHAnsi" w:hAnsiTheme="minorHAnsi" w:cstheme="minorHAnsi"/>
          <w:b/>
          <w:bCs/>
          <w:spacing w:val="-1"/>
        </w:rPr>
        <w:t xml:space="preserve">) is a key tool for understanding the workforce development needs of the community. The </w:t>
      </w:r>
      <w:proofErr w:type="spellStart"/>
      <w:r w:rsidRPr="00EF2BA6">
        <w:rPr>
          <w:rFonts w:asciiTheme="minorHAnsi" w:hAnsiTheme="minorHAnsi" w:cstheme="minorHAnsi"/>
          <w:b/>
          <w:bCs/>
          <w:spacing w:val="-1"/>
        </w:rPr>
        <w:t>WDB</w:t>
      </w:r>
      <w:proofErr w:type="spellEnd"/>
      <w:r w:rsidRPr="00EF2BA6">
        <w:rPr>
          <w:rFonts w:asciiTheme="minorHAnsi" w:hAnsiTheme="minorHAnsi" w:cstheme="minorHAnsi"/>
          <w:b/>
          <w:bCs/>
          <w:spacing w:val="-1"/>
        </w:rPr>
        <w:t xml:space="preserve">-83 will support the implementation of the </w:t>
      </w:r>
      <w:proofErr w:type="spellStart"/>
      <w:r w:rsidRPr="00EF2BA6">
        <w:rPr>
          <w:rFonts w:asciiTheme="minorHAnsi" w:hAnsiTheme="minorHAnsi" w:cstheme="minorHAnsi"/>
          <w:b/>
          <w:bCs/>
          <w:spacing w:val="-1"/>
        </w:rPr>
        <w:t>CLNA</w:t>
      </w:r>
      <w:proofErr w:type="spellEnd"/>
      <w:r w:rsidRPr="00EF2BA6">
        <w:rPr>
          <w:rFonts w:asciiTheme="minorHAnsi" w:hAnsiTheme="minorHAnsi" w:cstheme="minorHAnsi"/>
          <w:b/>
          <w:bCs/>
          <w:spacing w:val="-1"/>
        </w:rPr>
        <w:t xml:space="preserve"> by:</w:t>
      </w:r>
    </w:p>
    <w:p w14:paraId="14BE1D8C" w14:textId="77777777" w:rsidR="00EF2BA6" w:rsidRPr="00EF2BA6" w:rsidRDefault="00EF2BA6">
      <w:pPr>
        <w:pStyle w:val="BodyText"/>
        <w:numPr>
          <w:ilvl w:val="0"/>
          <w:numId w:val="79"/>
        </w:numPr>
        <w:tabs>
          <w:tab w:val="left" w:pos="821"/>
        </w:tabs>
        <w:spacing w:line="236" w:lineRule="auto"/>
        <w:ind w:right="233" w:hanging="180"/>
        <w:jc w:val="both"/>
        <w:rPr>
          <w:rFonts w:asciiTheme="minorHAnsi" w:hAnsiTheme="minorHAnsi" w:cstheme="minorHAnsi"/>
          <w:b/>
          <w:bCs/>
          <w:spacing w:val="-1"/>
        </w:rPr>
      </w:pPr>
      <w:r w:rsidRPr="00EF2BA6">
        <w:rPr>
          <w:rFonts w:asciiTheme="minorHAnsi" w:hAnsiTheme="minorHAnsi" w:cstheme="minorHAnsi"/>
          <w:b/>
          <w:bCs/>
          <w:spacing w:val="-1"/>
        </w:rPr>
        <w:t>Assessing Regional Labor Market Needs: Collaborating with local employers, labor organizations, and industry groups to assess the local labor market, identify in-demand occupations, and determine the types of training and skills that are needed.</w:t>
      </w:r>
    </w:p>
    <w:p w14:paraId="5C803011" w14:textId="77777777" w:rsidR="00EF2BA6" w:rsidRPr="00EF2BA6" w:rsidRDefault="00EF2BA6">
      <w:pPr>
        <w:pStyle w:val="BodyText"/>
        <w:numPr>
          <w:ilvl w:val="0"/>
          <w:numId w:val="79"/>
        </w:numPr>
        <w:tabs>
          <w:tab w:val="left" w:pos="821"/>
        </w:tabs>
        <w:spacing w:line="236" w:lineRule="auto"/>
        <w:ind w:right="233" w:hanging="180"/>
        <w:jc w:val="both"/>
        <w:rPr>
          <w:rFonts w:asciiTheme="minorHAnsi" w:hAnsiTheme="minorHAnsi" w:cstheme="minorHAnsi"/>
          <w:b/>
          <w:bCs/>
          <w:spacing w:val="-1"/>
        </w:rPr>
      </w:pPr>
      <w:r w:rsidRPr="00EF2BA6">
        <w:rPr>
          <w:rFonts w:asciiTheme="minorHAnsi" w:hAnsiTheme="minorHAnsi" w:cstheme="minorHAnsi"/>
          <w:b/>
          <w:bCs/>
          <w:spacing w:val="-1"/>
        </w:rPr>
        <w:t xml:space="preserve">Supporting Data-Driven Decision-Making: Working with educational institutions and training providers to ensure that the </w:t>
      </w:r>
      <w:proofErr w:type="spellStart"/>
      <w:r w:rsidRPr="00EF2BA6">
        <w:rPr>
          <w:rFonts w:asciiTheme="minorHAnsi" w:hAnsiTheme="minorHAnsi" w:cstheme="minorHAnsi"/>
          <w:b/>
          <w:bCs/>
          <w:spacing w:val="-1"/>
        </w:rPr>
        <w:t>CLNA</w:t>
      </w:r>
      <w:proofErr w:type="spellEnd"/>
      <w:r w:rsidRPr="00EF2BA6">
        <w:rPr>
          <w:rFonts w:asciiTheme="minorHAnsi" w:hAnsiTheme="minorHAnsi" w:cstheme="minorHAnsi"/>
          <w:b/>
          <w:bCs/>
          <w:spacing w:val="-1"/>
        </w:rPr>
        <w:t xml:space="preserve"> is based on accurate, up-to-date labor market data and aligned with local employment opportunities.</w:t>
      </w:r>
    </w:p>
    <w:p w14:paraId="5E09C014" w14:textId="0D230119" w:rsidR="00EF2BA6" w:rsidRDefault="00EF2BA6">
      <w:pPr>
        <w:pStyle w:val="BodyText"/>
        <w:numPr>
          <w:ilvl w:val="0"/>
          <w:numId w:val="79"/>
        </w:numPr>
        <w:tabs>
          <w:tab w:val="left" w:pos="821"/>
        </w:tabs>
        <w:spacing w:line="236" w:lineRule="auto"/>
        <w:ind w:right="233" w:hanging="180"/>
        <w:jc w:val="both"/>
        <w:rPr>
          <w:rFonts w:asciiTheme="minorHAnsi" w:hAnsiTheme="minorHAnsi" w:cstheme="minorHAnsi"/>
          <w:b/>
          <w:bCs/>
          <w:spacing w:val="-1"/>
        </w:rPr>
      </w:pPr>
      <w:r w:rsidRPr="00EF2BA6">
        <w:rPr>
          <w:rFonts w:asciiTheme="minorHAnsi" w:hAnsiTheme="minorHAnsi" w:cstheme="minorHAnsi"/>
          <w:b/>
          <w:bCs/>
          <w:spacing w:val="-1"/>
        </w:rPr>
        <w:t xml:space="preserve">Identifying Gaps in Workforce Development: Using the data from the </w:t>
      </w:r>
      <w:proofErr w:type="spellStart"/>
      <w:r w:rsidRPr="00EF2BA6">
        <w:rPr>
          <w:rFonts w:asciiTheme="minorHAnsi" w:hAnsiTheme="minorHAnsi" w:cstheme="minorHAnsi"/>
          <w:b/>
          <w:bCs/>
          <w:spacing w:val="-1"/>
        </w:rPr>
        <w:t>CLNA</w:t>
      </w:r>
      <w:proofErr w:type="spellEnd"/>
      <w:r w:rsidRPr="00EF2BA6">
        <w:rPr>
          <w:rFonts w:asciiTheme="minorHAnsi" w:hAnsiTheme="minorHAnsi" w:cstheme="minorHAnsi"/>
          <w:b/>
          <w:bCs/>
          <w:spacing w:val="-1"/>
        </w:rPr>
        <w:t xml:space="preserve"> to identify gaps in training programs, service delivery, and workforce readiness. This information will help the local </w:t>
      </w:r>
      <w:proofErr w:type="spellStart"/>
      <w:r w:rsidRPr="00EF2BA6">
        <w:rPr>
          <w:rFonts w:asciiTheme="minorHAnsi" w:hAnsiTheme="minorHAnsi" w:cstheme="minorHAnsi"/>
          <w:b/>
          <w:bCs/>
          <w:spacing w:val="-1"/>
        </w:rPr>
        <w:t>WDB</w:t>
      </w:r>
      <w:proofErr w:type="spellEnd"/>
      <w:r w:rsidRPr="00EF2BA6">
        <w:rPr>
          <w:rFonts w:asciiTheme="minorHAnsi" w:hAnsiTheme="minorHAnsi" w:cstheme="minorHAnsi"/>
          <w:b/>
          <w:bCs/>
          <w:spacing w:val="-1"/>
        </w:rPr>
        <w:t xml:space="preserve"> ensure that Perkins-funded CTE programs and other workforce development </w:t>
      </w:r>
      <w:r w:rsidRPr="00EF2BA6">
        <w:rPr>
          <w:rFonts w:asciiTheme="minorHAnsi" w:hAnsiTheme="minorHAnsi" w:cstheme="minorHAnsi"/>
          <w:b/>
          <w:bCs/>
          <w:spacing w:val="-1"/>
        </w:rPr>
        <w:lastRenderedPageBreak/>
        <w:t>initiatives are addressing the current and future workforce needs.</w:t>
      </w:r>
    </w:p>
    <w:p w14:paraId="638038A6" w14:textId="77777777" w:rsidR="00D24BBA" w:rsidRPr="00EF2BA6" w:rsidRDefault="00D24BBA" w:rsidP="00D24BBA">
      <w:pPr>
        <w:pStyle w:val="BodyText"/>
        <w:tabs>
          <w:tab w:val="left" w:pos="821"/>
        </w:tabs>
        <w:spacing w:line="236" w:lineRule="auto"/>
        <w:ind w:left="720" w:right="233" w:firstLine="0"/>
        <w:jc w:val="both"/>
        <w:rPr>
          <w:rFonts w:asciiTheme="minorHAnsi" w:hAnsiTheme="minorHAnsi" w:cstheme="minorHAnsi"/>
          <w:b/>
          <w:bCs/>
          <w:spacing w:val="-1"/>
        </w:rPr>
      </w:pPr>
    </w:p>
    <w:p w14:paraId="4F8F9A30" w14:textId="77777777" w:rsidR="00EF2BA6" w:rsidRPr="00EF2BA6" w:rsidRDefault="00EF2BA6" w:rsidP="00EF2BA6">
      <w:pPr>
        <w:pStyle w:val="BodyText"/>
        <w:tabs>
          <w:tab w:val="left" w:pos="720"/>
        </w:tabs>
        <w:spacing w:line="236" w:lineRule="auto"/>
        <w:ind w:left="720" w:right="233" w:firstLine="0"/>
        <w:jc w:val="both"/>
        <w:rPr>
          <w:rFonts w:asciiTheme="minorHAnsi" w:hAnsiTheme="minorHAnsi" w:cstheme="minorHAnsi"/>
          <w:b/>
          <w:bCs/>
          <w:spacing w:val="-1"/>
        </w:rPr>
      </w:pPr>
      <w:r w:rsidRPr="00EF2BA6">
        <w:rPr>
          <w:rFonts w:asciiTheme="minorHAnsi" w:hAnsiTheme="minorHAnsi" w:cstheme="minorHAnsi"/>
          <w:b/>
          <w:bCs/>
          <w:spacing w:val="-1"/>
        </w:rPr>
        <w:t xml:space="preserve">Career pathways are a central component of Perkins V and WIOA, and </w:t>
      </w:r>
      <w:proofErr w:type="spellStart"/>
      <w:r w:rsidRPr="00EF2BA6">
        <w:rPr>
          <w:rFonts w:asciiTheme="minorHAnsi" w:hAnsiTheme="minorHAnsi" w:cstheme="minorHAnsi"/>
          <w:b/>
          <w:bCs/>
          <w:spacing w:val="-1"/>
        </w:rPr>
        <w:t>WDB</w:t>
      </w:r>
      <w:proofErr w:type="spellEnd"/>
      <w:r w:rsidRPr="00EF2BA6">
        <w:rPr>
          <w:rFonts w:asciiTheme="minorHAnsi" w:hAnsiTheme="minorHAnsi" w:cstheme="minorHAnsi"/>
          <w:b/>
          <w:bCs/>
          <w:spacing w:val="-1"/>
        </w:rPr>
        <w:t>-83 can play a key role in promoting these pathways by:</w:t>
      </w:r>
    </w:p>
    <w:p w14:paraId="531B0AC3" w14:textId="77777777" w:rsidR="00EF2BA6" w:rsidRPr="00EF2BA6" w:rsidRDefault="00EF2BA6">
      <w:pPr>
        <w:pStyle w:val="BodyText"/>
        <w:numPr>
          <w:ilvl w:val="0"/>
          <w:numId w:val="80"/>
        </w:numPr>
        <w:tabs>
          <w:tab w:val="left" w:pos="821"/>
        </w:tabs>
        <w:spacing w:line="236" w:lineRule="auto"/>
        <w:ind w:right="233" w:hanging="180"/>
        <w:jc w:val="both"/>
        <w:rPr>
          <w:rFonts w:asciiTheme="minorHAnsi" w:hAnsiTheme="minorHAnsi" w:cstheme="minorHAnsi"/>
          <w:b/>
          <w:bCs/>
          <w:spacing w:val="-1"/>
        </w:rPr>
      </w:pPr>
      <w:r w:rsidRPr="00EF2BA6">
        <w:rPr>
          <w:rFonts w:asciiTheme="minorHAnsi" w:hAnsiTheme="minorHAnsi" w:cstheme="minorHAnsi"/>
          <w:b/>
          <w:bCs/>
          <w:spacing w:val="-1"/>
        </w:rPr>
        <w:t>Developing Clear Pathways: Helping to design clear career pathways in collaboration with educational institutions, employers, and training providers. These pathways should provide participants with opportunities for stacked and latticed credentials, so they can advance through progressively higher levels of education and employment.</w:t>
      </w:r>
    </w:p>
    <w:p w14:paraId="4F78C72F" w14:textId="77777777" w:rsidR="00EF2BA6" w:rsidRPr="00EF2BA6" w:rsidRDefault="00EF2BA6">
      <w:pPr>
        <w:pStyle w:val="BodyText"/>
        <w:numPr>
          <w:ilvl w:val="0"/>
          <w:numId w:val="80"/>
        </w:numPr>
        <w:tabs>
          <w:tab w:val="left" w:pos="821"/>
        </w:tabs>
        <w:spacing w:line="236" w:lineRule="auto"/>
        <w:ind w:right="233" w:hanging="180"/>
        <w:jc w:val="both"/>
        <w:rPr>
          <w:rFonts w:asciiTheme="minorHAnsi" w:hAnsiTheme="minorHAnsi" w:cstheme="minorHAnsi"/>
          <w:b/>
          <w:bCs/>
          <w:spacing w:val="-1"/>
        </w:rPr>
      </w:pPr>
      <w:r w:rsidRPr="00EF2BA6">
        <w:rPr>
          <w:rFonts w:asciiTheme="minorHAnsi" w:hAnsiTheme="minorHAnsi" w:cstheme="minorHAnsi"/>
          <w:b/>
          <w:bCs/>
          <w:spacing w:val="-1"/>
        </w:rPr>
        <w:t>Linking Education and Employment: Ensuring that career pathways are not just educational tracks but also provide work-based learning opportunities, apprenticeships, internships, and employer partnerships that can lead to stable employment and career advancement.</w:t>
      </w:r>
    </w:p>
    <w:p w14:paraId="677E48F0" w14:textId="77777777" w:rsidR="00EF2BA6" w:rsidRPr="00D24BBA" w:rsidRDefault="00EF2BA6">
      <w:pPr>
        <w:pStyle w:val="BodyText"/>
        <w:numPr>
          <w:ilvl w:val="0"/>
          <w:numId w:val="80"/>
        </w:numPr>
        <w:tabs>
          <w:tab w:val="left" w:pos="821"/>
        </w:tabs>
        <w:spacing w:line="236" w:lineRule="auto"/>
        <w:ind w:right="233" w:hanging="180"/>
        <w:jc w:val="both"/>
        <w:rPr>
          <w:rFonts w:asciiTheme="minorHAnsi" w:hAnsiTheme="minorHAnsi" w:cstheme="minorHAnsi"/>
          <w:b/>
          <w:bCs/>
          <w:spacing w:val="-1"/>
        </w:rPr>
      </w:pPr>
      <w:r w:rsidRPr="00EF2BA6">
        <w:rPr>
          <w:rFonts w:asciiTheme="minorHAnsi" w:hAnsiTheme="minorHAnsi" w:cstheme="minorHAnsi"/>
          <w:b/>
          <w:bCs/>
          <w:spacing w:val="-1"/>
        </w:rPr>
        <w:t>Leveraging Regional Resources: Working to ensure that career pathways leverage resources from both workforce development and CTE programs, ensuring that participants have access to training, employment services, and career advancement opportunities across various industries.</w:t>
      </w:r>
    </w:p>
    <w:p w14:paraId="5D806CFC" w14:textId="77777777" w:rsidR="00EF2BA6" w:rsidRPr="00EF2BA6" w:rsidRDefault="00EF2BA6" w:rsidP="00EF2BA6">
      <w:pPr>
        <w:pStyle w:val="BodyText"/>
        <w:tabs>
          <w:tab w:val="left" w:pos="821"/>
        </w:tabs>
        <w:spacing w:line="236" w:lineRule="auto"/>
        <w:ind w:left="720" w:right="233" w:firstLine="0"/>
        <w:jc w:val="both"/>
        <w:rPr>
          <w:rFonts w:cstheme="minorHAnsi"/>
          <w:b/>
          <w:bCs/>
          <w:spacing w:val="-1"/>
        </w:rPr>
      </w:pPr>
    </w:p>
    <w:p w14:paraId="72C10A7B" w14:textId="77777777" w:rsidR="00EF2BA6" w:rsidRPr="00EF2BA6" w:rsidRDefault="00EF2BA6" w:rsidP="00EF2BA6">
      <w:pPr>
        <w:pStyle w:val="BodyText"/>
        <w:tabs>
          <w:tab w:val="left" w:pos="720"/>
        </w:tabs>
        <w:spacing w:line="236" w:lineRule="auto"/>
        <w:ind w:left="720" w:right="233" w:firstLine="0"/>
        <w:jc w:val="both"/>
        <w:rPr>
          <w:rFonts w:asciiTheme="minorHAnsi" w:hAnsiTheme="minorHAnsi" w:cstheme="minorHAnsi"/>
          <w:b/>
          <w:bCs/>
          <w:spacing w:val="-1"/>
        </w:rPr>
      </w:pPr>
      <w:r w:rsidRPr="00EF2BA6">
        <w:rPr>
          <w:rFonts w:asciiTheme="minorHAnsi" w:hAnsiTheme="minorHAnsi" w:cstheme="minorHAnsi"/>
          <w:b/>
          <w:bCs/>
          <w:spacing w:val="-1"/>
        </w:rPr>
        <w:t xml:space="preserve">To ensure that workforce development programs and CTE offerings under Perkins V are aligned, </w:t>
      </w:r>
      <w:proofErr w:type="spellStart"/>
      <w:r w:rsidRPr="00EF2BA6">
        <w:rPr>
          <w:rFonts w:asciiTheme="minorHAnsi" w:hAnsiTheme="minorHAnsi" w:cstheme="minorHAnsi"/>
          <w:b/>
          <w:bCs/>
          <w:spacing w:val="-1"/>
        </w:rPr>
        <w:t>WDB</w:t>
      </w:r>
      <w:proofErr w:type="spellEnd"/>
      <w:r w:rsidRPr="00EF2BA6">
        <w:rPr>
          <w:rFonts w:asciiTheme="minorHAnsi" w:hAnsiTheme="minorHAnsi" w:cstheme="minorHAnsi"/>
          <w:b/>
          <w:bCs/>
          <w:spacing w:val="-1"/>
        </w:rPr>
        <w:t>-83 will work to:</w:t>
      </w:r>
    </w:p>
    <w:p w14:paraId="72BC1514" w14:textId="77777777" w:rsidR="00EF2BA6" w:rsidRPr="00EF2BA6" w:rsidRDefault="00EF2BA6">
      <w:pPr>
        <w:pStyle w:val="BodyText"/>
        <w:numPr>
          <w:ilvl w:val="0"/>
          <w:numId w:val="81"/>
        </w:numPr>
        <w:tabs>
          <w:tab w:val="left" w:pos="821"/>
        </w:tabs>
        <w:spacing w:line="236" w:lineRule="auto"/>
        <w:ind w:right="233" w:hanging="180"/>
        <w:jc w:val="both"/>
        <w:rPr>
          <w:rFonts w:asciiTheme="minorHAnsi" w:hAnsiTheme="minorHAnsi" w:cstheme="minorHAnsi"/>
          <w:b/>
          <w:bCs/>
          <w:spacing w:val="-1"/>
        </w:rPr>
      </w:pPr>
      <w:r w:rsidRPr="00EF2BA6">
        <w:rPr>
          <w:rFonts w:asciiTheme="minorHAnsi" w:hAnsiTheme="minorHAnsi" w:cstheme="minorHAnsi"/>
          <w:b/>
          <w:bCs/>
          <w:spacing w:val="-1"/>
        </w:rPr>
        <w:t>Strengthen Partnerships with Educational Institutions: Work closely with secondary and postsecondary education institutions, including community colleges, technical schools, and universities, to align curricula and training programs with employer needs.</w:t>
      </w:r>
    </w:p>
    <w:p w14:paraId="34819EF8" w14:textId="77777777" w:rsidR="00EF2BA6" w:rsidRPr="00D24BBA" w:rsidRDefault="00EF2BA6">
      <w:pPr>
        <w:pStyle w:val="BodyText"/>
        <w:numPr>
          <w:ilvl w:val="0"/>
          <w:numId w:val="81"/>
        </w:numPr>
        <w:tabs>
          <w:tab w:val="left" w:pos="821"/>
        </w:tabs>
        <w:spacing w:line="236" w:lineRule="auto"/>
        <w:ind w:right="233" w:hanging="180"/>
        <w:jc w:val="both"/>
        <w:rPr>
          <w:rFonts w:asciiTheme="minorHAnsi" w:hAnsiTheme="minorHAnsi" w:cstheme="minorHAnsi"/>
          <w:b/>
          <w:bCs/>
          <w:spacing w:val="-1"/>
        </w:rPr>
      </w:pPr>
      <w:r w:rsidRPr="00EF2BA6">
        <w:rPr>
          <w:rFonts w:asciiTheme="minorHAnsi" w:hAnsiTheme="minorHAnsi" w:cstheme="minorHAnsi"/>
          <w:b/>
          <w:bCs/>
          <w:spacing w:val="-1"/>
        </w:rPr>
        <w:t>Bridge Education and Workforce Training: Ensure that students transitioning from CTE programs or postsecondary institutions have the skills and certifications necessary to meet the demands of local employers. This might include aligning CTE certifications with employer requirements and creating pathways for students into apprenticeships and on-the-job training programs.</w:t>
      </w:r>
    </w:p>
    <w:p w14:paraId="313665DC" w14:textId="77777777" w:rsidR="00EF2BA6" w:rsidRPr="00EF2BA6" w:rsidRDefault="00EF2BA6" w:rsidP="00EF2BA6">
      <w:pPr>
        <w:pStyle w:val="BodyText"/>
        <w:tabs>
          <w:tab w:val="left" w:pos="821"/>
        </w:tabs>
        <w:spacing w:line="236" w:lineRule="auto"/>
        <w:ind w:left="720" w:right="233" w:firstLine="0"/>
        <w:jc w:val="both"/>
        <w:rPr>
          <w:rFonts w:cstheme="minorHAnsi"/>
          <w:b/>
          <w:bCs/>
          <w:spacing w:val="-1"/>
        </w:rPr>
      </w:pPr>
    </w:p>
    <w:p w14:paraId="6BBC6FED" w14:textId="77777777" w:rsidR="00EF2BA6" w:rsidRPr="00EF2BA6" w:rsidRDefault="00EF2BA6" w:rsidP="00EF2BA6">
      <w:pPr>
        <w:pStyle w:val="BodyText"/>
        <w:tabs>
          <w:tab w:val="left" w:pos="720"/>
        </w:tabs>
        <w:spacing w:line="236" w:lineRule="auto"/>
        <w:ind w:left="720" w:right="233" w:firstLine="0"/>
        <w:jc w:val="both"/>
        <w:rPr>
          <w:rFonts w:asciiTheme="minorHAnsi" w:hAnsiTheme="minorHAnsi" w:cstheme="minorHAnsi"/>
          <w:b/>
          <w:bCs/>
          <w:spacing w:val="-1"/>
        </w:rPr>
      </w:pPr>
      <w:proofErr w:type="spellStart"/>
      <w:r w:rsidRPr="00EF2BA6">
        <w:rPr>
          <w:rFonts w:asciiTheme="minorHAnsi" w:hAnsiTheme="minorHAnsi" w:cstheme="minorHAnsi"/>
          <w:b/>
          <w:bCs/>
          <w:spacing w:val="-1"/>
        </w:rPr>
        <w:t>WDB</w:t>
      </w:r>
      <w:proofErr w:type="spellEnd"/>
      <w:r w:rsidRPr="00EF2BA6">
        <w:rPr>
          <w:rFonts w:asciiTheme="minorHAnsi" w:hAnsiTheme="minorHAnsi" w:cstheme="minorHAnsi"/>
          <w:b/>
          <w:bCs/>
          <w:spacing w:val="-1"/>
        </w:rPr>
        <w:t>-83 will actively engage employers to ensure that Perkins-funded CTE programs and other workforce development initiatives are responsive to the needs of local businesses:</w:t>
      </w:r>
    </w:p>
    <w:p w14:paraId="371EBD27" w14:textId="77777777" w:rsidR="00EF2BA6" w:rsidRPr="00EF2BA6" w:rsidRDefault="00EF2BA6">
      <w:pPr>
        <w:pStyle w:val="BodyText"/>
        <w:numPr>
          <w:ilvl w:val="0"/>
          <w:numId w:val="82"/>
        </w:numPr>
        <w:tabs>
          <w:tab w:val="left" w:pos="821"/>
        </w:tabs>
        <w:spacing w:line="236" w:lineRule="auto"/>
        <w:ind w:right="233" w:hanging="180"/>
        <w:jc w:val="both"/>
        <w:rPr>
          <w:rFonts w:asciiTheme="minorHAnsi" w:hAnsiTheme="minorHAnsi" w:cstheme="minorHAnsi"/>
          <w:b/>
          <w:bCs/>
          <w:spacing w:val="-1"/>
        </w:rPr>
      </w:pPr>
      <w:r w:rsidRPr="00EF2BA6">
        <w:rPr>
          <w:rFonts w:asciiTheme="minorHAnsi" w:hAnsiTheme="minorHAnsi" w:cstheme="minorHAnsi"/>
          <w:b/>
          <w:bCs/>
          <w:spacing w:val="-1"/>
        </w:rPr>
        <w:t>Identifying Employer Needs: Engaging employers in identifying the skills they require and ensuring that training programs meet those needs. This may include creating advisory boards or sector partnerships to help guide the development of training programs.</w:t>
      </w:r>
    </w:p>
    <w:p w14:paraId="314B43EE" w14:textId="77777777" w:rsidR="00EF2BA6" w:rsidRPr="00D24BBA" w:rsidRDefault="00EF2BA6">
      <w:pPr>
        <w:pStyle w:val="BodyText"/>
        <w:numPr>
          <w:ilvl w:val="0"/>
          <w:numId w:val="82"/>
        </w:numPr>
        <w:tabs>
          <w:tab w:val="left" w:pos="821"/>
        </w:tabs>
        <w:spacing w:line="236" w:lineRule="auto"/>
        <w:ind w:right="233" w:hanging="180"/>
        <w:jc w:val="both"/>
        <w:rPr>
          <w:rFonts w:asciiTheme="minorHAnsi" w:hAnsiTheme="minorHAnsi" w:cstheme="minorHAnsi"/>
          <w:b/>
          <w:bCs/>
          <w:spacing w:val="-1"/>
        </w:rPr>
      </w:pPr>
      <w:r w:rsidRPr="00EF2BA6">
        <w:rPr>
          <w:rFonts w:asciiTheme="minorHAnsi" w:hAnsiTheme="minorHAnsi" w:cstheme="minorHAnsi"/>
          <w:b/>
          <w:bCs/>
          <w:spacing w:val="-1"/>
        </w:rPr>
        <w:t>Ensuring Work-Based Learning Opportunities: Facilitating employer involvement in work-based learning experiences such as internships, apprenticeships, and job shadowing, which provide students with real-world skills and employers with a pipeline of trained workers.</w:t>
      </w:r>
    </w:p>
    <w:p w14:paraId="78BD7821" w14:textId="77777777" w:rsidR="00D24BBA" w:rsidRPr="00EF2BA6" w:rsidRDefault="00D24BBA" w:rsidP="00D24BBA">
      <w:pPr>
        <w:pStyle w:val="BodyText"/>
        <w:tabs>
          <w:tab w:val="left" w:pos="821"/>
        </w:tabs>
        <w:spacing w:line="236" w:lineRule="auto"/>
        <w:ind w:left="720" w:right="233" w:firstLine="0"/>
        <w:jc w:val="both"/>
        <w:rPr>
          <w:rFonts w:cstheme="minorHAnsi"/>
          <w:b/>
          <w:bCs/>
          <w:spacing w:val="-1"/>
        </w:rPr>
      </w:pPr>
    </w:p>
    <w:p w14:paraId="2F79D53B" w14:textId="77777777" w:rsidR="00EF2BA6" w:rsidRPr="00EF2BA6" w:rsidRDefault="00EF2BA6" w:rsidP="00D24BBA">
      <w:pPr>
        <w:pStyle w:val="BodyText"/>
        <w:tabs>
          <w:tab w:val="left" w:pos="720"/>
        </w:tabs>
        <w:spacing w:line="236" w:lineRule="auto"/>
        <w:ind w:left="720" w:right="233" w:firstLine="0"/>
        <w:jc w:val="both"/>
        <w:rPr>
          <w:rFonts w:asciiTheme="minorHAnsi" w:hAnsiTheme="minorHAnsi" w:cstheme="minorHAnsi"/>
          <w:b/>
          <w:bCs/>
          <w:spacing w:val="-1"/>
        </w:rPr>
      </w:pPr>
      <w:r w:rsidRPr="00EF2BA6">
        <w:rPr>
          <w:rFonts w:asciiTheme="minorHAnsi" w:hAnsiTheme="minorHAnsi" w:cstheme="minorHAnsi"/>
          <w:b/>
          <w:bCs/>
          <w:spacing w:val="-1"/>
        </w:rPr>
        <w:t>By working together, local Workforce Development Board 83 and the entities carrying out core programs, including Perkins V-funded programs, can enhance the effectiveness of workforce development services. This collaboration ensures that career pathways and programs of study are aligned with current and future labor market demands, helping to improve outcomes for both individuals and local employers. Through the integration of data, resources, and employer input, these partnerships can help create a more robust and effective workforce development system.</w:t>
      </w:r>
    </w:p>
    <w:p w14:paraId="29BD830A" w14:textId="77777777" w:rsidR="0053370E" w:rsidRPr="00D24BBA" w:rsidRDefault="0053370E" w:rsidP="0053370E">
      <w:pPr>
        <w:pStyle w:val="BodyText"/>
        <w:tabs>
          <w:tab w:val="left" w:pos="821"/>
        </w:tabs>
        <w:spacing w:line="236" w:lineRule="auto"/>
        <w:ind w:right="233" w:firstLine="0"/>
        <w:jc w:val="both"/>
        <w:rPr>
          <w:rFonts w:asciiTheme="minorHAnsi" w:hAnsiTheme="minorHAnsi" w:cstheme="minorHAnsi"/>
        </w:rPr>
      </w:pPr>
    </w:p>
    <w:p w14:paraId="6658EAC6" w14:textId="77777777" w:rsidR="0053370E" w:rsidRPr="00E0108A" w:rsidRDefault="00AB17C6">
      <w:pPr>
        <w:pStyle w:val="ListParagraph"/>
        <w:numPr>
          <w:ilvl w:val="0"/>
          <w:numId w:val="22"/>
        </w:numPr>
        <w:ind w:left="720"/>
        <w:rPr>
          <w:rFonts w:ascii="Times New Roman" w:hAnsi="Times New Roman"/>
        </w:rPr>
      </w:pPr>
      <w:r w:rsidRPr="00E0108A">
        <w:t>Provide</w:t>
      </w:r>
      <w:r w:rsidRPr="00E0108A">
        <w:rPr>
          <w:spacing w:val="15"/>
        </w:rPr>
        <w:t xml:space="preserve"> </w:t>
      </w:r>
      <w:r w:rsidRPr="00E0108A">
        <w:t>a</w:t>
      </w:r>
      <w:r w:rsidRPr="00E0108A">
        <w:rPr>
          <w:spacing w:val="18"/>
        </w:rPr>
        <w:t xml:space="preserve"> </w:t>
      </w:r>
      <w:r w:rsidRPr="00E0108A">
        <w:t>copy</w:t>
      </w:r>
      <w:r w:rsidRPr="00E0108A">
        <w:rPr>
          <w:spacing w:val="11"/>
        </w:rPr>
        <w:t xml:space="preserve"> </w:t>
      </w:r>
      <w:r w:rsidRPr="00E0108A">
        <w:t>of</w:t>
      </w:r>
      <w:r w:rsidRPr="00E0108A">
        <w:rPr>
          <w:spacing w:val="18"/>
        </w:rPr>
        <w:t xml:space="preserve"> </w:t>
      </w:r>
      <w:r w:rsidRPr="00E0108A">
        <w:t>the</w:t>
      </w:r>
      <w:r w:rsidRPr="00E0108A">
        <w:rPr>
          <w:spacing w:val="16"/>
        </w:rPr>
        <w:t xml:space="preserve"> </w:t>
      </w:r>
      <w:r w:rsidRPr="00E0108A">
        <w:t>local</w:t>
      </w:r>
      <w:r w:rsidRPr="00E0108A">
        <w:rPr>
          <w:spacing w:val="17"/>
        </w:rPr>
        <w:t xml:space="preserve"> </w:t>
      </w:r>
      <w:r w:rsidRPr="00E0108A">
        <w:t>supportive</w:t>
      </w:r>
      <w:r w:rsidRPr="00E0108A">
        <w:rPr>
          <w:spacing w:val="16"/>
        </w:rPr>
        <w:t xml:space="preserve"> </w:t>
      </w:r>
      <w:r w:rsidRPr="00E0108A">
        <w:t>service</w:t>
      </w:r>
      <w:r w:rsidRPr="00E0108A">
        <w:rPr>
          <w:spacing w:val="15"/>
        </w:rPr>
        <w:t xml:space="preserve"> </w:t>
      </w:r>
      <w:r w:rsidRPr="00E0108A">
        <w:t>policies</w:t>
      </w:r>
      <w:r w:rsidRPr="00E0108A">
        <w:rPr>
          <w:spacing w:val="16"/>
        </w:rPr>
        <w:t xml:space="preserve"> </w:t>
      </w:r>
      <w:r w:rsidRPr="00E0108A">
        <w:rPr>
          <w:spacing w:val="-1"/>
        </w:rPr>
        <w:t>and</w:t>
      </w:r>
      <w:r w:rsidRPr="00E0108A">
        <w:rPr>
          <w:spacing w:val="16"/>
        </w:rPr>
        <w:t xml:space="preserve"> </w:t>
      </w:r>
      <w:r w:rsidRPr="00E0108A">
        <w:t>describe</w:t>
      </w:r>
      <w:r w:rsidRPr="00E0108A">
        <w:rPr>
          <w:spacing w:val="17"/>
        </w:rPr>
        <w:t xml:space="preserve"> </w:t>
      </w:r>
      <w:r w:rsidRPr="00E0108A">
        <w:t>how</w:t>
      </w:r>
      <w:r w:rsidRPr="00E0108A">
        <w:rPr>
          <w:spacing w:val="16"/>
        </w:rPr>
        <w:t xml:space="preserve"> </w:t>
      </w:r>
      <w:r w:rsidRPr="00E0108A">
        <w:t>the</w:t>
      </w:r>
      <w:r w:rsidRPr="00E0108A">
        <w:rPr>
          <w:spacing w:val="18"/>
        </w:rPr>
        <w:t xml:space="preserve"> </w:t>
      </w:r>
      <w:r w:rsidRPr="00E0108A">
        <w:rPr>
          <w:spacing w:val="-1"/>
        </w:rPr>
        <w:t>Local</w:t>
      </w:r>
      <w:r w:rsidRPr="00E0108A">
        <w:rPr>
          <w:spacing w:val="17"/>
        </w:rPr>
        <w:t xml:space="preserve"> </w:t>
      </w:r>
      <w:r w:rsidRPr="00E0108A">
        <w:rPr>
          <w:spacing w:val="-1"/>
        </w:rPr>
        <w:t>Board</w:t>
      </w:r>
      <w:r w:rsidRPr="00E0108A">
        <w:rPr>
          <w:spacing w:val="18"/>
        </w:rPr>
        <w:t xml:space="preserve"> </w:t>
      </w:r>
      <w:r w:rsidRPr="00E0108A">
        <w:t>will</w:t>
      </w:r>
      <w:r w:rsidRPr="00E0108A">
        <w:rPr>
          <w:spacing w:val="30"/>
        </w:rPr>
        <w:t xml:space="preserve"> </w:t>
      </w:r>
      <w:r w:rsidRPr="00E0108A">
        <w:rPr>
          <w:spacing w:val="-1"/>
        </w:rPr>
        <w:t>coordinate</w:t>
      </w:r>
      <w:r w:rsidRPr="00E0108A">
        <w:rPr>
          <w:spacing w:val="11"/>
        </w:rPr>
        <w:t xml:space="preserve"> </w:t>
      </w:r>
      <w:r w:rsidRPr="00E0108A">
        <w:t>the</w:t>
      </w:r>
      <w:r w:rsidRPr="00E0108A">
        <w:rPr>
          <w:spacing w:val="11"/>
        </w:rPr>
        <w:t xml:space="preserve"> </w:t>
      </w:r>
      <w:r w:rsidRPr="00E0108A">
        <w:t>provision</w:t>
      </w:r>
      <w:r w:rsidRPr="00E0108A">
        <w:rPr>
          <w:spacing w:val="12"/>
        </w:rPr>
        <w:t xml:space="preserve"> </w:t>
      </w:r>
      <w:r w:rsidRPr="00E0108A">
        <w:t>of</w:t>
      </w:r>
      <w:r w:rsidRPr="00E0108A">
        <w:rPr>
          <w:spacing w:val="11"/>
        </w:rPr>
        <w:t xml:space="preserve"> </w:t>
      </w:r>
      <w:r w:rsidRPr="00E0108A">
        <w:rPr>
          <w:spacing w:val="-1"/>
        </w:rPr>
        <w:t>transportation</w:t>
      </w:r>
      <w:r w:rsidRPr="00E0108A">
        <w:rPr>
          <w:spacing w:val="11"/>
        </w:rPr>
        <w:t xml:space="preserve"> </w:t>
      </w:r>
      <w:r w:rsidRPr="00E0108A">
        <w:rPr>
          <w:spacing w:val="-1"/>
        </w:rPr>
        <w:t>and</w:t>
      </w:r>
      <w:r w:rsidRPr="00E0108A">
        <w:rPr>
          <w:spacing w:val="11"/>
        </w:rPr>
        <w:t xml:space="preserve"> </w:t>
      </w:r>
      <w:r w:rsidRPr="00E0108A">
        <w:t>other</w:t>
      </w:r>
      <w:r w:rsidRPr="00E0108A">
        <w:rPr>
          <w:spacing w:val="10"/>
        </w:rPr>
        <w:t xml:space="preserve"> </w:t>
      </w:r>
      <w:r w:rsidRPr="00E0108A">
        <w:rPr>
          <w:spacing w:val="-1"/>
        </w:rPr>
        <w:t>appropriate</w:t>
      </w:r>
      <w:r w:rsidRPr="00E0108A">
        <w:rPr>
          <w:spacing w:val="10"/>
        </w:rPr>
        <w:t xml:space="preserve"> </w:t>
      </w:r>
      <w:r w:rsidRPr="00E0108A">
        <w:t>supportive</w:t>
      </w:r>
      <w:r w:rsidRPr="00E0108A">
        <w:rPr>
          <w:spacing w:val="11"/>
        </w:rPr>
        <w:t xml:space="preserve"> </w:t>
      </w:r>
      <w:r w:rsidRPr="00E0108A">
        <w:rPr>
          <w:spacing w:val="-1"/>
        </w:rPr>
        <w:t>services</w:t>
      </w:r>
      <w:r w:rsidRPr="00E0108A">
        <w:rPr>
          <w:spacing w:val="12"/>
        </w:rPr>
        <w:t xml:space="preserve"> </w:t>
      </w:r>
      <w:r w:rsidRPr="00E0108A">
        <w:t>in</w:t>
      </w:r>
      <w:r w:rsidRPr="00E0108A">
        <w:rPr>
          <w:spacing w:val="12"/>
        </w:rPr>
        <w:t xml:space="preserve"> </w:t>
      </w:r>
      <w:r w:rsidRPr="00E0108A">
        <w:t>the</w:t>
      </w:r>
      <w:r w:rsidRPr="00E0108A">
        <w:rPr>
          <w:spacing w:val="-8"/>
        </w:rPr>
        <w:t xml:space="preserve"> </w:t>
      </w:r>
      <w:r w:rsidRPr="00E0108A">
        <w:rPr>
          <w:spacing w:val="-1"/>
        </w:rPr>
        <w:t>local</w:t>
      </w:r>
      <w:r w:rsidRPr="00E0108A">
        <w:rPr>
          <w:spacing w:val="73"/>
        </w:rPr>
        <w:t xml:space="preserve"> </w:t>
      </w:r>
      <w:r w:rsidRPr="00E0108A">
        <w:rPr>
          <w:spacing w:val="-1"/>
        </w:rPr>
        <w:t>area</w:t>
      </w:r>
      <w:r w:rsidRPr="00E0108A">
        <w:rPr>
          <w:spacing w:val="-13"/>
        </w:rPr>
        <w:t xml:space="preserve"> </w:t>
      </w:r>
      <w:r w:rsidRPr="00E0108A">
        <w:t>(§</w:t>
      </w:r>
      <w:r w:rsidRPr="00E0108A">
        <w:rPr>
          <w:spacing w:val="-16"/>
        </w:rPr>
        <w:t xml:space="preserve"> </w:t>
      </w:r>
      <w:r w:rsidRPr="00E0108A">
        <w:rPr>
          <w:spacing w:val="-1"/>
        </w:rPr>
        <w:t>679.560(b)</w:t>
      </w:r>
      <w:r w:rsidRPr="00E0108A">
        <w:rPr>
          <w:spacing w:val="-13"/>
        </w:rPr>
        <w:t xml:space="preserve"> </w:t>
      </w:r>
      <w:r w:rsidRPr="00E0108A">
        <w:rPr>
          <w:spacing w:val="-1"/>
        </w:rPr>
        <w:t>(10))</w:t>
      </w:r>
      <w:r w:rsidRPr="00E0108A">
        <w:rPr>
          <w:spacing w:val="-14"/>
        </w:rPr>
        <w:t xml:space="preserve"> </w:t>
      </w:r>
      <w:r w:rsidRPr="00E0108A">
        <w:t>and</w:t>
      </w:r>
      <w:r w:rsidRPr="00E0108A">
        <w:rPr>
          <w:spacing w:val="-15"/>
        </w:rPr>
        <w:t xml:space="preserve"> </w:t>
      </w:r>
      <w:r w:rsidRPr="00E0108A">
        <w:t>include</w:t>
      </w:r>
      <w:r w:rsidRPr="00E0108A">
        <w:rPr>
          <w:spacing w:val="-16"/>
        </w:rPr>
        <w:t xml:space="preserve"> </w:t>
      </w:r>
      <w:r w:rsidRPr="00E0108A">
        <w:rPr>
          <w:spacing w:val="-1"/>
        </w:rPr>
        <w:t>information</w:t>
      </w:r>
      <w:r w:rsidRPr="00E0108A">
        <w:rPr>
          <w:spacing w:val="-14"/>
        </w:rPr>
        <w:t xml:space="preserve"> </w:t>
      </w:r>
      <w:r w:rsidRPr="00E0108A">
        <w:t>on</w:t>
      </w:r>
      <w:r w:rsidRPr="00E0108A">
        <w:rPr>
          <w:spacing w:val="-15"/>
        </w:rPr>
        <w:t xml:space="preserve"> </w:t>
      </w:r>
      <w:r w:rsidRPr="00E0108A">
        <w:t>the</w:t>
      </w:r>
      <w:r w:rsidRPr="00E0108A">
        <w:rPr>
          <w:spacing w:val="-15"/>
        </w:rPr>
        <w:t xml:space="preserve"> </w:t>
      </w:r>
      <w:r w:rsidRPr="00E0108A">
        <w:t>supportive</w:t>
      </w:r>
      <w:r w:rsidRPr="00E0108A">
        <w:rPr>
          <w:spacing w:val="-15"/>
        </w:rPr>
        <w:t xml:space="preserve"> </w:t>
      </w:r>
      <w:r w:rsidRPr="00E0108A">
        <w:rPr>
          <w:spacing w:val="-1"/>
        </w:rPr>
        <w:t>services</w:t>
      </w:r>
      <w:r w:rsidRPr="00E0108A">
        <w:rPr>
          <w:spacing w:val="-15"/>
        </w:rPr>
        <w:t xml:space="preserve"> </w:t>
      </w:r>
      <w:r w:rsidRPr="00E0108A">
        <w:rPr>
          <w:spacing w:val="1"/>
        </w:rPr>
        <w:t>by</w:t>
      </w:r>
      <w:r w:rsidRPr="00E0108A">
        <w:rPr>
          <w:spacing w:val="-17"/>
        </w:rPr>
        <w:t xml:space="preserve"> </w:t>
      </w:r>
      <w:r w:rsidRPr="00E0108A">
        <w:rPr>
          <w:spacing w:val="-1"/>
        </w:rPr>
        <w:t>each</w:t>
      </w:r>
      <w:r w:rsidRPr="00E0108A">
        <w:rPr>
          <w:spacing w:val="-15"/>
        </w:rPr>
        <w:t xml:space="preserve"> </w:t>
      </w:r>
      <w:r w:rsidRPr="00E0108A">
        <w:t>local</w:t>
      </w:r>
      <w:r w:rsidRPr="00E0108A">
        <w:rPr>
          <w:spacing w:val="-14"/>
        </w:rPr>
        <w:t xml:space="preserve"> </w:t>
      </w:r>
      <w:r w:rsidRPr="00E0108A">
        <w:rPr>
          <w:spacing w:val="-1"/>
        </w:rPr>
        <w:lastRenderedPageBreak/>
        <w:t>program</w:t>
      </w:r>
      <w:r w:rsidRPr="00E0108A">
        <w:rPr>
          <w:spacing w:val="69"/>
        </w:rPr>
        <w:t xml:space="preserve"> </w:t>
      </w:r>
      <w:r w:rsidRPr="00E0108A">
        <w:rPr>
          <w:spacing w:val="-1"/>
        </w:rPr>
        <w:t>as</w:t>
      </w:r>
      <w:r w:rsidRPr="00E0108A">
        <w:t xml:space="preserve"> </w:t>
      </w:r>
      <w:r w:rsidRPr="00E0108A">
        <w:rPr>
          <w:spacing w:val="-1"/>
        </w:rPr>
        <w:t>appropriate.</w:t>
      </w:r>
    </w:p>
    <w:p w14:paraId="7C33AD74" w14:textId="77777777" w:rsidR="00231D10" w:rsidRDefault="00231D10" w:rsidP="00231D10">
      <w:pPr>
        <w:pStyle w:val="BodyText"/>
        <w:tabs>
          <w:tab w:val="left" w:pos="821"/>
        </w:tabs>
        <w:spacing w:before="2"/>
        <w:ind w:left="1152" w:right="236" w:firstLine="0"/>
        <w:jc w:val="both"/>
        <w:rPr>
          <w:rFonts w:asciiTheme="minorHAnsi" w:hAnsiTheme="minorHAnsi" w:cstheme="minorHAnsi"/>
          <w:spacing w:val="-1"/>
        </w:rPr>
      </w:pPr>
    </w:p>
    <w:p w14:paraId="1AA2205C" w14:textId="77777777" w:rsidR="00DB6D54" w:rsidRDefault="00DB6D54" w:rsidP="00DB6D54">
      <w:pPr>
        <w:pStyle w:val="ListParagraph"/>
        <w:widowControl/>
        <w:ind w:left="720"/>
        <w:contextualSpacing/>
        <w:jc w:val="both"/>
        <w:rPr>
          <w:rFonts w:cstheme="minorHAnsi"/>
          <w:b/>
          <w:bCs/>
        </w:rPr>
      </w:pPr>
      <w:r w:rsidRPr="00DB6D54">
        <w:rPr>
          <w:rFonts w:cstheme="minorHAnsi"/>
          <w:b/>
          <w:bCs/>
        </w:rPr>
        <w:t>Supportive services for individuals are coordinated with community agencies as well as partner agencies such as adult education, vocational rehabilitation, and Veterans programs.</w:t>
      </w:r>
    </w:p>
    <w:p w14:paraId="07925601" w14:textId="40305E65" w:rsidR="00DB6D54" w:rsidRPr="00DB6D54" w:rsidRDefault="00DB6D54" w:rsidP="00DB6D54">
      <w:pPr>
        <w:pStyle w:val="ListParagraph"/>
        <w:widowControl/>
        <w:ind w:left="720"/>
        <w:contextualSpacing/>
        <w:jc w:val="both"/>
        <w:rPr>
          <w:rFonts w:cstheme="minorHAnsi"/>
          <w:b/>
          <w:bCs/>
        </w:rPr>
      </w:pPr>
      <w:r w:rsidRPr="00DB6D54">
        <w:rPr>
          <w:rFonts w:cstheme="minorHAnsi"/>
          <w:b/>
          <w:bCs/>
        </w:rPr>
        <w:t xml:space="preserve"> </w:t>
      </w:r>
    </w:p>
    <w:p w14:paraId="13FA08EE" w14:textId="77777777" w:rsidR="00DB6D54" w:rsidRPr="00DB6D54" w:rsidRDefault="00DB6D54" w:rsidP="00DB6D54">
      <w:pPr>
        <w:pStyle w:val="ListParagraph"/>
        <w:ind w:left="720"/>
        <w:jc w:val="both"/>
        <w:rPr>
          <w:rFonts w:cstheme="minorHAnsi"/>
          <w:b/>
          <w:bCs/>
        </w:rPr>
      </w:pPr>
      <w:r w:rsidRPr="00DB6D54">
        <w:rPr>
          <w:rFonts w:cstheme="minorHAnsi"/>
          <w:b/>
          <w:bCs/>
        </w:rPr>
        <w:t xml:space="preserve">In coordinating and collaborating with partners, WIOA resources will be used to provide supportive services when other funding is not available. </w:t>
      </w:r>
    </w:p>
    <w:p w14:paraId="7A355E83" w14:textId="77777777" w:rsidR="00DB6D54" w:rsidRPr="00DB6D54" w:rsidRDefault="00DB6D54" w:rsidP="00DB6D54">
      <w:pPr>
        <w:pStyle w:val="ListParagraph"/>
        <w:ind w:left="720"/>
        <w:jc w:val="both"/>
        <w:rPr>
          <w:rFonts w:cstheme="minorHAnsi"/>
          <w:b/>
          <w:bCs/>
        </w:rPr>
      </w:pPr>
    </w:p>
    <w:p w14:paraId="6C77AF70" w14:textId="77777777" w:rsidR="00DB6D54" w:rsidRPr="00DB6D54" w:rsidRDefault="00DB6D54" w:rsidP="00DB6D54">
      <w:pPr>
        <w:pStyle w:val="ListParagraph"/>
        <w:ind w:left="720"/>
        <w:jc w:val="both"/>
        <w:rPr>
          <w:rFonts w:cstheme="minorHAnsi"/>
          <w:b/>
          <w:bCs/>
        </w:rPr>
      </w:pPr>
      <w:r w:rsidRPr="00DB6D54">
        <w:rPr>
          <w:rFonts w:cstheme="minorHAnsi"/>
          <w:b/>
          <w:bCs/>
        </w:rPr>
        <w:t xml:space="preserve">WIOA allows for the provision of supportive services to enable an individual to participate in career services and training services. Supportive services such as transportation, work gear, licensure tests, child care, dependent care, and housing, may be necessary to enable an individual to participate in activities authorized and consistent with the provisions of the WIOA Title I-B. </w:t>
      </w:r>
    </w:p>
    <w:p w14:paraId="46925299" w14:textId="77777777" w:rsidR="00DB6D54" w:rsidRPr="00DB6D54" w:rsidRDefault="00DB6D54" w:rsidP="00DB6D54">
      <w:pPr>
        <w:ind w:left="720"/>
        <w:jc w:val="both"/>
        <w:rPr>
          <w:rFonts w:cstheme="minorHAnsi"/>
          <w:b/>
          <w:bCs/>
        </w:rPr>
      </w:pPr>
    </w:p>
    <w:p w14:paraId="76779B9C" w14:textId="77777777" w:rsidR="00DB6D54" w:rsidRDefault="00DB6D54" w:rsidP="00DB6D54">
      <w:pPr>
        <w:pStyle w:val="ListParagraph"/>
        <w:ind w:left="720"/>
        <w:jc w:val="both"/>
        <w:rPr>
          <w:rFonts w:cstheme="minorHAnsi"/>
          <w:b/>
          <w:bCs/>
        </w:rPr>
      </w:pPr>
      <w:r w:rsidRPr="00DB6D54">
        <w:rPr>
          <w:rFonts w:cstheme="minorHAnsi"/>
          <w:b/>
          <w:bCs/>
        </w:rPr>
        <w:t xml:space="preserve">Transportation issues are one of the most common barriers to individuals participating in activities as well as those seeking immediate employment. In all of the parishes in </w:t>
      </w:r>
      <w:proofErr w:type="spellStart"/>
      <w:r w:rsidRPr="00DB6D54">
        <w:rPr>
          <w:rFonts w:cstheme="minorHAnsi"/>
          <w:b/>
          <w:bCs/>
        </w:rPr>
        <w:t>LWDA</w:t>
      </w:r>
      <w:proofErr w:type="spellEnd"/>
      <w:r w:rsidRPr="00DB6D54">
        <w:rPr>
          <w:rFonts w:cstheme="minorHAnsi"/>
          <w:b/>
          <w:bCs/>
        </w:rPr>
        <w:t xml:space="preserve">-83 there are no public transportation options available for training or work. Current practices include reimbursement of expenses toward transportation. </w:t>
      </w:r>
    </w:p>
    <w:p w14:paraId="265AB998" w14:textId="77777777" w:rsidR="00D24BBA" w:rsidRDefault="00D24BBA" w:rsidP="00DB6D54">
      <w:pPr>
        <w:pStyle w:val="ListParagraph"/>
        <w:ind w:left="720"/>
        <w:jc w:val="both"/>
        <w:rPr>
          <w:rFonts w:cstheme="minorHAnsi"/>
          <w:b/>
          <w:bCs/>
        </w:rPr>
      </w:pPr>
    </w:p>
    <w:p w14:paraId="5DF8EF64" w14:textId="77777777" w:rsidR="00D24BBA" w:rsidRPr="00D24BBA" w:rsidRDefault="00D24BBA" w:rsidP="00D24BBA">
      <w:pPr>
        <w:pStyle w:val="ListParagraph"/>
        <w:ind w:left="720"/>
        <w:jc w:val="both"/>
        <w:rPr>
          <w:rFonts w:cstheme="minorHAnsi"/>
          <w:b/>
          <w:bCs/>
        </w:rPr>
      </w:pPr>
      <w:proofErr w:type="spellStart"/>
      <w:r w:rsidRPr="00D24BBA">
        <w:rPr>
          <w:rFonts w:cstheme="minorHAnsi"/>
          <w:b/>
          <w:bCs/>
        </w:rPr>
        <w:t>WDB</w:t>
      </w:r>
      <w:proofErr w:type="spellEnd"/>
      <w:r w:rsidRPr="00D24BBA">
        <w:rPr>
          <w:rFonts w:cstheme="minorHAnsi"/>
          <w:b/>
          <w:bCs/>
        </w:rPr>
        <w:t xml:space="preserve">-83 plays a critical role in coordinating the provision of transportation and other appropriate supportive services to ensure that individuals have the necessary resources to participate in workforce development programs and secure employment. These services are essential in overcoming barriers that might prevent individuals, particularly those with low incomes or other challenges, from accessing job training, educational opportunities, and employment. The </w:t>
      </w:r>
      <w:proofErr w:type="spellStart"/>
      <w:r w:rsidRPr="00D24BBA">
        <w:rPr>
          <w:rFonts w:cstheme="minorHAnsi"/>
          <w:b/>
          <w:bCs/>
        </w:rPr>
        <w:t>WDB</w:t>
      </w:r>
      <w:proofErr w:type="spellEnd"/>
      <w:r w:rsidRPr="00D24BBA">
        <w:rPr>
          <w:rFonts w:cstheme="minorHAnsi"/>
          <w:b/>
          <w:bCs/>
        </w:rPr>
        <w:t>-83 will collaborate with service providers, community organizations, and employers to design and implement supportive services in alignment with the needs of the local workforce.</w:t>
      </w:r>
    </w:p>
    <w:p w14:paraId="6A6376F6" w14:textId="77777777" w:rsidR="00D24BBA" w:rsidRPr="00D24BBA" w:rsidRDefault="00D24BBA" w:rsidP="00D24BBA">
      <w:pPr>
        <w:pStyle w:val="ListParagraph"/>
        <w:ind w:left="720"/>
        <w:jc w:val="both"/>
        <w:rPr>
          <w:rFonts w:cstheme="minorHAnsi"/>
          <w:b/>
          <w:bCs/>
        </w:rPr>
      </w:pPr>
    </w:p>
    <w:p w14:paraId="04D7B9ED" w14:textId="77777777" w:rsidR="00D24BBA" w:rsidRPr="00D24BBA" w:rsidRDefault="00D24BBA" w:rsidP="00D24BBA">
      <w:pPr>
        <w:pStyle w:val="ListParagraph"/>
        <w:ind w:left="720"/>
        <w:jc w:val="both"/>
        <w:rPr>
          <w:rFonts w:cstheme="minorHAnsi"/>
          <w:b/>
          <w:bCs/>
        </w:rPr>
      </w:pPr>
      <w:proofErr w:type="spellStart"/>
      <w:r w:rsidRPr="00D24BBA">
        <w:rPr>
          <w:rFonts w:cstheme="minorHAnsi"/>
          <w:b/>
          <w:bCs/>
        </w:rPr>
        <w:t>LWDA-83’s</w:t>
      </w:r>
      <w:proofErr w:type="spellEnd"/>
      <w:r w:rsidRPr="00D24BBA">
        <w:rPr>
          <w:rFonts w:cstheme="minorHAnsi"/>
          <w:b/>
          <w:bCs/>
        </w:rPr>
        <w:t xml:space="preserve"> other supportive services include:</w:t>
      </w:r>
    </w:p>
    <w:p w14:paraId="6304648E" w14:textId="77777777" w:rsidR="00D24BBA" w:rsidRPr="00D24BBA" w:rsidRDefault="00D24BBA">
      <w:pPr>
        <w:pStyle w:val="ListParagraph"/>
        <w:numPr>
          <w:ilvl w:val="0"/>
          <w:numId w:val="83"/>
        </w:numPr>
        <w:ind w:hanging="180"/>
        <w:jc w:val="both"/>
        <w:rPr>
          <w:rFonts w:cstheme="minorHAnsi"/>
          <w:b/>
          <w:bCs/>
        </w:rPr>
      </w:pPr>
      <w:r w:rsidRPr="00D24BBA">
        <w:rPr>
          <w:rFonts w:cstheme="minorHAnsi"/>
          <w:b/>
          <w:bCs/>
        </w:rPr>
        <w:t>Assistance with child care and dependent care;</w:t>
      </w:r>
    </w:p>
    <w:p w14:paraId="3A9282EA" w14:textId="77777777" w:rsidR="00D24BBA" w:rsidRPr="00D24BBA" w:rsidRDefault="00D24BBA">
      <w:pPr>
        <w:pStyle w:val="ListParagraph"/>
        <w:numPr>
          <w:ilvl w:val="0"/>
          <w:numId w:val="83"/>
        </w:numPr>
        <w:ind w:hanging="180"/>
        <w:jc w:val="both"/>
        <w:rPr>
          <w:rFonts w:cstheme="minorHAnsi"/>
          <w:b/>
          <w:bCs/>
        </w:rPr>
      </w:pPr>
      <w:r w:rsidRPr="00D24BBA">
        <w:rPr>
          <w:rFonts w:cstheme="minorHAnsi"/>
          <w:b/>
          <w:bCs/>
        </w:rPr>
        <w:t>Emergency expenses such as care registration, first month’s insurance fees, or vehicle repairs</w:t>
      </w:r>
    </w:p>
    <w:p w14:paraId="21B510FE" w14:textId="77777777" w:rsidR="00D24BBA" w:rsidRPr="00D24BBA" w:rsidRDefault="00D24BBA">
      <w:pPr>
        <w:pStyle w:val="ListParagraph"/>
        <w:numPr>
          <w:ilvl w:val="0"/>
          <w:numId w:val="83"/>
        </w:numPr>
        <w:ind w:hanging="180"/>
        <w:jc w:val="both"/>
        <w:rPr>
          <w:rFonts w:cstheme="minorHAnsi"/>
          <w:b/>
          <w:bCs/>
        </w:rPr>
      </w:pPr>
      <w:r w:rsidRPr="00D24BBA">
        <w:rPr>
          <w:rFonts w:cstheme="minorHAnsi"/>
          <w:b/>
          <w:bCs/>
        </w:rPr>
        <w:t>Temporary assistance with housing;</w:t>
      </w:r>
    </w:p>
    <w:p w14:paraId="3A59ACC7" w14:textId="77777777" w:rsidR="00D24BBA" w:rsidRPr="00D24BBA" w:rsidRDefault="00D24BBA">
      <w:pPr>
        <w:pStyle w:val="ListParagraph"/>
        <w:numPr>
          <w:ilvl w:val="0"/>
          <w:numId w:val="83"/>
        </w:numPr>
        <w:ind w:hanging="180"/>
        <w:jc w:val="both"/>
        <w:rPr>
          <w:rFonts w:cstheme="minorHAnsi"/>
          <w:b/>
          <w:bCs/>
        </w:rPr>
      </w:pPr>
      <w:r w:rsidRPr="00D24BBA">
        <w:rPr>
          <w:rFonts w:cstheme="minorHAnsi"/>
          <w:b/>
          <w:bCs/>
        </w:rPr>
        <w:t>Needs-related payments;</w:t>
      </w:r>
    </w:p>
    <w:p w14:paraId="1D46133B" w14:textId="77777777" w:rsidR="00D24BBA" w:rsidRPr="00D24BBA" w:rsidRDefault="00D24BBA">
      <w:pPr>
        <w:pStyle w:val="ListParagraph"/>
        <w:numPr>
          <w:ilvl w:val="0"/>
          <w:numId w:val="83"/>
        </w:numPr>
        <w:ind w:hanging="180"/>
        <w:jc w:val="both"/>
        <w:rPr>
          <w:rFonts w:cstheme="minorHAnsi"/>
          <w:b/>
          <w:bCs/>
        </w:rPr>
      </w:pPr>
      <w:r w:rsidRPr="00D24BBA">
        <w:rPr>
          <w:rFonts w:cstheme="minorHAnsi"/>
          <w:b/>
          <w:bCs/>
        </w:rPr>
        <w:t>Utilities assistance</w:t>
      </w:r>
    </w:p>
    <w:p w14:paraId="245C761B" w14:textId="77777777" w:rsidR="00D24BBA" w:rsidRPr="00D24BBA" w:rsidRDefault="00D24BBA">
      <w:pPr>
        <w:pStyle w:val="ListParagraph"/>
        <w:numPr>
          <w:ilvl w:val="0"/>
          <w:numId w:val="83"/>
        </w:numPr>
        <w:ind w:hanging="180"/>
        <w:jc w:val="both"/>
        <w:rPr>
          <w:rFonts w:cstheme="minorHAnsi"/>
          <w:b/>
          <w:bCs/>
        </w:rPr>
      </w:pPr>
      <w:r w:rsidRPr="00D24BBA">
        <w:rPr>
          <w:rFonts w:cstheme="minorHAnsi"/>
          <w:b/>
          <w:bCs/>
        </w:rPr>
        <w:t>Referrals to health care’</w:t>
      </w:r>
    </w:p>
    <w:p w14:paraId="0A2BC214" w14:textId="24EA4BCA" w:rsidR="00D24BBA" w:rsidRPr="00D24BBA" w:rsidRDefault="00D24BBA">
      <w:pPr>
        <w:pStyle w:val="ListParagraph"/>
        <w:numPr>
          <w:ilvl w:val="0"/>
          <w:numId w:val="83"/>
        </w:numPr>
        <w:ind w:hanging="180"/>
        <w:jc w:val="both"/>
        <w:rPr>
          <w:rFonts w:cstheme="minorHAnsi"/>
          <w:b/>
          <w:bCs/>
        </w:rPr>
      </w:pPr>
      <w:r w:rsidRPr="00D24BBA">
        <w:rPr>
          <w:rFonts w:cstheme="minorHAnsi"/>
          <w:b/>
          <w:bCs/>
        </w:rPr>
        <w:t>Assistance with uniforms or other appropriate work attire and work-related tools, including such items a</w:t>
      </w:r>
      <w:r>
        <w:rPr>
          <w:rFonts w:cstheme="minorHAnsi"/>
          <w:b/>
          <w:bCs/>
        </w:rPr>
        <w:t>s</w:t>
      </w:r>
      <w:r w:rsidRPr="00D24BBA">
        <w:rPr>
          <w:rFonts w:cstheme="minorHAnsi"/>
          <w:b/>
          <w:bCs/>
        </w:rPr>
        <w:t xml:space="preserve"> eye glasses and protective eye gear;</w:t>
      </w:r>
    </w:p>
    <w:p w14:paraId="4BC12BB1" w14:textId="77777777" w:rsidR="00D24BBA" w:rsidRPr="00D24BBA" w:rsidRDefault="00D24BBA">
      <w:pPr>
        <w:pStyle w:val="ListParagraph"/>
        <w:numPr>
          <w:ilvl w:val="0"/>
          <w:numId w:val="83"/>
        </w:numPr>
        <w:ind w:hanging="180"/>
        <w:jc w:val="both"/>
        <w:rPr>
          <w:rFonts w:cstheme="minorHAnsi"/>
          <w:b/>
          <w:bCs/>
        </w:rPr>
      </w:pPr>
      <w:r w:rsidRPr="00D24BBA">
        <w:rPr>
          <w:rFonts w:cstheme="minorHAnsi"/>
          <w:b/>
          <w:bCs/>
        </w:rPr>
        <w:t>Payment and fees for employment and training related applications, tests, and certifications;</w:t>
      </w:r>
    </w:p>
    <w:p w14:paraId="4CB60881" w14:textId="4B6A46D8" w:rsidR="00D24BBA" w:rsidRPr="00D24BBA" w:rsidRDefault="00D24BBA" w:rsidP="00D24BBA">
      <w:pPr>
        <w:pStyle w:val="ListParagraph"/>
        <w:ind w:left="720"/>
        <w:jc w:val="both"/>
        <w:rPr>
          <w:rFonts w:cstheme="minorHAnsi"/>
          <w:b/>
          <w:bCs/>
        </w:rPr>
      </w:pPr>
      <w:r w:rsidRPr="00D24BBA">
        <w:rPr>
          <w:rFonts w:cstheme="minorHAnsi"/>
          <w:b/>
          <w:bCs/>
        </w:rPr>
        <w:t xml:space="preserve">and </w:t>
      </w:r>
    </w:p>
    <w:p w14:paraId="7E712995" w14:textId="77777777" w:rsidR="00D24BBA" w:rsidRPr="00D24BBA" w:rsidRDefault="00D24BBA">
      <w:pPr>
        <w:pStyle w:val="ListParagraph"/>
        <w:numPr>
          <w:ilvl w:val="0"/>
          <w:numId w:val="83"/>
        </w:numPr>
        <w:ind w:hanging="180"/>
        <w:jc w:val="both"/>
        <w:rPr>
          <w:rFonts w:cstheme="minorHAnsi"/>
          <w:b/>
          <w:bCs/>
        </w:rPr>
      </w:pPr>
      <w:r w:rsidRPr="00D24BBA">
        <w:rPr>
          <w:rFonts w:cstheme="minorHAnsi"/>
          <w:b/>
          <w:bCs/>
        </w:rPr>
        <w:t>Fees associated with registering for classroom training.</w:t>
      </w:r>
    </w:p>
    <w:p w14:paraId="56552879" w14:textId="77777777" w:rsidR="00D24BBA" w:rsidRPr="00D24BBA" w:rsidRDefault="00D24BBA" w:rsidP="00D24BBA">
      <w:pPr>
        <w:pStyle w:val="ListParagraph"/>
        <w:ind w:left="720"/>
        <w:jc w:val="both"/>
        <w:rPr>
          <w:rFonts w:cstheme="minorHAnsi"/>
          <w:b/>
          <w:bCs/>
        </w:rPr>
      </w:pPr>
    </w:p>
    <w:p w14:paraId="1BFE80CD" w14:textId="77777777" w:rsidR="00D24BBA" w:rsidRPr="00D24BBA" w:rsidRDefault="00D24BBA" w:rsidP="00D24BBA">
      <w:pPr>
        <w:pStyle w:val="ListParagraph"/>
        <w:ind w:left="720"/>
        <w:jc w:val="both"/>
        <w:rPr>
          <w:rFonts w:cstheme="minorHAnsi"/>
          <w:b/>
          <w:bCs/>
        </w:rPr>
      </w:pPr>
      <w:r w:rsidRPr="00D24BBA">
        <w:rPr>
          <w:rFonts w:cstheme="minorHAnsi"/>
          <w:b/>
          <w:bCs/>
        </w:rPr>
        <w:t xml:space="preserve">Each program operated through the local workforce development system, including WIOA, Perkins V, and other local initiatives, may provide a different set of supportive services based on its target population and program objectives. The </w:t>
      </w:r>
      <w:proofErr w:type="spellStart"/>
      <w:r w:rsidRPr="00D24BBA">
        <w:rPr>
          <w:rFonts w:cstheme="minorHAnsi"/>
          <w:b/>
          <w:bCs/>
        </w:rPr>
        <w:t>WDB</w:t>
      </w:r>
      <w:proofErr w:type="spellEnd"/>
      <w:r w:rsidRPr="00D24BBA">
        <w:rPr>
          <w:rFonts w:cstheme="minorHAnsi"/>
          <w:b/>
          <w:bCs/>
        </w:rPr>
        <w:t xml:space="preserve"> must ensure that each program offers appropriate services to meet participants' needs and that these services are coordinated </w:t>
      </w:r>
      <w:r w:rsidRPr="00D24BBA">
        <w:rPr>
          <w:rFonts w:cstheme="minorHAnsi"/>
          <w:b/>
          <w:bCs/>
        </w:rPr>
        <w:lastRenderedPageBreak/>
        <w:t>effectively.</w:t>
      </w:r>
    </w:p>
    <w:p w14:paraId="0D9FFFF5" w14:textId="77777777" w:rsidR="00D24BBA" w:rsidRPr="00D24BBA" w:rsidRDefault="00D24BBA" w:rsidP="00D24BBA">
      <w:pPr>
        <w:pStyle w:val="ListParagraph"/>
        <w:ind w:left="720"/>
        <w:jc w:val="both"/>
        <w:rPr>
          <w:rFonts w:cstheme="minorHAnsi"/>
          <w:b/>
          <w:bCs/>
        </w:rPr>
      </w:pPr>
    </w:p>
    <w:p w14:paraId="4E2B186B" w14:textId="77777777" w:rsidR="00D24BBA" w:rsidRPr="00D24BBA" w:rsidRDefault="00D24BBA" w:rsidP="00D24BBA">
      <w:pPr>
        <w:pStyle w:val="ListParagraph"/>
        <w:ind w:left="720"/>
        <w:jc w:val="both"/>
        <w:rPr>
          <w:rFonts w:cstheme="minorHAnsi"/>
          <w:b/>
          <w:bCs/>
        </w:rPr>
      </w:pPr>
      <w:r w:rsidRPr="00D24BBA">
        <w:rPr>
          <w:rFonts w:cstheme="minorHAnsi"/>
          <w:b/>
          <w:bCs/>
        </w:rPr>
        <w:t xml:space="preserve">The </w:t>
      </w:r>
      <w:proofErr w:type="spellStart"/>
      <w:r w:rsidRPr="00D24BBA">
        <w:rPr>
          <w:rFonts w:cstheme="minorHAnsi"/>
          <w:b/>
          <w:bCs/>
        </w:rPr>
        <w:t>WDB</w:t>
      </w:r>
      <w:proofErr w:type="spellEnd"/>
      <w:r w:rsidRPr="00D24BBA">
        <w:rPr>
          <w:rFonts w:cstheme="minorHAnsi"/>
          <w:b/>
          <w:bCs/>
        </w:rPr>
        <w:t>-83 will ensure the provision of supportive services for individuals in the WIOA programs (Adult, Dislocated Worker, and Youth programs). These services may include:</w:t>
      </w:r>
    </w:p>
    <w:p w14:paraId="6654A679" w14:textId="77777777" w:rsidR="00D24BBA" w:rsidRPr="00D24BBA" w:rsidRDefault="00D24BBA">
      <w:pPr>
        <w:pStyle w:val="ListParagraph"/>
        <w:numPr>
          <w:ilvl w:val="0"/>
          <w:numId w:val="84"/>
        </w:numPr>
        <w:ind w:hanging="180"/>
        <w:jc w:val="both"/>
        <w:rPr>
          <w:rFonts w:cstheme="minorHAnsi"/>
          <w:b/>
          <w:bCs/>
        </w:rPr>
      </w:pPr>
      <w:r w:rsidRPr="00D24BBA">
        <w:rPr>
          <w:rFonts w:cstheme="minorHAnsi"/>
          <w:b/>
          <w:bCs/>
        </w:rPr>
        <w:t xml:space="preserve">Youth Program Support: For youth participants, the </w:t>
      </w:r>
      <w:proofErr w:type="spellStart"/>
      <w:r w:rsidRPr="00D24BBA">
        <w:rPr>
          <w:rFonts w:cstheme="minorHAnsi"/>
          <w:b/>
          <w:bCs/>
        </w:rPr>
        <w:t>WDB</w:t>
      </w:r>
      <w:proofErr w:type="spellEnd"/>
      <w:r w:rsidRPr="00D24BBA">
        <w:rPr>
          <w:rFonts w:cstheme="minorHAnsi"/>
          <w:b/>
          <w:bCs/>
        </w:rPr>
        <w:t xml:space="preserve"> may provide services such as tutoring, mentoring, leadership development, and financial literacy programs, along with child care, transportation assistance, and other supports.</w:t>
      </w:r>
    </w:p>
    <w:p w14:paraId="5883557C" w14:textId="77777777" w:rsidR="00D24BBA" w:rsidRPr="00D24BBA" w:rsidRDefault="00D24BBA">
      <w:pPr>
        <w:pStyle w:val="ListParagraph"/>
        <w:numPr>
          <w:ilvl w:val="0"/>
          <w:numId w:val="84"/>
        </w:numPr>
        <w:ind w:hanging="180"/>
        <w:jc w:val="both"/>
        <w:rPr>
          <w:rFonts w:cstheme="minorHAnsi"/>
          <w:b/>
          <w:bCs/>
        </w:rPr>
      </w:pPr>
      <w:r w:rsidRPr="00D24BBA">
        <w:rPr>
          <w:rFonts w:cstheme="minorHAnsi"/>
          <w:b/>
          <w:bCs/>
        </w:rPr>
        <w:t>Dislocated Worker Support: Individuals in the dislocated worker program may need services like emergency financial assistance, skills upgrading, job search assistance, and access to retraining programs.</w:t>
      </w:r>
    </w:p>
    <w:p w14:paraId="4173549B" w14:textId="77777777" w:rsidR="00D24BBA" w:rsidRPr="00D24BBA" w:rsidRDefault="00D24BBA" w:rsidP="00D24BBA">
      <w:pPr>
        <w:pStyle w:val="ListParagraph"/>
        <w:ind w:left="720"/>
        <w:jc w:val="both"/>
        <w:rPr>
          <w:rFonts w:cstheme="minorHAnsi"/>
          <w:b/>
          <w:bCs/>
        </w:rPr>
      </w:pPr>
    </w:p>
    <w:p w14:paraId="0081A0FE" w14:textId="77777777" w:rsidR="00D24BBA" w:rsidRPr="00D24BBA" w:rsidRDefault="00D24BBA" w:rsidP="00D24BBA">
      <w:pPr>
        <w:pStyle w:val="ListParagraph"/>
        <w:ind w:left="720"/>
        <w:jc w:val="both"/>
        <w:rPr>
          <w:rFonts w:cstheme="minorHAnsi"/>
          <w:b/>
          <w:bCs/>
        </w:rPr>
      </w:pPr>
      <w:r w:rsidRPr="00D24BBA">
        <w:rPr>
          <w:rFonts w:cstheme="minorHAnsi"/>
          <w:b/>
          <w:bCs/>
        </w:rPr>
        <w:t xml:space="preserve">In partnership with educational institutions and training providers, the </w:t>
      </w:r>
      <w:proofErr w:type="spellStart"/>
      <w:r w:rsidRPr="00D24BBA">
        <w:rPr>
          <w:rFonts w:cstheme="minorHAnsi"/>
          <w:b/>
          <w:bCs/>
        </w:rPr>
        <w:t>WDB</w:t>
      </w:r>
      <w:proofErr w:type="spellEnd"/>
      <w:r w:rsidRPr="00D24BBA">
        <w:rPr>
          <w:rFonts w:cstheme="minorHAnsi"/>
          <w:b/>
          <w:bCs/>
        </w:rPr>
        <w:t xml:space="preserve"> will ensure that Perkins V-funded programs provide supportive services to students pursuing programs of study in career and technical education. These services might include:</w:t>
      </w:r>
    </w:p>
    <w:p w14:paraId="0809EC38" w14:textId="77777777" w:rsidR="00D24BBA" w:rsidRPr="00D24BBA" w:rsidRDefault="00D24BBA">
      <w:pPr>
        <w:pStyle w:val="ListParagraph"/>
        <w:numPr>
          <w:ilvl w:val="0"/>
          <w:numId w:val="85"/>
        </w:numPr>
        <w:ind w:hanging="180"/>
        <w:jc w:val="both"/>
        <w:rPr>
          <w:rFonts w:cstheme="minorHAnsi"/>
          <w:b/>
          <w:bCs/>
        </w:rPr>
      </w:pPr>
      <w:r w:rsidRPr="00D24BBA">
        <w:rPr>
          <w:rFonts w:cstheme="minorHAnsi"/>
          <w:b/>
          <w:bCs/>
        </w:rPr>
        <w:t>Tutoring and Academic Support: Academic assistance to help students succeed in technical training programs, especially in areas such as math, reading, and technical subjects.</w:t>
      </w:r>
    </w:p>
    <w:p w14:paraId="7FB7DFCE" w14:textId="77777777" w:rsidR="00D24BBA" w:rsidRPr="00D24BBA" w:rsidRDefault="00D24BBA">
      <w:pPr>
        <w:pStyle w:val="ListParagraph"/>
        <w:numPr>
          <w:ilvl w:val="0"/>
          <w:numId w:val="85"/>
        </w:numPr>
        <w:ind w:hanging="180"/>
        <w:jc w:val="both"/>
        <w:rPr>
          <w:rFonts w:cstheme="minorHAnsi"/>
          <w:b/>
          <w:bCs/>
        </w:rPr>
      </w:pPr>
      <w:r w:rsidRPr="00D24BBA">
        <w:rPr>
          <w:rFonts w:cstheme="minorHAnsi"/>
          <w:b/>
          <w:bCs/>
        </w:rPr>
        <w:t>Mentorship Programs: Connecting students with mentors in their chosen career fields to provide guidance, advice, and support.</w:t>
      </w:r>
    </w:p>
    <w:p w14:paraId="4C11E7C5" w14:textId="77777777" w:rsidR="00D24BBA" w:rsidRPr="00D24BBA" w:rsidRDefault="00D24BBA">
      <w:pPr>
        <w:pStyle w:val="ListParagraph"/>
        <w:numPr>
          <w:ilvl w:val="0"/>
          <w:numId w:val="85"/>
        </w:numPr>
        <w:ind w:hanging="180"/>
        <w:jc w:val="both"/>
        <w:rPr>
          <w:rFonts w:cstheme="minorHAnsi"/>
          <w:b/>
          <w:bCs/>
        </w:rPr>
      </w:pPr>
      <w:r w:rsidRPr="00D24BBA">
        <w:rPr>
          <w:rFonts w:cstheme="minorHAnsi"/>
          <w:b/>
          <w:bCs/>
        </w:rPr>
        <w:t>Internships and Work-Based Learning Opportunities: Creating opportunities for students to gain hands-on experience and establish professional networks.</w:t>
      </w:r>
    </w:p>
    <w:p w14:paraId="65F55172" w14:textId="77777777" w:rsidR="00D24BBA" w:rsidRPr="00D24BBA" w:rsidRDefault="00D24BBA" w:rsidP="00D24BBA">
      <w:pPr>
        <w:pStyle w:val="ListParagraph"/>
        <w:ind w:left="720"/>
        <w:jc w:val="both"/>
        <w:rPr>
          <w:rFonts w:cstheme="minorHAnsi"/>
          <w:b/>
          <w:bCs/>
        </w:rPr>
      </w:pPr>
    </w:p>
    <w:p w14:paraId="0F427D4D" w14:textId="77777777" w:rsidR="00D24BBA" w:rsidRPr="00D24BBA" w:rsidRDefault="00D24BBA" w:rsidP="00D24BBA">
      <w:pPr>
        <w:pStyle w:val="ListParagraph"/>
        <w:ind w:left="720"/>
        <w:jc w:val="both"/>
        <w:rPr>
          <w:rFonts w:cstheme="minorHAnsi"/>
          <w:b/>
          <w:bCs/>
        </w:rPr>
      </w:pPr>
      <w:r w:rsidRPr="00D24BBA">
        <w:rPr>
          <w:rFonts w:cstheme="minorHAnsi"/>
          <w:b/>
          <w:bCs/>
        </w:rPr>
        <w:t xml:space="preserve">To effectively provide transportation and supportive services, the </w:t>
      </w:r>
      <w:proofErr w:type="spellStart"/>
      <w:r w:rsidRPr="00D24BBA">
        <w:rPr>
          <w:rFonts w:cstheme="minorHAnsi"/>
          <w:b/>
          <w:bCs/>
        </w:rPr>
        <w:t>WDB</w:t>
      </w:r>
      <w:proofErr w:type="spellEnd"/>
      <w:r w:rsidRPr="00D24BBA">
        <w:rPr>
          <w:rFonts w:cstheme="minorHAnsi"/>
          <w:b/>
          <w:bCs/>
        </w:rPr>
        <w:t>-83:</w:t>
      </w:r>
    </w:p>
    <w:p w14:paraId="04CDA242" w14:textId="77777777" w:rsidR="00D24BBA" w:rsidRPr="00D24BBA" w:rsidRDefault="00D24BBA">
      <w:pPr>
        <w:pStyle w:val="ListParagraph"/>
        <w:numPr>
          <w:ilvl w:val="0"/>
          <w:numId w:val="86"/>
        </w:numPr>
        <w:ind w:hanging="180"/>
        <w:jc w:val="both"/>
        <w:rPr>
          <w:rFonts w:cstheme="minorHAnsi"/>
          <w:b/>
          <w:bCs/>
        </w:rPr>
      </w:pPr>
      <w:r w:rsidRPr="00D24BBA">
        <w:rPr>
          <w:rFonts w:cstheme="minorHAnsi"/>
          <w:b/>
          <w:bCs/>
        </w:rPr>
        <w:t>Collaborate with Community Organizations: Partner with local non-profits, faith-based organizations, and community groups to expand the range of services available to participants.</w:t>
      </w:r>
    </w:p>
    <w:p w14:paraId="5FD662B1" w14:textId="77777777" w:rsidR="00D24BBA" w:rsidRPr="00D24BBA" w:rsidRDefault="00D24BBA">
      <w:pPr>
        <w:pStyle w:val="ListParagraph"/>
        <w:numPr>
          <w:ilvl w:val="0"/>
          <w:numId w:val="86"/>
        </w:numPr>
        <w:ind w:hanging="180"/>
        <w:jc w:val="both"/>
        <w:rPr>
          <w:rFonts w:cstheme="minorHAnsi"/>
          <w:b/>
          <w:bCs/>
        </w:rPr>
      </w:pPr>
      <w:r w:rsidRPr="00D24BBA">
        <w:rPr>
          <w:rFonts w:cstheme="minorHAnsi"/>
          <w:b/>
          <w:bCs/>
        </w:rPr>
        <w:t>Leverage Local Resources: Ensure the efficient use of local resources, such as housing programs, food assistance, and community health services, to support the holistic needs of individuals.</w:t>
      </w:r>
    </w:p>
    <w:p w14:paraId="3E94FA4A" w14:textId="77777777" w:rsidR="00D24BBA" w:rsidRPr="00D24BBA" w:rsidRDefault="00D24BBA">
      <w:pPr>
        <w:pStyle w:val="ListParagraph"/>
        <w:numPr>
          <w:ilvl w:val="0"/>
          <w:numId w:val="86"/>
        </w:numPr>
        <w:ind w:hanging="180"/>
        <w:jc w:val="both"/>
        <w:rPr>
          <w:rFonts w:cstheme="minorHAnsi"/>
          <w:b/>
          <w:bCs/>
        </w:rPr>
      </w:pPr>
      <w:r w:rsidRPr="00D24BBA">
        <w:rPr>
          <w:rFonts w:cstheme="minorHAnsi"/>
          <w:b/>
          <w:bCs/>
        </w:rPr>
        <w:t>Identify and Secure Additional Funding: Apply for grants or secure other funding sources to enhance the provision of supportive services and ensure sustainability.</w:t>
      </w:r>
    </w:p>
    <w:p w14:paraId="7452C87D" w14:textId="77777777" w:rsidR="00D24BBA" w:rsidRPr="00D24BBA" w:rsidRDefault="00D24BBA" w:rsidP="00D24BBA">
      <w:pPr>
        <w:pStyle w:val="ListParagraph"/>
        <w:ind w:left="720"/>
        <w:jc w:val="both"/>
        <w:rPr>
          <w:rFonts w:cstheme="minorHAnsi"/>
          <w:b/>
          <w:bCs/>
        </w:rPr>
      </w:pPr>
    </w:p>
    <w:p w14:paraId="26E25AEC" w14:textId="77777777" w:rsidR="00D24BBA" w:rsidRPr="00D24BBA" w:rsidRDefault="00D24BBA" w:rsidP="00D24BBA">
      <w:pPr>
        <w:pStyle w:val="ListParagraph"/>
        <w:ind w:left="720"/>
        <w:jc w:val="both"/>
        <w:rPr>
          <w:rFonts w:cstheme="minorHAnsi"/>
          <w:b/>
          <w:bCs/>
        </w:rPr>
      </w:pPr>
      <w:r w:rsidRPr="00D24BBA">
        <w:rPr>
          <w:rFonts w:cstheme="minorHAnsi"/>
          <w:b/>
          <w:bCs/>
        </w:rPr>
        <w:t xml:space="preserve">The Local Workforce Development Board 83 will be responsible for ensuring the coordination and provision of transportation and other supportive services to individuals in workforce development programs. This includes working with local service providers and employers to address barriers such as transportation, child care, financial instability, and lack of technology access. By coordinating these services and ensuring they align with the needs of local job seekers, the </w:t>
      </w:r>
      <w:proofErr w:type="spellStart"/>
      <w:r w:rsidRPr="00D24BBA">
        <w:rPr>
          <w:rFonts w:cstheme="minorHAnsi"/>
          <w:b/>
          <w:bCs/>
        </w:rPr>
        <w:t>WDB</w:t>
      </w:r>
      <w:proofErr w:type="spellEnd"/>
      <w:r w:rsidRPr="00D24BBA">
        <w:rPr>
          <w:rFonts w:cstheme="minorHAnsi"/>
          <w:b/>
          <w:bCs/>
        </w:rPr>
        <w:t xml:space="preserve"> helps ensure participants can successfully complete their training, find employment, and advance in their careers.</w:t>
      </w:r>
    </w:p>
    <w:p w14:paraId="5AF9C5B2" w14:textId="77777777" w:rsidR="00D24BBA" w:rsidRPr="00DB6D54" w:rsidRDefault="00D24BBA" w:rsidP="00DB6D54">
      <w:pPr>
        <w:pStyle w:val="ListParagraph"/>
        <w:ind w:left="720"/>
        <w:jc w:val="both"/>
        <w:rPr>
          <w:rFonts w:cstheme="minorHAnsi"/>
          <w:b/>
          <w:bCs/>
        </w:rPr>
      </w:pPr>
    </w:p>
    <w:p w14:paraId="23944050" w14:textId="77777777" w:rsidR="00AB17C6" w:rsidRPr="00E0108A" w:rsidRDefault="00AB17C6">
      <w:pPr>
        <w:pStyle w:val="ListParagraph"/>
        <w:numPr>
          <w:ilvl w:val="0"/>
          <w:numId w:val="7"/>
        </w:numPr>
        <w:ind w:left="360"/>
      </w:pPr>
      <w:r w:rsidRPr="00E0108A">
        <w:t>Provide</w:t>
      </w:r>
      <w:r w:rsidRPr="00E0108A">
        <w:rPr>
          <w:spacing w:val="-9"/>
        </w:rPr>
        <w:t xml:space="preserve"> </w:t>
      </w:r>
      <w:r w:rsidRPr="00E0108A">
        <w:t>a</w:t>
      </w:r>
      <w:r w:rsidRPr="00E0108A">
        <w:rPr>
          <w:spacing w:val="-9"/>
        </w:rPr>
        <w:t xml:space="preserve"> </w:t>
      </w:r>
      <w:r w:rsidRPr="00E0108A">
        <w:t>description</w:t>
      </w:r>
      <w:r w:rsidRPr="00E0108A">
        <w:rPr>
          <w:spacing w:val="-8"/>
        </w:rPr>
        <w:t xml:space="preserve"> </w:t>
      </w:r>
      <w:r w:rsidRPr="00E0108A">
        <w:t>of</w:t>
      </w:r>
      <w:r w:rsidRPr="00E0108A">
        <w:rPr>
          <w:spacing w:val="-8"/>
        </w:rPr>
        <w:t xml:space="preserve"> </w:t>
      </w:r>
      <w:r w:rsidRPr="00E0108A">
        <w:t>how</w:t>
      </w:r>
      <w:r w:rsidRPr="00E0108A">
        <w:rPr>
          <w:spacing w:val="-8"/>
        </w:rPr>
        <w:t xml:space="preserve"> </w:t>
      </w:r>
      <w:r w:rsidRPr="00E0108A">
        <w:t>the</w:t>
      </w:r>
      <w:r w:rsidRPr="00E0108A">
        <w:rPr>
          <w:spacing w:val="-8"/>
        </w:rPr>
        <w:t xml:space="preserve"> </w:t>
      </w:r>
      <w:r w:rsidRPr="00E0108A">
        <w:t>local</w:t>
      </w:r>
      <w:r w:rsidRPr="00E0108A">
        <w:rPr>
          <w:spacing w:val="-7"/>
        </w:rPr>
        <w:t xml:space="preserve"> </w:t>
      </w:r>
      <w:r w:rsidRPr="00E0108A">
        <w:t>area</w:t>
      </w:r>
      <w:r w:rsidRPr="00E0108A">
        <w:rPr>
          <w:spacing w:val="-6"/>
        </w:rPr>
        <w:t xml:space="preserve"> </w:t>
      </w:r>
      <w:r w:rsidRPr="00E0108A">
        <w:t>will</w:t>
      </w:r>
      <w:r w:rsidRPr="00E0108A">
        <w:rPr>
          <w:spacing w:val="-7"/>
        </w:rPr>
        <w:t xml:space="preserve"> </w:t>
      </w:r>
      <w:r w:rsidRPr="00E0108A">
        <w:t>provide</w:t>
      </w:r>
      <w:r w:rsidRPr="00E0108A">
        <w:rPr>
          <w:spacing w:val="-9"/>
        </w:rPr>
        <w:t xml:space="preserve"> </w:t>
      </w:r>
      <w:r w:rsidRPr="00E0108A">
        <w:t>adult</w:t>
      </w:r>
      <w:r w:rsidRPr="00E0108A">
        <w:rPr>
          <w:spacing w:val="-7"/>
        </w:rPr>
        <w:t xml:space="preserve"> </w:t>
      </w:r>
      <w:r w:rsidRPr="00E0108A">
        <w:t>and</w:t>
      </w:r>
      <w:r w:rsidRPr="00E0108A">
        <w:rPr>
          <w:spacing w:val="-8"/>
        </w:rPr>
        <w:t xml:space="preserve"> </w:t>
      </w:r>
      <w:r w:rsidRPr="00E0108A">
        <w:t>dislocated</w:t>
      </w:r>
      <w:r w:rsidRPr="00E0108A">
        <w:rPr>
          <w:spacing w:val="-6"/>
        </w:rPr>
        <w:t xml:space="preserve"> </w:t>
      </w:r>
      <w:r w:rsidRPr="00E0108A">
        <w:t>worker</w:t>
      </w:r>
      <w:r w:rsidRPr="00E0108A">
        <w:rPr>
          <w:spacing w:val="-20"/>
        </w:rPr>
        <w:t xml:space="preserve"> </w:t>
      </w:r>
      <w:r w:rsidRPr="00E0108A">
        <w:t>employment</w:t>
      </w:r>
      <w:r w:rsidRPr="00E0108A">
        <w:rPr>
          <w:spacing w:val="-5"/>
        </w:rPr>
        <w:t xml:space="preserve"> </w:t>
      </w:r>
      <w:r w:rsidRPr="00E0108A">
        <w:t>and</w:t>
      </w:r>
      <w:r w:rsidRPr="00E0108A">
        <w:rPr>
          <w:spacing w:val="63"/>
        </w:rPr>
        <w:t xml:space="preserve"> </w:t>
      </w:r>
      <w:r w:rsidRPr="00E0108A">
        <w:t>training</w:t>
      </w:r>
      <w:r w:rsidRPr="00E0108A">
        <w:rPr>
          <w:spacing w:val="-3"/>
        </w:rPr>
        <w:t xml:space="preserve"> </w:t>
      </w:r>
      <w:r w:rsidRPr="00E0108A">
        <w:t>activities including:</w:t>
      </w:r>
    </w:p>
    <w:p w14:paraId="0973FE07" w14:textId="77777777" w:rsidR="00AB17C6" w:rsidRPr="00E0108A" w:rsidRDefault="00AB17C6">
      <w:pPr>
        <w:pStyle w:val="ListParagraph"/>
        <w:numPr>
          <w:ilvl w:val="0"/>
          <w:numId w:val="24"/>
        </w:numPr>
        <w:ind w:left="720"/>
      </w:pPr>
      <w:r w:rsidRPr="00E0108A">
        <w:t>A</w:t>
      </w:r>
      <w:r w:rsidRPr="00E0108A">
        <w:rPr>
          <w:spacing w:val="11"/>
        </w:rPr>
        <w:t xml:space="preserve"> </w:t>
      </w:r>
      <w:r w:rsidRPr="00E0108A">
        <w:t>description</w:t>
      </w:r>
      <w:r w:rsidRPr="00E0108A">
        <w:rPr>
          <w:spacing w:val="11"/>
        </w:rPr>
        <w:t xml:space="preserve"> </w:t>
      </w:r>
      <w:r w:rsidRPr="00E0108A">
        <w:t>and</w:t>
      </w:r>
      <w:r w:rsidRPr="00E0108A">
        <w:rPr>
          <w:spacing w:val="11"/>
        </w:rPr>
        <w:t xml:space="preserve"> </w:t>
      </w:r>
      <w:r w:rsidRPr="00E0108A">
        <w:t>assessment</w:t>
      </w:r>
      <w:r w:rsidRPr="00E0108A">
        <w:rPr>
          <w:spacing w:val="12"/>
        </w:rPr>
        <w:t xml:space="preserve"> </w:t>
      </w:r>
      <w:r w:rsidRPr="00E0108A">
        <w:t>of</w:t>
      </w:r>
      <w:r w:rsidRPr="00E0108A">
        <w:rPr>
          <w:spacing w:val="11"/>
        </w:rPr>
        <w:t xml:space="preserve"> </w:t>
      </w:r>
      <w:r w:rsidRPr="00E0108A">
        <w:t>the</w:t>
      </w:r>
      <w:r w:rsidRPr="00E0108A">
        <w:rPr>
          <w:spacing w:val="11"/>
        </w:rPr>
        <w:t xml:space="preserve"> </w:t>
      </w:r>
      <w:r w:rsidRPr="00E0108A">
        <w:t>type</w:t>
      </w:r>
      <w:r w:rsidRPr="00E0108A">
        <w:rPr>
          <w:spacing w:val="12"/>
        </w:rPr>
        <w:t xml:space="preserve"> </w:t>
      </w:r>
      <w:r w:rsidRPr="00E0108A">
        <w:t>and</w:t>
      </w:r>
      <w:r w:rsidRPr="00E0108A">
        <w:rPr>
          <w:spacing w:val="13"/>
        </w:rPr>
        <w:t xml:space="preserve"> </w:t>
      </w:r>
      <w:r w:rsidRPr="00E0108A">
        <w:t>availability</w:t>
      </w:r>
      <w:r w:rsidRPr="00E0108A">
        <w:rPr>
          <w:spacing w:val="9"/>
        </w:rPr>
        <w:t xml:space="preserve"> </w:t>
      </w:r>
      <w:r w:rsidRPr="00E0108A">
        <w:t>of</w:t>
      </w:r>
      <w:r w:rsidRPr="00E0108A">
        <w:rPr>
          <w:spacing w:val="13"/>
        </w:rPr>
        <w:t xml:space="preserve"> </w:t>
      </w:r>
      <w:r w:rsidRPr="00E0108A">
        <w:t>adult</w:t>
      </w:r>
      <w:r w:rsidRPr="00E0108A">
        <w:rPr>
          <w:spacing w:val="12"/>
        </w:rPr>
        <w:t xml:space="preserve"> </w:t>
      </w:r>
      <w:r w:rsidRPr="00E0108A">
        <w:t>and</w:t>
      </w:r>
      <w:r w:rsidRPr="00E0108A">
        <w:rPr>
          <w:spacing w:val="11"/>
        </w:rPr>
        <w:t xml:space="preserve"> </w:t>
      </w:r>
      <w:r w:rsidRPr="00E0108A">
        <w:t>dislocated</w:t>
      </w:r>
      <w:r w:rsidRPr="00E0108A">
        <w:rPr>
          <w:spacing w:val="50"/>
        </w:rPr>
        <w:t xml:space="preserve"> </w:t>
      </w:r>
      <w:r w:rsidRPr="00E0108A">
        <w:t>worker</w:t>
      </w:r>
      <w:r w:rsidRPr="00E0108A">
        <w:rPr>
          <w:spacing w:val="47"/>
        </w:rPr>
        <w:t xml:space="preserve"> </w:t>
      </w:r>
      <w:r w:rsidRPr="00E0108A">
        <w:t>employment and training activities in the local area (§</w:t>
      </w:r>
      <w:r w:rsidRPr="00E0108A">
        <w:rPr>
          <w:spacing w:val="-6"/>
        </w:rPr>
        <w:t xml:space="preserve"> </w:t>
      </w:r>
      <w:r w:rsidRPr="00E0108A">
        <w:t>679.560(b)(6)).</w:t>
      </w:r>
    </w:p>
    <w:p w14:paraId="41E51887" w14:textId="77777777" w:rsidR="00231D10" w:rsidRDefault="00231D10" w:rsidP="00852888">
      <w:pPr>
        <w:pStyle w:val="BodyText"/>
        <w:tabs>
          <w:tab w:val="left" w:pos="701"/>
        </w:tabs>
        <w:spacing w:before="18" w:line="276" w:lineRule="exact"/>
        <w:ind w:left="1195" w:right="235" w:firstLine="0"/>
        <w:jc w:val="both"/>
        <w:rPr>
          <w:rFonts w:asciiTheme="minorHAnsi" w:hAnsiTheme="minorHAnsi" w:cstheme="minorHAnsi"/>
          <w:spacing w:val="-1"/>
        </w:rPr>
      </w:pPr>
    </w:p>
    <w:p w14:paraId="246AED5E" w14:textId="77777777" w:rsidR="0036671E" w:rsidRPr="0036671E" w:rsidRDefault="0036671E" w:rsidP="0036671E">
      <w:pPr>
        <w:spacing w:after="210"/>
        <w:ind w:left="720"/>
        <w:jc w:val="both"/>
        <w:rPr>
          <w:rFonts w:eastAsia="Times New Roman" w:cstheme="minorHAnsi"/>
          <w:b/>
          <w:bCs/>
        </w:rPr>
      </w:pPr>
      <w:r w:rsidRPr="0036671E">
        <w:rPr>
          <w:rFonts w:eastAsia="Times New Roman" w:cstheme="minorHAnsi"/>
          <w:b/>
          <w:bCs/>
        </w:rPr>
        <w:t xml:space="preserve">The WIOA Adult program for </w:t>
      </w:r>
      <w:proofErr w:type="spellStart"/>
      <w:r w:rsidRPr="0036671E">
        <w:rPr>
          <w:rFonts w:eastAsia="Times New Roman" w:cstheme="minorHAnsi"/>
          <w:b/>
          <w:bCs/>
        </w:rPr>
        <w:t>LWDA</w:t>
      </w:r>
      <w:proofErr w:type="spellEnd"/>
      <w:r w:rsidRPr="0036671E">
        <w:rPr>
          <w:rFonts w:eastAsia="Times New Roman" w:cstheme="minorHAnsi"/>
          <w:b/>
          <w:bCs/>
        </w:rPr>
        <w:t xml:space="preserve">-83 is designed to help adults receive training in demand occupations and find employment with speed and flexibility.  </w:t>
      </w:r>
    </w:p>
    <w:p w14:paraId="3520FECC" w14:textId="77777777" w:rsidR="0036671E" w:rsidRDefault="0036671E" w:rsidP="0036671E">
      <w:pPr>
        <w:ind w:left="720"/>
        <w:jc w:val="both"/>
        <w:rPr>
          <w:rFonts w:eastAsia="Times New Roman" w:cstheme="minorHAnsi"/>
        </w:rPr>
      </w:pPr>
      <w:r w:rsidRPr="0036671E">
        <w:rPr>
          <w:rFonts w:eastAsia="Times New Roman" w:cstheme="minorHAnsi"/>
          <w:b/>
          <w:bCs/>
        </w:rPr>
        <w:t xml:space="preserve">Career services are offered to all adults in </w:t>
      </w:r>
      <w:proofErr w:type="spellStart"/>
      <w:r w:rsidRPr="0036671E">
        <w:rPr>
          <w:rFonts w:eastAsia="Times New Roman" w:cstheme="minorHAnsi"/>
          <w:b/>
          <w:bCs/>
        </w:rPr>
        <w:t>LWDA</w:t>
      </w:r>
      <w:proofErr w:type="spellEnd"/>
      <w:r w:rsidRPr="0036671E">
        <w:rPr>
          <w:rFonts w:eastAsia="Times New Roman" w:cstheme="minorHAnsi"/>
          <w:b/>
          <w:bCs/>
        </w:rPr>
        <w:t xml:space="preserve">-83 at the ten (10) AJCs. Job seekers who </w:t>
      </w:r>
      <w:r w:rsidRPr="0036671E">
        <w:rPr>
          <w:rFonts w:eastAsia="Times New Roman" w:cstheme="minorHAnsi"/>
          <w:b/>
          <w:bCs/>
        </w:rPr>
        <w:lastRenderedPageBreak/>
        <w:t xml:space="preserve">receive staff-assisted services will be co-enrolled in both Wagner-Peyser (WP) and WIOA Title I.  This is so regardless of the presence of WP–funded staff at the enrolling service location, which is the majority of AJCs in </w:t>
      </w:r>
      <w:proofErr w:type="spellStart"/>
      <w:r w:rsidRPr="0036671E">
        <w:rPr>
          <w:rFonts w:eastAsia="Times New Roman" w:cstheme="minorHAnsi"/>
          <w:b/>
          <w:bCs/>
        </w:rPr>
        <w:t>LWDA</w:t>
      </w:r>
      <w:proofErr w:type="spellEnd"/>
      <w:r w:rsidRPr="0036671E">
        <w:rPr>
          <w:rFonts w:eastAsia="Times New Roman" w:cstheme="minorHAnsi"/>
          <w:b/>
          <w:bCs/>
        </w:rPr>
        <w:t>-83.</w:t>
      </w:r>
      <w:r w:rsidRPr="00890112">
        <w:rPr>
          <w:rFonts w:eastAsia="Times New Roman" w:cstheme="minorHAnsi"/>
        </w:rPr>
        <w:t xml:space="preserve"> </w:t>
      </w:r>
    </w:p>
    <w:p w14:paraId="4DDBB52B" w14:textId="77777777" w:rsidR="0036671E" w:rsidRPr="00890112" w:rsidRDefault="0036671E" w:rsidP="0036671E">
      <w:pPr>
        <w:ind w:left="360"/>
        <w:jc w:val="both"/>
        <w:rPr>
          <w:rFonts w:eastAsia="Times New Roman" w:cstheme="minorHAnsi"/>
        </w:rPr>
      </w:pPr>
    </w:p>
    <w:p w14:paraId="00C22364" w14:textId="77777777" w:rsidR="0036671E" w:rsidRPr="0036671E" w:rsidRDefault="0036671E" w:rsidP="007A352D">
      <w:pPr>
        <w:ind w:left="720"/>
        <w:jc w:val="both"/>
        <w:rPr>
          <w:rFonts w:eastAsia="Times New Roman" w:cstheme="minorHAnsi"/>
          <w:b/>
          <w:bCs/>
        </w:rPr>
      </w:pPr>
      <w:r w:rsidRPr="0036671E">
        <w:rPr>
          <w:rFonts w:eastAsia="Times New Roman" w:cstheme="minorHAnsi"/>
          <w:b/>
          <w:bCs/>
        </w:rPr>
        <w:t>Career services may include:</w:t>
      </w:r>
    </w:p>
    <w:p w14:paraId="32D474F7" w14:textId="77777777" w:rsidR="0036671E" w:rsidRPr="0036671E" w:rsidRDefault="0036671E">
      <w:pPr>
        <w:pStyle w:val="ListParagraph"/>
        <w:widowControl/>
        <w:numPr>
          <w:ilvl w:val="0"/>
          <w:numId w:val="67"/>
        </w:numPr>
        <w:tabs>
          <w:tab w:val="clear" w:pos="720"/>
        </w:tabs>
        <w:ind w:hanging="180"/>
        <w:jc w:val="both"/>
        <w:rPr>
          <w:rFonts w:cstheme="minorHAnsi"/>
          <w:b/>
          <w:bCs/>
        </w:rPr>
      </w:pPr>
      <w:r w:rsidRPr="0036671E">
        <w:rPr>
          <w:rFonts w:cstheme="minorHAnsi"/>
          <w:b/>
          <w:bCs/>
        </w:rPr>
        <w:t>Job search and placement assistance, including career counseling,</w:t>
      </w:r>
    </w:p>
    <w:p w14:paraId="1B980612" w14:textId="77777777" w:rsidR="0036671E" w:rsidRPr="0036671E" w:rsidRDefault="0036671E">
      <w:pPr>
        <w:widowControl/>
        <w:numPr>
          <w:ilvl w:val="0"/>
          <w:numId w:val="67"/>
        </w:numPr>
        <w:tabs>
          <w:tab w:val="clear" w:pos="720"/>
          <w:tab w:val="num" w:pos="540"/>
        </w:tabs>
        <w:ind w:hanging="180"/>
        <w:jc w:val="both"/>
        <w:rPr>
          <w:rFonts w:eastAsia="Times New Roman" w:cstheme="minorHAnsi"/>
          <w:b/>
          <w:bCs/>
        </w:rPr>
      </w:pPr>
      <w:r w:rsidRPr="0036671E">
        <w:rPr>
          <w:rFonts w:eastAsia="Times New Roman" w:cstheme="minorHAnsi"/>
          <w:b/>
          <w:bCs/>
        </w:rPr>
        <w:t>Labor market information identifying job vacancies, skills necessary for occupations in demand, and relevant employment trends in the local, regional, and national economies,</w:t>
      </w:r>
    </w:p>
    <w:p w14:paraId="322D9374" w14:textId="77777777" w:rsidR="0036671E" w:rsidRPr="0036671E" w:rsidRDefault="0036671E">
      <w:pPr>
        <w:widowControl/>
        <w:numPr>
          <w:ilvl w:val="0"/>
          <w:numId w:val="67"/>
        </w:numPr>
        <w:ind w:hanging="180"/>
        <w:jc w:val="both"/>
        <w:rPr>
          <w:rFonts w:eastAsia="Times New Roman" w:cstheme="minorHAnsi"/>
          <w:b/>
          <w:bCs/>
        </w:rPr>
      </w:pPr>
      <w:r w:rsidRPr="0036671E">
        <w:rPr>
          <w:rFonts w:eastAsia="Times New Roman" w:cstheme="minorHAnsi"/>
          <w:b/>
          <w:bCs/>
        </w:rPr>
        <w:t>Initial assessment of skills and needs,</w:t>
      </w:r>
    </w:p>
    <w:p w14:paraId="197EA019" w14:textId="77777777" w:rsidR="0036671E" w:rsidRPr="0036671E" w:rsidRDefault="0036671E">
      <w:pPr>
        <w:widowControl/>
        <w:numPr>
          <w:ilvl w:val="0"/>
          <w:numId w:val="67"/>
        </w:numPr>
        <w:ind w:hanging="180"/>
        <w:jc w:val="both"/>
        <w:rPr>
          <w:rFonts w:eastAsia="Times New Roman" w:cstheme="minorHAnsi"/>
          <w:b/>
          <w:bCs/>
        </w:rPr>
      </w:pPr>
      <w:r w:rsidRPr="0036671E">
        <w:rPr>
          <w:rFonts w:eastAsia="Times New Roman" w:cstheme="minorHAnsi"/>
          <w:b/>
          <w:bCs/>
        </w:rPr>
        <w:t>Information on available services and programs, and</w:t>
      </w:r>
    </w:p>
    <w:p w14:paraId="29D09DD6" w14:textId="77777777" w:rsidR="0036671E" w:rsidRPr="0036671E" w:rsidRDefault="0036671E">
      <w:pPr>
        <w:widowControl/>
        <w:numPr>
          <w:ilvl w:val="0"/>
          <w:numId w:val="67"/>
        </w:numPr>
        <w:ind w:hanging="180"/>
        <w:jc w:val="both"/>
        <w:rPr>
          <w:rFonts w:eastAsia="Times New Roman" w:cstheme="minorHAnsi"/>
          <w:b/>
          <w:bCs/>
        </w:rPr>
      </w:pPr>
      <w:r w:rsidRPr="0036671E">
        <w:rPr>
          <w:rFonts w:eastAsia="Times New Roman" w:cstheme="minorHAnsi"/>
          <w:b/>
          <w:bCs/>
        </w:rPr>
        <w:t>Follow-up services to assist in job retention.</w:t>
      </w:r>
    </w:p>
    <w:p w14:paraId="4343E628" w14:textId="77777777" w:rsidR="0036671E" w:rsidRPr="0036671E" w:rsidRDefault="0036671E" w:rsidP="0036671E">
      <w:pPr>
        <w:ind w:left="720" w:hanging="180"/>
        <w:jc w:val="both"/>
        <w:rPr>
          <w:rFonts w:eastAsia="Times New Roman" w:cstheme="minorHAnsi"/>
          <w:b/>
          <w:bCs/>
        </w:rPr>
      </w:pPr>
    </w:p>
    <w:p w14:paraId="1EE172B3" w14:textId="77777777" w:rsidR="0036671E" w:rsidRPr="0036671E" w:rsidRDefault="0036671E" w:rsidP="007A352D">
      <w:pPr>
        <w:ind w:left="720"/>
        <w:jc w:val="both"/>
        <w:rPr>
          <w:rFonts w:eastAsia="Times New Roman" w:cstheme="minorHAnsi"/>
          <w:b/>
          <w:bCs/>
        </w:rPr>
      </w:pPr>
      <w:r w:rsidRPr="0036671E">
        <w:rPr>
          <w:rFonts w:eastAsia="Times New Roman" w:cstheme="minorHAnsi"/>
          <w:b/>
          <w:bCs/>
        </w:rPr>
        <w:t>Individuals who qualify can also receive training services that provide industry recognized credentials in demand occupations. Following training, individuals are assisted with finding employment. Training services include:</w:t>
      </w:r>
    </w:p>
    <w:p w14:paraId="49F9F6DF" w14:textId="77777777" w:rsidR="0036671E" w:rsidRPr="0036671E" w:rsidRDefault="0036671E">
      <w:pPr>
        <w:widowControl/>
        <w:numPr>
          <w:ilvl w:val="0"/>
          <w:numId w:val="68"/>
        </w:numPr>
        <w:ind w:hanging="180"/>
        <w:jc w:val="both"/>
        <w:rPr>
          <w:rFonts w:eastAsia="Times New Roman" w:cstheme="minorHAnsi"/>
          <w:b/>
          <w:bCs/>
        </w:rPr>
      </w:pPr>
      <w:r w:rsidRPr="0036671E">
        <w:rPr>
          <w:rFonts w:eastAsia="Times New Roman" w:cstheme="minorHAnsi"/>
          <w:b/>
          <w:bCs/>
        </w:rPr>
        <w:t>Occupational skills training</w:t>
      </w:r>
    </w:p>
    <w:p w14:paraId="1580AB8C" w14:textId="77777777" w:rsidR="0036671E" w:rsidRPr="0036671E" w:rsidRDefault="0036671E">
      <w:pPr>
        <w:widowControl/>
        <w:numPr>
          <w:ilvl w:val="0"/>
          <w:numId w:val="68"/>
        </w:numPr>
        <w:ind w:hanging="180"/>
        <w:jc w:val="both"/>
        <w:rPr>
          <w:rFonts w:eastAsia="Times New Roman" w:cstheme="minorHAnsi"/>
          <w:b/>
          <w:bCs/>
        </w:rPr>
      </w:pPr>
      <w:r w:rsidRPr="0036671E">
        <w:rPr>
          <w:rFonts w:eastAsia="Times New Roman" w:cstheme="minorHAnsi"/>
          <w:b/>
          <w:bCs/>
        </w:rPr>
        <w:t>Skills upgrading</w:t>
      </w:r>
    </w:p>
    <w:p w14:paraId="0441C7DF" w14:textId="77777777" w:rsidR="0036671E" w:rsidRPr="0036671E" w:rsidRDefault="0036671E">
      <w:pPr>
        <w:widowControl/>
        <w:numPr>
          <w:ilvl w:val="0"/>
          <w:numId w:val="68"/>
        </w:numPr>
        <w:ind w:hanging="180"/>
        <w:jc w:val="both"/>
        <w:rPr>
          <w:rFonts w:eastAsia="Times New Roman" w:cstheme="minorHAnsi"/>
          <w:b/>
          <w:bCs/>
        </w:rPr>
      </w:pPr>
      <w:r w:rsidRPr="0036671E">
        <w:rPr>
          <w:rFonts w:eastAsia="Times New Roman" w:cstheme="minorHAnsi"/>
          <w:b/>
          <w:bCs/>
        </w:rPr>
        <w:t>On-the-job training</w:t>
      </w:r>
    </w:p>
    <w:p w14:paraId="6A9D575A" w14:textId="77777777" w:rsidR="0036671E" w:rsidRPr="0036671E" w:rsidRDefault="0036671E">
      <w:pPr>
        <w:widowControl/>
        <w:numPr>
          <w:ilvl w:val="0"/>
          <w:numId w:val="68"/>
        </w:numPr>
        <w:ind w:hanging="180"/>
        <w:jc w:val="both"/>
        <w:rPr>
          <w:rFonts w:eastAsia="Times New Roman" w:cstheme="minorHAnsi"/>
          <w:b/>
          <w:bCs/>
        </w:rPr>
      </w:pPr>
      <w:r w:rsidRPr="0036671E">
        <w:rPr>
          <w:rFonts w:eastAsia="Times New Roman" w:cstheme="minorHAnsi"/>
          <w:b/>
          <w:bCs/>
        </w:rPr>
        <w:t>Pre-apprenticeship and apprenticeship training</w:t>
      </w:r>
    </w:p>
    <w:p w14:paraId="312D1161" w14:textId="77777777" w:rsidR="0036671E" w:rsidRPr="0036671E" w:rsidRDefault="0036671E">
      <w:pPr>
        <w:widowControl/>
        <w:numPr>
          <w:ilvl w:val="0"/>
          <w:numId w:val="68"/>
        </w:numPr>
        <w:ind w:hanging="180"/>
        <w:jc w:val="both"/>
        <w:rPr>
          <w:rFonts w:eastAsia="Times New Roman" w:cstheme="minorHAnsi"/>
          <w:b/>
          <w:bCs/>
        </w:rPr>
      </w:pPr>
      <w:r w:rsidRPr="0036671E">
        <w:rPr>
          <w:rFonts w:eastAsia="Times New Roman" w:cstheme="minorHAnsi"/>
          <w:b/>
          <w:bCs/>
        </w:rPr>
        <w:t>Academic and career preparation for training</w:t>
      </w:r>
    </w:p>
    <w:p w14:paraId="29008F7B" w14:textId="77777777" w:rsidR="0036671E" w:rsidRPr="0036671E" w:rsidRDefault="0036671E">
      <w:pPr>
        <w:widowControl/>
        <w:numPr>
          <w:ilvl w:val="0"/>
          <w:numId w:val="68"/>
        </w:numPr>
        <w:ind w:hanging="180"/>
        <w:jc w:val="both"/>
        <w:rPr>
          <w:rFonts w:eastAsia="Times New Roman" w:cstheme="minorHAnsi"/>
          <w:b/>
          <w:bCs/>
        </w:rPr>
      </w:pPr>
      <w:r w:rsidRPr="0036671E">
        <w:rPr>
          <w:rFonts w:eastAsia="Times New Roman" w:cstheme="minorHAnsi"/>
          <w:b/>
          <w:bCs/>
        </w:rPr>
        <w:t>In limited cases, help with transportation and child care to attend training.</w:t>
      </w:r>
    </w:p>
    <w:p w14:paraId="158D21FA" w14:textId="77777777" w:rsidR="0036671E" w:rsidRPr="0036671E" w:rsidRDefault="0036671E" w:rsidP="0036671E">
      <w:pPr>
        <w:ind w:left="720" w:hanging="180"/>
        <w:jc w:val="both"/>
        <w:rPr>
          <w:rFonts w:eastAsia="Times New Roman" w:cstheme="minorHAnsi"/>
          <w:b/>
          <w:bCs/>
        </w:rPr>
      </w:pPr>
    </w:p>
    <w:p w14:paraId="625D2173" w14:textId="77777777" w:rsidR="0036671E" w:rsidRPr="0036671E" w:rsidRDefault="0036671E" w:rsidP="007A352D">
      <w:pPr>
        <w:tabs>
          <w:tab w:val="left" w:pos="360"/>
        </w:tabs>
        <w:ind w:left="720"/>
        <w:jc w:val="both"/>
        <w:rPr>
          <w:rFonts w:eastAsia="Times New Roman" w:cstheme="minorHAnsi"/>
          <w:b/>
          <w:bCs/>
        </w:rPr>
      </w:pPr>
      <w:r w:rsidRPr="0036671E">
        <w:rPr>
          <w:rFonts w:eastAsia="Times New Roman" w:cstheme="minorHAnsi"/>
          <w:b/>
          <w:bCs/>
        </w:rPr>
        <w:t>There are three (3) tracks that any job seeker may take; these are “Workforce Ready, in a Demand Occupation”, “Workforce Ready, Not in a Demand Occupation” and “Case Management”. During the course of service assessments and re-evaluation the job seeker may move from one track to another.</w:t>
      </w:r>
    </w:p>
    <w:p w14:paraId="29D92A5F" w14:textId="77777777" w:rsidR="0036671E" w:rsidRPr="0036671E" w:rsidRDefault="0036671E" w:rsidP="0036671E">
      <w:pPr>
        <w:ind w:left="720" w:hanging="180"/>
        <w:jc w:val="both"/>
        <w:rPr>
          <w:rFonts w:eastAsia="Times New Roman" w:cstheme="minorHAnsi"/>
          <w:b/>
          <w:bCs/>
        </w:rPr>
      </w:pPr>
    </w:p>
    <w:p w14:paraId="0B3B4014" w14:textId="77777777" w:rsidR="0036671E" w:rsidRPr="0036671E" w:rsidRDefault="0036671E" w:rsidP="007A352D">
      <w:pPr>
        <w:ind w:left="720"/>
        <w:jc w:val="both"/>
        <w:rPr>
          <w:rFonts w:eastAsia="Times New Roman" w:cstheme="minorHAnsi"/>
          <w:b/>
          <w:bCs/>
        </w:rPr>
      </w:pPr>
      <w:r w:rsidRPr="0036671E">
        <w:rPr>
          <w:rFonts w:eastAsia="Times New Roman" w:cstheme="minorHAnsi"/>
          <w:b/>
          <w:bCs/>
        </w:rPr>
        <w:t xml:space="preserve">If an initial assessment indicates that the job seeker has no significant barriers to employment and is determined to be workforce ready in a demand occupation, the job seeker will be introduced to a member of the Business Services Team for job referral.  The BST member will review the job seeker’s skills comparing them to specific demand occupation job vacancies, match those skills to the job vacancies and make a staff referral.  </w:t>
      </w:r>
    </w:p>
    <w:p w14:paraId="7B15F044" w14:textId="77777777" w:rsidR="0036671E" w:rsidRPr="00890112" w:rsidRDefault="0036671E" w:rsidP="0036671E">
      <w:pPr>
        <w:ind w:left="360"/>
        <w:jc w:val="both"/>
        <w:rPr>
          <w:rFonts w:eastAsia="Times New Roman" w:cstheme="minorHAnsi"/>
        </w:rPr>
      </w:pPr>
    </w:p>
    <w:p w14:paraId="13AF58F7" w14:textId="77777777" w:rsidR="0036671E" w:rsidRPr="0036671E" w:rsidRDefault="0036671E" w:rsidP="0036671E">
      <w:pPr>
        <w:ind w:left="720"/>
        <w:jc w:val="both"/>
        <w:rPr>
          <w:rFonts w:eastAsia="Times New Roman" w:cstheme="minorHAnsi"/>
          <w:b/>
          <w:bCs/>
        </w:rPr>
      </w:pPr>
      <w:r w:rsidRPr="0036671E">
        <w:rPr>
          <w:rFonts w:eastAsia="Times New Roman" w:cstheme="minorHAnsi"/>
          <w:b/>
          <w:bCs/>
        </w:rPr>
        <w:t>When the initial assessment indicates the job seeker is workforce ready, but not in a demand occupation, the job seeker will be referred to self-service and offered assistance as needed with informational services.  These services will include guiding the job seeker to labor market information including jobs in demand, wage rates, education requirements, work search tools, skills and interest matching assessments.</w:t>
      </w:r>
    </w:p>
    <w:p w14:paraId="48F4C3BD" w14:textId="77777777" w:rsidR="0036671E" w:rsidRPr="0036671E" w:rsidRDefault="0036671E" w:rsidP="0036671E">
      <w:pPr>
        <w:ind w:left="720"/>
        <w:jc w:val="both"/>
        <w:rPr>
          <w:rFonts w:eastAsia="Times New Roman" w:cstheme="minorHAnsi"/>
          <w:b/>
          <w:bCs/>
        </w:rPr>
      </w:pPr>
    </w:p>
    <w:p w14:paraId="7105F27D" w14:textId="77777777" w:rsidR="0036671E" w:rsidRPr="0036671E" w:rsidRDefault="0036671E" w:rsidP="0036671E">
      <w:pPr>
        <w:ind w:left="720"/>
        <w:jc w:val="both"/>
        <w:rPr>
          <w:rFonts w:eastAsia="Times New Roman" w:cstheme="minorHAnsi"/>
          <w:b/>
          <w:bCs/>
        </w:rPr>
      </w:pPr>
      <w:r w:rsidRPr="0036671E">
        <w:rPr>
          <w:rFonts w:eastAsia="Times New Roman" w:cstheme="minorHAnsi"/>
          <w:b/>
          <w:bCs/>
        </w:rPr>
        <w:t>Career Services Team members will follow up with and reassess job seekers as necessary.  Continued failure to achieve employment may indicate the existence of a barrier to employment that was not identified earlier in the assessment process.  If the job seeker is continually unemployed, more individualized services may be needed.  The job seeker will be moved to the Case Management Track if this is the situation.</w:t>
      </w:r>
    </w:p>
    <w:p w14:paraId="0C349488" w14:textId="77777777" w:rsidR="0036671E" w:rsidRPr="0036671E" w:rsidRDefault="0036671E" w:rsidP="0036671E">
      <w:pPr>
        <w:ind w:left="720"/>
        <w:jc w:val="both"/>
        <w:rPr>
          <w:rFonts w:eastAsia="Times New Roman" w:cstheme="minorHAnsi"/>
          <w:b/>
          <w:bCs/>
        </w:rPr>
      </w:pPr>
    </w:p>
    <w:p w14:paraId="5832E744" w14:textId="77777777" w:rsidR="0036671E" w:rsidRPr="0036671E" w:rsidRDefault="0036671E" w:rsidP="0036671E">
      <w:pPr>
        <w:ind w:left="720"/>
        <w:jc w:val="both"/>
        <w:rPr>
          <w:rFonts w:eastAsia="Times New Roman" w:cstheme="minorHAnsi"/>
          <w:b/>
          <w:bCs/>
        </w:rPr>
      </w:pPr>
      <w:r w:rsidRPr="0036671E">
        <w:rPr>
          <w:rFonts w:eastAsia="Times New Roman" w:cstheme="minorHAnsi"/>
          <w:b/>
          <w:bCs/>
        </w:rPr>
        <w:t xml:space="preserve">Job seekers who are not ready for the workforce because of poor work history, limited skills, </w:t>
      </w:r>
      <w:r w:rsidRPr="0036671E">
        <w:rPr>
          <w:rFonts w:eastAsia="Times New Roman" w:cstheme="minorHAnsi"/>
          <w:b/>
          <w:bCs/>
        </w:rPr>
        <w:lastRenderedPageBreak/>
        <w:t>limited education, lack of credentials, lack of soft skills, or have any other barriers to employment will be provided Individualized Career Services, including a Comprehensive Assessment and development of an Individual Employment Plan (IEP) with the job seeker.</w:t>
      </w:r>
    </w:p>
    <w:p w14:paraId="33DF0EF2" w14:textId="77777777" w:rsidR="0036671E" w:rsidRPr="0036671E" w:rsidRDefault="0036671E" w:rsidP="0036671E">
      <w:pPr>
        <w:ind w:left="720"/>
        <w:jc w:val="both"/>
        <w:rPr>
          <w:rFonts w:eastAsia="Times New Roman" w:cstheme="minorHAnsi"/>
          <w:b/>
          <w:bCs/>
        </w:rPr>
      </w:pPr>
    </w:p>
    <w:p w14:paraId="0F4D1B54" w14:textId="13C50AAF" w:rsidR="0036671E" w:rsidRPr="0036671E" w:rsidRDefault="0036671E" w:rsidP="0036671E">
      <w:pPr>
        <w:ind w:left="720"/>
        <w:jc w:val="both"/>
        <w:rPr>
          <w:rFonts w:cstheme="minorHAnsi"/>
          <w:b/>
          <w:bCs/>
        </w:rPr>
      </w:pPr>
      <w:r w:rsidRPr="0036671E">
        <w:rPr>
          <w:rFonts w:cstheme="minorHAnsi"/>
          <w:b/>
          <w:bCs/>
        </w:rPr>
        <w:t xml:space="preserve">In addition to providing career and training services to individuals who are unemployed, a significant number of job seekers in </w:t>
      </w:r>
      <w:proofErr w:type="spellStart"/>
      <w:r w:rsidRPr="0036671E">
        <w:rPr>
          <w:rFonts w:cstheme="minorHAnsi"/>
          <w:b/>
          <w:bCs/>
        </w:rPr>
        <w:t>LWDA</w:t>
      </w:r>
      <w:proofErr w:type="spellEnd"/>
      <w:r w:rsidRPr="0036671E">
        <w:rPr>
          <w:rFonts w:cstheme="minorHAnsi"/>
          <w:b/>
          <w:bCs/>
        </w:rPr>
        <w:t xml:space="preserve">-83 are underemployed. </w:t>
      </w:r>
      <w:proofErr w:type="spellStart"/>
      <w:r w:rsidRPr="0036671E">
        <w:rPr>
          <w:rFonts w:cstheme="minorHAnsi"/>
          <w:b/>
          <w:bCs/>
        </w:rPr>
        <w:t>WDB</w:t>
      </w:r>
      <w:proofErr w:type="spellEnd"/>
      <w:r w:rsidRPr="0036671E">
        <w:rPr>
          <w:rFonts w:cstheme="minorHAnsi"/>
          <w:b/>
          <w:bCs/>
        </w:rPr>
        <w:t xml:space="preserve">-83 has developed local policy </w:t>
      </w:r>
      <w:proofErr w:type="spellStart"/>
      <w:r w:rsidRPr="0036671E">
        <w:rPr>
          <w:rFonts w:cstheme="minorHAnsi"/>
          <w:b/>
          <w:bCs/>
        </w:rPr>
        <w:t>WDB</w:t>
      </w:r>
      <w:proofErr w:type="spellEnd"/>
      <w:r w:rsidRPr="0036671E">
        <w:rPr>
          <w:rFonts w:cstheme="minorHAnsi"/>
          <w:b/>
          <w:bCs/>
        </w:rPr>
        <w:t>-83 Policy 100-02-0</w:t>
      </w:r>
      <w:r w:rsidR="007A352D">
        <w:rPr>
          <w:rFonts w:cstheme="minorHAnsi"/>
          <w:b/>
          <w:bCs/>
        </w:rPr>
        <w:t>2</w:t>
      </w:r>
      <w:r w:rsidRPr="0036671E">
        <w:rPr>
          <w:rFonts w:cstheme="minorHAnsi"/>
          <w:b/>
          <w:bCs/>
        </w:rPr>
        <w:t xml:space="preserve">: Definitions for serving individuals that are underemployed. </w:t>
      </w:r>
      <w:proofErr w:type="spellStart"/>
      <w:r w:rsidRPr="0036671E">
        <w:rPr>
          <w:rFonts w:cstheme="minorHAnsi"/>
          <w:b/>
          <w:bCs/>
        </w:rPr>
        <w:t>WDB</w:t>
      </w:r>
      <w:proofErr w:type="spellEnd"/>
      <w:r w:rsidRPr="0036671E">
        <w:rPr>
          <w:rFonts w:cstheme="minorHAnsi"/>
          <w:b/>
          <w:bCs/>
        </w:rPr>
        <w:t xml:space="preserve">-83 will consider individuals to be underemployed that include: </w:t>
      </w:r>
    </w:p>
    <w:p w14:paraId="1C1E2EF3" w14:textId="77777777" w:rsidR="0036671E" w:rsidRPr="0036671E" w:rsidRDefault="0036671E" w:rsidP="0036671E">
      <w:pPr>
        <w:ind w:left="720" w:hanging="180"/>
        <w:jc w:val="both"/>
        <w:rPr>
          <w:rFonts w:cstheme="minorHAnsi"/>
          <w:b/>
          <w:bCs/>
        </w:rPr>
      </w:pPr>
      <w:r w:rsidRPr="00890112">
        <w:rPr>
          <w:rFonts w:cstheme="minorHAnsi"/>
        </w:rPr>
        <w:sym w:font="Symbol" w:char="F0B7"/>
      </w:r>
      <w:r w:rsidRPr="00890112">
        <w:rPr>
          <w:rFonts w:cstheme="minorHAnsi"/>
        </w:rPr>
        <w:t xml:space="preserve"> </w:t>
      </w:r>
      <w:r w:rsidRPr="00890112">
        <w:rPr>
          <w:rFonts w:cstheme="minorHAnsi"/>
        </w:rPr>
        <w:tab/>
      </w:r>
      <w:r w:rsidRPr="0036671E">
        <w:rPr>
          <w:rFonts w:cstheme="minorHAnsi"/>
          <w:b/>
          <w:bCs/>
        </w:rPr>
        <w:t xml:space="preserve">Individuals employed less than full-time who are seeking full-time employment; </w:t>
      </w:r>
    </w:p>
    <w:p w14:paraId="4CFBD40D" w14:textId="77777777" w:rsidR="0036671E" w:rsidRPr="0036671E" w:rsidRDefault="0036671E" w:rsidP="0036671E">
      <w:pPr>
        <w:ind w:left="720" w:hanging="180"/>
        <w:jc w:val="both"/>
        <w:rPr>
          <w:rFonts w:cstheme="minorHAnsi"/>
          <w:b/>
          <w:bCs/>
        </w:rPr>
      </w:pPr>
      <w:r w:rsidRPr="0036671E">
        <w:rPr>
          <w:rFonts w:cstheme="minorHAnsi"/>
          <w:b/>
          <w:bCs/>
        </w:rPr>
        <w:sym w:font="Symbol" w:char="F0B7"/>
      </w:r>
      <w:r w:rsidRPr="0036671E">
        <w:rPr>
          <w:rFonts w:cstheme="minorHAnsi"/>
          <w:b/>
          <w:bCs/>
        </w:rPr>
        <w:t xml:space="preserve"> </w:t>
      </w:r>
      <w:r w:rsidRPr="0036671E">
        <w:rPr>
          <w:rFonts w:cstheme="minorHAnsi"/>
          <w:b/>
          <w:bCs/>
        </w:rPr>
        <w:tab/>
        <w:t xml:space="preserve">Individuals who are employed in a position that is inadequate with respect to their skills and training; </w:t>
      </w:r>
    </w:p>
    <w:p w14:paraId="7402E444" w14:textId="77777777" w:rsidR="0036671E" w:rsidRPr="0036671E" w:rsidRDefault="0036671E" w:rsidP="0036671E">
      <w:pPr>
        <w:ind w:left="720" w:hanging="180"/>
        <w:jc w:val="both"/>
        <w:rPr>
          <w:rFonts w:cstheme="minorHAnsi"/>
          <w:b/>
          <w:bCs/>
        </w:rPr>
      </w:pPr>
      <w:r w:rsidRPr="0036671E">
        <w:rPr>
          <w:rFonts w:cstheme="minorHAnsi"/>
          <w:b/>
          <w:bCs/>
        </w:rPr>
        <w:sym w:font="Symbol" w:char="F0B7"/>
      </w:r>
      <w:r w:rsidRPr="0036671E">
        <w:rPr>
          <w:rFonts w:cstheme="minorHAnsi"/>
          <w:b/>
          <w:bCs/>
        </w:rPr>
        <w:t xml:space="preserve"> </w:t>
      </w:r>
      <w:r w:rsidRPr="0036671E">
        <w:rPr>
          <w:rFonts w:cstheme="minorHAnsi"/>
          <w:b/>
          <w:bCs/>
        </w:rPr>
        <w:tab/>
        <w:t xml:space="preserve">Individuals who are employed who meet the definition of a low-income individual in WIOA sec. 3(36); and </w:t>
      </w:r>
    </w:p>
    <w:p w14:paraId="2DFBF3F9" w14:textId="77777777" w:rsidR="0036671E" w:rsidRPr="0036671E" w:rsidRDefault="0036671E">
      <w:pPr>
        <w:pStyle w:val="ListParagraph"/>
        <w:widowControl/>
        <w:numPr>
          <w:ilvl w:val="0"/>
          <w:numId w:val="63"/>
        </w:numPr>
        <w:ind w:hanging="180"/>
        <w:contextualSpacing/>
        <w:jc w:val="both"/>
        <w:rPr>
          <w:rFonts w:cstheme="minorHAnsi"/>
          <w:b/>
          <w:bCs/>
        </w:rPr>
      </w:pPr>
      <w:r w:rsidRPr="0036671E">
        <w:rPr>
          <w:rFonts w:cstheme="minorHAnsi"/>
          <w:b/>
          <w:bCs/>
        </w:rPr>
        <w:t xml:space="preserve">Individuals who are employed, but whose current job’s earnings are not sufficient compared to their previous job’s earnings from their previous employment. </w:t>
      </w:r>
    </w:p>
    <w:p w14:paraId="35CB6742" w14:textId="77777777" w:rsidR="0036671E" w:rsidRPr="0036671E" w:rsidRDefault="0036671E" w:rsidP="0036671E">
      <w:pPr>
        <w:pStyle w:val="ListParagraph"/>
        <w:ind w:left="720"/>
        <w:jc w:val="both"/>
        <w:rPr>
          <w:rFonts w:cstheme="minorHAnsi"/>
          <w:b/>
          <w:bCs/>
        </w:rPr>
      </w:pPr>
    </w:p>
    <w:p w14:paraId="5745139C" w14:textId="77777777" w:rsidR="0036671E" w:rsidRPr="0036671E" w:rsidRDefault="0036671E" w:rsidP="0036671E">
      <w:pPr>
        <w:pStyle w:val="Default"/>
        <w:ind w:left="720"/>
        <w:jc w:val="both"/>
        <w:rPr>
          <w:rFonts w:asciiTheme="minorHAnsi" w:hAnsiTheme="minorHAnsi" w:cstheme="minorHAnsi"/>
          <w:b/>
          <w:bCs/>
          <w:color w:val="auto"/>
        </w:rPr>
      </w:pPr>
      <w:r w:rsidRPr="0036671E">
        <w:rPr>
          <w:rFonts w:asciiTheme="minorHAnsi" w:hAnsiTheme="minorHAnsi" w:cstheme="minorHAnsi"/>
          <w:b/>
          <w:bCs/>
          <w:color w:val="auto"/>
        </w:rPr>
        <w:t xml:space="preserve">In order to further clarify, the definitions of a dislocated worker, terms such as a “general announcement” of a plant closing, “unemployed as a result of general economic conditions in the community in which the individual resides or because of natural disasters,” and “unlikely to return to a previous industry or occupation” are defined by the local Board. </w:t>
      </w:r>
      <w:proofErr w:type="spellStart"/>
      <w:r w:rsidRPr="0036671E">
        <w:rPr>
          <w:rFonts w:asciiTheme="minorHAnsi" w:hAnsiTheme="minorHAnsi" w:cstheme="minorHAnsi"/>
          <w:b/>
          <w:bCs/>
          <w:color w:val="auto"/>
        </w:rPr>
        <w:t>WDB</w:t>
      </w:r>
      <w:proofErr w:type="spellEnd"/>
      <w:r w:rsidRPr="0036671E">
        <w:rPr>
          <w:rFonts w:asciiTheme="minorHAnsi" w:hAnsiTheme="minorHAnsi" w:cstheme="minorHAnsi"/>
          <w:b/>
          <w:bCs/>
          <w:color w:val="auto"/>
        </w:rPr>
        <w:t>-83 has a policy on standard operating procedures including determining eligibility of Dislocated Workers (</w:t>
      </w:r>
      <w:proofErr w:type="spellStart"/>
      <w:r w:rsidRPr="0036671E">
        <w:rPr>
          <w:rFonts w:asciiTheme="minorHAnsi" w:hAnsiTheme="minorHAnsi" w:cstheme="minorHAnsi"/>
          <w:b/>
          <w:bCs/>
          <w:color w:val="auto"/>
        </w:rPr>
        <w:t>WDB</w:t>
      </w:r>
      <w:proofErr w:type="spellEnd"/>
      <w:r w:rsidRPr="0036671E">
        <w:rPr>
          <w:rFonts w:asciiTheme="minorHAnsi" w:hAnsiTheme="minorHAnsi" w:cstheme="minorHAnsi"/>
          <w:b/>
          <w:bCs/>
          <w:color w:val="auto"/>
        </w:rPr>
        <w:t xml:space="preserve"> Policy 500-03-03), which provides the definition for “unlikely to return”. </w:t>
      </w:r>
      <w:proofErr w:type="spellStart"/>
      <w:r w:rsidRPr="0036671E">
        <w:rPr>
          <w:rFonts w:asciiTheme="minorHAnsi" w:hAnsiTheme="minorHAnsi" w:cstheme="minorHAnsi"/>
          <w:b/>
          <w:bCs/>
          <w:color w:val="auto"/>
        </w:rPr>
        <w:t>WDB</w:t>
      </w:r>
      <w:proofErr w:type="spellEnd"/>
      <w:r w:rsidRPr="0036671E">
        <w:rPr>
          <w:rFonts w:asciiTheme="minorHAnsi" w:hAnsiTheme="minorHAnsi" w:cstheme="minorHAnsi"/>
          <w:b/>
          <w:bCs/>
          <w:color w:val="auto"/>
        </w:rPr>
        <w:t xml:space="preserve"> has amended said policy to further describe “general announcement” and </w:t>
      </w:r>
      <w:r w:rsidRPr="0036671E">
        <w:rPr>
          <w:rFonts w:asciiTheme="minorHAnsi" w:hAnsiTheme="minorHAnsi" w:cstheme="minorHAnsi"/>
          <w:b/>
          <w:bCs/>
          <w:color w:val="auto"/>
          <w:sz w:val="20"/>
          <w:szCs w:val="20"/>
        </w:rPr>
        <w:t>“</w:t>
      </w:r>
      <w:r w:rsidRPr="0036671E">
        <w:rPr>
          <w:rFonts w:asciiTheme="minorHAnsi" w:hAnsiTheme="minorHAnsi" w:cstheme="minorHAnsi"/>
          <w:b/>
          <w:bCs/>
          <w:color w:val="auto"/>
        </w:rPr>
        <w:t>general economic conditions”.</w:t>
      </w:r>
    </w:p>
    <w:p w14:paraId="100E3033" w14:textId="77777777" w:rsidR="0036671E" w:rsidRPr="0036671E" w:rsidRDefault="0036671E" w:rsidP="0036671E">
      <w:pPr>
        <w:pStyle w:val="Default"/>
        <w:ind w:left="720"/>
        <w:jc w:val="both"/>
        <w:rPr>
          <w:rFonts w:asciiTheme="minorHAnsi" w:hAnsiTheme="minorHAnsi" w:cstheme="minorHAnsi"/>
          <w:b/>
          <w:bCs/>
          <w:color w:val="auto"/>
        </w:rPr>
      </w:pPr>
      <w:r w:rsidRPr="0036671E">
        <w:rPr>
          <w:rFonts w:asciiTheme="minorHAnsi" w:hAnsiTheme="minorHAnsi" w:cstheme="minorHAnsi"/>
          <w:b/>
          <w:bCs/>
          <w:color w:val="auto"/>
        </w:rPr>
        <w:t xml:space="preserve"> </w:t>
      </w:r>
    </w:p>
    <w:p w14:paraId="0B5BD6EB" w14:textId="77777777" w:rsidR="0036671E" w:rsidRPr="0036671E" w:rsidRDefault="0036671E" w:rsidP="0036671E">
      <w:pPr>
        <w:pStyle w:val="Default"/>
        <w:ind w:left="720"/>
        <w:jc w:val="both"/>
        <w:rPr>
          <w:rFonts w:asciiTheme="minorHAnsi" w:hAnsiTheme="minorHAnsi" w:cstheme="minorHAnsi"/>
          <w:b/>
          <w:bCs/>
          <w:color w:val="auto"/>
        </w:rPr>
      </w:pPr>
      <w:r w:rsidRPr="0036671E">
        <w:rPr>
          <w:rFonts w:asciiTheme="minorHAnsi" w:hAnsiTheme="minorHAnsi" w:cstheme="minorHAnsi"/>
          <w:b/>
          <w:bCs/>
          <w:color w:val="auto"/>
        </w:rPr>
        <w:t xml:space="preserve">Individuals who were determined eligible for the Dislocated Worker program and who are determined to be underemployed, may still be considered eligible to receive services under the Dislocated Worker program. </w:t>
      </w:r>
      <w:proofErr w:type="spellStart"/>
      <w:r w:rsidRPr="0036671E">
        <w:rPr>
          <w:rFonts w:asciiTheme="minorHAnsi" w:hAnsiTheme="minorHAnsi" w:cstheme="minorHAnsi"/>
          <w:b/>
          <w:bCs/>
          <w:color w:val="auto"/>
        </w:rPr>
        <w:t>WDB</w:t>
      </w:r>
      <w:proofErr w:type="spellEnd"/>
      <w:r w:rsidRPr="0036671E">
        <w:rPr>
          <w:rFonts w:asciiTheme="minorHAnsi" w:hAnsiTheme="minorHAnsi" w:cstheme="minorHAnsi"/>
          <w:b/>
          <w:bCs/>
          <w:color w:val="auto"/>
        </w:rPr>
        <w:t>-83 will develop a policy and procedures for determining underemployment for the dislocated worker program.</w:t>
      </w:r>
    </w:p>
    <w:p w14:paraId="5D50A64C" w14:textId="77777777" w:rsidR="0036671E" w:rsidRPr="0036671E" w:rsidRDefault="0036671E" w:rsidP="0036671E">
      <w:pPr>
        <w:pStyle w:val="Default"/>
        <w:ind w:left="720"/>
        <w:jc w:val="both"/>
        <w:rPr>
          <w:rFonts w:asciiTheme="minorHAnsi" w:hAnsiTheme="minorHAnsi" w:cstheme="minorHAnsi"/>
          <w:b/>
          <w:bCs/>
          <w:color w:val="auto"/>
          <w:u w:val="single"/>
        </w:rPr>
      </w:pPr>
    </w:p>
    <w:p w14:paraId="7A08A2E6" w14:textId="77777777" w:rsidR="0036671E" w:rsidRPr="0036671E" w:rsidRDefault="0036671E" w:rsidP="00AB1C66">
      <w:pPr>
        <w:shd w:val="clear" w:color="auto" w:fill="FFFFFF"/>
        <w:ind w:left="720"/>
        <w:jc w:val="both"/>
        <w:outlineLvl w:val="3"/>
        <w:rPr>
          <w:rFonts w:eastAsia="Times New Roman" w:cstheme="minorHAnsi"/>
          <w:b/>
          <w:bCs/>
        </w:rPr>
      </w:pPr>
      <w:r w:rsidRPr="0036671E">
        <w:rPr>
          <w:rFonts w:eastAsia="Times New Roman" w:cstheme="minorHAnsi"/>
          <w:b/>
          <w:bCs/>
        </w:rPr>
        <w:t>Available services for Dislocated Workers include:</w:t>
      </w:r>
    </w:p>
    <w:p w14:paraId="385E43F9" w14:textId="77777777" w:rsidR="0036671E" w:rsidRPr="0036671E" w:rsidRDefault="0036671E">
      <w:pPr>
        <w:widowControl/>
        <w:numPr>
          <w:ilvl w:val="0"/>
          <w:numId w:val="69"/>
        </w:numPr>
        <w:shd w:val="clear" w:color="auto" w:fill="FFFFFF"/>
        <w:ind w:hanging="270"/>
        <w:jc w:val="both"/>
        <w:rPr>
          <w:rFonts w:eastAsia="Times New Roman" w:cstheme="minorHAnsi"/>
          <w:b/>
          <w:bCs/>
        </w:rPr>
      </w:pPr>
      <w:r w:rsidRPr="0036671E">
        <w:rPr>
          <w:rFonts w:eastAsia="Times New Roman" w:cstheme="minorHAnsi"/>
          <w:b/>
          <w:bCs/>
        </w:rPr>
        <w:t>Assistance in job search and job placement</w:t>
      </w:r>
    </w:p>
    <w:p w14:paraId="13626906" w14:textId="77777777" w:rsidR="0036671E" w:rsidRPr="0036671E" w:rsidRDefault="0036671E">
      <w:pPr>
        <w:widowControl/>
        <w:numPr>
          <w:ilvl w:val="0"/>
          <w:numId w:val="69"/>
        </w:numPr>
        <w:shd w:val="clear" w:color="auto" w:fill="FFFFFF"/>
        <w:ind w:hanging="270"/>
        <w:jc w:val="both"/>
        <w:rPr>
          <w:rFonts w:eastAsia="Times New Roman" w:cstheme="minorHAnsi"/>
          <w:b/>
          <w:bCs/>
        </w:rPr>
      </w:pPr>
      <w:r w:rsidRPr="0036671E">
        <w:rPr>
          <w:rFonts w:eastAsia="Times New Roman" w:cstheme="minorHAnsi"/>
          <w:b/>
          <w:bCs/>
        </w:rPr>
        <w:t>Assessment of skills and barriers to employment</w:t>
      </w:r>
    </w:p>
    <w:p w14:paraId="4163BC2F" w14:textId="77777777" w:rsidR="0036671E" w:rsidRPr="0036671E" w:rsidRDefault="0036671E">
      <w:pPr>
        <w:widowControl/>
        <w:numPr>
          <w:ilvl w:val="0"/>
          <w:numId w:val="69"/>
        </w:numPr>
        <w:shd w:val="clear" w:color="auto" w:fill="FFFFFF"/>
        <w:ind w:hanging="270"/>
        <w:jc w:val="both"/>
        <w:rPr>
          <w:rFonts w:eastAsia="Times New Roman" w:cstheme="minorHAnsi"/>
          <w:b/>
          <w:bCs/>
        </w:rPr>
      </w:pPr>
      <w:r w:rsidRPr="0036671E">
        <w:rPr>
          <w:rFonts w:eastAsia="Times New Roman" w:cstheme="minorHAnsi"/>
          <w:b/>
          <w:bCs/>
        </w:rPr>
        <w:t>Labor market and career information</w:t>
      </w:r>
    </w:p>
    <w:p w14:paraId="2A3728F9" w14:textId="77777777" w:rsidR="0036671E" w:rsidRPr="0036671E" w:rsidRDefault="0036671E">
      <w:pPr>
        <w:widowControl/>
        <w:numPr>
          <w:ilvl w:val="0"/>
          <w:numId w:val="69"/>
        </w:numPr>
        <w:shd w:val="clear" w:color="auto" w:fill="FFFFFF"/>
        <w:ind w:hanging="270"/>
        <w:jc w:val="both"/>
        <w:rPr>
          <w:rFonts w:eastAsia="Times New Roman" w:cstheme="minorHAnsi"/>
          <w:b/>
          <w:bCs/>
        </w:rPr>
      </w:pPr>
      <w:r w:rsidRPr="0036671E">
        <w:rPr>
          <w:rFonts w:eastAsia="Times New Roman" w:cstheme="minorHAnsi"/>
          <w:b/>
          <w:bCs/>
        </w:rPr>
        <w:t>Skill enhancing workshops</w:t>
      </w:r>
    </w:p>
    <w:p w14:paraId="212BA064" w14:textId="77777777" w:rsidR="0036671E" w:rsidRPr="0036671E" w:rsidRDefault="0036671E">
      <w:pPr>
        <w:widowControl/>
        <w:numPr>
          <w:ilvl w:val="0"/>
          <w:numId w:val="69"/>
        </w:numPr>
        <w:shd w:val="clear" w:color="auto" w:fill="FFFFFF"/>
        <w:ind w:hanging="270"/>
        <w:jc w:val="both"/>
        <w:rPr>
          <w:rFonts w:eastAsia="Times New Roman" w:cstheme="minorHAnsi"/>
          <w:b/>
          <w:bCs/>
        </w:rPr>
      </w:pPr>
      <w:r w:rsidRPr="0036671E">
        <w:rPr>
          <w:rFonts w:eastAsia="Times New Roman" w:cstheme="minorHAnsi"/>
          <w:b/>
          <w:bCs/>
        </w:rPr>
        <w:t>Referrals to community resources/partners</w:t>
      </w:r>
    </w:p>
    <w:p w14:paraId="21B4DE31" w14:textId="77777777" w:rsidR="0036671E" w:rsidRDefault="0036671E">
      <w:pPr>
        <w:widowControl/>
        <w:numPr>
          <w:ilvl w:val="0"/>
          <w:numId w:val="69"/>
        </w:numPr>
        <w:shd w:val="clear" w:color="auto" w:fill="FFFFFF"/>
        <w:ind w:hanging="270"/>
        <w:jc w:val="both"/>
        <w:rPr>
          <w:rFonts w:eastAsia="Times New Roman" w:cstheme="minorHAnsi"/>
          <w:b/>
          <w:bCs/>
        </w:rPr>
      </w:pPr>
      <w:proofErr w:type="spellStart"/>
      <w:r w:rsidRPr="0036671E">
        <w:rPr>
          <w:rFonts w:eastAsia="Times New Roman" w:cstheme="minorHAnsi"/>
          <w:b/>
          <w:bCs/>
        </w:rPr>
        <w:t>HiSET</w:t>
      </w:r>
      <w:proofErr w:type="spellEnd"/>
      <w:r w:rsidRPr="0036671E">
        <w:rPr>
          <w:rFonts w:eastAsia="Times New Roman" w:cstheme="minorHAnsi"/>
          <w:b/>
          <w:bCs/>
        </w:rPr>
        <w:t xml:space="preserve"> training.</w:t>
      </w:r>
    </w:p>
    <w:p w14:paraId="44B1FC24" w14:textId="77777777" w:rsidR="00AB1C66" w:rsidRPr="0036671E" w:rsidRDefault="00AB1C66" w:rsidP="00AB1C66">
      <w:pPr>
        <w:widowControl/>
        <w:shd w:val="clear" w:color="auto" w:fill="FFFFFF"/>
        <w:ind w:left="720"/>
        <w:jc w:val="both"/>
        <w:rPr>
          <w:rFonts w:eastAsia="Times New Roman" w:cstheme="minorHAnsi"/>
          <w:b/>
          <w:bCs/>
        </w:rPr>
      </w:pPr>
    </w:p>
    <w:p w14:paraId="32BCCAAE" w14:textId="77777777" w:rsidR="0036671E" w:rsidRPr="0036671E" w:rsidRDefault="0036671E" w:rsidP="0036671E">
      <w:pPr>
        <w:shd w:val="clear" w:color="auto" w:fill="FFFFFF"/>
        <w:ind w:left="720"/>
        <w:jc w:val="both"/>
        <w:rPr>
          <w:rFonts w:eastAsia="Times New Roman" w:cstheme="minorHAnsi"/>
          <w:b/>
          <w:bCs/>
        </w:rPr>
      </w:pPr>
      <w:r w:rsidRPr="0036671E">
        <w:rPr>
          <w:rFonts w:eastAsia="Times New Roman" w:cstheme="minorHAnsi"/>
          <w:b/>
          <w:bCs/>
        </w:rPr>
        <w:t xml:space="preserve">In </w:t>
      </w:r>
      <w:proofErr w:type="spellStart"/>
      <w:r w:rsidRPr="0036671E">
        <w:rPr>
          <w:rFonts w:eastAsia="Times New Roman" w:cstheme="minorHAnsi"/>
          <w:b/>
          <w:bCs/>
        </w:rPr>
        <w:t>LWDA</w:t>
      </w:r>
      <w:proofErr w:type="spellEnd"/>
      <w:r w:rsidRPr="0036671E">
        <w:rPr>
          <w:rFonts w:eastAsia="Times New Roman" w:cstheme="minorHAnsi"/>
          <w:b/>
          <w:bCs/>
        </w:rPr>
        <w:t>-83, these services are provided through the American Job Centers or one-on-one with a WIOA Career Services Team member.</w:t>
      </w:r>
    </w:p>
    <w:p w14:paraId="0FB836A0" w14:textId="77777777" w:rsidR="0036671E" w:rsidRPr="0036671E" w:rsidRDefault="0036671E" w:rsidP="0036671E">
      <w:pPr>
        <w:shd w:val="clear" w:color="auto" w:fill="FFFFFF"/>
        <w:ind w:left="720"/>
        <w:jc w:val="both"/>
        <w:rPr>
          <w:rFonts w:eastAsia="Times New Roman" w:cstheme="minorHAnsi"/>
          <w:b/>
          <w:bCs/>
        </w:rPr>
      </w:pPr>
    </w:p>
    <w:p w14:paraId="2914618E" w14:textId="77777777" w:rsidR="0036671E" w:rsidRPr="0036671E" w:rsidRDefault="0036671E" w:rsidP="0036671E">
      <w:pPr>
        <w:shd w:val="clear" w:color="auto" w:fill="FFFFFF"/>
        <w:ind w:left="720"/>
        <w:jc w:val="both"/>
        <w:rPr>
          <w:rFonts w:eastAsia="Times New Roman" w:cstheme="minorHAnsi"/>
          <w:b/>
          <w:bCs/>
        </w:rPr>
      </w:pPr>
      <w:r w:rsidRPr="0036671E">
        <w:rPr>
          <w:rFonts w:eastAsia="Times New Roman" w:cstheme="minorHAnsi"/>
          <w:b/>
          <w:bCs/>
        </w:rPr>
        <w:t>Training services may be available to individuals who are determined eligible and do not secure employment.  Financial assistance may be provided for tuition, books and other support services depending on eligibility and need.  Participation in a training program must lead to a profession determined to be a high-demand occupation.</w:t>
      </w:r>
    </w:p>
    <w:p w14:paraId="0DEF5EBA" w14:textId="77777777" w:rsidR="0036671E" w:rsidRPr="00890112" w:rsidRDefault="0036671E" w:rsidP="0036671E">
      <w:pPr>
        <w:shd w:val="clear" w:color="auto" w:fill="FFFFFF"/>
        <w:ind w:left="360"/>
        <w:jc w:val="both"/>
        <w:rPr>
          <w:rFonts w:eastAsia="Times New Roman" w:cstheme="minorHAnsi"/>
        </w:rPr>
      </w:pPr>
    </w:p>
    <w:p w14:paraId="3311CCC1" w14:textId="7B22D8DA" w:rsidR="0036671E" w:rsidRPr="0036671E" w:rsidRDefault="0036671E" w:rsidP="0036671E">
      <w:pPr>
        <w:shd w:val="clear" w:color="auto" w:fill="FFFFFF"/>
        <w:ind w:left="720"/>
        <w:jc w:val="both"/>
        <w:rPr>
          <w:rFonts w:eastAsia="Times New Roman" w:cstheme="minorHAnsi"/>
          <w:b/>
          <w:bCs/>
        </w:rPr>
      </w:pPr>
      <w:r w:rsidRPr="0036671E">
        <w:rPr>
          <w:rFonts w:eastAsia="Times New Roman" w:cstheme="minorHAnsi"/>
          <w:b/>
          <w:bCs/>
        </w:rPr>
        <w:lastRenderedPageBreak/>
        <w:t xml:space="preserve">BST members will review and coordinate with employers to produce complete and thorough job orders in </w:t>
      </w:r>
      <w:proofErr w:type="spellStart"/>
      <w:r w:rsidRPr="0036671E">
        <w:rPr>
          <w:rFonts w:eastAsia="Times New Roman" w:cstheme="minorHAnsi"/>
          <w:b/>
          <w:bCs/>
        </w:rPr>
        <w:t>HiRE</w:t>
      </w:r>
      <w:proofErr w:type="spellEnd"/>
      <w:r w:rsidRPr="0036671E">
        <w:rPr>
          <w:rFonts w:eastAsia="Times New Roman" w:cstheme="minorHAnsi"/>
          <w:b/>
          <w:bCs/>
        </w:rPr>
        <w:t>. BSTs will also actively recruit, screen and refer job seekers to job orders, with the priority being on jobs in a demand occupation. BSTs will alert the CSTs about ne</w:t>
      </w:r>
      <w:r w:rsidR="00AB1C66">
        <w:rPr>
          <w:rFonts w:eastAsia="Times New Roman" w:cstheme="minorHAnsi"/>
          <w:b/>
          <w:bCs/>
        </w:rPr>
        <w:t>w</w:t>
      </w:r>
      <w:r w:rsidRPr="0036671E">
        <w:rPr>
          <w:rFonts w:eastAsia="Times New Roman" w:cstheme="minorHAnsi"/>
          <w:b/>
          <w:bCs/>
        </w:rPr>
        <w:t xml:space="preserve"> job orders in demand occupations and assist with referral of job seekers who are workforce ready.  BSTs daily review job orders to provide veterans’ priority searches. </w:t>
      </w:r>
    </w:p>
    <w:p w14:paraId="4CE8D105" w14:textId="77777777" w:rsidR="0036671E" w:rsidRPr="0036671E" w:rsidRDefault="0036671E" w:rsidP="0036671E">
      <w:pPr>
        <w:shd w:val="clear" w:color="auto" w:fill="FFFFFF"/>
        <w:ind w:left="720"/>
        <w:jc w:val="both"/>
        <w:rPr>
          <w:rFonts w:eastAsia="Times New Roman" w:cstheme="minorHAnsi"/>
          <w:b/>
          <w:bCs/>
        </w:rPr>
      </w:pPr>
    </w:p>
    <w:p w14:paraId="24C322CC" w14:textId="1AA77C8B" w:rsidR="001017F2" w:rsidRDefault="0036671E" w:rsidP="0036671E">
      <w:pPr>
        <w:ind w:left="720"/>
        <w:rPr>
          <w:rFonts w:eastAsia="Times New Roman" w:cstheme="minorHAnsi"/>
          <w:b/>
          <w:bCs/>
        </w:rPr>
      </w:pPr>
      <w:r w:rsidRPr="0036671E">
        <w:rPr>
          <w:rFonts w:eastAsia="Times New Roman" w:cstheme="minorHAnsi"/>
          <w:b/>
          <w:bCs/>
        </w:rPr>
        <w:t xml:space="preserve">The BST who made the referral to a demand occupation job, will follow up with the job seeker to determine the outcome of the referral.  </w:t>
      </w:r>
    </w:p>
    <w:p w14:paraId="0E437575" w14:textId="77777777" w:rsidR="0036671E" w:rsidRPr="0036671E" w:rsidRDefault="0036671E" w:rsidP="0036671E">
      <w:pPr>
        <w:ind w:left="720"/>
        <w:rPr>
          <w:rFonts w:eastAsia="Times New Roman" w:cstheme="minorHAnsi"/>
          <w:b/>
          <w:bCs/>
        </w:rPr>
      </w:pPr>
    </w:p>
    <w:p w14:paraId="6D1AA3C7" w14:textId="77777777" w:rsidR="00AB17C6" w:rsidRPr="00E0108A" w:rsidRDefault="00AB17C6">
      <w:pPr>
        <w:pStyle w:val="ListParagraph"/>
        <w:numPr>
          <w:ilvl w:val="0"/>
          <w:numId w:val="24"/>
        </w:numPr>
        <w:ind w:left="720"/>
      </w:pPr>
      <w:r w:rsidRPr="00E0108A">
        <w:t>A</w:t>
      </w:r>
      <w:r w:rsidRPr="00E0108A">
        <w:rPr>
          <w:spacing w:val="18"/>
        </w:rPr>
        <w:t xml:space="preserve"> </w:t>
      </w:r>
      <w:r w:rsidRPr="00E0108A">
        <w:t>description</w:t>
      </w:r>
      <w:r w:rsidRPr="00E0108A">
        <w:rPr>
          <w:spacing w:val="18"/>
        </w:rPr>
        <w:t xml:space="preserve"> </w:t>
      </w:r>
      <w:r w:rsidRPr="00E0108A">
        <w:t>of</w:t>
      </w:r>
      <w:r w:rsidRPr="00E0108A">
        <w:rPr>
          <w:spacing w:val="18"/>
        </w:rPr>
        <w:t xml:space="preserve"> </w:t>
      </w:r>
      <w:r w:rsidRPr="00E0108A">
        <w:t>how</w:t>
      </w:r>
      <w:r w:rsidRPr="00E0108A">
        <w:rPr>
          <w:spacing w:val="18"/>
        </w:rPr>
        <w:t xml:space="preserve"> </w:t>
      </w:r>
      <w:r w:rsidRPr="00E0108A">
        <w:t>the</w:t>
      </w:r>
      <w:r w:rsidRPr="00E0108A">
        <w:rPr>
          <w:spacing w:val="20"/>
        </w:rPr>
        <w:t xml:space="preserve"> </w:t>
      </w:r>
      <w:r w:rsidRPr="00E0108A">
        <w:rPr>
          <w:spacing w:val="-2"/>
        </w:rPr>
        <w:t>Local</w:t>
      </w:r>
      <w:r w:rsidRPr="00E0108A">
        <w:rPr>
          <w:spacing w:val="19"/>
        </w:rPr>
        <w:t xml:space="preserve"> </w:t>
      </w:r>
      <w:r w:rsidRPr="00E0108A">
        <w:t>Board</w:t>
      </w:r>
      <w:r w:rsidRPr="00E0108A">
        <w:rPr>
          <w:spacing w:val="18"/>
        </w:rPr>
        <w:t xml:space="preserve"> </w:t>
      </w:r>
      <w:r w:rsidRPr="00E0108A">
        <w:t>will</w:t>
      </w:r>
      <w:r w:rsidRPr="00E0108A">
        <w:rPr>
          <w:spacing w:val="19"/>
        </w:rPr>
        <w:t xml:space="preserve"> </w:t>
      </w:r>
      <w:r w:rsidRPr="00E0108A">
        <w:t>coordinate</w:t>
      </w:r>
      <w:r w:rsidRPr="00E0108A">
        <w:rPr>
          <w:spacing w:val="18"/>
        </w:rPr>
        <w:t xml:space="preserve"> </w:t>
      </w:r>
      <w:r w:rsidRPr="00E0108A">
        <w:t>workforce</w:t>
      </w:r>
      <w:r w:rsidRPr="00E0108A">
        <w:rPr>
          <w:spacing w:val="18"/>
        </w:rPr>
        <w:t xml:space="preserve"> </w:t>
      </w:r>
      <w:r w:rsidRPr="00E0108A">
        <w:t>development</w:t>
      </w:r>
      <w:r w:rsidRPr="00E0108A">
        <w:rPr>
          <w:spacing w:val="18"/>
        </w:rPr>
        <w:t xml:space="preserve"> </w:t>
      </w:r>
      <w:r w:rsidRPr="00E0108A">
        <w:t>activities</w:t>
      </w:r>
      <w:r w:rsidRPr="00E0108A">
        <w:rPr>
          <w:spacing w:val="18"/>
        </w:rPr>
        <w:t xml:space="preserve"> </w:t>
      </w:r>
      <w:r w:rsidRPr="00E0108A">
        <w:t>carried</w:t>
      </w:r>
      <w:r w:rsidRPr="00E0108A">
        <w:rPr>
          <w:spacing w:val="67"/>
        </w:rPr>
        <w:t xml:space="preserve"> </w:t>
      </w:r>
      <w:r w:rsidRPr="00E0108A">
        <w:t>out in the local area with statewide rapid response</w:t>
      </w:r>
      <w:r w:rsidRPr="00E0108A">
        <w:rPr>
          <w:spacing w:val="1"/>
        </w:rPr>
        <w:t xml:space="preserve"> </w:t>
      </w:r>
      <w:r w:rsidRPr="00E0108A">
        <w:t>activities (§</w:t>
      </w:r>
      <w:r w:rsidRPr="00E0108A">
        <w:rPr>
          <w:spacing w:val="-3"/>
        </w:rPr>
        <w:t xml:space="preserve"> </w:t>
      </w:r>
      <w:r w:rsidRPr="00E0108A">
        <w:t>679.560(b)(7)).</w:t>
      </w:r>
    </w:p>
    <w:p w14:paraId="320A07EC" w14:textId="77777777" w:rsidR="00231D10" w:rsidRDefault="00231D10" w:rsidP="00852888">
      <w:pPr>
        <w:pStyle w:val="BodyText"/>
        <w:tabs>
          <w:tab w:val="left" w:pos="701"/>
        </w:tabs>
        <w:spacing w:before="16" w:line="276" w:lineRule="exact"/>
        <w:ind w:left="1195" w:right="241" w:firstLine="0"/>
        <w:jc w:val="both"/>
        <w:rPr>
          <w:rFonts w:asciiTheme="minorHAnsi" w:hAnsiTheme="minorHAnsi" w:cstheme="minorHAnsi"/>
          <w:spacing w:val="-1"/>
        </w:rPr>
      </w:pPr>
    </w:p>
    <w:p w14:paraId="520BE71C" w14:textId="77777777" w:rsidR="0036671E" w:rsidRPr="0036671E" w:rsidRDefault="0036671E" w:rsidP="0036671E">
      <w:pPr>
        <w:tabs>
          <w:tab w:val="left" w:pos="720"/>
        </w:tabs>
        <w:ind w:left="720"/>
        <w:jc w:val="both"/>
        <w:rPr>
          <w:rFonts w:cstheme="minorHAnsi"/>
          <w:b/>
          <w:bCs/>
        </w:rPr>
      </w:pPr>
      <w:r w:rsidRPr="0036671E">
        <w:rPr>
          <w:rFonts w:cstheme="minorHAnsi"/>
          <w:b/>
          <w:bCs/>
        </w:rPr>
        <w:t xml:space="preserve">Rapid Response works closely with Region 8 to ensure that dislocated workers receive program information and services.  Rapid Response provides core and intensive Rapid Response services at times and locations determined by LWC, the employer, and the needs of the affected workers.  The Rapid Response Unit quickly and efficiently gathers the appropriate state and local resources and works with the employer/management to provide a package of services and activities that will help the affected workers get and keep subsequent jobs.  </w:t>
      </w:r>
    </w:p>
    <w:p w14:paraId="2DAE0B18" w14:textId="77777777" w:rsidR="0036671E" w:rsidRPr="0036671E" w:rsidRDefault="0036671E" w:rsidP="0036671E">
      <w:pPr>
        <w:tabs>
          <w:tab w:val="left" w:pos="720"/>
          <w:tab w:val="left" w:pos="1620"/>
          <w:tab w:val="left" w:pos="1710"/>
        </w:tabs>
        <w:ind w:left="720"/>
        <w:jc w:val="both"/>
        <w:rPr>
          <w:rFonts w:cstheme="minorHAnsi"/>
          <w:b/>
          <w:bCs/>
        </w:rPr>
      </w:pPr>
    </w:p>
    <w:p w14:paraId="08EC5D1B" w14:textId="77777777" w:rsidR="0036671E" w:rsidRPr="0036671E" w:rsidRDefault="0036671E" w:rsidP="0036671E">
      <w:pPr>
        <w:tabs>
          <w:tab w:val="left" w:pos="720"/>
        </w:tabs>
        <w:ind w:left="720"/>
        <w:jc w:val="both"/>
        <w:rPr>
          <w:rFonts w:cstheme="minorHAnsi"/>
          <w:b/>
          <w:bCs/>
        </w:rPr>
      </w:pPr>
      <w:proofErr w:type="spellStart"/>
      <w:r w:rsidRPr="0036671E">
        <w:rPr>
          <w:rFonts w:cstheme="minorHAnsi"/>
          <w:b/>
          <w:bCs/>
          <w:iCs/>
        </w:rPr>
        <w:t>LWDA</w:t>
      </w:r>
      <w:proofErr w:type="spellEnd"/>
      <w:r w:rsidRPr="0036671E">
        <w:rPr>
          <w:rFonts w:cstheme="minorHAnsi"/>
          <w:b/>
          <w:bCs/>
          <w:iCs/>
        </w:rPr>
        <w:t xml:space="preserve">-83 works closely with the Rapid Response Unit to provide various services and activities which will enable dislocated workers to transition to new employment as quickly as possible following either a permanent closure or mass layoff, a natural or other disaster resulting in mass job dislocation, WARN, and/or other non-WARN events.  Services are typically delivered on-site in partnership with </w:t>
      </w:r>
      <w:proofErr w:type="spellStart"/>
      <w:r w:rsidRPr="0036671E">
        <w:rPr>
          <w:rFonts w:cstheme="minorHAnsi"/>
          <w:b/>
          <w:bCs/>
          <w:iCs/>
        </w:rPr>
        <w:t>LWDA</w:t>
      </w:r>
      <w:proofErr w:type="spellEnd"/>
      <w:r w:rsidRPr="0036671E">
        <w:rPr>
          <w:rFonts w:cstheme="minorHAnsi"/>
          <w:b/>
          <w:bCs/>
          <w:iCs/>
        </w:rPr>
        <w:t>-83 and according to the needs and schedules of the workers.  These services may include Worker Orientation sessions which provide workers with a comprehensive overview of dislocated worker services including assessment, job search, training, unemployment insurance, and labor market information to name a few. Other customized on-site services may include job search workshops, Worker Transition Centers, and Job Fairs.  </w:t>
      </w:r>
      <w:r w:rsidRPr="0036671E">
        <w:rPr>
          <w:rFonts w:cstheme="minorHAnsi"/>
          <w:b/>
          <w:bCs/>
        </w:rPr>
        <w:t>These services can range from assessment to career exploration to resume preparation to job search to educational opportunities.</w:t>
      </w:r>
    </w:p>
    <w:p w14:paraId="0DB8D4A1" w14:textId="77777777" w:rsidR="00E73B9E" w:rsidRPr="00E0108A" w:rsidRDefault="00E73B9E" w:rsidP="00E73B9E">
      <w:pPr>
        <w:pStyle w:val="BodyText"/>
        <w:tabs>
          <w:tab w:val="left" w:pos="701"/>
        </w:tabs>
        <w:spacing w:before="16" w:line="276" w:lineRule="exact"/>
        <w:ind w:left="1195" w:right="241" w:firstLine="0"/>
        <w:jc w:val="both"/>
        <w:rPr>
          <w:rFonts w:asciiTheme="minorHAnsi" w:hAnsiTheme="minorHAnsi" w:cstheme="minorHAnsi"/>
        </w:rPr>
      </w:pPr>
    </w:p>
    <w:p w14:paraId="06C1E29C" w14:textId="77777777" w:rsidR="00AB17C6" w:rsidRPr="00E0108A" w:rsidRDefault="00AB17C6">
      <w:pPr>
        <w:pStyle w:val="ListParagraph"/>
        <w:numPr>
          <w:ilvl w:val="0"/>
          <w:numId w:val="7"/>
        </w:numPr>
        <w:ind w:left="360"/>
      </w:pPr>
      <w:r w:rsidRPr="00E0108A">
        <w:t>Provide</w:t>
      </w:r>
      <w:r w:rsidRPr="00E0108A">
        <w:rPr>
          <w:spacing w:val="-2"/>
        </w:rPr>
        <w:t xml:space="preserve"> </w:t>
      </w:r>
      <w:r w:rsidRPr="00E0108A">
        <w:t>a</w:t>
      </w:r>
      <w:r w:rsidRPr="00E0108A">
        <w:rPr>
          <w:spacing w:val="-1"/>
        </w:rPr>
        <w:t xml:space="preserve"> </w:t>
      </w:r>
      <w:r w:rsidRPr="00E0108A">
        <w:t xml:space="preserve">description of </w:t>
      </w:r>
      <w:r w:rsidRPr="00E0108A">
        <w:rPr>
          <w:spacing w:val="-1"/>
        </w:rPr>
        <w:t>how</w:t>
      </w:r>
      <w:r w:rsidRPr="00E0108A">
        <w:t xml:space="preserve"> the</w:t>
      </w:r>
      <w:r w:rsidRPr="00E0108A">
        <w:rPr>
          <w:spacing w:val="-1"/>
        </w:rPr>
        <w:t xml:space="preserve"> local</w:t>
      </w:r>
      <w:r w:rsidRPr="00E0108A">
        <w:t xml:space="preserve"> </w:t>
      </w:r>
      <w:r w:rsidRPr="00E0108A">
        <w:rPr>
          <w:spacing w:val="-1"/>
        </w:rPr>
        <w:t xml:space="preserve">area </w:t>
      </w:r>
      <w:r w:rsidRPr="00E0108A">
        <w:t>will provide</w:t>
      </w:r>
      <w:r w:rsidRPr="00E0108A">
        <w:rPr>
          <w:spacing w:val="1"/>
        </w:rPr>
        <w:t xml:space="preserve"> </w:t>
      </w:r>
      <w:r w:rsidRPr="00E0108A">
        <w:rPr>
          <w:spacing w:val="-1"/>
        </w:rPr>
        <w:t>youth</w:t>
      </w:r>
      <w:r w:rsidRPr="00E0108A">
        <w:t xml:space="preserve"> activities</w:t>
      </w:r>
      <w:r w:rsidRPr="00E0108A">
        <w:rPr>
          <w:spacing w:val="-7"/>
        </w:rPr>
        <w:t xml:space="preserve"> </w:t>
      </w:r>
      <w:r w:rsidRPr="00E0108A">
        <w:rPr>
          <w:spacing w:val="-1"/>
        </w:rPr>
        <w:t>including:</w:t>
      </w:r>
    </w:p>
    <w:p w14:paraId="571F1E09" w14:textId="77777777" w:rsidR="00AB17C6" w:rsidRPr="00E0108A" w:rsidRDefault="00AB17C6">
      <w:pPr>
        <w:pStyle w:val="ListParagraph"/>
        <w:numPr>
          <w:ilvl w:val="0"/>
          <w:numId w:val="25"/>
        </w:numPr>
        <w:ind w:left="720"/>
      </w:pPr>
      <w:r w:rsidRPr="00E0108A">
        <w:t>A</w:t>
      </w:r>
      <w:r w:rsidRPr="00E0108A">
        <w:rPr>
          <w:spacing w:val="-6"/>
        </w:rPr>
        <w:t xml:space="preserve"> </w:t>
      </w:r>
      <w:r w:rsidRPr="00E0108A">
        <w:rPr>
          <w:spacing w:val="-1"/>
        </w:rPr>
        <w:t>description</w:t>
      </w:r>
      <w:r w:rsidRPr="00E0108A">
        <w:rPr>
          <w:spacing w:val="-5"/>
        </w:rPr>
        <w:t xml:space="preserve"> </w:t>
      </w:r>
      <w:r w:rsidRPr="00E0108A">
        <w:rPr>
          <w:spacing w:val="-1"/>
        </w:rPr>
        <w:t>and</w:t>
      </w:r>
      <w:r w:rsidRPr="00E0108A">
        <w:rPr>
          <w:spacing w:val="-3"/>
        </w:rPr>
        <w:t xml:space="preserve"> </w:t>
      </w:r>
      <w:r w:rsidRPr="00E0108A">
        <w:t>assessment</w:t>
      </w:r>
      <w:r w:rsidRPr="00E0108A">
        <w:rPr>
          <w:spacing w:val="-5"/>
        </w:rPr>
        <w:t xml:space="preserve"> </w:t>
      </w:r>
      <w:r w:rsidRPr="00E0108A">
        <w:t>of</w:t>
      </w:r>
      <w:r w:rsidRPr="00E0108A">
        <w:rPr>
          <w:spacing w:val="-6"/>
        </w:rPr>
        <w:t xml:space="preserve"> </w:t>
      </w:r>
      <w:r w:rsidRPr="00E0108A">
        <w:t>the</w:t>
      </w:r>
      <w:r w:rsidRPr="00E0108A">
        <w:rPr>
          <w:spacing w:val="-6"/>
        </w:rPr>
        <w:t xml:space="preserve"> </w:t>
      </w:r>
      <w:r w:rsidRPr="00E0108A">
        <w:t>type</w:t>
      </w:r>
      <w:r w:rsidRPr="00E0108A">
        <w:rPr>
          <w:spacing w:val="-4"/>
        </w:rPr>
        <w:t xml:space="preserve"> </w:t>
      </w:r>
      <w:r w:rsidRPr="00E0108A">
        <w:rPr>
          <w:spacing w:val="-1"/>
        </w:rPr>
        <w:t>and</w:t>
      </w:r>
      <w:r w:rsidRPr="00E0108A">
        <w:rPr>
          <w:spacing w:val="-5"/>
        </w:rPr>
        <w:t xml:space="preserve"> </w:t>
      </w:r>
      <w:r w:rsidRPr="00E0108A">
        <w:t>availability</w:t>
      </w:r>
      <w:r w:rsidRPr="00E0108A">
        <w:rPr>
          <w:spacing w:val="-12"/>
        </w:rPr>
        <w:t xml:space="preserve"> </w:t>
      </w:r>
      <w:r w:rsidRPr="00E0108A">
        <w:rPr>
          <w:spacing w:val="1"/>
        </w:rPr>
        <w:t>of</w:t>
      </w:r>
      <w:r w:rsidRPr="00E0108A">
        <w:t xml:space="preserve"> </w:t>
      </w:r>
      <w:r w:rsidRPr="00E0108A">
        <w:rPr>
          <w:spacing w:val="-2"/>
        </w:rPr>
        <w:t>youth</w:t>
      </w:r>
      <w:r w:rsidRPr="00E0108A">
        <w:rPr>
          <w:spacing w:val="-5"/>
        </w:rPr>
        <w:t xml:space="preserve"> </w:t>
      </w:r>
      <w:r w:rsidRPr="00E0108A">
        <w:rPr>
          <w:spacing w:val="-1"/>
        </w:rPr>
        <w:t>workforce</w:t>
      </w:r>
      <w:r w:rsidRPr="00E0108A">
        <w:rPr>
          <w:spacing w:val="-6"/>
        </w:rPr>
        <w:t xml:space="preserve"> </w:t>
      </w:r>
      <w:r w:rsidRPr="00E0108A">
        <w:rPr>
          <w:spacing w:val="-1"/>
        </w:rPr>
        <w:t>investment</w:t>
      </w:r>
      <w:r w:rsidRPr="00E0108A">
        <w:rPr>
          <w:spacing w:val="-5"/>
        </w:rPr>
        <w:t xml:space="preserve"> </w:t>
      </w:r>
      <w:r w:rsidRPr="00E0108A">
        <w:t>activities</w:t>
      </w:r>
      <w:r w:rsidRPr="00E0108A">
        <w:rPr>
          <w:spacing w:val="83"/>
        </w:rPr>
        <w:t xml:space="preserve"> </w:t>
      </w:r>
      <w:r w:rsidRPr="00E0108A">
        <w:t>in</w:t>
      </w:r>
      <w:r w:rsidRPr="00E0108A">
        <w:rPr>
          <w:spacing w:val="12"/>
        </w:rPr>
        <w:t xml:space="preserve"> </w:t>
      </w:r>
      <w:r w:rsidRPr="00E0108A">
        <w:t>the</w:t>
      </w:r>
      <w:r w:rsidRPr="00E0108A">
        <w:rPr>
          <w:spacing w:val="11"/>
        </w:rPr>
        <w:t xml:space="preserve"> </w:t>
      </w:r>
      <w:r w:rsidRPr="00E0108A">
        <w:rPr>
          <w:spacing w:val="-1"/>
        </w:rPr>
        <w:t>local</w:t>
      </w:r>
      <w:r w:rsidRPr="00E0108A">
        <w:rPr>
          <w:spacing w:val="12"/>
        </w:rPr>
        <w:t xml:space="preserve"> </w:t>
      </w:r>
      <w:r w:rsidRPr="00E0108A">
        <w:rPr>
          <w:spacing w:val="-1"/>
        </w:rPr>
        <w:t>area,</w:t>
      </w:r>
      <w:r w:rsidRPr="00E0108A">
        <w:rPr>
          <w:spacing w:val="11"/>
        </w:rPr>
        <w:t xml:space="preserve"> </w:t>
      </w:r>
      <w:r w:rsidRPr="00E0108A">
        <w:t>including</w:t>
      </w:r>
      <w:r w:rsidRPr="00E0108A">
        <w:rPr>
          <w:spacing w:val="9"/>
        </w:rPr>
        <w:t xml:space="preserve"> </w:t>
      </w:r>
      <w:r w:rsidRPr="00E0108A">
        <w:t>activities</w:t>
      </w:r>
      <w:r w:rsidRPr="00E0108A">
        <w:rPr>
          <w:spacing w:val="11"/>
        </w:rPr>
        <w:t xml:space="preserve"> </w:t>
      </w:r>
      <w:r w:rsidRPr="00E0108A">
        <w:t>for</w:t>
      </w:r>
      <w:r w:rsidRPr="00E0108A">
        <w:rPr>
          <w:spacing w:val="12"/>
        </w:rPr>
        <w:t xml:space="preserve"> </w:t>
      </w:r>
      <w:r w:rsidRPr="00E0108A">
        <w:rPr>
          <w:spacing w:val="-1"/>
        </w:rPr>
        <w:t>youth</w:t>
      </w:r>
      <w:r w:rsidRPr="00E0108A">
        <w:rPr>
          <w:spacing w:val="12"/>
        </w:rPr>
        <w:t xml:space="preserve"> </w:t>
      </w:r>
      <w:r w:rsidRPr="00E0108A">
        <w:t>who</w:t>
      </w:r>
      <w:r w:rsidRPr="00E0108A">
        <w:rPr>
          <w:spacing w:val="11"/>
        </w:rPr>
        <w:t xml:space="preserve"> </w:t>
      </w:r>
      <w:r w:rsidRPr="00E0108A">
        <w:rPr>
          <w:spacing w:val="-1"/>
        </w:rPr>
        <w:t>are</w:t>
      </w:r>
      <w:r w:rsidRPr="00E0108A">
        <w:rPr>
          <w:spacing w:val="10"/>
        </w:rPr>
        <w:t xml:space="preserve"> </w:t>
      </w:r>
      <w:r w:rsidRPr="00E0108A">
        <w:t>individuals</w:t>
      </w:r>
      <w:r w:rsidRPr="00E0108A">
        <w:rPr>
          <w:spacing w:val="12"/>
        </w:rPr>
        <w:t xml:space="preserve"> </w:t>
      </w:r>
      <w:r w:rsidRPr="00E0108A">
        <w:t>with</w:t>
      </w:r>
      <w:r w:rsidRPr="00E0108A">
        <w:rPr>
          <w:spacing w:val="12"/>
        </w:rPr>
        <w:t xml:space="preserve"> </w:t>
      </w:r>
      <w:r w:rsidRPr="00E0108A">
        <w:t>disabilities,</w:t>
      </w:r>
      <w:r w:rsidRPr="00E0108A">
        <w:rPr>
          <w:spacing w:val="11"/>
        </w:rPr>
        <w:t xml:space="preserve"> </w:t>
      </w:r>
      <w:r w:rsidRPr="00E0108A">
        <w:rPr>
          <w:spacing w:val="-1"/>
        </w:rPr>
        <w:t>which</w:t>
      </w:r>
      <w:r w:rsidRPr="00E0108A">
        <w:rPr>
          <w:spacing w:val="11"/>
        </w:rPr>
        <w:t xml:space="preserve"> </w:t>
      </w:r>
      <w:r w:rsidRPr="00E0108A">
        <w:rPr>
          <w:spacing w:val="-1"/>
        </w:rPr>
        <w:t>must</w:t>
      </w:r>
      <w:r w:rsidRPr="00E0108A">
        <w:rPr>
          <w:spacing w:val="31"/>
        </w:rPr>
        <w:t xml:space="preserve"> </w:t>
      </w:r>
      <w:r w:rsidRPr="00E0108A">
        <w:t>include</w:t>
      </w:r>
      <w:r w:rsidRPr="00E0108A">
        <w:rPr>
          <w:spacing w:val="-1"/>
        </w:rPr>
        <w:t xml:space="preserve"> an</w:t>
      </w:r>
      <w:r w:rsidRPr="00E0108A">
        <w:t xml:space="preserve"> </w:t>
      </w:r>
      <w:r w:rsidRPr="00E0108A">
        <w:rPr>
          <w:spacing w:val="-1"/>
        </w:rPr>
        <w:t>identification</w:t>
      </w:r>
      <w:r w:rsidRPr="00E0108A">
        <w:rPr>
          <w:spacing w:val="2"/>
        </w:rPr>
        <w:t xml:space="preserve"> </w:t>
      </w:r>
      <w:r w:rsidRPr="00E0108A">
        <w:t xml:space="preserve">of </w:t>
      </w:r>
      <w:r w:rsidRPr="00E0108A">
        <w:rPr>
          <w:spacing w:val="-1"/>
        </w:rPr>
        <w:t>successful</w:t>
      </w:r>
      <w:r w:rsidRPr="00E0108A">
        <w:t xml:space="preserve"> </w:t>
      </w:r>
      <w:r w:rsidRPr="00E0108A">
        <w:rPr>
          <w:spacing w:val="-1"/>
        </w:rPr>
        <w:t>models</w:t>
      </w:r>
      <w:r w:rsidRPr="00E0108A">
        <w:t xml:space="preserve"> of </w:t>
      </w:r>
      <w:r w:rsidRPr="00E0108A">
        <w:rPr>
          <w:spacing w:val="-1"/>
        </w:rPr>
        <w:t>such</w:t>
      </w:r>
      <w:r w:rsidRPr="00E0108A">
        <w:t xml:space="preserve"> </w:t>
      </w:r>
      <w:r w:rsidRPr="00E0108A">
        <w:rPr>
          <w:spacing w:val="-1"/>
        </w:rPr>
        <w:t>activities</w:t>
      </w:r>
      <w:r w:rsidRPr="00E0108A">
        <w:t xml:space="preserve"> </w:t>
      </w:r>
      <w:r w:rsidRPr="00E0108A">
        <w:rPr>
          <w:spacing w:val="-1"/>
        </w:rPr>
        <w:t>(§</w:t>
      </w:r>
      <w:r w:rsidRPr="00E0108A">
        <w:rPr>
          <w:spacing w:val="-18"/>
        </w:rPr>
        <w:t xml:space="preserve"> </w:t>
      </w:r>
      <w:r w:rsidRPr="00E0108A">
        <w:t>679.560(b)</w:t>
      </w:r>
      <w:r w:rsidRPr="00E0108A">
        <w:rPr>
          <w:spacing w:val="-1"/>
        </w:rPr>
        <w:t>(8)).</w:t>
      </w:r>
    </w:p>
    <w:p w14:paraId="5FD03548" w14:textId="77777777" w:rsidR="00231D10" w:rsidRDefault="00231D10" w:rsidP="001017F2">
      <w:pPr>
        <w:pStyle w:val="BodyText"/>
        <w:tabs>
          <w:tab w:val="left" w:pos="701"/>
        </w:tabs>
        <w:ind w:left="720" w:right="236" w:firstLine="0"/>
        <w:jc w:val="both"/>
        <w:rPr>
          <w:rFonts w:asciiTheme="minorHAnsi" w:hAnsiTheme="minorHAnsi" w:cstheme="minorHAnsi"/>
          <w:spacing w:val="-1"/>
        </w:rPr>
      </w:pPr>
    </w:p>
    <w:p w14:paraId="6357C0E5" w14:textId="6AB3D035" w:rsidR="0036671E" w:rsidRPr="0036671E" w:rsidRDefault="0036671E" w:rsidP="0036671E">
      <w:pPr>
        <w:pStyle w:val="Default"/>
        <w:ind w:left="720"/>
        <w:jc w:val="both"/>
        <w:rPr>
          <w:rFonts w:asciiTheme="minorHAnsi" w:hAnsiTheme="minorHAnsi" w:cstheme="minorHAnsi"/>
          <w:b/>
          <w:bCs/>
          <w:color w:val="auto"/>
        </w:rPr>
      </w:pPr>
      <w:proofErr w:type="spellStart"/>
      <w:r w:rsidRPr="0036671E">
        <w:rPr>
          <w:rFonts w:asciiTheme="minorHAnsi" w:hAnsiTheme="minorHAnsi" w:cstheme="minorHAnsi"/>
          <w:b/>
          <w:bCs/>
          <w:color w:val="auto"/>
        </w:rPr>
        <w:t>WDB</w:t>
      </w:r>
      <w:proofErr w:type="spellEnd"/>
      <w:r w:rsidRPr="0036671E">
        <w:rPr>
          <w:rFonts w:asciiTheme="minorHAnsi" w:hAnsiTheme="minorHAnsi" w:cstheme="minorHAnsi"/>
          <w:b/>
          <w:bCs/>
          <w:color w:val="auto"/>
        </w:rPr>
        <w:t xml:space="preserve">-83 understands and recognizes Governor </w:t>
      </w:r>
      <w:r w:rsidR="00863BC6">
        <w:rPr>
          <w:rFonts w:asciiTheme="minorHAnsi" w:hAnsiTheme="minorHAnsi" w:cstheme="minorHAnsi"/>
          <w:b/>
          <w:bCs/>
          <w:color w:val="auto"/>
        </w:rPr>
        <w:t>Landry’s</w:t>
      </w:r>
      <w:r w:rsidRPr="0036671E">
        <w:rPr>
          <w:rFonts w:asciiTheme="minorHAnsi" w:hAnsiTheme="minorHAnsi" w:cstheme="minorHAnsi"/>
          <w:b/>
          <w:bCs/>
          <w:color w:val="auto"/>
        </w:rPr>
        <w:t xml:space="preserve"> vision for serving youth.  </w:t>
      </w:r>
      <w:proofErr w:type="spellStart"/>
      <w:r w:rsidRPr="0036671E">
        <w:rPr>
          <w:rFonts w:asciiTheme="minorHAnsi" w:hAnsiTheme="minorHAnsi" w:cstheme="minorHAnsi"/>
          <w:b/>
          <w:bCs/>
          <w:color w:val="auto"/>
        </w:rPr>
        <w:t>WDB</w:t>
      </w:r>
      <w:proofErr w:type="spellEnd"/>
      <w:r w:rsidRPr="0036671E">
        <w:rPr>
          <w:rFonts w:asciiTheme="minorHAnsi" w:hAnsiTheme="minorHAnsi" w:cstheme="minorHAnsi"/>
          <w:b/>
          <w:bCs/>
          <w:color w:val="auto"/>
        </w:rPr>
        <w:t xml:space="preserve">-83 has continually served youth by initiating them to a demand-driven workforce system.  </w:t>
      </w:r>
      <w:proofErr w:type="spellStart"/>
      <w:r w:rsidRPr="0036671E">
        <w:rPr>
          <w:rFonts w:asciiTheme="minorHAnsi" w:hAnsiTheme="minorHAnsi" w:cstheme="minorHAnsi"/>
          <w:b/>
          <w:bCs/>
          <w:color w:val="auto"/>
        </w:rPr>
        <w:t>WDB</w:t>
      </w:r>
      <w:proofErr w:type="spellEnd"/>
      <w:r w:rsidRPr="0036671E">
        <w:rPr>
          <w:rFonts w:asciiTheme="minorHAnsi" w:hAnsiTheme="minorHAnsi" w:cstheme="minorHAnsi"/>
          <w:b/>
          <w:bCs/>
          <w:color w:val="auto"/>
        </w:rPr>
        <w:t>-83 m</w:t>
      </w:r>
      <w:r w:rsidRPr="0036671E">
        <w:rPr>
          <w:rFonts w:asciiTheme="minorHAnsi" w:hAnsiTheme="minorHAnsi" w:cstheme="minorHAnsi"/>
          <w:b/>
          <w:bCs/>
          <w:iCs/>
          <w:color w:val="auto"/>
        </w:rPr>
        <w:t xml:space="preserve">akes key investments in serving disconnected youth, as well as other vulnerable populations.  WIOA prepares youth for successful employment through increasing the use of proven service models.  In accordance with WIOA, </w:t>
      </w:r>
      <w:proofErr w:type="spellStart"/>
      <w:r w:rsidRPr="0036671E">
        <w:rPr>
          <w:rFonts w:asciiTheme="minorHAnsi" w:hAnsiTheme="minorHAnsi" w:cstheme="minorHAnsi"/>
          <w:b/>
          <w:bCs/>
          <w:iCs/>
          <w:color w:val="auto"/>
        </w:rPr>
        <w:t>LWDA</w:t>
      </w:r>
      <w:proofErr w:type="spellEnd"/>
      <w:r w:rsidRPr="0036671E">
        <w:rPr>
          <w:rFonts w:asciiTheme="minorHAnsi" w:hAnsiTheme="minorHAnsi" w:cstheme="minorHAnsi"/>
          <w:b/>
          <w:bCs/>
          <w:iCs/>
          <w:color w:val="auto"/>
        </w:rPr>
        <w:t xml:space="preserve">-83 has </w:t>
      </w:r>
      <w:r w:rsidRPr="0036671E">
        <w:rPr>
          <w:rFonts w:asciiTheme="minorHAnsi" w:hAnsiTheme="minorHAnsi" w:cstheme="minorHAnsi"/>
          <w:b/>
          <w:bCs/>
          <w:color w:val="auto"/>
        </w:rPr>
        <w:t xml:space="preserve">increased the percentage of youth formula funds used to serve out-of-school youth to 75 percent from 30 percent as was required under the Workforce Investment Act.  </w:t>
      </w:r>
    </w:p>
    <w:p w14:paraId="388FF692" w14:textId="77777777" w:rsidR="0036671E" w:rsidRPr="0036671E" w:rsidRDefault="0036671E" w:rsidP="0036671E">
      <w:pPr>
        <w:pStyle w:val="Default"/>
        <w:ind w:left="720"/>
        <w:jc w:val="both"/>
        <w:rPr>
          <w:rFonts w:asciiTheme="minorHAnsi" w:hAnsiTheme="minorHAnsi" w:cstheme="minorHAnsi"/>
          <w:b/>
          <w:bCs/>
          <w:color w:val="auto"/>
        </w:rPr>
      </w:pPr>
    </w:p>
    <w:p w14:paraId="741B51FB" w14:textId="6C82C872" w:rsidR="0036671E" w:rsidRPr="0036671E" w:rsidRDefault="0036671E" w:rsidP="0036671E">
      <w:pPr>
        <w:pStyle w:val="Default"/>
        <w:ind w:left="720" w:hanging="180"/>
        <w:jc w:val="both"/>
        <w:rPr>
          <w:rFonts w:asciiTheme="minorHAnsi" w:hAnsiTheme="minorHAnsi" w:cstheme="minorHAnsi"/>
          <w:b/>
          <w:bCs/>
          <w:color w:val="auto"/>
        </w:rPr>
      </w:pPr>
      <w:r>
        <w:rPr>
          <w:rFonts w:asciiTheme="minorHAnsi" w:hAnsiTheme="minorHAnsi" w:cstheme="minorHAnsi"/>
          <w:b/>
          <w:bCs/>
          <w:color w:val="auto"/>
        </w:rPr>
        <w:t xml:space="preserve">   </w:t>
      </w:r>
      <w:proofErr w:type="spellStart"/>
      <w:r w:rsidRPr="0036671E">
        <w:rPr>
          <w:rFonts w:asciiTheme="minorHAnsi" w:hAnsiTheme="minorHAnsi" w:cstheme="minorHAnsi"/>
          <w:b/>
          <w:bCs/>
          <w:color w:val="auto"/>
        </w:rPr>
        <w:t>WDB</w:t>
      </w:r>
      <w:proofErr w:type="spellEnd"/>
      <w:r w:rsidRPr="0036671E">
        <w:rPr>
          <w:rFonts w:asciiTheme="minorHAnsi" w:hAnsiTheme="minorHAnsi" w:cstheme="minorHAnsi"/>
          <w:b/>
          <w:bCs/>
          <w:color w:val="auto"/>
        </w:rPr>
        <w:t xml:space="preserve">-83 will spend at least 20 percent of youth formula funds on work experience activities such as summer jobs, pre-apprenticeship, on-the-job training, and internships so that youth are </w:t>
      </w:r>
      <w:r w:rsidRPr="0036671E">
        <w:rPr>
          <w:rFonts w:asciiTheme="minorHAnsi" w:hAnsiTheme="minorHAnsi" w:cstheme="minorHAnsi"/>
          <w:b/>
          <w:bCs/>
          <w:color w:val="auto"/>
        </w:rPr>
        <w:lastRenderedPageBreak/>
        <w:t>prepared for</w:t>
      </w:r>
      <w:r w:rsidRPr="00890112">
        <w:rPr>
          <w:rFonts w:asciiTheme="minorHAnsi" w:hAnsiTheme="minorHAnsi" w:cstheme="minorHAnsi"/>
          <w:color w:val="auto"/>
        </w:rPr>
        <w:t xml:space="preserve"> </w:t>
      </w:r>
      <w:r w:rsidRPr="0036671E">
        <w:rPr>
          <w:rFonts w:asciiTheme="minorHAnsi" w:hAnsiTheme="minorHAnsi" w:cstheme="minorHAnsi"/>
          <w:b/>
          <w:bCs/>
          <w:color w:val="auto"/>
        </w:rPr>
        <w:t xml:space="preserve">employment.  Allowable expenditures that </w:t>
      </w:r>
      <w:proofErr w:type="spellStart"/>
      <w:r w:rsidRPr="0036671E">
        <w:rPr>
          <w:rFonts w:asciiTheme="minorHAnsi" w:hAnsiTheme="minorHAnsi" w:cstheme="minorHAnsi"/>
          <w:b/>
          <w:bCs/>
          <w:color w:val="auto"/>
        </w:rPr>
        <w:t>WDB</w:t>
      </w:r>
      <w:proofErr w:type="spellEnd"/>
      <w:r w:rsidRPr="0036671E">
        <w:rPr>
          <w:rFonts w:asciiTheme="minorHAnsi" w:hAnsiTheme="minorHAnsi" w:cstheme="minorHAnsi"/>
          <w:b/>
          <w:bCs/>
          <w:color w:val="auto"/>
        </w:rPr>
        <w:t xml:space="preserve">-83 will count toward the work experience expenditure requirement include the following: </w:t>
      </w:r>
    </w:p>
    <w:p w14:paraId="5724F70E" w14:textId="77777777" w:rsidR="0036671E" w:rsidRPr="0036671E" w:rsidRDefault="0036671E" w:rsidP="0036671E">
      <w:pPr>
        <w:pStyle w:val="Default"/>
        <w:ind w:left="720" w:hanging="180"/>
        <w:jc w:val="both"/>
        <w:rPr>
          <w:rFonts w:asciiTheme="minorHAnsi" w:hAnsiTheme="minorHAnsi" w:cstheme="minorHAnsi"/>
          <w:b/>
          <w:bCs/>
          <w:color w:val="auto"/>
        </w:rPr>
      </w:pPr>
      <w:r w:rsidRPr="0036671E">
        <w:rPr>
          <w:rFonts w:asciiTheme="minorHAnsi" w:hAnsiTheme="minorHAnsi" w:cstheme="minorHAnsi"/>
          <w:b/>
          <w:bCs/>
          <w:color w:val="auto"/>
        </w:rPr>
        <w:t xml:space="preserve">• Wages/stipends paid for participation in a work experience; </w:t>
      </w:r>
    </w:p>
    <w:p w14:paraId="4026AB14" w14:textId="77777777" w:rsidR="0036671E" w:rsidRPr="0036671E" w:rsidRDefault="0036671E" w:rsidP="0036671E">
      <w:pPr>
        <w:pStyle w:val="Default"/>
        <w:tabs>
          <w:tab w:val="left" w:pos="360"/>
        </w:tabs>
        <w:ind w:left="720" w:hanging="180"/>
        <w:jc w:val="both"/>
        <w:rPr>
          <w:rFonts w:asciiTheme="minorHAnsi" w:hAnsiTheme="minorHAnsi" w:cstheme="minorHAnsi"/>
          <w:b/>
          <w:bCs/>
          <w:color w:val="auto"/>
        </w:rPr>
      </w:pPr>
      <w:r w:rsidRPr="0036671E">
        <w:rPr>
          <w:rFonts w:asciiTheme="minorHAnsi" w:hAnsiTheme="minorHAnsi" w:cstheme="minorHAnsi"/>
          <w:b/>
          <w:bCs/>
          <w:color w:val="auto"/>
        </w:rPr>
        <w:t xml:space="preserve">• Staff time working to identify and develop a work experience opportunity, including staff time spent working with employers to identify and develop the work experience; </w:t>
      </w:r>
    </w:p>
    <w:p w14:paraId="267DF3B0" w14:textId="77777777" w:rsidR="0036671E" w:rsidRPr="0036671E" w:rsidRDefault="0036671E" w:rsidP="0036671E">
      <w:pPr>
        <w:pStyle w:val="Default"/>
        <w:tabs>
          <w:tab w:val="left" w:pos="360"/>
        </w:tabs>
        <w:ind w:left="720" w:hanging="180"/>
        <w:jc w:val="both"/>
        <w:rPr>
          <w:rFonts w:asciiTheme="minorHAnsi" w:hAnsiTheme="minorHAnsi" w:cstheme="minorHAnsi"/>
          <w:b/>
          <w:bCs/>
          <w:color w:val="auto"/>
        </w:rPr>
      </w:pPr>
      <w:r w:rsidRPr="0036671E">
        <w:rPr>
          <w:rFonts w:asciiTheme="minorHAnsi" w:hAnsiTheme="minorHAnsi" w:cstheme="minorHAnsi"/>
          <w:b/>
          <w:bCs/>
          <w:color w:val="auto"/>
        </w:rPr>
        <w:t xml:space="preserve">• Staff time working with employers to ensure a successful work experience, including staff time spent managing the work experience; </w:t>
      </w:r>
    </w:p>
    <w:p w14:paraId="48FA5D1C" w14:textId="77777777" w:rsidR="0036671E" w:rsidRPr="0036671E" w:rsidRDefault="0036671E" w:rsidP="0036671E">
      <w:pPr>
        <w:pStyle w:val="Default"/>
        <w:tabs>
          <w:tab w:val="left" w:pos="540"/>
        </w:tabs>
        <w:ind w:left="720" w:hanging="180"/>
        <w:jc w:val="both"/>
        <w:rPr>
          <w:rFonts w:asciiTheme="minorHAnsi" w:hAnsiTheme="minorHAnsi" w:cstheme="minorHAnsi"/>
          <w:b/>
          <w:bCs/>
          <w:color w:val="auto"/>
        </w:rPr>
      </w:pPr>
      <w:r w:rsidRPr="0036671E">
        <w:rPr>
          <w:rFonts w:asciiTheme="minorHAnsi" w:hAnsiTheme="minorHAnsi" w:cstheme="minorHAnsi"/>
          <w:b/>
          <w:bCs/>
          <w:color w:val="auto"/>
        </w:rPr>
        <w:t xml:space="preserve">• </w:t>
      </w:r>
      <w:r w:rsidRPr="0036671E">
        <w:rPr>
          <w:rFonts w:asciiTheme="minorHAnsi" w:hAnsiTheme="minorHAnsi" w:cstheme="minorHAnsi"/>
          <w:b/>
          <w:bCs/>
          <w:color w:val="auto"/>
        </w:rPr>
        <w:tab/>
        <w:t xml:space="preserve">Staff time spent evaluating the work experience; </w:t>
      </w:r>
    </w:p>
    <w:p w14:paraId="47D2E186" w14:textId="77777777" w:rsidR="0036671E" w:rsidRPr="0036671E" w:rsidRDefault="0036671E" w:rsidP="0036671E">
      <w:pPr>
        <w:pStyle w:val="Default"/>
        <w:tabs>
          <w:tab w:val="left" w:pos="540"/>
        </w:tabs>
        <w:ind w:left="720" w:hanging="180"/>
        <w:jc w:val="both"/>
        <w:rPr>
          <w:rFonts w:asciiTheme="minorHAnsi" w:hAnsiTheme="minorHAnsi" w:cstheme="minorHAnsi"/>
          <w:b/>
          <w:bCs/>
          <w:color w:val="auto"/>
        </w:rPr>
      </w:pPr>
      <w:r w:rsidRPr="0036671E">
        <w:rPr>
          <w:rFonts w:asciiTheme="minorHAnsi" w:hAnsiTheme="minorHAnsi" w:cstheme="minorHAnsi"/>
          <w:b/>
          <w:bCs/>
          <w:color w:val="auto"/>
        </w:rPr>
        <w:t xml:space="preserve">• </w:t>
      </w:r>
      <w:r w:rsidRPr="0036671E">
        <w:rPr>
          <w:rFonts w:asciiTheme="minorHAnsi" w:hAnsiTheme="minorHAnsi" w:cstheme="minorHAnsi"/>
          <w:b/>
          <w:bCs/>
          <w:color w:val="auto"/>
        </w:rPr>
        <w:tab/>
        <w:t xml:space="preserve">Participant work experience orientation sessions; </w:t>
      </w:r>
    </w:p>
    <w:p w14:paraId="0022B02B" w14:textId="77777777" w:rsidR="0036671E" w:rsidRPr="0036671E" w:rsidRDefault="0036671E" w:rsidP="0036671E">
      <w:pPr>
        <w:pStyle w:val="Default"/>
        <w:tabs>
          <w:tab w:val="left" w:pos="540"/>
        </w:tabs>
        <w:ind w:left="720" w:hanging="180"/>
        <w:jc w:val="both"/>
        <w:rPr>
          <w:rFonts w:asciiTheme="minorHAnsi" w:hAnsiTheme="minorHAnsi" w:cstheme="minorHAnsi"/>
          <w:b/>
          <w:bCs/>
          <w:color w:val="auto"/>
        </w:rPr>
      </w:pPr>
      <w:r w:rsidRPr="0036671E">
        <w:rPr>
          <w:rFonts w:asciiTheme="minorHAnsi" w:hAnsiTheme="minorHAnsi" w:cstheme="minorHAnsi"/>
          <w:b/>
          <w:bCs/>
          <w:color w:val="auto"/>
        </w:rPr>
        <w:t xml:space="preserve">• </w:t>
      </w:r>
      <w:r w:rsidRPr="0036671E">
        <w:rPr>
          <w:rFonts w:asciiTheme="minorHAnsi" w:hAnsiTheme="minorHAnsi" w:cstheme="minorHAnsi"/>
          <w:b/>
          <w:bCs/>
          <w:color w:val="auto"/>
        </w:rPr>
        <w:tab/>
        <w:t xml:space="preserve">Employer work experience orientation sessions; </w:t>
      </w:r>
    </w:p>
    <w:p w14:paraId="4DCD16F8" w14:textId="77777777" w:rsidR="0036671E" w:rsidRPr="0036671E" w:rsidRDefault="0036671E" w:rsidP="0036671E">
      <w:pPr>
        <w:pStyle w:val="Default"/>
        <w:tabs>
          <w:tab w:val="left" w:pos="360"/>
        </w:tabs>
        <w:ind w:left="720" w:hanging="180"/>
        <w:jc w:val="both"/>
        <w:rPr>
          <w:rFonts w:asciiTheme="minorHAnsi" w:hAnsiTheme="minorHAnsi" w:cstheme="minorHAnsi"/>
          <w:b/>
          <w:bCs/>
          <w:color w:val="auto"/>
        </w:rPr>
      </w:pPr>
      <w:r w:rsidRPr="0036671E">
        <w:rPr>
          <w:rFonts w:asciiTheme="minorHAnsi" w:hAnsiTheme="minorHAnsi" w:cstheme="minorHAnsi"/>
          <w:b/>
          <w:bCs/>
          <w:color w:val="auto"/>
        </w:rPr>
        <w:t xml:space="preserve">• Classroom training or the required academic education component directly related to the work experience; </w:t>
      </w:r>
    </w:p>
    <w:p w14:paraId="4FF70E86" w14:textId="77777777" w:rsidR="0036671E" w:rsidRPr="0036671E" w:rsidRDefault="0036671E" w:rsidP="0036671E">
      <w:pPr>
        <w:pStyle w:val="Default"/>
        <w:tabs>
          <w:tab w:val="left" w:pos="540"/>
        </w:tabs>
        <w:ind w:left="720" w:hanging="180"/>
        <w:jc w:val="both"/>
        <w:rPr>
          <w:rFonts w:asciiTheme="minorHAnsi" w:hAnsiTheme="minorHAnsi" w:cstheme="minorHAnsi"/>
          <w:b/>
          <w:bCs/>
          <w:color w:val="auto"/>
        </w:rPr>
      </w:pPr>
      <w:r w:rsidRPr="0036671E">
        <w:rPr>
          <w:rFonts w:asciiTheme="minorHAnsi" w:hAnsiTheme="minorHAnsi" w:cstheme="minorHAnsi"/>
          <w:b/>
          <w:bCs/>
          <w:color w:val="auto"/>
        </w:rPr>
        <w:t xml:space="preserve">• </w:t>
      </w:r>
      <w:r w:rsidRPr="0036671E">
        <w:rPr>
          <w:rFonts w:asciiTheme="minorHAnsi" w:hAnsiTheme="minorHAnsi" w:cstheme="minorHAnsi"/>
          <w:b/>
          <w:bCs/>
          <w:color w:val="auto"/>
        </w:rPr>
        <w:tab/>
        <w:t xml:space="preserve">Incentive payments directly tied to the completion of work experience; and </w:t>
      </w:r>
    </w:p>
    <w:p w14:paraId="53F4F828" w14:textId="77777777" w:rsidR="0036671E" w:rsidRPr="0036671E" w:rsidRDefault="0036671E" w:rsidP="0036671E">
      <w:pPr>
        <w:pStyle w:val="Default"/>
        <w:tabs>
          <w:tab w:val="left" w:pos="540"/>
        </w:tabs>
        <w:ind w:left="720" w:hanging="180"/>
        <w:jc w:val="both"/>
        <w:rPr>
          <w:rFonts w:asciiTheme="minorHAnsi" w:hAnsiTheme="minorHAnsi" w:cstheme="minorHAnsi"/>
          <w:b/>
          <w:bCs/>
          <w:color w:val="auto"/>
        </w:rPr>
      </w:pPr>
      <w:r w:rsidRPr="0036671E">
        <w:rPr>
          <w:rFonts w:asciiTheme="minorHAnsi" w:hAnsiTheme="minorHAnsi" w:cstheme="minorHAnsi"/>
          <w:b/>
          <w:bCs/>
          <w:color w:val="auto"/>
        </w:rPr>
        <w:t xml:space="preserve">• </w:t>
      </w:r>
      <w:r w:rsidRPr="0036671E">
        <w:rPr>
          <w:rFonts w:asciiTheme="minorHAnsi" w:hAnsiTheme="minorHAnsi" w:cstheme="minorHAnsi"/>
          <w:b/>
          <w:bCs/>
          <w:color w:val="auto"/>
        </w:rPr>
        <w:tab/>
        <w:t xml:space="preserve">Employability skills/job readiness training to prepare youth for a work experience. </w:t>
      </w:r>
    </w:p>
    <w:p w14:paraId="77E0E953" w14:textId="77777777" w:rsidR="0036671E" w:rsidRPr="0036671E" w:rsidRDefault="0036671E" w:rsidP="0036671E">
      <w:pPr>
        <w:pStyle w:val="Default"/>
        <w:tabs>
          <w:tab w:val="left" w:pos="540"/>
        </w:tabs>
        <w:ind w:left="720"/>
        <w:jc w:val="both"/>
        <w:rPr>
          <w:rFonts w:asciiTheme="minorHAnsi" w:hAnsiTheme="minorHAnsi" w:cstheme="minorHAnsi"/>
          <w:b/>
          <w:bCs/>
          <w:color w:val="auto"/>
        </w:rPr>
      </w:pPr>
      <w:r w:rsidRPr="0036671E">
        <w:rPr>
          <w:rFonts w:asciiTheme="minorHAnsi" w:hAnsiTheme="minorHAnsi" w:cstheme="minorHAnsi"/>
          <w:b/>
          <w:bCs/>
          <w:color w:val="auto"/>
        </w:rPr>
        <w:t>Policies supporting and methods of including these efforts are being established.</w:t>
      </w:r>
    </w:p>
    <w:p w14:paraId="0A640A58" w14:textId="77777777" w:rsidR="0036671E" w:rsidRPr="0036671E" w:rsidRDefault="0036671E" w:rsidP="0036671E">
      <w:pPr>
        <w:pStyle w:val="Default"/>
        <w:ind w:left="720" w:hanging="180"/>
        <w:jc w:val="both"/>
        <w:rPr>
          <w:rFonts w:asciiTheme="minorHAnsi" w:hAnsiTheme="minorHAnsi" w:cstheme="minorHAnsi"/>
          <w:b/>
          <w:bCs/>
          <w:color w:val="auto"/>
        </w:rPr>
      </w:pPr>
    </w:p>
    <w:p w14:paraId="3AED88BE" w14:textId="77777777" w:rsidR="0036671E" w:rsidRPr="0036671E" w:rsidRDefault="0036671E" w:rsidP="0036671E">
      <w:pPr>
        <w:pStyle w:val="Default"/>
        <w:ind w:left="720"/>
        <w:jc w:val="both"/>
        <w:rPr>
          <w:rFonts w:asciiTheme="minorHAnsi" w:hAnsiTheme="minorHAnsi" w:cstheme="minorHAnsi"/>
          <w:b/>
          <w:bCs/>
          <w:color w:val="auto"/>
        </w:rPr>
      </w:pPr>
      <w:proofErr w:type="spellStart"/>
      <w:r w:rsidRPr="0036671E">
        <w:rPr>
          <w:rFonts w:asciiTheme="minorHAnsi" w:hAnsiTheme="minorHAnsi" w:cstheme="minorHAnsi"/>
          <w:b/>
          <w:bCs/>
          <w:color w:val="auto"/>
        </w:rPr>
        <w:t>LWDB</w:t>
      </w:r>
      <w:proofErr w:type="spellEnd"/>
      <w:r w:rsidRPr="0036671E">
        <w:rPr>
          <w:rFonts w:asciiTheme="minorHAnsi" w:hAnsiTheme="minorHAnsi" w:cstheme="minorHAnsi"/>
          <w:b/>
          <w:bCs/>
          <w:color w:val="auto"/>
        </w:rPr>
        <w:t xml:space="preserve">-83 has decided to directly provide youth services.  </w:t>
      </w:r>
    </w:p>
    <w:p w14:paraId="45A3B265" w14:textId="77777777" w:rsidR="0036671E" w:rsidRPr="0036671E" w:rsidRDefault="0036671E" w:rsidP="0036671E">
      <w:pPr>
        <w:pStyle w:val="Default"/>
        <w:ind w:left="720" w:hanging="180"/>
        <w:jc w:val="both"/>
        <w:rPr>
          <w:rFonts w:asciiTheme="minorHAnsi" w:hAnsiTheme="minorHAnsi" w:cstheme="minorHAnsi"/>
          <w:b/>
          <w:bCs/>
          <w:color w:val="auto"/>
        </w:rPr>
      </w:pPr>
    </w:p>
    <w:p w14:paraId="33FFB092" w14:textId="77777777" w:rsidR="0036671E" w:rsidRPr="0036671E" w:rsidRDefault="0036671E" w:rsidP="0036671E">
      <w:pPr>
        <w:pStyle w:val="Default"/>
        <w:ind w:left="720"/>
        <w:jc w:val="both"/>
        <w:rPr>
          <w:rFonts w:asciiTheme="minorHAnsi" w:hAnsiTheme="minorHAnsi" w:cstheme="minorHAnsi"/>
          <w:b/>
          <w:bCs/>
          <w:color w:val="auto"/>
        </w:rPr>
      </w:pPr>
      <w:r w:rsidRPr="0036671E">
        <w:rPr>
          <w:rFonts w:asciiTheme="minorHAnsi" w:hAnsiTheme="minorHAnsi" w:cstheme="minorHAnsi"/>
          <w:b/>
          <w:bCs/>
          <w:color w:val="auto"/>
        </w:rPr>
        <w:t>In order to measure Educational Functioning Level (</w:t>
      </w:r>
      <w:proofErr w:type="spellStart"/>
      <w:r w:rsidRPr="0036671E">
        <w:rPr>
          <w:rFonts w:asciiTheme="minorHAnsi" w:hAnsiTheme="minorHAnsi" w:cstheme="minorHAnsi"/>
          <w:b/>
          <w:bCs/>
          <w:color w:val="auto"/>
        </w:rPr>
        <w:t>EFL</w:t>
      </w:r>
      <w:proofErr w:type="spellEnd"/>
      <w:r w:rsidRPr="0036671E">
        <w:rPr>
          <w:rFonts w:asciiTheme="minorHAnsi" w:hAnsiTheme="minorHAnsi" w:cstheme="minorHAnsi"/>
          <w:b/>
          <w:bCs/>
          <w:color w:val="auto"/>
        </w:rPr>
        <w:t xml:space="preserve">) gains after program enrollment, </w:t>
      </w:r>
      <w:proofErr w:type="spellStart"/>
      <w:r w:rsidRPr="0036671E">
        <w:rPr>
          <w:rFonts w:asciiTheme="minorHAnsi" w:hAnsiTheme="minorHAnsi" w:cstheme="minorHAnsi"/>
          <w:b/>
          <w:bCs/>
          <w:color w:val="auto"/>
        </w:rPr>
        <w:t>WDB</w:t>
      </w:r>
      <w:proofErr w:type="spellEnd"/>
      <w:r w:rsidRPr="0036671E">
        <w:rPr>
          <w:rFonts w:asciiTheme="minorHAnsi" w:hAnsiTheme="minorHAnsi" w:cstheme="minorHAnsi"/>
          <w:b/>
          <w:bCs/>
          <w:color w:val="auto"/>
        </w:rPr>
        <w:t xml:space="preserve">-83 will use an NRS approved assessment for both the </w:t>
      </w:r>
      <w:proofErr w:type="spellStart"/>
      <w:r w:rsidRPr="0036671E">
        <w:rPr>
          <w:rFonts w:asciiTheme="minorHAnsi" w:hAnsiTheme="minorHAnsi" w:cstheme="minorHAnsi"/>
          <w:b/>
          <w:bCs/>
          <w:color w:val="auto"/>
        </w:rPr>
        <w:t>EFL</w:t>
      </w:r>
      <w:proofErr w:type="spellEnd"/>
      <w:r w:rsidRPr="0036671E">
        <w:rPr>
          <w:rFonts w:asciiTheme="minorHAnsi" w:hAnsiTheme="minorHAnsi" w:cstheme="minorHAnsi"/>
          <w:b/>
          <w:bCs/>
          <w:color w:val="auto"/>
        </w:rPr>
        <w:t xml:space="preserve"> pre- and post-test.  With the introduction of TABE 11/12, </w:t>
      </w:r>
      <w:proofErr w:type="spellStart"/>
      <w:r w:rsidRPr="0036671E">
        <w:rPr>
          <w:rFonts w:asciiTheme="minorHAnsi" w:hAnsiTheme="minorHAnsi" w:cstheme="minorHAnsi"/>
          <w:b/>
          <w:bCs/>
          <w:color w:val="auto"/>
        </w:rPr>
        <w:t>LWDB</w:t>
      </w:r>
      <w:proofErr w:type="spellEnd"/>
      <w:r w:rsidRPr="0036671E">
        <w:rPr>
          <w:rFonts w:asciiTheme="minorHAnsi" w:hAnsiTheme="minorHAnsi" w:cstheme="minorHAnsi"/>
          <w:b/>
          <w:bCs/>
          <w:color w:val="auto"/>
        </w:rPr>
        <w:t xml:space="preserve">-83 selected to use another assessment to measure </w:t>
      </w:r>
      <w:proofErr w:type="spellStart"/>
      <w:r w:rsidRPr="0036671E">
        <w:rPr>
          <w:rFonts w:asciiTheme="minorHAnsi" w:hAnsiTheme="minorHAnsi" w:cstheme="minorHAnsi"/>
          <w:b/>
          <w:bCs/>
          <w:color w:val="auto"/>
        </w:rPr>
        <w:t>EFL</w:t>
      </w:r>
      <w:proofErr w:type="spellEnd"/>
      <w:r w:rsidRPr="0036671E">
        <w:rPr>
          <w:rFonts w:asciiTheme="minorHAnsi" w:hAnsiTheme="minorHAnsi" w:cstheme="minorHAnsi"/>
          <w:b/>
          <w:bCs/>
          <w:color w:val="auto"/>
        </w:rPr>
        <w:t>, CASAS.</w:t>
      </w:r>
    </w:p>
    <w:p w14:paraId="7325AFBF" w14:textId="77777777" w:rsidR="0036671E" w:rsidRPr="0036671E" w:rsidRDefault="0036671E" w:rsidP="0036671E">
      <w:pPr>
        <w:pStyle w:val="Default"/>
        <w:ind w:left="720" w:hanging="180"/>
        <w:jc w:val="both"/>
        <w:rPr>
          <w:rFonts w:asciiTheme="minorHAnsi" w:hAnsiTheme="minorHAnsi" w:cstheme="minorHAnsi"/>
          <w:b/>
          <w:bCs/>
          <w:color w:val="auto"/>
        </w:rPr>
      </w:pPr>
    </w:p>
    <w:p w14:paraId="07D42302" w14:textId="77777777" w:rsidR="0036671E" w:rsidRPr="0036671E" w:rsidRDefault="0036671E" w:rsidP="0036671E">
      <w:pPr>
        <w:autoSpaceDE w:val="0"/>
        <w:autoSpaceDN w:val="0"/>
        <w:adjustRightInd w:val="0"/>
        <w:ind w:left="720"/>
        <w:jc w:val="both"/>
        <w:rPr>
          <w:rFonts w:cstheme="minorHAnsi"/>
          <w:b/>
          <w:bCs/>
        </w:rPr>
      </w:pPr>
      <w:proofErr w:type="spellStart"/>
      <w:r w:rsidRPr="0036671E">
        <w:rPr>
          <w:rFonts w:cstheme="minorHAnsi"/>
          <w:b/>
          <w:bCs/>
        </w:rPr>
        <w:t>LWDA-83’s</w:t>
      </w:r>
      <w:proofErr w:type="spellEnd"/>
      <w:r w:rsidRPr="0036671E">
        <w:rPr>
          <w:rFonts w:cstheme="minorHAnsi"/>
          <w:b/>
          <w:bCs/>
        </w:rPr>
        <w:t xml:space="preserve"> American Job Centers actively participate in a wide variety of youth career development endeavors.  When addressing the youth population considered, or categorized as “Out-of-School Youth” (OSY), we focus on the age group between 16-24 years old, and who are not participating in secondary or post-secondary education at the time of enrollment. </w:t>
      </w:r>
    </w:p>
    <w:p w14:paraId="704FB780" w14:textId="77777777" w:rsidR="0036671E" w:rsidRPr="00890112" w:rsidRDefault="0036671E" w:rsidP="0036671E">
      <w:pPr>
        <w:autoSpaceDE w:val="0"/>
        <w:autoSpaceDN w:val="0"/>
        <w:adjustRightInd w:val="0"/>
        <w:ind w:left="360"/>
        <w:jc w:val="both"/>
        <w:rPr>
          <w:rFonts w:cstheme="minorHAnsi"/>
        </w:rPr>
      </w:pPr>
    </w:p>
    <w:p w14:paraId="3D3F970C" w14:textId="77777777" w:rsidR="0036671E" w:rsidRPr="0036671E" w:rsidRDefault="0036671E" w:rsidP="0036671E">
      <w:pPr>
        <w:pStyle w:val="Default"/>
        <w:ind w:left="720"/>
        <w:jc w:val="both"/>
        <w:rPr>
          <w:rFonts w:asciiTheme="minorHAnsi" w:hAnsiTheme="minorHAnsi" w:cstheme="minorHAnsi"/>
          <w:b/>
          <w:bCs/>
          <w:color w:val="auto"/>
          <w:lang w:val="en"/>
        </w:rPr>
      </w:pPr>
      <w:r w:rsidRPr="0036671E">
        <w:rPr>
          <w:rFonts w:asciiTheme="minorHAnsi" w:hAnsiTheme="minorHAnsi" w:cstheme="minorHAnsi"/>
          <w:b/>
          <w:bCs/>
          <w:color w:val="auto"/>
        </w:rPr>
        <w:t xml:space="preserve">The focus of Youth services under WIOA supports the attainment of a secondary school diploma or </w:t>
      </w:r>
      <w:proofErr w:type="spellStart"/>
      <w:r w:rsidRPr="0036671E">
        <w:rPr>
          <w:rFonts w:asciiTheme="minorHAnsi" w:hAnsiTheme="minorHAnsi" w:cstheme="minorHAnsi"/>
          <w:b/>
          <w:bCs/>
          <w:color w:val="auto"/>
        </w:rPr>
        <w:t>HiSET</w:t>
      </w:r>
      <w:proofErr w:type="spellEnd"/>
      <w:r w:rsidRPr="0036671E">
        <w:rPr>
          <w:rFonts w:asciiTheme="minorHAnsi" w:hAnsiTheme="minorHAnsi" w:cstheme="minorHAnsi"/>
          <w:b/>
          <w:bCs/>
          <w:color w:val="auto"/>
        </w:rPr>
        <w:t xml:space="preserve"> which </w:t>
      </w:r>
      <w:r w:rsidRPr="0036671E">
        <w:rPr>
          <w:rFonts w:asciiTheme="minorHAnsi" w:hAnsiTheme="minorHAnsi" w:cstheme="minorHAnsi"/>
          <w:b/>
          <w:bCs/>
          <w:color w:val="auto"/>
          <w:lang w:val="en"/>
        </w:rPr>
        <w:t xml:space="preserve">provides out-of-school youth and adults with the best opportunity to demonstrate their high school-level proficiency and their readiness for higher education or the workplace.  Attention in the Youth program will provide for entry into post-secondary education and career readiness. </w:t>
      </w:r>
    </w:p>
    <w:p w14:paraId="4B92706A" w14:textId="77777777" w:rsidR="0036671E" w:rsidRPr="0036671E" w:rsidRDefault="0036671E" w:rsidP="0036671E">
      <w:pPr>
        <w:pStyle w:val="Default"/>
        <w:ind w:left="720"/>
        <w:jc w:val="both"/>
        <w:rPr>
          <w:rFonts w:asciiTheme="minorHAnsi" w:hAnsiTheme="minorHAnsi" w:cstheme="minorHAnsi"/>
          <w:b/>
          <w:bCs/>
          <w:color w:val="auto"/>
          <w:lang w:val="en"/>
        </w:rPr>
      </w:pPr>
    </w:p>
    <w:p w14:paraId="4BEF702B" w14:textId="77777777" w:rsidR="0036671E" w:rsidRPr="0036671E" w:rsidRDefault="0036671E" w:rsidP="0036671E">
      <w:pPr>
        <w:tabs>
          <w:tab w:val="left" w:pos="360"/>
        </w:tabs>
        <w:autoSpaceDE w:val="0"/>
        <w:autoSpaceDN w:val="0"/>
        <w:adjustRightInd w:val="0"/>
        <w:ind w:left="720"/>
        <w:jc w:val="both"/>
        <w:rPr>
          <w:rFonts w:cstheme="minorHAnsi"/>
          <w:b/>
          <w:bCs/>
        </w:rPr>
      </w:pPr>
      <w:r w:rsidRPr="0036671E">
        <w:rPr>
          <w:rFonts w:cstheme="minorHAnsi"/>
          <w:b/>
          <w:bCs/>
        </w:rPr>
        <w:t xml:space="preserve">In the spirit of WIOA, Workforce Development Board-83 has shifted focus and resources to OSY, to ensure that this cohort of participants is engaged, despite the difficulties in doing so. The main focus for this age group is the offering of adult education and literacy activities through programs such as </w:t>
      </w:r>
      <w:proofErr w:type="spellStart"/>
      <w:r w:rsidRPr="0036671E">
        <w:rPr>
          <w:rFonts w:cstheme="minorHAnsi"/>
          <w:b/>
          <w:bCs/>
        </w:rPr>
        <w:t>LDCC</w:t>
      </w:r>
      <w:proofErr w:type="spellEnd"/>
      <w:r w:rsidRPr="0036671E">
        <w:rPr>
          <w:rFonts w:cstheme="minorHAnsi"/>
          <w:b/>
          <w:bCs/>
        </w:rPr>
        <w:t xml:space="preserve"> CAD, an education program for these specific participants as a mechanism to introduce, or re-introduce them to basic skills advances. </w:t>
      </w:r>
    </w:p>
    <w:p w14:paraId="3BAEFD69" w14:textId="77777777" w:rsidR="0036671E" w:rsidRPr="0036671E" w:rsidRDefault="0036671E" w:rsidP="0036671E">
      <w:pPr>
        <w:tabs>
          <w:tab w:val="left" w:pos="360"/>
        </w:tabs>
        <w:autoSpaceDE w:val="0"/>
        <w:autoSpaceDN w:val="0"/>
        <w:adjustRightInd w:val="0"/>
        <w:ind w:left="720"/>
        <w:jc w:val="both"/>
        <w:rPr>
          <w:rFonts w:cstheme="minorHAnsi"/>
          <w:b/>
          <w:bCs/>
        </w:rPr>
      </w:pPr>
    </w:p>
    <w:p w14:paraId="550E7A2D" w14:textId="77777777" w:rsidR="0036671E" w:rsidRPr="0036671E" w:rsidRDefault="0036671E" w:rsidP="0036671E">
      <w:pPr>
        <w:pStyle w:val="NormalWeb"/>
        <w:shd w:val="clear" w:color="auto" w:fill="FFFFFF"/>
        <w:spacing w:before="0" w:beforeAutospacing="0" w:after="0" w:afterAutospacing="0"/>
        <w:ind w:left="720"/>
        <w:jc w:val="both"/>
        <w:rPr>
          <w:rFonts w:asciiTheme="minorHAnsi" w:hAnsiTheme="minorHAnsi" w:cstheme="minorHAnsi"/>
          <w:b/>
          <w:bCs/>
        </w:rPr>
      </w:pPr>
      <w:r w:rsidRPr="0036671E">
        <w:rPr>
          <w:rFonts w:asciiTheme="minorHAnsi" w:hAnsiTheme="minorHAnsi" w:cstheme="minorHAnsi"/>
          <w:b/>
          <w:bCs/>
        </w:rPr>
        <w:t xml:space="preserve">The process of recruiting youth to any of the partner programs will involve “casting a very wide net”.  </w:t>
      </w:r>
      <w:proofErr w:type="spellStart"/>
      <w:r w:rsidRPr="0036671E">
        <w:rPr>
          <w:rFonts w:asciiTheme="minorHAnsi" w:hAnsiTheme="minorHAnsi" w:cstheme="minorHAnsi"/>
          <w:b/>
          <w:bCs/>
        </w:rPr>
        <w:t>LWDA</w:t>
      </w:r>
      <w:proofErr w:type="spellEnd"/>
      <w:r w:rsidRPr="0036671E">
        <w:rPr>
          <w:rFonts w:asciiTheme="minorHAnsi" w:hAnsiTheme="minorHAnsi" w:cstheme="minorHAnsi"/>
          <w:b/>
          <w:bCs/>
        </w:rPr>
        <w:t xml:space="preserve">-83 will work within a system of cohorts where there will be a lot of cross-referral.  </w:t>
      </w:r>
      <w:proofErr w:type="spellStart"/>
      <w:r w:rsidRPr="0036671E">
        <w:rPr>
          <w:rFonts w:asciiTheme="minorHAnsi" w:hAnsiTheme="minorHAnsi" w:cstheme="minorHAnsi"/>
          <w:b/>
          <w:bCs/>
        </w:rPr>
        <w:t>LWDA</w:t>
      </w:r>
      <w:proofErr w:type="spellEnd"/>
      <w:r w:rsidRPr="0036671E">
        <w:rPr>
          <w:rFonts w:asciiTheme="minorHAnsi" w:hAnsiTheme="minorHAnsi" w:cstheme="minorHAnsi"/>
          <w:b/>
          <w:bCs/>
        </w:rPr>
        <w:t xml:space="preserve">-83 will identify organizations that work with the targeted youth population and actively communicate with them and make sure they know about the Youth program eligibility, admission dates, etc. and understand how to refer young people to the WIOA Youth program.  </w:t>
      </w:r>
      <w:r w:rsidRPr="0036671E">
        <w:rPr>
          <w:rFonts w:asciiTheme="minorHAnsi" w:hAnsiTheme="minorHAnsi" w:cstheme="minorHAnsi"/>
          <w:b/>
          <w:bCs/>
        </w:rPr>
        <w:lastRenderedPageBreak/>
        <w:t>If it is determined that WIOA is not the best provider for an individual young person, AJC staff will make all effort to be sure the customer receives a “soft landing” to the partner agency.</w:t>
      </w:r>
    </w:p>
    <w:p w14:paraId="2771F3A1" w14:textId="77777777" w:rsidR="0036671E" w:rsidRPr="0036671E" w:rsidRDefault="0036671E" w:rsidP="0036671E">
      <w:pPr>
        <w:autoSpaceDE w:val="0"/>
        <w:autoSpaceDN w:val="0"/>
        <w:adjustRightInd w:val="0"/>
        <w:ind w:left="720"/>
        <w:jc w:val="both"/>
        <w:rPr>
          <w:rFonts w:cstheme="minorHAnsi"/>
          <w:b/>
          <w:bCs/>
        </w:rPr>
      </w:pPr>
    </w:p>
    <w:p w14:paraId="599C4273" w14:textId="77777777" w:rsidR="0036671E" w:rsidRPr="0036671E" w:rsidRDefault="0036671E" w:rsidP="0036671E">
      <w:pPr>
        <w:pStyle w:val="Default"/>
        <w:ind w:left="720"/>
        <w:jc w:val="both"/>
        <w:rPr>
          <w:rFonts w:asciiTheme="minorHAnsi" w:hAnsiTheme="minorHAnsi" w:cstheme="minorHAnsi"/>
          <w:b/>
          <w:bCs/>
          <w:color w:val="auto"/>
        </w:rPr>
      </w:pPr>
      <w:bookmarkStart w:id="25" w:name="_Hlk74575475"/>
      <w:proofErr w:type="spellStart"/>
      <w:r w:rsidRPr="0036671E">
        <w:rPr>
          <w:rFonts w:asciiTheme="minorHAnsi" w:hAnsiTheme="minorHAnsi" w:cstheme="minorHAnsi"/>
          <w:b/>
          <w:bCs/>
          <w:color w:val="auto"/>
        </w:rPr>
        <w:t>LWDA</w:t>
      </w:r>
      <w:proofErr w:type="spellEnd"/>
      <w:r w:rsidRPr="0036671E">
        <w:rPr>
          <w:rFonts w:asciiTheme="minorHAnsi" w:hAnsiTheme="minorHAnsi" w:cstheme="minorHAnsi"/>
          <w:b/>
          <w:bCs/>
          <w:color w:val="auto"/>
        </w:rPr>
        <w:t xml:space="preserve">-83 has varied its Youth recruitment strategies.  Utilizing multiple methods to reach out-of-school youth ensures that as many OSY as possible are contacted. One strategy is street recruitment which should demonstrate the highest percentage of enrollments.  A Youth staff person will go into neighborhoods where the out-of-school youths can be found.  </w:t>
      </w:r>
      <w:proofErr w:type="spellStart"/>
      <w:r w:rsidRPr="0036671E">
        <w:rPr>
          <w:rFonts w:asciiTheme="minorHAnsi" w:hAnsiTheme="minorHAnsi" w:cstheme="minorHAnsi"/>
          <w:b/>
          <w:bCs/>
          <w:color w:val="auto"/>
        </w:rPr>
        <w:t>LWDA</w:t>
      </w:r>
      <w:proofErr w:type="spellEnd"/>
      <w:r w:rsidRPr="0036671E">
        <w:rPr>
          <w:rFonts w:asciiTheme="minorHAnsi" w:hAnsiTheme="minorHAnsi" w:cstheme="minorHAnsi"/>
          <w:b/>
          <w:bCs/>
          <w:color w:val="auto"/>
        </w:rPr>
        <w:t xml:space="preserve">-83 Youth staff have demonstrated dedication to the success of young people serving as mentors, and the young people see, and feel, that staff are genuine to their success.  </w:t>
      </w:r>
    </w:p>
    <w:p w14:paraId="5AAE233F" w14:textId="77777777" w:rsidR="0036671E" w:rsidRPr="0036671E" w:rsidRDefault="0036671E" w:rsidP="0036671E">
      <w:pPr>
        <w:pStyle w:val="Default"/>
        <w:ind w:left="720"/>
        <w:jc w:val="both"/>
        <w:rPr>
          <w:rFonts w:asciiTheme="minorHAnsi" w:hAnsiTheme="minorHAnsi" w:cstheme="minorHAnsi"/>
          <w:b/>
          <w:bCs/>
          <w:color w:val="auto"/>
        </w:rPr>
      </w:pPr>
    </w:p>
    <w:p w14:paraId="658B102F" w14:textId="77777777" w:rsidR="0036671E" w:rsidRPr="0036671E" w:rsidRDefault="0036671E" w:rsidP="0036671E">
      <w:pPr>
        <w:pStyle w:val="Default"/>
        <w:ind w:left="720"/>
        <w:jc w:val="both"/>
        <w:rPr>
          <w:rFonts w:asciiTheme="minorHAnsi" w:hAnsiTheme="minorHAnsi" w:cstheme="minorHAnsi"/>
          <w:b/>
          <w:bCs/>
          <w:color w:val="auto"/>
        </w:rPr>
      </w:pPr>
      <w:r w:rsidRPr="0036671E">
        <w:rPr>
          <w:rFonts w:asciiTheme="minorHAnsi" w:hAnsiTheme="minorHAnsi" w:cstheme="minorHAnsi"/>
          <w:b/>
          <w:bCs/>
          <w:color w:val="auto"/>
        </w:rPr>
        <w:t xml:space="preserve">In addition, many TANF participants may be eligible for the WIOA youth program given the OSY age increased under WIOA.  American Job Centers in </w:t>
      </w:r>
      <w:proofErr w:type="spellStart"/>
      <w:r w:rsidRPr="0036671E">
        <w:rPr>
          <w:rFonts w:asciiTheme="minorHAnsi" w:hAnsiTheme="minorHAnsi" w:cstheme="minorHAnsi"/>
          <w:b/>
          <w:bCs/>
          <w:color w:val="auto"/>
        </w:rPr>
        <w:t>LWDA</w:t>
      </w:r>
      <w:proofErr w:type="spellEnd"/>
      <w:r w:rsidRPr="0036671E">
        <w:rPr>
          <w:rFonts w:asciiTheme="minorHAnsi" w:hAnsiTheme="minorHAnsi" w:cstheme="minorHAnsi"/>
          <w:b/>
          <w:bCs/>
          <w:color w:val="auto"/>
        </w:rPr>
        <w:t xml:space="preserve">-83 partner with TANF in order to reach the TANF population. </w:t>
      </w:r>
    </w:p>
    <w:p w14:paraId="22F8D549" w14:textId="77777777" w:rsidR="0036671E" w:rsidRPr="0036671E" w:rsidRDefault="0036671E" w:rsidP="0036671E">
      <w:pPr>
        <w:pStyle w:val="Default"/>
        <w:ind w:left="720"/>
        <w:jc w:val="both"/>
        <w:rPr>
          <w:rFonts w:asciiTheme="minorHAnsi" w:hAnsiTheme="minorHAnsi" w:cstheme="minorHAnsi"/>
          <w:b/>
          <w:bCs/>
          <w:color w:val="auto"/>
        </w:rPr>
      </w:pPr>
    </w:p>
    <w:p w14:paraId="3F1B0ED0" w14:textId="77777777" w:rsidR="0036671E" w:rsidRPr="0036671E" w:rsidRDefault="0036671E" w:rsidP="0036671E">
      <w:pPr>
        <w:pStyle w:val="Default"/>
        <w:ind w:left="720"/>
        <w:jc w:val="both"/>
        <w:rPr>
          <w:rFonts w:asciiTheme="minorHAnsi" w:hAnsiTheme="minorHAnsi" w:cstheme="minorHAnsi"/>
          <w:b/>
          <w:bCs/>
          <w:color w:val="auto"/>
        </w:rPr>
      </w:pPr>
      <w:r w:rsidRPr="0036671E">
        <w:rPr>
          <w:rFonts w:asciiTheme="minorHAnsi" w:hAnsiTheme="minorHAnsi" w:cstheme="minorHAnsi"/>
          <w:b/>
          <w:bCs/>
          <w:color w:val="auto"/>
        </w:rPr>
        <w:t xml:space="preserve">Another strategy is friend and family referrals.  This is generated by participants and family members of participants, past and present, who have seen the success of the program.  </w:t>
      </w:r>
    </w:p>
    <w:p w14:paraId="0C140B5F" w14:textId="77777777" w:rsidR="0036671E" w:rsidRPr="0036671E" w:rsidRDefault="0036671E" w:rsidP="0036671E">
      <w:pPr>
        <w:pStyle w:val="Default"/>
        <w:ind w:left="720"/>
        <w:jc w:val="both"/>
        <w:rPr>
          <w:rFonts w:asciiTheme="minorHAnsi" w:hAnsiTheme="minorHAnsi" w:cstheme="minorHAnsi"/>
          <w:b/>
          <w:bCs/>
          <w:color w:val="auto"/>
        </w:rPr>
      </w:pPr>
    </w:p>
    <w:p w14:paraId="7804EBC3" w14:textId="417D2236" w:rsidR="0036671E" w:rsidRPr="0036671E" w:rsidRDefault="0036671E" w:rsidP="0036671E">
      <w:pPr>
        <w:pStyle w:val="Default"/>
        <w:ind w:left="720"/>
        <w:jc w:val="both"/>
        <w:rPr>
          <w:rFonts w:asciiTheme="minorHAnsi" w:hAnsiTheme="minorHAnsi" w:cstheme="minorHAnsi"/>
          <w:b/>
          <w:bCs/>
          <w:color w:val="auto"/>
        </w:rPr>
      </w:pPr>
      <w:r w:rsidRPr="0036671E">
        <w:rPr>
          <w:rFonts w:asciiTheme="minorHAnsi" w:hAnsiTheme="minorHAnsi" w:cstheme="minorHAnsi"/>
          <w:b/>
          <w:bCs/>
          <w:color w:val="auto"/>
        </w:rPr>
        <w:t>Prescreened and “vouched-for” referrals are yet another strategy.  These come from system partners as well as other community agencies with whom an MOU has been negotiated.  The MOU includes the process for an electronic referral (</w:t>
      </w:r>
      <w:proofErr w:type="spellStart"/>
      <w:r w:rsidRPr="0036671E">
        <w:rPr>
          <w:rFonts w:asciiTheme="minorHAnsi" w:hAnsiTheme="minorHAnsi" w:cstheme="minorHAnsi"/>
          <w:b/>
          <w:bCs/>
          <w:color w:val="auto"/>
        </w:rPr>
        <w:t>WDB</w:t>
      </w:r>
      <w:proofErr w:type="spellEnd"/>
      <w:r w:rsidRPr="0036671E">
        <w:rPr>
          <w:rFonts w:asciiTheme="minorHAnsi" w:hAnsiTheme="minorHAnsi" w:cstheme="minorHAnsi"/>
          <w:b/>
          <w:bCs/>
          <w:color w:val="auto"/>
        </w:rPr>
        <w:t>-83 Policy #200-23-03 [revised 01/07/2023]).  The referral comes directly to a staff member and that person follows up through phone or outreach to the young person.  There is an agreement between agencies to provide feedback on whether or not the individual enrolled into a program or decided not to participate at that time.</w:t>
      </w:r>
    </w:p>
    <w:p w14:paraId="6FD59724" w14:textId="77777777" w:rsidR="0036671E" w:rsidRPr="00890112" w:rsidRDefault="0036671E" w:rsidP="0036671E">
      <w:pPr>
        <w:pStyle w:val="Default"/>
        <w:ind w:left="360"/>
        <w:jc w:val="both"/>
        <w:rPr>
          <w:rFonts w:asciiTheme="minorHAnsi" w:hAnsiTheme="minorHAnsi" w:cstheme="minorHAnsi"/>
          <w:color w:val="auto"/>
        </w:rPr>
      </w:pPr>
    </w:p>
    <w:p w14:paraId="7014314B" w14:textId="77777777" w:rsidR="0036671E" w:rsidRPr="0036671E" w:rsidRDefault="0036671E" w:rsidP="0036671E">
      <w:pPr>
        <w:pStyle w:val="Default"/>
        <w:ind w:left="720"/>
        <w:jc w:val="both"/>
        <w:rPr>
          <w:rFonts w:asciiTheme="minorHAnsi" w:hAnsiTheme="minorHAnsi" w:cstheme="minorHAnsi"/>
          <w:b/>
          <w:bCs/>
          <w:color w:val="auto"/>
        </w:rPr>
      </w:pPr>
      <w:r w:rsidRPr="0036671E">
        <w:rPr>
          <w:rFonts w:asciiTheme="minorHAnsi" w:hAnsiTheme="minorHAnsi" w:cstheme="minorHAnsi"/>
          <w:b/>
          <w:bCs/>
          <w:color w:val="auto"/>
        </w:rPr>
        <w:t xml:space="preserve">The last strategy for recruitment is the use of social media.  Eventually a Youth advisory group, along with a staff member, will monitor the media outlets to promote activities, events and services.  With the use of social networking sites, such as Skype, Twitter, Facebook, etc., youth will be able to keep abreast of services and events offered in the local areas.  </w:t>
      </w:r>
    </w:p>
    <w:bookmarkEnd w:id="25"/>
    <w:p w14:paraId="51B3F5C4" w14:textId="77777777" w:rsidR="0036671E" w:rsidRPr="0036671E" w:rsidRDefault="0036671E" w:rsidP="0036671E">
      <w:pPr>
        <w:pStyle w:val="Default"/>
        <w:ind w:left="720"/>
        <w:jc w:val="both"/>
        <w:rPr>
          <w:rFonts w:asciiTheme="minorHAnsi" w:hAnsiTheme="minorHAnsi" w:cstheme="minorHAnsi"/>
          <w:b/>
          <w:bCs/>
          <w:color w:val="auto"/>
        </w:rPr>
      </w:pPr>
    </w:p>
    <w:p w14:paraId="7FE85337" w14:textId="77777777" w:rsidR="0036671E" w:rsidRPr="0036671E" w:rsidRDefault="0036671E" w:rsidP="0036671E">
      <w:pPr>
        <w:pStyle w:val="Default"/>
        <w:ind w:left="720"/>
        <w:jc w:val="both"/>
        <w:rPr>
          <w:rFonts w:asciiTheme="minorHAnsi" w:hAnsiTheme="minorHAnsi" w:cstheme="minorHAnsi"/>
          <w:b/>
          <w:bCs/>
          <w:color w:val="auto"/>
        </w:rPr>
      </w:pPr>
      <w:proofErr w:type="spellStart"/>
      <w:r w:rsidRPr="0036671E">
        <w:rPr>
          <w:rFonts w:asciiTheme="minorHAnsi" w:hAnsiTheme="minorHAnsi" w:cstheme="minorHAnsi"/>
          <w:b/>
          <w:bCs/>
          <w:color w:val="auto"/>
        </w:rPr>
        <w:t>LWDA</w:t>
      </w:r>
      <w:proofErr w:type="spellEnd"/>
      <w:r w:rsidRPr="0036671E">
        <w:rPr>
          <w:rFonts w:asciiTheme="minorHAnsi" w:hAnsiTheme="minorHAnsi" w:cstheme="minorHAnsi"/>
          <w:b/>
          <w:bCs/>
          <w:color w:val="auto"/>
        </w:rPr>
        <w:t xml:space="preserve">-83 will continue to grow its social media community as a way of communicating with young people, attend events specific to young people, as well as promote Youth programs in a variety of venues.  However, the “experts” on out-of-school youth are the youth themselves.  </w:t>
      </w:r>
      <w:bookmarkStart w:id="26" w:name="_Hlk74575234"/>
      <w:proofErr w:type="spellStart"/>
      <w:r w:rsidRPr="0036671E">
        <w:rPr>
          <w:rFonts w:asciiTheme="minorHAnsi" w:hAnsiTheme="minorHAnsi" w:cstheme="minorHAnsi"/>
          <w:b/>
          <w:bCs/>
          <w:color w:val="auto"/>
        </w:rPr>
        <w:t>LWDA</w:t>
      </w:r>
      <w:proofErr w:type="spellEnd"/>
      <w:r w:rsidRPr="0036671E">
        <w:rPr>
          <w:rFonts w:asciiTheme="minorHAnsi" w:hAnsiTheme="minorHAnsi" w:cstheme="minorHAnsi"/>
          <w:b/>
          <w:bCs/>
          <w:color w:val="auto"/>
        </w:rPr>
        <w:t>-83 will make the Youth participants actively involved in designing outreach and recruitment strategies and implementing program design.</w:t>
      </w:r>
      <w:bookmarkEnd w:id="26"/>
      <w:r w:rsidRPr="0036671E">
        <w:rPr>
          <w:rFonts w:asciiTheme="minorHAnsi" w:hAnsiTheme="minorHAnsi" w:cstheme="minorHAnsi"/>
          <w:b/>
          <w:bCs/>
          <w:color w:val="auto"/>
        </w:rPr>
        <w:t xml:space="preserve">  For example, the Youth will assist in the designing of what they deem appropriate language for prospective enrollees, assist with the way </w:t>
      </w:r>
      <w:proofErr w:type="spellStart"/>
      <w:r w:rsidRPr="0036671E">
        <w:rPr>
          <w:rFonts w:asciiTheme="minorHAnsi" w:hAnsiTheme="minorHAnsi" w:cstheme="minorHAnsi"/>
          <w:b/>
          <w:bCs/>
          <w:color w:val="auto"/>
        </w:rPr>
        <w:t>LWDA</w:t>
      </w:r>
      <w:proofErr w:type="spellEnd"/>
      <w:r w:rsidRPr="0036671E">
        <w:rPr>
          <w:rFonts w:asciiTheme="minorHAnsi" w:hAnsiTheme="minorHAnsi" w:cstheme="minorHAnsi"/>
          <w:b/>
          <w:bCs/>
          <w:color w:val="auto"/>
        </w:rPr>
        <w:t xml:space="preserve">-83 frames the Youth program making sure it is effective in communicating to out-of-school youth, and they will tell </w:t>
      </w:r>
      <w:proofErr w:type="spellStart"/>
      <w:r w:rsidRPr="0036671E">
        <w:rPr>
          <w:rFonts w:asciiTheme="minorHAnsi" w:hAnsiTheme="minorHAnsi" w:cstheme="minorHAnsi"/>
          <w:b/>
          <w:bCs/>
          <w:color w:val="auto"/>
        </w:rPr>
        <w:t>LWDA</w:t>
      </w:r>
      <w:proofErr w:type="spellEnd"/>
      <w:r w:rsidRPr="0036671E">
        <w:rPr>
          <w:rFonts w:asciiTheme="minorHAnsi" w:hAnsiTheme="minorHAnsi" w:cstheme="minorHAnsi"/>
          <w:b/>
          <w:bCs/>
          <w:color w:val="auto"/>
        </w:rPr>
        <w:t>-83 staff where to find out-of-school youths in our communities.</w:t>
      </w:r>
    </w:p>
    <w:p w14:paraId="0ECD5E38" w14:textId="77777777" w:rsidR="0036671E" w:rsidRPr="0036671E" w:rsidRDefault="0036671E" w:rsidP="0036671E">
      <w:pPr>
        <w:pStyle w:val="Default"/>
        <w:ind w:left="720"/>
        <w:jc w:val="both"/>
        <w:rPr>
          <w:rFonts w:asciiTheme="minorHAnsi" w:hAnsiTheme="minorHAnsi" w:cstheme="minorHAnsi"/>
          <w:b/>
          <w:bCs/>
          <w:color w:val="auto"/>
        </w:rPr>
      </w:pPr>
    </w:p>
    <w:p w14:paraId="77A439EC" w14:textId="77777777" w:rsidR="0036671E" w:rsidRPr="0036671E" w:rsidRDefault="0036671E" w:rsidP="0036671E">
      <w:pPr>
        <w:pStyle w:val="Default"/>
        <w:ind w:left="720"/>
        <w:jc w:val="both"/>
        <w:rPr>
          <w:rFonts w:asciiTheme="minorHAnsi" w:hAnsiTheme="minorHAnsi" w:cstheme="minorHAnsi"/>
          <w:b/>
          <w:bCs/>
          <w:color w:val="auto"/>
        </w:rPr>
      </w:pPr>
      <w:proofErr w:type="spellStart"/>
      <w:r w:rsidRPr="001030B5">
        <w:rPr>
          <w:rStyle w:val="CommentReference"/>
          <w:rFonts w:asciiTheme="minorHAnsi" w:eastAsiaTheme="minorEastAsia" w:hAnsiTheme="minorHAnsi" w:cstheme="minorHAnsi"/>
          <w:b/>
          <w:bCs/>
          <w:color w:val="auto"/>
          <w:sz w:val="24"/>
          <w:szCs w:val="24"/>
        </w:rPr>
        <w:t>LWDA-83’s</w:t>
      </w:r>
      <w:proofErr w:type="spellEnd"/>
      <w:r w:rsidRPr="0036671E">
        <w:rPr>
          <w:rFonts w:asciiTheme="minorHAnsi" w:hAnsiTheme="minorHAnsi" w:cstheme="minorHAnsi"/>
          <w:b/>
          <w:bCs/>
          <w:color w:val="auto"/>
        </w:rPr>
        <w:t xml:space="preserve"> Youth programs are designed to provide disconnected youth access to career pathways and sector strategies to increase credential attainment and long-term career success.</w:t>
      </w:r>
    </w:p>
    <w:p w14:paraId="724EF9AF" w14:textId="77777777" w:rsidR="0036671E" w:rsidRPr="0036671E" w:rsidRDefault="0036671E" w:rsidP="0036671E">
      <w:pPr>
        <w:pStyle w:val="Default"/>
        <w:ind w:left="720"/>
        <w:jc w:val="both"/>
        <w:rPr>
          <w:rFonts w:asciiTheme="minorHAnsi" w:hAnsiTheme="minorHAnsi" w:cstheme="minorHAnsi"/>
          <w:b/>
          <w:bCs/>
          <w:color w:val="auto"/>
        </w:rPr>
      </w:pPr>
    </w:p>
    <w:p w14:paraId="5ACD9E97" w14:textId="77777777" w:rsidR="0036671E" w:rsidRPr="0036671E" w:rsidRDefault="0036671E" w:rsidP="0036671E">
      <w:pPr>
        <w:pStyle w:val="Default"/>
        <w:ind w:left="720"/>
        <w:jc w:val="both"/>
        <w:rPr>
          <w:rFonts w:asciiTheme="minorHAnsi" w:hAnsiTheme="minorHAnsi" w:cstheme="minorHAnsi"/>
          <w:b/>
          <w:bCs/>
          <w:color w:val="auto"/>
          <w:lang w:val="en"/>
        </w:rPr>
      </w:pPr>
      <w:r w:rsidRPr="0036671E">
        <w:rPr>
          <w:rFonts w:asciiTheme="minorHAnsi" w:hAnsiTheme="minorHAnsi" w:cstheme="minorHAnsi"/>
          <w:b/>
          <w:bCs/>
          <w:color w:val="auto"/>
          <w:lang w:val="en"/>
        </w:rPr>
        <w:t xml:space="preserve">WIOA affirms </w:t>
      </w:r>
      <w:proofErr w:type="spellStart"/>
      <w:r w:rsidRPr="0036671E">
        <w:rPr>
          <w:rFonts w:asciiTheme="minorHAnsi" w:hAnsiTheme="minorHAnsi" w:cstheme="minorHAnsi"/>
          <w:b/>
          <w:bCs/>
          <w:color w:val="auto"/>
          <w:lang w:val="en"/>
        </w:rPr>
        <w:t>LWDA-83’s</w:t>
      </w:r>
      <w:proofErr w:type="spellEnd"/>
      <w:r w:rsidRPr="0036671E">
        <w:rPr>
          <w:rFonts w:asciiTheme="minorHAnsi" w:hAnsiTheme="minorHAnsi" w:cstheme="minorHAnsi"/>
          <w:b/>
          <w:bCs/>
          <w:color w:val="auto"/>
          <w:lang w:val="en"/>
        </w:rPr>
        <w:t xml:space="preserve"> commitment to providing high quality services for youth and young adults beginning with career exploration and guidance, continued support for educational attainment, opportunities for skills training in in-demand industries and occupations, and </w:t>
      </w:r>
      <w:r w:rsidRPr="0036671E">
        <w:rPr>
          <w:rFonts w:asciiTheme="minorHAnsi" w:hAnsiTheme="minorHAnsi" w:cstheme="minorHAnsi"/>
          <w:b/>
          <w:bCs/>
          <w:color w:val="auto"/>
          <w:lang w:val="en"/>
        </w:rPr>
        <w:lastRenderedPageBreak/>
        <w:t xml:space="preserve">culminating with a good job along a career pathway or enrollment in post-secondary education.  </w:t>
      </w:r>
      <w:proofErr w:type="spellStart"/>
      <w:r w:rsidRPr="0036671E">
        <w:rPr>
          <w:rFonts w:asciiTheme="minorHAnsi" w:hAnsiTheme="minorHAnsi" w:cstheme="minorHAnsi"/>
          <w:b/>
          <w:bCs/>
          <w:color w:val="auto"/>
          <w:lang w:val="en"/>
        </w:rPr>
        <w:t>LWDA</w:t>
      </w:r>
      <w:proofErr w:type="spellEnd"/>
      <w:r w:rsidRPr="0036671E">
        <w:rPr>
          <w:rFonts w:asciiTheme="minorHAnsi" w:hAnsiTheme="minorHAnsi" w:cstheme="minorHAnsi"/>
          <w:b/>
          <w:bCs/>
          <w:color w:val="auto"/>
          <w:lang w:val="en"/>
        </w:rPr>
        <w:t>-83 will make sure everything the participants do in the program is relevant to them and that they understand the connection between the activity they are in and how it will impact their future.</w:t>
      </w:r>
    </w:p>
    <w:p w14:paraId="1D49F5FA" w14:textId="77777777" w:rsidR="0036671E" w:rsidRPr="0036671E" w:rsidRDefault="0036671E" w:rsidP="0036671E">
      <w:pPr>
        <w:pStyle w:val="Default"/>
        <w:ind w:left="720"/>
        <w:jc w:val="both"/>
        <w:rPr>
          <w:rFonts w:asciiTheme="minorHAnsi" w:hAnsiTheme="minorHAnsi" w:cstheme="minorHAnsi"/>
          <w:b/>
          <w:bCs/>
          <w:color w:val="auto"/>
          <w:lang w:val="en"/>
        </w:rPr>
      </w:pPr>
    </w:p>
    <w:p w14:paraId="396E399C" w14:textId="77777777" w:rsidR="0036671E" w:rsidRPr="0036671E" w:rsidRDefault="0036671E" w:rsidP="0036671E">
      <w:pPr>
        <w:pStyle w:val="Default"/>
        <w:ind w:left="720"/>
        <w:jc w:val="both"/>
        <w:rPr>
          <w:rFonts w:asciiTheme="minorHAnsi" w:hAnsiTheme="minorHAnsi" w:cstheme="minorHAnsi"/>
          <w:b/>
          <w:bCs/>
          <w:color w:val="auto"/>
        </w:rPr>
      </w:pPr>
      <w:proofErr w:type="spellStart"/>
      <w:r w:rsidRPr="0036671E">
        <w:rPr>
          <w:rFonts w:asciiTheme="minorHAnsi" w:hAnsiTheme="minorHAnsi" w:cstheme="minorHAnsi"/>
          <w:b/>
          <w:bCs/>
          <w:color w:val="auto"/>
        </w:rPr>
        <w:t>LWDA</w:t>
      </w:r>
      <w:proofErr w:type="spellEnd"/>
      <w:r w:rsidRPr="0036671E">
        <w:rPr>
          <w:rFonts w:asciiTheme="minorHAnsi" w:hAnsiTheme="minorHAnsi" w:cstheme="minorHAnsi"/>
          <w:b/>
          <w:bCs/>
          <w:color w:val="auto"/>
        </w:rPr>
        <w:t xml:space="preserve">-83 sees three categories key to the engagement and retention of out-of-school youth.  First is immediate immersion in career planning to reinforce the chosen career pathway.  Secondly, supportive services.  A large percentage of youth that </w:t>
      </w:r>
      <w:proofErr w:type="spellStart"/>
      <w:r w:rsidRPr="0036671E">
        <w:rPr>
          <w:rFonts w:asciiTheme="minorHAnsi" w:hAnsiTheme="minorHAnsi" w:cstheme="minorHAnsi"/>
          <w:b/>
          <w:bCs/>
          <w:color w:val="auto"/>
        </w:rPr>
        <w:t>LWDA</w:t>
      </w:r>
      <w:proofErr w:type="spellEnd"/>
      <w:r w:rsidRPr="0036671E">
        <w:rPr>
          <w:rFonts w:asciiTheme="minorHAnsi" w:hAnsiTheme="minorHAnsi" w:cstheme="minorHAnsi"/>
          <w:b/>
          <w:bCs/>
          <w:color w:val="auto"/>
        </w:rPr>
        <w:t xml:space="preserve">-83 serves is economically disadvantaged and depends highly on the supportive services payments.    Finally, employment opportunities that will go beyond what the Youth would normally have.  The concept is not to just get the young person a job, but to identify a career pathway in a demand occupation that the young person will be able to continue on to earn a livable wage.  All of </w:t>
      </w:r>
      <w:proofErr w:type="spellStart"/>
      <w:r w:rsidRPr="0036671E">
        <w:rPr>
          <w:rFonts w:asciiTheme="minorHAnsi" w:hAnsiTheme="minorHAnsi" w:cstheme="minorHAnsi"/>
          <w:b/>
          <w:bCs/>
          <w:color w:val="auto"/>
        </w:rPr>
        <w:t>LWDA-83’s</w:t>
      </w:r>
      <w:proofErr w:type="spellEnd"/>
      <w:r w:rsidRPr="0036671E">
        <w:rPr>
          <w:rFonts w:asciiTheme="minorHAnsi" w:hAnsiTheme="minorHAnsi" w:cstheme="minorHAnsi"/>
          <w:b/>
          <w:bCs/>
          <w:color w:val="auto"/>
        </w:rPr>
        <w:t xml:space="preserve"> employment development efforts will be tied to career pathways.</w:t>
      </w:r>
    </w:p>
    <w:p w14:paraId="54A4DB94" w14:textId="77777777" w:rsidR="0036671E" w:rsidRPr="00890112" w:rsidRDefault="0036671E" w:rsidP="0036671E">
      <w:pPr>
        <w:pStyle w:val="Default"/>
        <w:ind w:left="360"/>
        <w:jc w:val="both"/>
        <w:rPr>
          <w:rFonts w:asciiTheme="minorHAnsi" w:hAnsiTheme="minorHAnsi" w:cstheme="minorHAnsi"/>
          <w:color w:val="auto"/>
        </w:rPr>
      </w:pPr>
    </w:p>
    <w:p w14:paraId="5388A8A9" w14:textId="52B3625B" w:rsidR="0036671E" w:rsidRPr="0036671E" w:rsidRDefault="0036671E" w:rsidP="0036671E">
      <w:pPr>
        <w:pStyle w:val="Default"/>
        <w:ind w:left="720"/>
        <w:jc w:val="both"/>
        <w:rPr>
          <w:rFonts w:asciiTheme="minorHAnsi" w:hAnsiTheme="minorHAnsi" w:cstheme="minorHAnsi"/>
          <w:b/>
          <w:bCs/>
          <w:color w:val="auto"/>
        </w:rPr>
      </w:pPr>
      <w:proofErr w:type="spellStart"/>
      <w:r w:rsidRPr="0036671E">
        <w:rPr>
          <w:rFonts w:asciiTheme="minorHAnsi" w:hAnsiTheme="minorHAnsi" w:cstheme="minorHAnsi"/>
          <w:b/>
          <w:bCs/>
          <w:color w:val="auto"/>
        </w:rPr>
        <w:t>LWDA-83’s</w:t>
      </w:r>
      <w:proofErr w:type="spellEnd"/>
      <w:r w:rsidRPr="0036671E">
        <w:rPr>
          <w:rFonts w:asciiTheme="minorHAnsi" w:hAnsiTheme="minorHAnsi" w:cstheme="minorHAnsi"/>
          <w:b/>
          <w:bCs/>
          <w:color w:val="auto"/>
        </w:rPr>
        <w:t xml:space="preserve"> Youth program design will continue to incorporate assessment tools, such as </w:t>
      </w:r>
      <w:r w:rsidRPr="0036671E">
        <w:rPr>
          <w:rFonts w:asciiTheme="minorHAnsi" w:hAnsiTheme="minorHAnsi" w:cstheme="minorHAnsi"/>
          <w:b/>
          <w:bCs/>
          <w:i/>
          <w:color w:val="auto"/>
        </w:rPr>
        <w:t>the</w:t>
      </w:r>
      <w:r w:rsidRPr="0036671E">
        <w:rPr>
          <w:rFonts w:asciiTheme="minorHAnsi" w:hAnsiTheme="minorHAnsi" w:cstheme="minorHAnsi"/>
          <w:b/>
          <w:bCs/>
          <w:color w:val="auto"/>
        </w:rPr>
        <w:t xml:space="preserve"> objective assessments of academic levels (CASAS), skill levels (WorkKeys), and service needs of each participant in order to link their service strategy to career pathways, leading to recognized post-secondary credentials.  Career Service Team members who work with employers use the assessment results to develop work experiences.  </w:t>
      </w:r>
      <w:proofErr w:type="spellStart"/>
      <w:r w:rsidRPr="0036671E">
        <w:rPr>
          <w:rFonts w:asciiTheme="minorHAnsi" w:hAnsiTheme="minorHAnsi" w:cstheme="minorHAnsi"/>
          <w:b/>
          <w:bCs/>
          <w:color w:val="auto"/>
        </w:rPr>
        <w:t>WDB</w:t>
      </w:r>
      <w:proofErr w:type="spellEnd"/>
      <w:r w:rsidRPr="0036671E">
        <w:rPr>
          <w:rFonts w:asciiTheme="minorHAnsi" w:hAnsiTheme="minorHAnsi" w:cstheme="minorHAnsi"/>
          <w:b/>
          <w:bCs/>
          <w:color w:val="auto"/>
        </w:rPr>
        <w:t>-83 Policy 600-02-0</w:t>
      </w:r>
      <w:r w:rsidR="00AB1C66">
        <w:rPr>
          <w:rFonts w:asciiTheme="minorHAnsi" w:hAnsiTheme="minorHAnsi" w:cstheme="minorHAnsi"/>
          <w:b/>
          <w:bCs/>
          <w:color w:val="auto"/>
        </w:rPr>
        <w:t>9</w:t>
      </w:r>
      <w:r w:rsidRPr="0036671E">
        <w:rPr>
          <w:rFonts w:asciiTheme="minorHAnsi" w:hAnsiTheme="minorHAnsi" w:cstheme="minorHAnsi"/>
          <w:b/>
          <w:bCs/>
          <w:color w:val="auto"/>
        </w:rPr>
        <w:t>: Youth Workforce Investment Activities Standard Operating Procedures (revised 0</w:t>
      </w:r>
      <w:r w:rsidR="00AB1C66">
        <w:rPr>
          <w:rFonts w:asciiTheme="minorHAnsi" w:hAnsiTheme="minorHAnsi" w:cstheme="minorHAnsi"/>
          <w:b/>
          <w:bCs/>
          <w:color w:val="auto"/>
        </w:rPr>
        <w:t>5</w:t>
      </w:r>
      <w:r w:rsidRPr="0036671E">
        <w:rPr>
          <w:rFonts w:asciiTheme="minorHAnsi" w:hAnsiTheme="minorHAnsi" w:cstheme="minorHAnsi"/>
          <w:b/>
          <w:bCs/>
          <w:color w:val="auto"/>
        </w:rPr>
        <w:t>/01/202</w:t>
      </w:r>
      <w:r w:rsidR="00AB1C66">
        <w:rPr>
          <w:rFonts w:asciiTheme="minorHAnsi" w:hAnsiTheme="minorHAnsi" w:cstheme="minorHAnsi"/>
          <w:b/>
          <w:bCs/>
          <w:color w:val="auto"/>
        </w:rPr>
        <w:t>3</w:t>
      </w:r>
      <w:r w:rsidRPr="0036671E">
        <w:rPr>
          <w:rFonts w:asciiTheme="minorHAnsi" w:hAnsiTheme="minorHAnsi" w:cstheme="minorHAnsi"/>
          <w:b/>
          <w:bCs/>
          <w:color w:val="auto"/>
        </w:rPr>
        <w:t>) assures assessment instruments are valid and appropriate for the youth population, and provide reasonable accommodations in the assessment process, if necessary, for individuals with disabilities.</w:t>
      </w:r>
    </w:p>
    <w:p w14:paraId="721176BF" w14:textId="77777777" w:rsidR="00852888" w:rsidRPr="00E0108A" w:rsidRDefault="00852888" w:rsidP="00852888">
      <w:pPr>
        <w:pStyle w:val="BodyText"/>
        <w:tabs>
          <w:tab w:val="left" w:pos="701"/>
        </w:tabs>
        <w:ind w:left="1195" w:right="236" w:firstLine="0"/>
        <w:jc w:val="both"/>
        <w:rPr>
          <w:rFonts w:asciiTheme="minorHAnsi" w:hAnsiTheme="minorHAnsi" w:cstheme="minorHAnsi"/>
        </w:rPr>
      </w:pPr>
    </w:p>
    <w:p w14:paraId="23056564" w14:textId="77777777" w:rsidR="00AB17C6" w:rsidRPr="00E0108A" w:rsidRDefault="00AB17C6">
      <w:pPr>
        <w:pStyle w:val="ListParagraph"/>
        <w:numPr>
          <w:ilvl w:val="0"/>
          <w:numId w:val="25"/>
        </w:numPr>
      </w:pPr>
      <w:r w:rsidRPr="00E0108A">
        <w:t>A description of how local areas will meet the minimum expenditure</w:t>
      </w:r>
      <w:r w:rsidRPr="00E0108A">
        <w:rPr>
          <w:spacing w:val="-2"/>
        </w:rPr>
        <w:t xml:space="preserve"> </w:t>
      </w:r>
      <w:r w:rsidRPr="00E0108A">
        <w:t>rate for</w:t>
      </w:r>
      <w:r w:rsidRPr="00E0108A">
        <w:rPr>
          <w:spacing w:val="-22"/>
        </w:rPr>
        <w:t xml:space="preserve"> </w:t>
      </w:r>
      <w:r w:rsidRPr="00E0108A">
        <w:t>out-of-school</w:t>
      </w:r>
      <w:r w:rsidRPr="00E0108A">
        <w:rPr>
          <w:spacing w:val="5"/>
        </w:rPr>
        <w:t xml:space="preserve"> </w:t>
      </w:r>
      <w:r w:rsidRPr="00E0108A">
        <w:t>youth.</w:t>
      </w:r>
    </w:p>
    <w:p w14:paraId="210F654D" w14:textId="77777777" w:rsidR="00231D10" w:rsidRDefault="00231D10" w:rsidP="00852888">
      <w:pPr>
        <w:pStyle w:val="BodyText"/>
        <w:tabs>
          <w:tab w:val="left" w:pos="701"/>
        </w:tabs>
        <w:spacing w:before="2"/>
        <w:ind w:left="1195" w:firstLine="0"/>
        <w:rPr>
          <w:rFonts w:asciiTheme="minorHAnsi" w:hAnsiTheme="minorHAnsi" w:cstheme="minorHAnsi"/>
          <w:spacing w:val="-1"/>
        </w:rPr>
      </w:pPr>
    </w:p>
    <w:p w14:paraId="38253132" w14:textId="723EB0C8" w:rsidR="0036671E" w:rsidRPr="0036671E" w:rsidRDefault="0036671E" w:rsidP="0036671E">
      <w:pPr>
        <w:pStyle w:val="Default"/>
        <w:ind w:left="720"/>
        <w:jc w:val="both"/>
        <w:rPr>
          <w:rFonts w:asciiTheme="minorHAnsi" w:hAnsiTheme="minorHAnsi" w:cstheme="minorHAnsi"/>
          <w:b/>
          <w:bCs/>
          <w:color w:val="auto"/>
        </w:rPr>
      </w:pPr>
      <w:proofErr w:type="spellStart"/>
      <w:r w:rsidRPr="0036671E">
        <w:rPr>
          <w:rFonts w:asciiTheme="minorHAnsi" w:hAnsiTheme="minorHAnsi" w:cstheme="minorHAnsi"/>
          <w:b/>
          <w:bCs/>
          <w:color w:val="auto"/>
        </w:rPr>
        <w:t>LWDA</w:t>
      </w:r>
      <w:proofErr w:type="spellEnd"/>
      <w:r w:rsidRPr="0036671E">
        <w:rPr>
          <w:rFonts w:asciiTheme="minorHAnsi" w:hAnsiTheme="minorHAnsi" w:cstheme="minorHAnsi"/>
          <w:b/>
          <w:bCs/>
          <w:color w:val="auto"/>
        </w:rPr>
        <w:t xml:space="preserve">-83 has a strong history of meeting the minimum expenditure rate (75% of program expenditures) for out-of-school youth and is committed to continuing to do so.  Local areas are required to track youth formula-fund expenditures on the Monthly Expenditure Report.  These reports are reviewed and evaluated each month by the Executive Director, WIOA Program Director and the Accounting Supervisor to ensure adequate expenditure levels.  Service strategies are developed with the WIOA Program Director, the Executive Director and the One-Stop Operator to ensure adequate program participation is achieved to reach or exceed the minimum expenditure rate.  Corrective action is </w:t>
      </w:r>
      <w:r w:rsidR="00AB1C66" w:rsidRPr="0036671E">
        <w:rPr>
          <w:rFonts w:asciiTheme="minorHAnsi" w:hAnsiTheme="minorHAnsi" w:cstheme="minorHAnsi"/>
          <w:b/>
          <w:bCs/>
          <w:color w:val="auto"/>
        </w:rPr>
        <w:t>taken,</w:t>
      </w:r>
      <w:r w:rsidRPr="0036671E">
        <w:rPr>
          <w:rFonts w:asciiTheme="minorHAnsi" w:hAnsiTheme="minorHAnsi" w:cstheme="minorHAnsi"/>
          <w:b/>
          <w:bCs/>
          <w:color w:val="auto"/>
        </w:rPr>
        <w:t xml:space="preserve"> when necessary, to increase expenditure levels by evaluating worksites and attendance.</w:t>
      </w:r>
    </w:p>
    <w:p w14:paraId="05DD0AA2" w14:textId="77777777" w:rsidR="0036671E" w:rsidRPr="0036671E" w:rsidRDefault="0036671E" w:rsidP="0036671E">
      <w:pPr>
        <w:pStyle w:val="Default"/>
        <w:ind w:left="720" w:hanging="180"/>
        <w:jc w:val="both"/>
        <w:rPr>
          <w:rFonts w:asciiTheme="minorHAnsi" w:hAnsiTheme="minorHAnsi" w:cstheme="minorHAnsi"/>
          <w:b/>
          <w:bCs/>
          <w:color w:val="auto"/>
        </w:rPr>
      </w:pPr>
    </w:p>
    <w:p w14:paraId="0BED9690" w14:textId="77777777" w:rsidR="0036671E" w:rsidRPr="0036671E" w:rsidRDefault="0036671E" w:rsidP="0036671E">
      <w:pPr>
        <w:pStyle w:val="Default"/>
        <w:ind w:left="720"/>
        <w:jc w:val="both"/>
        <w:rPr>
          <w:rFonts w:asciiTheme="minorHAnsi" w:hAnsiTheme="minorHAnsi" w:cstheme="minorHAnsi"/>
          <w:b/>
          <w:bCs/>
          <w:color w:val="auto"/>
        </w:rPr>
      </w:pPr>
      <w:r w:rsidRPr="0036671E">
        <w:rPr>
          <w:rFonts w:asciiTheme="minorHAnsi" w:hAnsiTheme="minorHAnsi" w:cstheme="minorHAnsi"/>
          <w:b/>
          <w:bCs/>
          <w:color w:val="auto"/>
        </w:rPr>
        <w:t xml:space="preserve">Assessment, guidance and counseling, and work-based learning activities are at the forefront of </w:t>
      </w:r>
      <w:proofErr w:type="spellStart"/>
      <w:r w:rsidRPr="0036671E">
        <w:rPr>
          <w:rFonts w:asciiTheme="minorHAnsi" w:hAnsiTheme="minorHAnsi" w:cstheme="minorHAnsi"/>
          <w:b/>
          <w:bCs/>
          <w:color w:val="auto"/>
        </w:rPr>
        <w:t>LWDA-83’s</w:t>
      </w:r>
      <w:proofErr w:type="spellEnd"/>
      <w:r w:rsidRPr="0036671E">
        <w:rPr>
          <w:rFonts w:asciiTheme="minorHAnsi" w:hAnsiTheme="minorHAnsi" w:cstheme="minorHAnsi"/>
          <w:b/>
          <w:bCs/>
          <w:color w:val="auto"/>
        </w:rPr>
        <w:t xml:space="preserve"> high-impact program priorities for Youth, who may also access </w:t>
      </w:r>
      <w:proofErr w:type="spellStart"/>
      <w:r w:rsidRPr="0036671E">
        <w:rPr>
          <w:rFonts w:asciiTheme="minorHAnsi" w:hAnsiTheme="minorHAnsi" w:cstheme="minorHAnsi"/>
          <w:b/>
          <w:bCs/>
          <w:color w:val="auto"/>
        </w:rPr>
        <w:t>ITAs</w:t>
      </w:r>
      <w:proofErr w:type="spellEnd"/>
      <w:r w:rsidRPr="0036671E">
        <w:rPr>
          <w:rFonts w:asciiTheme="minorHAnsi" w:hAnsiTheme="minorHAnsi" w:cstheme="minorHAnsi"/>
          <w:b/>
          <w:bCs/>
          <w:color w:val="auto"/>
        </w:rPr>
        <w:t xml:space="preserve"> for occupational training in accordance with State and local policies.  </w:t>
      </w:r>
      <w:proofErr w:type="spellStart"/>
      <w:r w:rsidRPr="0036671E">
        <w:rPr>
          <w:rFonts w:asciiTheme="minorHAnsi" w:hAnsiTheme="minorHAnsi" w:cstheme="minorHAnsi"/>
          <w:b/>
          <w:bCs/>
          <w:color w:val="auto"/>
        </w:rPr>
        <w:t>LWDA</w:t>
      </w:r>
      <w:proofErr w:type="spellEnd"/>
      <w:r w:rsidRPr="0036671E">
        <w:rPr>
          <w:rFonts w:asciiTheme="minorHAnsi" w:hAnsiTheme="minorHAnsi" w:cstheme="minorHAnsi"/>
          <w:b/>
          <w:bCs/>
          <w:color w:val="auto"/>
        </w:rPr>
        <w:t>-83 recognizes that out-of-school youth represents a large talent pipeline and an opportunity to invest in the future workforce generation. The Board will continue to advocate for programming that promotes workforce development of youth with barriers to employment which will incorporate the following:</w:t>
      </w:r>
    </w:p>
    <w:p w14:paraId="34B5BE26" w14:textId="77777777" w:rsidR="0036671E" w:rsidRPr="0036671E" w:rsidRDefault="0036671E">
      <w:pPr>
        <w:pStyle w:val="Default"/>
        <w:numPr>
          <w:ilvl w:val="0"/>
          <w:numId w:val="70"/>
        </w:numPr>
        <w:adjustRightInd/>
        <w:ind w:left="720" w:hanging="180"/>
        <w:jc w:val="both"/>
        <w:rPr>
          <w:rFonts w:asciiTheme="minorHAnsi" w:eastAsia="Times New Roman" w:hAnsiTheme="minorHAnsi" w:cstheme="minorHAnsi"/>
          <w:b/>
          <w:bCs/>
          <w:color w:val="auto"/>
        </w:rPr>
      </w:pPr>
      <w:r w:rsidRPr="0036671E">
        <w:rPr>
          <w:rFonts w:asciiTheme="minorHAnsi" w:eastAsia="Times New Roman" w:hAnsiTheme="minorHAnsi" w:cstheme="minorHAnsi"/>
          <w:b/>
          <w:bCs/>
          <w:color w:val="auto"/>
        </w:rPr>
        <w:t>Occupational skills training, with a focus on career pathways and stackable credentials to facilitate achievable goals for youth</w:t>
      </w:r>
    </w:p>
    <w:p w14:paraId="3B4C753F" w14:textId="77777777" w:rsidR="0036671E" w:rsidRPr="0036671E" w:rsidRDefault="0036671E">
      <w:pPr>
        <w:pStyle w:val="Default"/>
        <w:numPr>
          <w:ilvl w:val="0"/>
          <w:numId w:val="70"/>
        </w:numPr>
        <w:adjustRightInd/>
        <w:ind w:left="720" w:hanging="180"/>
        <w:jc w:val="both"/>
        <w:rPr>
          <w:rFonts w:asciiTheme="minorHAnsi" w:eastAsia="Times New Roman" w:hAnsiTheme="minorHAnsi" w:cstheme="minorHAnsi"/>
          <w:b/>
          <w:bCs/>
          <w:color w:val="auto"/>
        </w:rPr>
      </w:pPr>
      <w:r w:rsidRPr="0036671E">
        <w:rPr>
          <w:rFonts w:asciiTheme="minorHAnsi" w:eastAsia="Times New Roman" w:hAnsiTheme="minorHAnsi" w:cstheme="minorHAnsi"/>
          <w:b/>
          <w:bCs/>
          <w:color w:val="auto"/>
        </w:rPr>
        <w:t>Support services</w:t>
      </w:r>
    </w:p>
    <w:p w14:paraId="7F3AC9A0" w14:textId="77777777" w:rsidR="0036671E" w:rsidRPr="0036671E" w:rsidRDefault="0036671E">
      <w:pPr>
        <w:pStyle w:val="Default"/>
        <w:numPr>
          <w:ilvl w:val="0"/>
          <w:numId w:val="70"/>
        </w:numPr>
        <w:adjustRightInd/>
        <w:ind w:left="720" w:hanging="180"/>
        <w:jc w:val="both"/>
        <w:rPr>
          <w:rFonts w:asciiTheme="minorHAnsi" w:eastAsia="Times New Roman" w:hAnsiTheme="minorHAnsi" w:cstheme="minorHAnsi"/>
          <w:b/>
          <w:bCs/>
          <w:color w:val="auto"/>
        </w:rPr>
      </w:pPr>
      <w:r w:rsidRPr="0036671E">
        <w:rPr>
          <w:rFonts w:asciiTheme="minorHAnsi" w:eastAsia="Times New Roman" w:hAnsiTheme="minorHAnsi" w:cstheme="minorHAnsi"/>
          <w:b/>
          <w:bCs/>
          <w:color w:val="auto"/>
        </w:rPr>
        <w:lastRenderedPageBreak/>
        <w:t>Remedial/prevocational training</w:t>
      </w:r>
    </w:p>
    <w:p w14:paraId="0D55F3DE" w14:textId="77777777" w:rsidR="0036671E" w:rsidRPr="0036671E" w:rsidRDefault="0036671E">
      <w:pPr>
        <w:pStyle w:val="Default"/>
        <w:numPr>
          <w:ilvl w:val="0"/>
          <w:numId w:val="70"/>
        </w:numPr>
        <w:adjustRightInd/>
        <w:ind w:left="720" w:hanging="180"/>
        <w:jc w:val="both"/>
        <w:rPr>
          <w:rFonts w:asciiTheme="minorHAnsi" w:eastAsia="Times New Roman" w:hAnsiTheme="minorHAnsi" w:cstheme="minorHAnsi"/>
          <w:b/>
          <w:bCs/>
          <w:color w:val="auto"/>
        </w:rPr>
      </w:pPr>
      <w:r w:rsidRPr="0036671E">
        <w:rPr>
          <w:rFonts w:asciiTheme="minorHAnsi" w:eastAsia="Times New Roman" w:hAnsiTheme="minorHAnsi" w:cstheme="minorHAnsi"/>
          <w:b/>
          <w:bCs/>
          <w:color w:val="auto"/>
        </w:rPr>
        <w:t>Work experience/Internships/On-the-Job training</w:t>
      </w:r>
    </w:p>
    <w:p w14:paraId="35793F20" w14:textId="77777777" w:rsidR="0036671E" w:rsidRPr="0036671E" w:rsidRDefault="0036671E">
      <w:pPr>
        <w:pStyle w:val="Default"/>
        <w:numPr>
          <w:ilvl w:val="0"/>
          <w:numId w:val="70"/>
        </w:numPr>
        <w:adjustRightInd/>
        <w:ind w:left="720" w:hanging="180"/>
        <w:jc w:val="both"/>
        <w:rPr>
          <w:rFonts w:asciiTheme="minorHAnsi" w:eastAsia="Times New Roman" w:hAnsiTheme="minorHAnsi" w:cstheme="minorHAnsi"/>
          <w:b/>
          <w:bCs/>
          <w:color w:val="auto"/>
        </w:rPr>
      </w:pPr>
      <w:r w:rsidRPr="0036671E">
        <w:rPr>
          <w:rFonts w:asciiTheme="minorHAnsi" w:eastAsia="Times New Roman" w:hAnsiTheme="minorHAnsi" w:cstheme="minorHAnsi"/>
          <w:b/>
          <w:bCs/>
          <w:color w:val="auto"/>
        </w:rPr>
        <w:t>Assisting youth in achieving a Hi-SET</w:t>
      </w:r>
    </w:p>
    <w:p w14:paraId="3D92760E" w14:textId="77777777" w:rsidR="00231D10" w:rsidRPr="00E0108A" w:rsidRDefault="00231D10" w:rsidP="00852888">
      <w:pPr>
        <w:pStyle w:val="BodyText"/>
        <w:tabs>
          <w:tab w:val="left" w:pos="701"/>
        </w:tabs>
        <w:spacing w:before="2"/>
        <w:ind w:left="1195" w:firstLine="0"/>
        <w:rPr>
          <w:rFonts w:asciiTheme="minorHAnsi" w:hAnsiTheme="minorHAnsi" w:cstheme="minorHAnsi"/>
        </w:rPr>
      </w:pPr>
    </w:p>
    <w:p w14:paraId="36C7DBCA" w14:textId="77777777" w:rsidR="00AB17C6" w:rsidRPr="00E0108A" w:rsidRDefault="00AB17C6">
      <w:pPr>
        <w:pStyle w:val="ListParagraph"/>
        <w:numPr>
          <w:ilvl w:val="0"/>
          <w:numId w:val="7"/>
        </w:numPr>
        <w:ind w:left="360"/>
      </w:pPr>
      <w:r w:rsidRPr="00E0108A">
        <w:t>Provide</w:t>
      </w:r>
      <w:r w:rsidRPr="00231D10">
        <w:rPr>
          <w:spacing w:val="36"/>
        </w:rPr>
        <w:t xml:space="preserve"> </w:t>
      </w:r>
      <w:r w:rsidRPr="00E0108A">
        <w:t>a</w:t>
      </w:r>
      <w:r w:rsidRPr="00231D10">
        <w:rPr>
          <w:spacing w:val="37"/>
        </w:rPr>
        <w:t xml:space="preserve"> </w:t>
      </w:r>
      <w:r w:rsidRPr="00231D10">
        <w:rPr>
          <w:spacing w:val="-1"/>
        </w:rPr>
        <w:t>description</w:t>
      </w:r>
      <w:r w:rsidRPr="00231D10">
        <w:rPr>
          <w:spacing w:val="38"/>
        </w:rPr>
        <w:t xml:space="preserve"> </w:t>
      </w:r>
      <w:r w:rsidRPr="00E0108A">
        <w:t>of</w:t>
      </w:r>
      <w:r w:rsidRPr="00231D10">
        <w:rPr>
          <w:spacing w:val="37"/>
        </w:rPr>
        <w:t xml:space="preserve"> </w:t>
      </w:r>
      <w:r w:rsidRPr="00E0108A">
        <w:t>how</w:t>
      </w:r>
      <w:r w:rsidRPr="00231D10">
        <w:rPr>
          <w:spacing w:val="37"/>
        </w:rPr>
        <w:t xml:space="preserve"> </w:t>
      </w:r>
      <w:r w:rsidRPr="00E0108A">
        <w:t>the</w:t>
      </w:r>
      <w:r w:rsidRPr="00231D10">
        <w:rPr>
          <w:spacing w:val="37"/>
        </w:rPr>
        <w:t xml:space="preserve"> </w:t>
      </w:r>
      <w:r w:rsidRPr="00231D10">
        <w:rPr>
          <w:spacing w:val="-1"/>
        </w:rPr>
        <w:t>local</w:t>
      </w:r>
      <w:r w:rsidRPr="00231D10">
        <w:rPr>
          <w:spacing w:val="38"/>
        </w:rPr>
        <w:t xml:space="preserve"> </w:t>
      </w:r>
      <w:r w:rsidRPr="00231D10">
        <w:rPr>
          <w:spacing w:val="-1"/>
        </w:rPr>
        <w:t>area</w:t>
      </w:r>
      <w:r w:rsidRPr="00231D10">
        <w:rPr>
          <w:spacing w:val="37"/>
        </w:rPr>
        <w:t xml:space="preserve"> </w:t>
      </w:r>
      <w:r w:rsidRPr="00E0108A">
        <w:t>will</w:t>
      </w:r>
      <w:r w:rsidRPr="00231D10">
        <w:rPr>
          <w:spacing w:val="38"/>
        </w:rPr>
        <w:t xml:space="preserve"> </w:t>
      </w:r>
      <w:r w:rsidRPr="00E0108A">
        <w:t>provide</w:t>
      </w:r>
      <w:r w:rsidRPr="00231D10">
        <w:rPr>
          <w:spacing w:val="36"/>
        </w:rPr>
        <w:t xml:space="preserve"> </w:t>
      </w:r>
      <w:r w:rsidRPr="00231D10">
        <w:rPr>
          <w:spacing w:val="-1"/>
        </w:rPr>
        <w:t>services</w:t>
      </w:r>
      <w:r w:rsidRPr="00231D10">
        <w:rPr>
          <w:spacing w:val="38"/>
        </w:rPr>
        <w:t xml:space="preserve"> </w:t>
      </w:r>
      <w:r w:rsidRPr="00E0108A">
        <w:t>to</w:t>
      </w:r>
      <w:r w:rsidRPr="00231D10">
        <w:rPr>
          <w:spacing w:val="38"/>
        </w:rPr>
        <w:t xml:space="preserve"> </w:t>
      </w:r>
      <w:r w:rsidRPr="00E0108A">
        <w:t>individuals</w:t>
      </w:r>
      <w:r w:rsidRPr="00231D10">
        <w:rPr>
          <w:spacing w:val="38"/>
        </w:rPr>
        <w:t xml:space="preserve"> </w:t>
      </w:r>
      <w:r w:rsidRPr="00E0108A">
        <w:t>with</w:t>
      </w:r>
      <w:r w:rsidRPr="00231D10">
        <w:rPr>
          <w:spacing w:val="38"/>
        </w:rPr>
        <w:t xml:space="preserve"> </w:t>
      </w:r>
      <w:r w:rsidRPr="00231D10">
        <w:rPr>
          <w:spacing w:val="-1"/>
        </w:rPr>
        <w:t>barriers</w:t>
      </w:r>
      <w:r w:rsidRPr="00231D10">
        <w:rPr>
          <w:spacing w:val="8"/>
        </w:rPr>
        <w:t xml:space="preserve"> </w:t>
      </w:r>
      <w:r w:rsidRPr="00E0108A">
        <w:t>to</w:t>
      </w:r>
      <w:r w:rsidRPr="00231D10">
        <w:rPr>
          <w:spacing w:val="41"/>
        </w:rPr>
        <w:t xml:space="preserve"> </w:t>
      </w:r>
      <w:r w:rsidRPr="00231D10">
        <w:rPr>
          <w:spacing w:val="-1"/>
        </w:rPr>
        <w:t>employment</w:t>
      </w:r>
      <w:hyperlink w:anchor="_bookmark0" w:history="1">
        <w:r w:rsidRPr="00231D10">
          <w:rPr>
            <w:spacing w:val="-1"/>
            <w:position w:val="9"/>
            <w:sz w:val="16"/>
          </w:rPr>
          <w:t>8</w:t>
        </w:r>
      </w:hyperlink>
      <w:r w:rsidRPr="00231D10">
        <w:rPr>
          <w:spacing w:val="2"/>
          <w:position w:val="9"/>
          <w:sz w:val="16"/>
        </w:rPr>
        <w:t xml:space="preserve"> </w:t>
      </w:r>
      <w:r w:rsidRPr="00231D10">
        <w:rPr>
          <w:spacing w:val="-1"/>
        </w:rPr>
        <w:t>as</w:t>
      </w:r>
      <w:r w:rsidRPr="00E0108A">
        <w:t xml:space="preserve"> </w:t>
      </w:r>
      <w:r w:rsidRPr="00231D10">
        <w:rPr>
          <w:spacing w:val="-1"/>
        </w:rPr>
        <w:t>outlined</w:t>
      </w:r>
      <w:r w:rsidRPr="00E0108A">
        <w:t xml:space="preserve"> in the</w:t>
      </w:r>
      <w:r w:rsidRPr="00231D10">
        <w:rPr>
          <w:spacing w:val="-1"/>
        </w:rPr>
        <w:t xml:space="preserve"> Combined</w:t>
      </w:r>
      <w:r w:rsidRPr="00E0108A">
        <w:t xml:space="preserve"> State</w:t>
      </w:r>
      <w:r w:rsidRPr="00231D10">
        <w:rPr>
          <w:spacing w:val="-21"/>
        </w:rPr>
        <w:t xml:space="preserve"> </w:t>
      </w:r>
      <w:r w:rsidRPr="00231D10">
        <w:rPr>
          <w:spacing w:val="-1"/>
        </w:rPr>
        <w:t>Plan:</w:t>
      </w:r>
    </w:p>
    <w:p w14:paraId="2C47B305" w14:textId="77777777" w:rsidR="00AB17C6" w:rsidRPr="00E0108A" w:rsidRDefault="00AB17C6">
      <w:pPr>
        <w:pStyle w:val="ListParagraph"/>
        <w:numPr>
          <w:ilvl w:val="0"/>
          <w:numId w:val="26"/>
        </w:numPr>
        <w:ind w:left="720"/>
      </w:pPr>
      <w:r w:rsidRPr="00E0108A">
        <w:t>Provide</w:t>
      </w:r>
      <w:r w:rsidRPr="00E0108A">
        <w:rPr>
          <w:spacing w:val="-2"/>
        </w:rPr>
        <w:t xml:space="preserve"> </w:t>
      </w:r>
      <w:r w:rsidRPr="00E0108A">
        <w:rPr>
          <w:spacing w:val="-1"/>
        </w:rPr>
        <w:t>information</w:t>
      </w:r>
      <w:r w:rsidRPr="00E0108A">
        <w:t xml:space="preserve"> on how priority</w:t>
      </w:r>
      <w:r w:rsidRPr="00E0108A">
        <w:rPr>
          <w:spacing w:val="-5"/>
        </w:rPr>
        <w:t xml:space="preserve"> </w:t>
      </w:r>
      <w:r w:rsidRPr="00E0108A">
        <w:t>will be</w:t>
      </w:r>
      <w:r w:rsidRPr="00E0108A">
        <w:rPr>
          <w:spacing w:val="1"/>
        </w:rPr>
        <w:t xml:space="preserve"> </w:t>
      </w:r>
      <w:r w:rsidRPr="00E0108A">
        <w:rPr>
          <w:spacing w:val="-1"/>
        </w:rPr>
        <w:t>given</w:t>
      </w:r>
      <w:r w:rsidRPr="00E0108A">
        <w:rPr>
          <w:spacing w:val="1"/>
        </w:rPr>
        <w:t xml:space="preserve"> </w:t>
      </w:r>
      <w:r w:rsidRPr="00E0108A">
        <w:t xml:space="preserve">to </w:t>
      </w:r>
      <w:r w:rsidRPr="00E0108A">
        <w:rPr>
          <w:spacing w:val="-1"/>
        </w:rPr>
        <w:t>recipients</w:t>
      </w:r>
      <w:r w:rsidRPr="00E0108A">
        <w:t xml:space="preserve"> of public</w:t>
      </w:r>
      <w:r w:rsidRPr="00E0108A">
        <w:rPr>
          <w:spacing w:val="-1"/>
        </w:rPr>
        <w:t xml:space="preserve"> assistance,</w:t>
      </w:r>
      <w:r w:rsidRPr="00E0108A">
        <w:t xml:space="preserve"> other</w:t>
      </w:r>
      <w:r w:rsidRPr="00E0108A">
        <w:rPr>
          <w:spacing w:val="-20"/>
        </w:rPr>
        <w:t xml:space="preserve"> </w:t>
      </w:r>
      <w:r w:rsidRPr="00E0108A">
        <w:t>low-</w:t>
      </w:r>
      <w:r w:rsidRPr="00E0108A">
        <w:rPr>
          <w:spacing w:val="55"/>
        </w:rPr>
        <w:t xml:space="preserve"> </w:t>
      </w:r>
      <w:r w:rsidRPr="00E0108A">
        <w:t>income</w:t>
      </w:r>
      <w:r w:rsidRPr="00E0108A">
        <w:rPr>
          <w:spacing w:val="-1"/>
        </w:rPr>
        <w:t xml:space="preserve"> </w:t>
      </w:r>
      <w:r w:rsidRPr="00E0108A">
        <w:t xml:space="preserve">individuals </w:t>
      </w:r>
      <w:r w:rsidRPr="00E0108A">
        <w:rPr>
          <w:spacing w:val="-1"/>
        </w:rPr>
        <w:t>and</w:t>
      </w:r>
      <w:r w:rsidRPr="00E0108A">
        <w:t xml:space="preserve"> individuals who </w:t>
      </w:r>
      <w:r w:rsidRPr="00E0108A">
        <w:rPr>
          <w:spacing w:val="-1"/>
        </w:rPr>
        <w:t>are</w:t>
      </w:r>
      <w:r w:rsidRPr="00E0108A">
        <w:rPr>
          <w:spacing w:val="-2"/>
        </w:rPr>
        <w:t xml:space="preserve"> </w:t>
      </w:r>
      <w:r w:rsidRPr="00E0108A">
        <w:rPr>
          <w:spacing w:val="-1"/>
        </w:rPr>
        <w:t>basic</w:t>
      </w:r>
      <w:r w:rsidRPr="00E0108A">
        <w:rPr>
          <w:spacing w:val="1"/>
        </w:rPr>
        <w:t xml:space="preserve"> </w:t>
      </w:r>
      <w:r w:rsidRPr="00E0108A">
        <w:t xml:space="preserve">skills </w:t>
      </w:r>
      <w:r w:rsidRPr="00E0108A">
        <w:rPr>
          <w:spacing w:val="-1"/>
        </w:rPr>
        <w:t>deficient</w:t>
      </w:r>
      <w:r w:rsidRPr="00E0108A">
        <w:t xml:space="preserve"> </w:t>
      </w:r>
      <w:r w:rsidRPr="00E0108A">
        <w:rPr>
          <w:spacing w:val="-1"/>
        </w:rPr>
        <w:t>consistent</w:t>
      </w:r>
      <w:r w:rsidRPr="00E0108A">
        <w:t xml:space="preserve"> with </w:t>
      </w:r>
      <w:r w:rsidRPr="00E0108A">
        <w:rPr>
          <w:spacing w:val="-1"/>
        </w:rPr>
        <w:t>WIOA Sec.</w:t>
      </w:r>
      <w:r w:rsidRPr="00E0108A">
        <w:rPr>
          <w:spacing w:val="53"/>
        </w:rPr>
        <w:t xml:space="preserve"> </w:t>
      </w:r>
      <w:r w:rsidRPr="00E0108A">
        <w:rPr>
          <w:spacing w:val="-1"/>
        </w:rPr>
        <w:t>134(c)(3)(E)</w:t>
      </w:r>
      <w:r w:rsidRPr="00E0108A">
        <w:rPr>
          <w:spacing w:val="1"/>
        </w:rPr>
        <w:t xml:space="preserve"> </w:t>
      </w:r>
      <w:r w:rsidRPr="00E0108A">
        <w:t xml:space="preserve">(§ </w:t>
      </w:r>
      <w:r w:rsidRPr="00E0108A">
        <w:rPr>
          <w:spacing w:val="-1"/>
        </w:rPr>
        <w:t>679.560(b)(21)).</w:t>
      </w:r>
    </w:p>
    <w:p w14:paraId="55AB8A1A" w14:textId="77777777" w:rsidR="00231D10" w:rsidRDefault="00231D10" w:rsidP="00852888">
      <w:pPr>
        <w:pStyle w:val="BodyText"/>
        <w:tabs>
          <w:tab w:val="left" w:pos="821"/>
        </w:tabs>
        <w:spacing w:before="16" w:line="276" w:lineRule="exact"/>
        <w:ind w:left="1195" w:right="523" w:firstLine="0"/>
        <w:rPr>
          <w:rFonts w:asciiTheme="minorHAnsi" w:hAnsiTheme="minorHAnsi" w:cstheme="minorHAnsi"/>
          <w:spacing w:val="-1"/>
        </w:rPr>
      </w:pPr>
    </w:p>
    <w:p w14:paraId="6A00FC04" w14:textId="77777777" w:rsidR="002C2335" w:rsidRPr="002C2335" w:rsidRDefault="002C2335" w:rsidP="002C2335">
      <w:pPr>
        <w:pStyle w:val="ListParagraph"/>
        <w:tabs>
          <w:tab w:val="left" w:pos="990"/>
        </w:tabs>
        <w:ind w:left="720"/>
        <w:jc w:val="both"/>
        <w:rPr>
          <w:rFonts w:cstheme="minorHAnsi"/>
          <w:b/>
          <w:bCs/>
        </w:rPr>
      </w:pPr>
      <w:bookmarkStart w:id="27" w:name="_Hlk74574124"/>
      <w:r w:rsidRPr="002C2335">
        <w:rPr>
          <w:rFonts w:cstheme="minorHAnsi"/>
          <w:b/>
          <w:bCs/>
        </w:rPr>
        <w:t xml:space="preserve">WIOA emphasizes serving those individuals with barriers to employment and individuals more at-risk of not connecting to the labor market.  </w:t>
      </w:r>
      <w:proofErr w:type="spellStart"/>
      <w:r w:rsidRPr="002C2335">
        <w:rPr>
          <w:rFonts w:cstheme="minorHAnsi"/>
          <w:b/>
          <w:bCs/>
        </w:rPr>
        <w:t>LWDB</w:t>
      </w:r>
      <w:proofErr w:type="spellEnd"/>
      <w:r w:rsidRPr="002C2335">
        <w:rPr>
          <w:rFonts w:cstheme="minorHAnsi"/>
          <w:b/>
          <w:bCs/>
        </w:rPr>
        <w:t xml:space="preserve">-83 serves individuals with barriers to employment who often need higher levels of service to achieve a positive outcome. </w:t>
      </w:r>
      <w:proofErr w:type="spellStart"/>
      <w:r w:rsidRPr="002C2335">
        <w:rPr>
          <w:rFonts w:cstheme="minorHAnsi"/>
          <w:b/>
          <w:bCs/>
        </w:rPr>
        <w:t>WDB-83’s</w:t>
      </w:r>
      <w:proofErr w:type="spellEnd"/>
      <w:r w:rsidRPr="002C2335">
        <w:rPr>
          <w:rFonts w:cstheme="minorHAnsi"/>
          <w:b/>
          <w:bCs/>
        </w:rPr>
        <w:t xml:space="preserve"> purpose is to provide individuals, including Youth participants with barriers to employment, with workforce investment activities, education, and support services to enter or retain employment.  WIOA’s definition of barriers to employment include:  a) displaced homemakers, b) low–income individuals, c) Indians, Alaska Natives, and Native Hawaiians, d) individuals with disabilities, including youth who are individuals with disabilities, e) older individuals, f) ex-offenders, g) homeless individuals or homeless children and youths, h) youth who are in or have aged out of the foster care system, </w:t>
      </w:r>
      <w:proofErr w:type="spellStart"/>
      <w:r w:rsidRPr="002C2335">
        <w:rPr>
          <w:rFonts w:cstheme="minorHAnsi"/>
          <w:b/>
          <w:bCs/>
        </w:rPr>
        <w:t>i</w:t>
      </w:r>
      <w:proofErr w:type="spellEnd"/>
      <w:r w:rsidRPr="002C2335">
        <w:rPr>
          <w:rFonts w:cstheme="minorHAnsi"/>
          <w:b/>
          <w:bCs/>
        </w:rPr>
        <w:t>) individuals who are English language learners, individuals who have low levels of literacy, and individuals facing substantial cultural barriers, j) eligible migrant and seasonal farm works, k) individuals within two years of exhausting lifetime eligibility for TANF, l) single parents including single pregnant women, m) long-term unemployed individuals, and n) such other groups as the Governor determines to have barriers to employment.</w:t>
      </w:r>
    </w:p>
    <w:p w14:paraId="42D11BD7" w14:textId="77777777" w:rsidR="002C2335" w:rsidRPr="002C2335" w:rsidRDefault="002C2335" w:rsidP="002C2335">
      <w:pPr>
        <w:pStyle w:val="ListParagraph"/>
        <w:tabs>
          <w:tab w:val="left" w:pos="990"/>
        </w:tabs>
        <w:ind w:left="720"/>
        <w:jc w:val="both"/>
        <w:rPr>
          <w:rFonts w:cstheme="minorHAnsi"/>
          <w:b/>
          <w:bCs/>
        </w:rPr>
      </w:pPr>
    </w:p>
    <w:p w14:paraId="6B25E0A4" w14:textId="77777777" w:rsidR="002C2335" w:rsidRPr="002C2335" w:rsidRDefault="002C2335" w:rsidP="002C2335">
      <w:pPr>
        <w:pStyle w:val="ListParagraph"/>
        <w:tabs>
          <w:tab w:val="left" w:pos="990"/>
        </w:tabs>
        <w:ind w:left="720"/>
        <w:jc w:val="both"/>
        <w:rPr>
          <w:rFonts w:cstheme="minorHAnsi"/>
          <w:b/>
          <w:bCs/>
        </w:rPr>
      </w:pPr>
      <w:r w:rsidRPr="002C2335">
        <w:rPr>
          <w:rFonts w:cstheme="minorHAnsi"/>
          <w:b/>
          <w:bCs/>
        </w:rPr>
        <w:t xml:space="preserve">Individuals with disabilities are identified as individuals with barriers to employment under WIOA, and receive any and </w:t>
      </w:r>
      <w:proofErr w:type="gramStart"/>
      <w:r w:rsidRPr="002C2335">
        <w:rPr>
          <w:rFonts w:cstheme="minorHAnsi"/>
          <w:b/>
          <w:bCs/>
        </w:rPr>
        <w:t>all American</w:t>
      </w:r>
      <w:proofErr w:type="gramEnd"/>
      <w:r w:rsidRPr="002C2335">
        <w:rPr>
          <w:rFonts w:cstheme="minorHAnsi"/>
          <w:b/>
          <w:bCs/>
        </w:rPr>
        <w:t xml:space="preserve"> Job Center services that would normally be provided to any other job seeker. Staff of </w:t>
      </w:r>
      <w:proofErr w:type="spellStart"/>
      <w:r w:rsidRPr="002C2335">
        <w:rPr>
          <w:rFonts w:cstheme="minorHAnsi"/>
          <w:b/>
          <w:bCs/>
        </w:rPr>
        <w:t>LWDA</w:t>
      </w:r>
      <w:proofErr w:type="spellEnd"/>
      <w:r w:rsidRPr="002C2335">
        <w:rPr>
          <w:rFonts w:cstheme="minorHAnsi"/>
          <w:b/>
          <w:bCs/>
        </w:rPr>
        <w:t xml:space="preserve">-83 AJCs will advise and inform clients and other individuals with disabilities of all the available services and benefits under the Rehabilitation Act of 1973, as amended by WIOA.  WIOA provides new opportunities for coordination and referrals for the Title I Adult and Dislocated Worker programs to partner and enhance service delivery to individuals with disabilities, including those served under Title IV of WIOA. </w:t>
      </w:r>
    </w:p>
    <w:bookmarkEnd w:id="27"/>
    <w:p w14:paraId="4BBF37B1" w14:textId="77777777" w:rsidR="00852888" w:rsidRPr="00E0108A" w:rsidRDefault="00852888" w:rsidP="00852888">
      <w:pPr>
        <w:pStyle w:val="BodyText"/>
        <w:tabs>
          <w:tab w:val="left" w:pos="821"/>
        </w:tabs>
        <w:spacing w:before="16" w:line="276" w:lineRule="exact"/>
        <w:ind w:left="1195" w:right="523" w:firstLine="0"/>
        <w:rPr>
          <w:rFonts w:asciiTheme="minorHAnsi" w:hAnsiTheme="minorHAnsi" w:cstheme="minorHAnsi"/>
        </w:rPr>
      </w:pPr>
    </w:p>
    <w:p w14:paraId="01C851DA" w14:textId="77777777" w:rsidR="00AB17C6" w:rsidRPr="00E0108A" w:rsidRDefault="00AB17C6">
      <w:pPr>
        <w:pStyle w:val="ListParagraph"/>
        <w:numPr>
          <w:ilvl w:val="0"/>
          <w:numId w:val="26"/>
        </w:numPr>
        <w:ind w:left="720"/>
      </w:pPr>
      <w:r w:rsidRPr="00E0108A">
        <w:t>Describe</w:t>
      </w:r>
      <w:r w:rsidRPr="00E0108A">
        <w:rPr>
          <w:spacing w:val="3"/>
        </w:rPr>
        <w:t xml:space="preserve"> </w:t>
      </w:r>
      <w:r w:rsidRPr="00E0108A">
        <w:t>how</w:t>
      </w:r>
      <w:r w:rsidRPr="00E0108A">
        <w:rPr>
          <w:spacing w:val="4"/>
        </w:rPr>
        <w:t xml:space="preserve"> </w:t>
      </w:r>
      <w:r w:rsidRPr="00E0108A">
        <w:t>the</w:t>
      </w:r>
      <w:r w:rsidRPr="00E0108A">
        <w:rPr>
          <w:spacing w:val="4"/>
        </w:rPr>
        <w:t xml:space="preserve"> </w:t>
      </w:r>
      <w:r w:rsidRPr="00E0108A">
        <w:t>local</w:t>
      </w:r>
      <w:r w:rsidRPr="00E0108A">
        <w:rPr>
          <w:spacing w:val="5"/>
        </w:rPr>
        <w:t xml:space="preserve"> </w:t>
      </w:r>
      <w:r w:rsidRPr="00E0108A">
        <w:t>workforce</w:t>
      </w:r>
      <w:r w:rsidRPr="00E0108A">
        <w:rPr>
          <w:spacing w:val="3"/>
        </w:rPr>
        <w:t xml:space="preserve"> </w:t>
      </w:r>
      <w:r w:rsidRPr="00E0108A">
        <w:t>area</w:t>
      </w:r>
      <w:r w:rsidRPr="00E0108A">
        <w:rPr>
          <w:spacing w:val="3"/>
        </w:rPr>
        <w:t xml:space="preserve"> </w:t>
      </w:r>
      <w:r w:rsidRPr="00E0108A">
        <w:t>will</w:t>
      </w:r>
      <w:r w:rsidRPr="00E0108A">
        <w:rPr>
          <w:spacing w:val="5"/>
        </w:rPr>
        <w:t xml:space="preserve"> </w:t>
      </w:r>
      <w:r w:rsidRPr="00E0108A">
        <w:t>ensure</w:t>
      </w:r>
      <w:r w:rsidRPr="00E0108A">
        <w:rPr>
          <w:spacing w:val="8"/>
        </w:rPr>
        <w:t xml:space="preserve"> </w:t>
      </w:r>
      <w:r w:rsidRPr="00E0108A">
        <w:t>equitable</w:t>
      </w:r>
      <w:r w:rsidRPr="00E0108A">
        <w:rPr>
          <w:spacing w:val="4"/>
        </w:rPr>
        <w:t xml:space="preserve"> </w:t>
      </w:r>
      <w:r w:rsidRPr="00E0108A">
        <w:t>access</w:t>
      </w:r>
      <w:r w:rsidRPr="00E0108A">
        <w:rPr>
          <w:spacing w:val="5"/>
        </w:rPr>
        <w:t xml:space="preserve"> </w:t>
      </w:r>
      <w:r w:rsidRPr="00E0108A">
        <w:t>to</w:t>
      </w:r>
      <w:r w:rsidRPr="00E0108A">
        <w:rPr>
          <w:spacing w:val="5"/>
        </w:rPr>
        <w:t xml:space="preserve"> </w:t>
      </w:r>
      <w:r w:rsidRPr="00E0108A">
        <w:t>workforce</w:t>
      </w:r>
      <w:r w:rsidRPr="00E0108A">
        <w:rPr>
          <w:spacing w:val="3"/>
        </w:rPr>
        <w:t xml:space="preserve"> </w:t>
      </w:r>
      <w:r w:rsidRPr="00E0108A">
        <w:t>and</w:t>
      </w:r>
      <w:r w:rsidRPr="00E0108A">
        <w:rPr>
          <w:spacing w:val="4"/>
        </w:rPr>
        <w:t xml:space="preserve"> </w:t>
      </w:r>
      <w:r w:rsidRPr="00E0108A">
        <w:t>educational</w:t>
      </w:r>
      <w:r w:rsidRPr="00E0108A">
        <w:rPr>
          <w:spacing w:val="101"/>
        </w:rPr>
        <w:t xml:space="preserve"> </w:t>
      </w:r>
      <w:r w:rsidRPr="00E0108A">
        <w:t>services through the</w:t>
      </w:r>
      <w:r w:rsidRPr="00E0108A">
        <w:rPr>
          <w:spacing w:val="1"/>
        </w:rPr>
        <w:t xml:space="preserve"> </w:t>
      </w:r>
      <w:r w:rsidRPr="00E0108A">
        <w:t>following</w:t>
      </w:r>
      <w:r w:rsidRPr="00E0108A">
        <w:rPr>
          <w:spacing w:val="-3"/>
        </w:rPr>
        <w:t xml:space="preserve"> </w:t>
      </w:r>
      <w:r w:rsidRPr="00E0108A">
        <w:t>actions:</w:t>
      </w:r>
    </w:p>
    <w:p w14:paraId="7CF8D5C8" w14:textId="77777777" w:rsidR="00AB17C6" w:rsidRPr="00E0108A" w:rsidRDefault="00AB17C6">
      <w:pPr>
        <w:pStyle w:val="ListParagraph"/>
        <w:numPr>
          <w:ilvl w:val="0"/>
          <w:numId w:val="34"/>
        </w:numPr>
        <w:ind w:left="1368"/>
      </w:pPr>
      <w:r w:rsidRPr="00E0108A">
        <w:t>Disaggregating</w:t>
      </w:r>
      <w:r w:rsidRPr="00E0108A">
        <w:rPr>
          <w:spacing w:val="35"/>
        </w:rPr>
        <w:t xml:space="preserve"> </w:t>
      </w:r>
      <w:r w:rsidRPr="00E0108A">
        <w:t>data</w:t>
      </w:r>
      <w:r w:rsidRPr="00E0108A">
        <w:rPr>
          <w:spacing w:val="37"/>
        </w:rPr>
        <w:t xml:space="preserve"> </w:t>
      </w:r>
      <w:r w:rsidRPr="00E0108A">
        <w:rPr>
          <w:spacing w:val="2"/>
        </w:rPr>
        <w:t>by</w:t>
      </w:r>
      <w:r w:rsidRPr="00E0108A">
        <w:rPr>
          <w:spacing w:val="33"/>
        </w:rPr>
        <w:t xml:space="preserve"> </w:t>
      </w:r>
      <w:r w:rsidRPr="00E0108A">
        <w:t>race,</w:t>
      </w:r>
      <w:r w:rsidRPr="00E0108A">
        <w:rPr>
          <w:spacing w:val="40"/>
        </w:rPr>
        <w:t xml:space="preserve"> </w:t>
      </w:r>
      <w:r w:rsidRPr="00E0108A">
        <w:t>gender</w:t>
      </w:r>
      <w:r w:rsidRPr="00E0108A">
        <w:rPr>
          <w:spacing w:val="37"/>
        </w:rPr>
        <w:t xml:space="preserve"> </w:t>
      </w:r>
      <w:r w:rsidRPr="00E0108A">
        <w:t>and</w:t>
      </w:r>
      <w:r w:rsidRPr="00E0108A">
        <w:rPr>
          <w:spacing w:val="38"/>
        </w:rPr>
        <w:t xml:space="preserve"> </w:t>
      </w:r>
      <w:r w:rsidRPr="00E0108A">
        <w:t>target</w:t>
      </w:r>
      <w:r w:rsidRPr="00E0108A">
        <w:rPr>
          <w:spacing w:val="38"/>
        </w:rPr>
        <w:t xml:space="preserve"> </w:t>
      </w:r>
      <w:r w:rsidRPr="00E0108A">
        <w:t>population</w:t>
      </w:r>
      <w:r w:rsidRPr="00E0108A">
        <w:rPr>
          <w:spacing w:val="38"/>
        </w:rPr>
        <w:t xml:space="preserve"> </w:t>
      </w:r>
      <w:r w:rsidRPr="00E0108A">
        <w:t>to</w:t>
      </w:r>
      <w:r w:rsidRPr="00E0108A">
        <w:rPr>
          <w:spacing w:val="38"/>
        </w:rPr>
        <w:t xml:space="preserve"> </w:t>
      </w:r>
      <w:r w:rsidRPr="00E0108A">
        <w:t>reveal</w:t>
      </w:r>
      <w:r w:rsidRPr="00E0108A">
        <w:rPr>
          <w:spacing w:val="38"/>
        </w:rPr>
        <w:t xml:space="preserve"> </w:t>
      </w:r>
      <w:r w:rsidRPr="00E0108A">
        <w:t>where</w:t>
      </w:r>
      <w:r w:rsidRPr="00E0108A">
        <w:rPr>
          <w:spacing w:val="36"/>
        </w:rPr>
        <w:t xml:space="preserve"> </w:t>
      </w:r>
      <w:r w:rsidRPr="00E0108A">
        <w:t>disparities</w:t>
      </w:r>
      <w:r w:rsidRPr="00E0108A">
        <w:rPr>
          <w:spacing w:val="37"/>
        </w:rPr>
        <w:t xml:space="preserve"> </w:t>
      </w:r>
      <w:r w:rsidRPr="00E0108A">
        <w:t>and</w:t>
      </w:r>
      <w:r w:rsidRPr="00E0108A">
        <w:rPr>
          <w:spacing w:val="85"/>
        </w:rPr>
        <w:t xml:space="preserve"> </w:t>
      </w:r>
      <w:r w:rsidRPr="00E0108A">
        <w:t>inequities exist in policies and programs.</w:t>
      </w:r>
    </w:p>
    <w:p w14:paraId="712E65B2" w14:textId="77777777" w:rsidR="00AB17C6" w:rsidRPr="00E0108A" w:rsidRDefault="00AB17C6">
      <w:pPr>
        <w:pStyle w:val="ListParagraph"/>
        <w:numPr>
          <w:ilvl w:val="0"/>
          <w:numId w:val="34"/>
        </w:numPr>
        <w:ind w:left="1368"/>
      </w:pPr>
      <w:r w:rsidRPr="00E0108A">
        <w:rPr>
          <w:spacing w:val="-1"/>
        </w:rPr>
        <w:t>Developing</w:t>
      </w:r>
      <w:r w:rsidRPr="00E0108A">
        <w:rPr>
          <w:spacing w:val="-3"/>
        </w:rPr>
        <w:t xml:space="preserve"> </w:t>
      </w:r>
      <w:r w:rsidRPr="00E0108A">
        <w:t>equity</w:t>
      </w:r>
      <w:r w:rsidRPr="00E0108A">
        <w:rPr>
          <w:spacing w:val="-3"/>
        </w:rPr>
        <w:t xml:space="preserve"> </w:t>
      </w:r>
      <w:r w:rsidRPr="00E0108A">
        <w:rPr>
          <w:spacing w:val="-1"/>
        </w:rPr>
        <w:t>goals</w:t>
      </w:r>
      <w:r w:rsidRPr="00E0108A">
        <w:rPr>
          <w:spacing w:val="2"/>
        </w:rPr>
        <w:t xml:space="preserve"> </w:t>
      </w:r>
      <w:r w:rsidRPr="00E0108A">
        <w:t>in conjunction with the</w:t>
      </w:r>
      <w:r w:rsidRPr="00E0108A">
        <w:rPr>
          <w:spacing w:val="-1"/>
        </w:rPr>
        <w:t xml:space="preserve"> education</w:t>
      </w:r>
      <w:r w:rsidRPr="00E0108A">
        <w:t xml:space="preserve"> </w:t>
      </w:r>
      <w:r w:rsidRPr="00E0108A">
        <w:rPr>
          <w:spacing w:val="-1"/>
        </w:rPr>
        <w:t>system</w:t>
      </w:r>
      <w:r w:rsidRPr="00E0108A">
        <w:t xml:space="preserve"> and prepare </w:t>
      </w:r>
      <w:r w:rsidRPr="00E0108A">
        <w:rPr>
          <w:spacing w:val="-1"/>
        </w:rPr>
        <w:t>action</w:t>
      </w:r>
      <w:r w:rsidRPr="00E0108A">
        <w:t xml:space="preserve"> plans to</w:t>
      </w:r>
      <w:r w:rsidR="00E85DDE">
        <w:t xml:space="preserve"> </w:t>
      </w:r>
      <w:r w:rsidRPr="00E0108A">
        <w:rPr>
          <w:spacing w:val="-1"/>
        </w:rPr>
        <w:t>achieve</w:t>
      </w:r>
      <w:r w:rsidRPr="00E0108A">
        <w:rPr>
          <w:spacing w:val="-2"/>
        </w:rPr>
        <w:t xml:space="preserve"> </w:t>
      </w:r>
      <w:r w:rsidRPr="00E0108A">
        <w:t>them.</w:t>
      </w:r>
    </w:p>
    <w:p w14:paraId="1C00612A" w14:textId="77777777" w:rsidR="00AB17C6" w:rsidRPr="00E0108A" w:rsidRDefault="00AB17C6">
      <w:pPr>
        <w:pStyle w:val="ListParagraph"/>
        <w:numPr>
          <w:ilvl w:val="0"/>
          <w:numId w:val="34"/>
        </w:numPr>
        <w:ind w:left="1368"/>
      </w:pPr>
      <w:r w:rsidRPr="00E0108A">
        <w:t>Exposing</w:t>
      </w:r>
      <w:r w:rsidRPr="00E0108A">
        <w:rPr>
          <w:spacing w:val="9"/>
        </w:rPr>
        <w:t xml:space="preserve"> </w:t>
      </w:r>
      <w:r w:rsidRPr="00E0108A">
        <w:t>more</w:t>
      </w:r>
      <w:r w:rsidRPr="00E0108A">
        <w:rPr>
          <w:spacing w:val="10"/>
        </w:rPr>
        <w:t xml:space="preserve"> </w:t>
      </w:r>
      <w:r w:rsidRPr="00E0108A">
        <w:rPr>
          <w:spacing w:val="-1"/>
        </w:rPr>
        <w:t>high</w:t>
      </w:r>
      <w:r w:rsidRPr="00E0108A">
        <w:rPr>
          <w:spacing w:val="11"/>
        </w:rPr>
        <w:t xml:space="preserve"> </w:t>
      </w:r>
      <w:r w:rsidRPr="00E0108A">
        <w:rPr>
          <w:spacing w:val="-1"/>
        </w:rPr>
        <w:t>school</w:t>
      </w:r>
      <w:r w:rsidRPr="00E0108A">
        <w:rPr>
          <w:spacing w:val="12"/>
        </w:rPr>
        <w:t xml:space="preserve"> </w:t>
      </w:r>
      <w:r w:rsidRPr="00E0108A">
        <w:t>students,</w:t>
      </w:r>
      <w:r w:rsidRPr="00E0108A">
        <w:rPr>
          <w:spacing w:val="12"/>
        </w:rPr>
        <w:t xml:space="preserve"> </w:t>
      </w:r>
      <w:r w:rsidRPr="00E0108A">
        <w:rPr>
          <w:spacing w:val="-1"/>
        </w:rPr>
        <w:t>particularly</w:t>
      </w:r>
      <w:r w:rsidRPr="00E0108A">
        <w:rPr>
          <w:spacing w:val="11"/>
        </w:rPr>
        <w:t xml:space="preserve"> </w:t>
      </w:r>
      <w:r w:rsidRPr="00E0108A">
        <w:rPr>
          <w:spacing w:val="-1"/>
        </w:rPr>
        <w:t>young</w:t>
      </w:r>
      <w:r w:rsidRPr="00E0108A">
        <w:rPr>
          <w:spacing w:val="9"/>
        </w:rPr>
        <w:t xml:space="preserve"> </w:t>
      </w:r>
      <w:r w:rsidRPr="00E0108A">
        <w:rPr>
          <w:spacing w:val="-1"/>
        </w:rPr>
        <w:t>women</w:t>
      </w:r>
      <w:r w:rsidRPr="00E0108A">
        <w:rPr>
          <w:spacing w:val="11"/>
        </w:rPr>
        <w:t xml:space="preserve"> </w:t>
      </w:r>
      <w:r w:rsidRPr="00E0108A">
        <w:rPr>
          <w:spacing w:val="-1"/>
        </w:rPr>
        <w:t>and</w:t>
      </w:r>
      <w:r w:rsidRPr="00E0108A">
        <w:rPr>
          <w:spacing w:val="11"/>
        </w:rPr>
        <w:t xml:space="preserve"> </w:t>
      </w:r>
      <w:r w:rsidRPr="00E0108A">
        <w:rPr>
          <w:spacing w:val="-1"/>
        </w:rPr>
        <w:t>minorities,</w:t>
      </w:r>
      <w:r w:rsidRPr="00E0108A">
        <w:rPr>
          <w:spacing w:val="12"/>
        </w:rPr>
        <w:t xml:space="preserve"> </w:t>
      </w:r>
      <w:r w:rsidRPr="00E0108A">
        <w:t>to</w:t>
      </w:r>
      <w:r w:rsidRPr="00E0108A">
        <w:rPr>
          <w:spacing w:val="12"/>
        </w:rPr>
        <w:t xml:space="preserve"> </w:t>
      </w:r>
      <w:r w:rsidRPr="00E0108A">
        <w:rPr>
          <w:spacing w:val="-1"/>
        </w:rPr>
        <w:t>careers</w:t>
      </w:r>
      <w:r w:rsidRPr="00E0108A">
        <w:rPr>
          <w:spacing w:val="11"/>
        </w:rPr>
        <w:t xml:space="preserve"> </w:t>
      </w:r>
      <w:r w:rsidRPr="00E0108A">
        <w:t>in</w:t>
      </w:r>
      <w:r w:rsidRPr="00E0108A">
        <w:rPr>
          <w:spacing w:val="77"/>
        </w:rPr>
        <w:t xml:space="preserve"> </w:t>
      </w:r>
      <w:r w:rsidRPr="00E0108A">
        <w:rPr>
          <w:spacing w:val="-1"/>
        </w:rPr>
        <w:t>science,</w:t>
      </w:r>
      <w:r w:rsidRPr="00E0108A">
        <w:t xml:space="preserve"> </w:t>
      </w:r>
      <w:r w:rsidRPr="00E0108A">
        <w:rPr>
          <w:spacing w:val="-1"/>
        </w:rPr>
        <w:t>technology,</w:t>
      </w:r>
      <w:r w:rsidRPr="00E0108A">
        <w:t xml:space="preserve"> </w:t>
      </w:r>
      <w:r w:rsidRPr="00E0108A">
        <w:rPr>
          <w:spacing w:val="-1"/>
        </w:rPr>
        <w:t>engineering</w:t>
      </w:r>
      <w:r w:rsidRPr="00E0108A">
        <w:rPr>
          <w:spacing w:val="-3"/>
        </w:rPr>
        <w:t xml:space="preserve"> </w:t>
      </w:r>
      <w:r w:rsidRPr="00E0108A">
        <w:rPr>
          <w:spacing w:val="-1"/>
        </w:rPr>
        <w:t>and</w:t>
      </w:r>
      <w:r w:rsidRPr="00E0108A">
        <w:t xml:space="preserve"> math</w:t>
      </w:r>
      <w:r w:rsidRPr="00E0108A">
        <w:rPr>
          <w:spacing w:val="2"/>
        </w:rPr>
        <w:t xml:space="preserve"> </w:t>
      </w:r>
      <w:r w:rsidRPr="00E0108A">
        <w:rPr>
          <w:spacing w:val="-1"/>
        </w:rPr>
        <w:t>fields.</w:t>
      </w:r>
    </w:p>
    <w:p w14:paraId="559C59B4" w14:textId="77777777" w:rsidR="00AB17C6" w:rsidRPr="00E0108A" w:rsidRDefault="00AB17C6">
      <w:pPr>
        <w:pStyle w:val="ListParagraph"/>
        <w:numPr>
          <w:ilvl w:val="0"/>
          <w:numId w:val="34"/>
        </w:numPr>
        <w:ind w:left="1368"/>
      </w:pPr>
      <w:r w:rsidRPr="00E0108A">
        <w:t>Exploring</w:t>
      </w:r>
      <w:r w:rsidRPr="00E0108A">
        <w:rPr>
          <w:spacing w:val="9"/>
        </w:rPr>
        <w:t xml:space="preserve"> </w:t>
      </w:r>
      <w:r w:rsidRPr="00E0108A">
        <w:t>how</w:t>
      </w:r>
      <w:r w:rsidRPr="00E0108A">
        <w:rPr>
          <w:spacing w:val="11"/>
        </w:rPr>
        <w:t xml:space="preserve"> </w:t>
      </w:r>
      <w:r w:rsidRPr="00E0108A">
        <w:rPr>
          <w:spacing w:val="-1"/>
        </w:rPr>
        <w:t>effective</w:t>
      </w:r>
      <w:r w:rsidRPr="00E0108A">
        <w:rPr>
          <w:spacing w:val="13"/>
        </w:rPr>
        <w:t xml:space="preserve"> </w:t>
      </w:r>
      <w:r w:rsidRPr="00E0108A">
        <w:t>mentor</w:t>
      </w:r>
      <w:r w:rsidRPr="00E0108A">
        <w:rPr>
          <w:spacing w:val="11"/>
        </w:rPr>
        <w:t xml:space="preserve"> </w:t>
      </w:r>
      <w:r w:rsidRPr="00E0108A">
        <w:rPr>
          <w:spacing w:val="-1"/>
        </w:rPr>
        <w:t>programs</w:t>
      </w:r>
      <w:r w:rsidRPr="00E0108A">
        <w:rPr>
          <w:spacing w:val="12"/>
        </w:rPr>
        <w:t xml:space="preserve"> </w:t>
      </w:r>
      <w:r w:rsidRPr="00E0108A">
        <w:t>can</w:t>
      </w:r>
      <w:r w:rsidRPr="00E0108A">
        <w:rPr>
          <w:spacing w:val="11"/>
        </w:rPr>
        <w:t xml:space="preserve"> </w:t>
      </w:r>
      <w:r w:rsidRPr="00E0108A">
        <w:rPr>
          <w:spacing w:val="1"/>
        </w:rPr>
        <w:t>be</w:t>
      </w:r>
      <w:r w:rsidRPr="00E0108A">
        <w:rPr>
          <w:spacing w:val="15"/>
        </w:rPr>
        <w:t xml:space="preserve"> </w:t>
      </w:r>
      <w:r w:rsidRPr="00E0108A">
        <w:rPr>
          <w:spacing w:val="-1"/>
        </w:rPr>
        <w:t>expanded</w:t>
      </w:r>
      <w:r w:rsidRPr="00E0108A">
        <w:rPr>
          <w:spacing w:val="11"/>
        </w:rPr>
        <w:t xml:space="preserve"> </w:t>
      </w:r>
      <w:r w:rsidRPr="00E0108A">
        <w:t>to</w:t>
      </w:r>
      <w:r w:rsidRPr="00E0108A">
        <w:rPr>
          <w:spacing w:val="12"/>
        </w:rPr>
        <w:t xml:space="preserve"> </w:t>
      </w:r>
      <w:r w:rsidRPr="00E0108A">
        <w:rPr>
          <w:spacing w:val="-1"/>
        </w:rPr>
        <w:t>adults,</w:t>
      </w:r>
      <w:r w:rsidRPr="00E0108A">
        <w:rPr>
          <w:spacing w:val="12"/>
        </w:rPr>
        <w:t xml:space="preserve"> </w:t>
      </w:r>
      <w:r w:rsidRPr="00E0108A">
        <w:t>particularly</w:t>
      </w:r>
      <w:r w:rsidRPr="00E0108A">
        <w:rPr>
          <w:spacing w:val="6"/>
        </w:rPr>
        <w:t xml:space="preserve"> </w:t>
      </w:r>
      <w:r w:rsidRPr="00E0108A">
        <w:t>those</w:t>
      </w:r>
      <w:r w:rsidRPr="00E0108A">
        <w:rPr>
          <w:spacing w:val="13"/>
        </w:rPr>
        <w:t xml:space="preserve"> </w:t>
      </w:r>
      <w:r w:rsidRPr="00E0108A">
        <w:t>who</w:t>
      </w:r>
      <w:r w:rsidRPr="00E0108A">
        <w:rPr>
          <w:spacing w:val="65"/>
        </w:rPr>
        <w:t xml:space="preserve"> </w:t>
      </w:r>
      <w:r w:rsidRPr="00E0108A">
        <w:rPr>
          <w:spacing w:val="-1"/>
        </w:rPr>
        <w:t>are</w:t>
      </w:r>
      <w:r w:rsidRPr="00E0108A">
        <w:rPr>
          <w:spacing w:val="-2"/>
        </w:rPr>
        <w:t xml:space="preserve"> </w:t>
      </w:r>
      <w:r w:rsidRPr="00E0108A">
        <w:rPr>
          <w:spacing w:val="-1"/>
        </w:rPr>
        <w:t>displaced</w:t>
      </w:r>
      <w:r w:rsidRPr="00E0108A">
        <w:t xml:space="preserve"> </w:t>
      </w:r>
      <w:r w:rsidRPr="00E0108A">
        <w:rPr>
          <w:spacing w:val="-1"/>
        </w:rPr>
        <w:t>and</w:t>
      </w:r>
      <w:r w:rsidRPr="00E0108A">
        <w:t xml:space="preserve"> moving</w:t>
      </w:r>
      <w:r w:rsidRPr="00E0108A">
        <w:rPr>
          <w:spacing w:val="-3"/>
        </w:rPr>
        <w:t xml:space="preserve"> </w:t>
      </w:r>
      <w:r w:rsidRPr="00E0108A">
        <w:t xml:space="preserve">to a new </w:t>
      </w:r>
      <w:r w:rsidRPr="00E0108A">
        <w:rPr>
          <w:spacing w:val="-1"/>
        </w:rPr>
        <w:t>career.</w:t>
      </w:r>
    </w:p>
    <w:p w14:paraId="6A2A393C" w14:textId="77777777" w:rsidR="00AB17C6" w:rsidRPr="00E0108A" w:rsidRDefault="00AB17C6">
      <w:pPr>
        <w:pStyle w:val="ListParagraph"/>
        <w:numPr>
          <w:ilvl w:val="0"/>
          <w:numId w:val="34"/>
        </w:numPr>
        <w:ind w:left="1368"/>
      </w:pPr>
      <w:r w:rsidRPr="00E0108A">
        <w:t>Providing</w:t>
      </w:r>
      <w:r w:rsidRPr="00E0108A">
        <w:rPr>
          <w:spacing w:val="26"/>
        </w:rPr>
        <w:t xml:space="preserve"> </w:t>
      </w:r>
      <w:r w:rsidRPr="00E0108A">
        <w:t>training</w:t>
      </w:r>
      <w:r w:rsidRPr="00E0108A">
        <w:rPr>
          <w:spacing w:val="26"/>
        </w:rPr>
        <w:t xml:space="preserve"> </w:t>
      </w:r>
      <w:r w:rsidRPr="00E0108A">
        <w:t>to</w:t>
      </w:r>
      <w:r w:rsidRPr="00E0108A">
        <w:rPr>
          <w:spacing w:val="29"/>
        </w:rPr>
        <w:t xml:space="preserve"> </w:t>
      </w:r>
      <w:r w:rsidRPr="00E0108A">
        <w:rPr>
          <w:spacing w:val="-1"/>
        </w:rPr>
        <w:t>workforce</w:t>
      </w:r>
      <w:r w:rsidRPr="00E0108A">
        <w:rPr>
          <w:spacing w:val="27"/>
        </w:rPr>
        <w:t xml:space="preserve"> </w:t>
      </w:r>
      <w:r w:rsidRPr="00E0108A">
        <w:rPr>
          <w:spacing w:val="-1"/>
        </w:rPr>
        <w:t>program</w:t>
      </w:r>
      <w:r w:rsidRPr="00E0108A">
        <w:rPr>
          <w:spacing w:val="29"/>
        </w:rPr>
        <w:t xml:space="preserve"> </w:t>
      </w:r>
      <w:r w:rsidRPr="00E0108A">
        <w:rPr>
          <w:spacing w:val="-1"/>
        </w:rPr>
        <w:t>staff</w:t>
      </w:r>
      <w:r w:rsidRPr="00E0108A">
        <w:rPr>
          <w:spacing w:val="27"/>
        </w:rPr>
        <w:t xml:space="preserve"> </w:t>
      </w:r>
      <w:r w:rsidRPr="00E0108A">
        <w:t>on</w:t>
      </w:r>
      <w:r w:rsidRPr="00E0108A">
        <w:rPr>
          <w:spacing w:val="30"/>
        </w:rPr>
        <w:t xml:space="preserve"> </w:t>
      </w:r>
      <w:r w:rsidRPr="00E0108A">
        <w:rPr>
          <w:spacing w:val="-1"/>
        </w:rPr>
        <w:t>data-driven</w:t>
      </w:r>
      <w:r w:rsidRPr="00E0108A">
        <w:rPr>
          <w:spacing w:val="30"/>
        </w:rPr>
        <w:t xml:space="preserve"> </w:t>
      </w:r>
      <w:r w:rsidRPr="00E0108A">
        <w:rPr>
          <w:spacing w:val="-1"/>
        </w:rPr>
        <w:t>approaches</w:t>
      </w:r>
      <w:r w:rsidRPr="00E0108A">
        <w:rPr>
          <w:spacing w:val="31"/>
        </w:rPr>
        <w:t xml:space="preserve"> </w:t>
      </w:r>
      <w:r w:rsidRPr="00E0108A">
        <w:t>to</w:t>
      </w:r>
      <w:r w:rsidRPr="00E0108A">
        <w:rPr>
          <w:spacing w:val="29"/>
        </w:rPr>
        <w:t xml:space="preserve"> </w:t>
      </w:r>
      <w:r w:rsidRPr="00E0108A">
        <w:rPr>
          <w:spacing w:val="-1"/>
        </w:rPr>
        <w:t>address</w:t>
      </w:r>
      <w:r w:rsidRPr="00E0108A">
        <w:rPr>
          <w:spacing w:val="29"/>
        </w:rPr>
        <w:t xml:space="preserve"> </w:t>
      </w:r>
      <w:r w:rsidRPr="00E0108A">
        <w:lastRenderedPageBreak/>
        <w:t>equity</w:t>
      </w:r>
      <w:r w:rsidRPr="00E0108A">
        <w:rPr>
          <w:spacing w:val="81"/>
        </w:rPr>
        <w:t xml:space="preserve"> </w:t>
      </w:r>
      <w:r w:rsidRPr="00E0108A">
        <w:rPr>
          <w:spacing w:val="-1"/>
        </w:rPr>
        <w:t>gaps.</w:t>
      </w:r>
    </w:p>
    <w:p w14:paraId="70E2B3BF" w14:textId="77777777" w:rsidR="00AB17C6" w:rsidRPr="00E0108A" w:rsidRDefault="00AB17C6">
      <w:pPr>
        <w:pStyle w:val="ListParagraph"/>
        <w:numPr>
          <w:ilvl w:val="0"/>
          <w:numId w:val="34"/>
        </w:numPr>
        <w:ind w:left="1368"/>
      </w:pPr>
      <w:r w:rsidRPr="00E0108A">
        <w:rPr>
          <w:spacing w:val="-1"/>
        </w:rPr>
        <w:t>Enduring</w:t>
      </w:r>
      <w:r w:rsidRPr="00E0108A">
        <w:rPr>
          <w:spacing w:val="24"/>
        </w:rPr>
        <w:t xml:space="preserve"> </w:t>
      </w:r>
      <w:r w:rsidRPr="00E0108A">
        <w:rPr>
          <w:spacing w:val="-1"/>
        </w:rPr>
        <w:t>workforce</w:t>
      </w:r>
      <w:r w:rsidRPr="00E0108A">
        <w:rPr>
          <w:spacing w:val="24"/>
        </w:rPr>
        <w:t xml:space="preserve"> </w:t>
      </w:r>
      <w:r w:rsidRPr="00E0108A">
        <w:rPr>
          <w:spacing w:val="-1"/>
        </w:rPr>
        <w:t>services</w:t>
      </w:r>
      <w:r w:rsidRPr="00E0108A">
        <w:rPr>
          <w:spacing w:val="24"/>
        </w:rPr>
        <w:t xml:space="preserve"> </w:t>
      </w:r>
      <w:r w:rsidRPr="00E0108A">
        <w:t>are</w:t>
      </w:r>
      <w:r w:rsidRPr="00E0108A">
        <w:rPr>
          <w:spacing w:val="22"/>
        </w:rPr>
        <w:t xml:space="preserve"> </w:t>
      </w:r>
      <w:r w:rsidRPr="00E0108A">
        <w:t>strategically</w:t>
      </w:r>
      <w:r w:rsidRPr="00E0108A">
        <w:rPr>
          <w:spacing w:val="18"/>
        </w:rPr>
        <w:t xml:space="preserve"> </w:t>
      </w:r>
      <w:r w:rsidRPr="00E0108A">
        <w:t>located</w:t>
      </w:r>
      <w:r w:rsidRPr="00E0108A">
        <w:rPr>
          <w:spacing w:val="23"/>
        </w:rPr>
        <w:t xml:space="preserve"> </w:t>
      </w:r>
      <w:r w:rsidRPr="00E0108A">
        <w:t>in</w:t>
      </w:r>
      <w:r w:rsidRPr="00E0108A">
        <w:rPr>
          <w:spacing w:val="24"/>
        </w:rPr>
        <w:t xml:space="preserve"> </w:t>
      </w:r>
      <w:r w:rsidRPr="00E0108A">
        <w:t>relation</w:t>
      </w:r>
      <w:r w:rsidRPr="00E0108A">
        <w:rPr>
          <w:spacing w:val="24"/>
        </w:rPr>
        <w:t xml:space="preserve"> </w:t>
      </w:r>
      <w:r w:rsidRPr="00E0108A">
        <w:t>to</w:t>
      </w:r>
      <w:r w:rsidRPr="00E0108A">
        <w:rPr>
          <w:spacing w:val="24"/>
        </w:rPr>
        <w:t xml:space="preserve"> </w:t>
      </w:r>
      <w:r w:rsidRPr="00E0108A">
        <w:t>the</w:t>
      </w:r>
      <w:r w:rsidRPr="00E0108A">
        <w:rPr>
          <w:spacing w:val="28"/>
        </w:rPr>
        <w:t xml:space="preserve"> </w:t>
      </w:r>
      <w:r w:rsidRPr="00E0108A">
        <w:t>populations</w:t>
      </w:r>
      <w:r w:rsidRPr="00E0108A">
        <w:rPr>
          <w:spacing w:val="24"/>
        </w:rPr>
        <w:t xml:space="preserve"> </w:t>
      </w:r>
      <w:r w:rsidRPr="00E0108A">
        <w:t>in</w:t>
      </w:r>
      <w:r w:rsidRPr="00E0108A">
        <w:rPr>
          <w:spacing w:val="24"/>
        </w:rPr>
        <w:t xml:space="preserve"> </w:t>
      </w:r>
      <w:r w:rsidRPr="00E0108A">
        <w:t>most</w:t>
      </w:r>
      <w:r w:rsidRPr="00E0108A">
        <w:rPr>
          <w:spacing w:val="47"/>
        </w:rPr>
        <w:t xml:space="preserve"> </w:t>
      </w:r>
      <w:r w:rsidRPr="00E0108A">
        <w:rPr>
          <w:spacing w:val="-1"/>
        </w:rPr>
        <w:t>need.</w:t>
      </w:r>
    </w:p>
    <w:p w14:paraId="44169761" w14:textId="77777777" w:rsidR="00231D10" w:rsidRDefault="00231D10" w:rsidP="00D96716">
      <w:pPr>
        <w:pStyle w:val="BodyText"/>
        <w:tabs>
          <w:tab w:val="left" w:pos="1181"/>
        </w:tabs>
        <w:spacing w:before="10" w:line="225" w:lineRule="auto"/>
        <w:ind w:left="1440" w:right="244" w:firstLine="0"/>
        <w:rPr>
          <w:rFonts w:asciiTheme="minorHAnsi" w:hAnsiTheme="minorHAnsi" w:cstheme="minorHAnsi"/>
          <w:spacing w:val="-1"/>
        </w:rPr>
      </w:pPr>
    </w:p>
    <w:p w14:paraId="37D577D8" w14:textId="6FBA4E1B" w:rsidR="00D96716" w:rsidRPr="00D96716" w:rsidRDefault="00D96716" w:rsidP="00D96716">
      <w:pPr>
        <w:pStyle w:val="Default"/>
        <w:ind w:left="720"/>
        <w:jc w:val="both"/>
        <w:rPr>
          <w:rFonts w:asciiTheme="minorHAnsi" w:hAnsiTheme="minorHAnsi" w:cstheme="minorHAnsi"/>
          <w:b/>
          <w:bCs/>
          <w:color w:val="auto"/>
        </w:rPr>
      </w:pPr>
      <w:proofErr w:type="spellStart"/>
      <w:r w:rsidRPr="00D96716">
        <w:rPr>
          <w:rFonts w:asciiTheme="minorHAnsi" w:hAnsiTheme="minorHAnsi" w:cstheme="minorHAnsi"/>
          <w:b/>
          <w:bCs/>
          <w:color w:val="auto"/>
        </w:rPr>
        <w:t>WDB</w:t>
      </w:r>
      <w:proofErr w:type="spellEnd"/>
      <w:r w:rsidRPr="00D96716">
        <w:rPr>
          <w:rFonts w:asciiTheme="minorHAnsi" w:hAnsiTheme="minorHAnsi" w:cstheme="minorHAnsi"/>
          <w:b/>
          <w:bCs/>
          <w:color w:val="auto"/>
        </w:rPr>
        <w:t>-83 will provide quality services to all customers including priority populations listed below that are outlined in the State Combined plan. Policy 100-15-0</w:t>
      </w:r>
      <w:r w:rsidR="00AB1C66">
        <w:rPr>
          <w:rFonts w:asciiTheme="minorHAnsi" w:hAnsiTheme="minorHAnsi" w:cstheme="minorHAnsi"/>
          <w:b/>
          <w:bCs/>
          <w:color w:val="auto"/>
        </w:rPr>
        <w:t>2</w:t>
      </w:r>
      <w:r w:rsidRPr="00D96716">
        <w:rPr>
          <w:rFonts w:asciiTheme="minorHAnsi" w:hAnsiTheme="minorHAnsi" w:cstheme="minorHAnsi"/>
          <w:b/>
          <w:bCs/>
          <w:color w:val="auto"/>
        </w:rPr>
        <w:t xml:space="preserve">:  Priority of Services for Adults and Dislocated Workers has been approved by the Board, with </w:t>
      </w:r>
      <w:r w:rsidR="00AB1C66">
        <w:rPr>
          <w:rFonts w:asciiTheme="minorHAnsi" w:hAnsiTheme="minorHAnsi" w:cstheme="minorHAnsi"/>
          <w:b/>
          <w:bCs/>
          <w:color w:val="auto"/>
        </w:rPr>
        <w:t xml:space="preserve">most recent </w:t>
      </w:r>
      <w:r w:rsidRPr="00D96716">
        <w:rPr>
          <w:rFonts w:asciiTheme="minorHAnsi" w:hAnsiTheme="minorHAnsi" w:cstheme="minorHAnsi"/>
          <w:b/>
          <w:bCs/>
          <w:color w:val="auto"/>
        </w:rPr>
        <w:t xml:space="preserve">amendments on </w:t>
      </w:r>
      <w:r w:rsidR="00AB1C66">
        <w:rPr>
          <w:rFonts w:asciiTheme="minorHAnsi" w:hAnsiTheme="minorHAnsi" w:cstheme="minorHAnsi"/>
          <w:b/>
          <w:bCs/>
          <w:color w:val="auto"/>
        </w:rPr>
        <w:t>April 20, 2021</w:t>
      </w:r>
      <w:r w:rsidRPr="00D96716">
        <w:rPr>
          <w:rFonts w:asciiTheme="minorHAnsi" w:hAnsiTheme="minorHAnsi" w:cstheme="minorHAnsi"/>
          <w:b/>
          <w:bCs/>
          <w:color w:val="auto"/>
        </w:rPr>
        <w:t xml:space="preserve">. One-Stop Partners will work cooperatively to serve these and all priority populations. </w:t>
      </w:r>
      <w:proofErr w:type="spellStart"/>
      <w:r w:rsidRPr="00D96716">
        <w:rPr>
          <w:rFonts w:asciiTheme="minorHAnsi" w:hAnsiTheme="minorHAnsi" w:cstheme="minorHAnsi"/>
          <w:b/>
          <w:bCs/>
          <w:color w:val="auto"/>
        </w:rPr>
        <w:t>WDB</w:t>
      </w:r>
      <w:proofErr w:type="spellEnd"/>
      <w:r w:rsidRPr="00D96716">
        <w:rPr>
          <w:rFonts w:asciiTheme="minorHAnsi" w:hAnsiTheme="minorHAnsi" w:cstheme="minorHAnsi"/>
          <w:b/>
          <w:bCs/>
          <w:color w:val="auto"/>
        </w:rPr>
        <w:t xml:space="preserve">-83 will run reports in </w:t>
      </w:r>
      <w:proofErr w:type="spellStart"/>
      <w:r w:rsidRPr="00D96716">
        <w:rPr>
          <w:rFonts w:asciiTheme="minorHAnsi" w:hAnsiTheme="minorHAnsi" w:cstheme="minorHAnsi"/>
          <w:b/>
          <w:bCs/>
          <w:color w:val="auto"/>
        </w:rPr>
        <w:t>HiRE</w:t>
      </w:r>
      <w:proofErr w:type="spellEnd"/>
      <w:r w:rsidRPr="00D96716">
        <w:rPr>
          <w:rFonts w:asciiTheme="minorHAnsi" w:hAnsiTheme="minorHAnsi" w:cstheme="minorHAnsi"/>
          <w:b/>
          <w:bCs/>
          <w:color w:val="auto"/>
        </w:rPr>
        <w:t xml:space="preserve"> to examine the data related to these special populations recurrently. Priority Populations include: </w:t>
      </w:r>
    </w:p>
    <w:p w14:paraId="13636EBD" w14:textId="77777777" w:rsidR="00D96716" w:rsidRPr="00D96716" w:rsidRDefault="00D96716">
      <w:pPr>
        <w:pStyle w:val="Default"/>
        <w:numPr>
          <w:ilvl w:val="0"/>
          <w:numId w:val="63"/>
        </w:numPr>
        <w:ind w:hanging="180"/>
        <w:jc w:val="both"/>
        <w:rPr>
          <w:rFonts w:asciiTheme="minorHAnsi" w:hAnsiTheme="minorHAnsi" w:cstheme="minorHAnsi"/>
          <w:b/>
          <w:bCs/>
          <w:color w:val="auto"/>
        </w:rPr>
      </w:pPr>
      <w:r w:rsidRPr="00D96716">
        <w:rPr>
          <w:rFonts w:asciiTheme="minorHAnsi" w:hAnsiTheme="minorHAnsi" w:cstheme="minorHAnsi"/>
          <w:b/>
          <w:bCs/>
          <w:color w:val="auto"/>
        </w:rPr>
        <w:t>Low Income Individuals</w:t>
      </w:r>
    </w:p>
    <w:p w14:paraId="689C1742" w14:textId="77777777" w:rsidR="00D96716" w:rsidRPr="00D96716" w:rsidRDefault="00D96716">
      <w:pPr>
        <w:pStyle w:val="Default"/>
        <w:numPr>
          <w:ilvl w:val="0"/>
          <w:numId w:val="63"/>
        </w:numPr>
        <w:ind w:hanging="180"/>
        <w:jc w:val="both"/>
        <w:rPr>
          <w:rFonts w:asciiTheme="minorHAnsi" w:hAnsiTheme="minorHAnsi" w:cstheme="minorHAnsi"/>
          <w:b/>
          <w:bCs/>
          <w:color w:val="auto"/>
        </w:rPr>
      </w:pPr>
      <w:r w:rsidRPr="00D96716">
        <w:rPr>
          <w:rFonts w:asciiTheme="minorHAnsi" w:hAnsiTheme="minorHAnsi" w:cstheme="minorHAnsi"/>
          <w:b/>
          <w:bCs/>
          <w:color w:val="auto"/>
        </w:rPr>
        <w:t xml:space="preserve">Basic Skills Deficient </w:t>
      </w:r>
    </w:p>
    <w:p w14:paraId="47352D92" w14:textId="5874E041" w:rsidR="00D96716" w:rsidRPr="00D96716" w:rsidRDefault="00D96716">
      <w:pPr>
        <w:pStyle w:val="Default"/>
        <w:numPr>
          <w:ilvl w:val="0"/>
          <w:numId w:val="63"/>
        </w:numPr>
        <w:ind w:hanging="180"/>
        <w:jc w:val="both"/>
        <w:rPr>
          <w:rFonts w:asciiTheme="minorHAnsi" w:hAnsiTheme="minorHAnsi" w:cstheme="minorHAnsi"/>
          <w:b/>
          <w:bCs/>
          <w:color w:val="auto"/>
        </w:rPr>
      </w:pPr>
      <w:r w:rsidRPr="00D96716">
        <w:rPr>
          <w:rFonts w:asciiTheme="minorHAnsi" w:hAnsiTheme="minorHAnsi" w:cstheme="minorHAnsi"/>
          <w:b/>
          <w:bCs/>
          <w:color w:val="auto"/>
        </w:rPr>
        <w:t>Veterans (</w:t>
      </w:r>
      <w:proofErr w:type="spellStart"/>
      <w:r w:rsidRPr="00D96716">
        <w:rPr>
          <w:rFonts w:asciiTheme="minorHAnsi" w:hAnsiTheme="minorHAnsi" w:cstheme="minorHAnsi"/>
          <w:b/>
          <w:bCs/>
          <w:color w:val="auto"/>
        </w:rPr>
        <w:t>WDB</w:t>
      </w:r>
      <w:proofErr w:type="spellEnd"/>
      <w:r w:rsidRPr="00D96716">
        <w:rPr>
          <w:rFonts w:asciiTheme="minorHAnsi" w:hAnsiTheme="minorHAnsi" w:cstheme="minorHAnsi"/>
          <w:b/>
          <w:bCs/>
          <w:color w:val="auto"/>
        </w:rPr>
        <w:t>-83 Policy 200-10</w:t>
      </w:r>
      <w:r w:rsidR="00AB1C66">
        <w:rPr>
          <w:rFonts w:asciiTheme="minorHAnsi" w:hAnsiTheme="minorHAnsi" w:cstheme="minorHAnsi"/>
          <w:b/>
          <w:bCs/>
          <w:color w:val="auto"/>
        </w:rPr>
        <w:t>-01</w:t>
      </w:r>
      <w:r w:rsidRPr="00D96716">
        <w:rPr>
          <w:rFonts w:asciiTheme="minorHAnsi" w:hAnsiTheme="minorHAnsi" w:cstheme="minorHAnsi"/>
          <w:b/>
          <w:bCs/>
          <w:color w:val="auto"/>
        </w:rPr>
        <w:t>:  Priority of Services to Veterans)</w:t>
      </w:r>
    </w:p>
    <w:p w14:paraId="5E2217C6" w14:textId="77777777" w:rsidR="00D96716" w:rsidRPr="00D96716" w:rsidRDefault="00D96716">
      <w:pPr>
        <w:pStyle w:val="Default"/>
        <w:numPr>
          <w:ilvl w:val="0"/>
          <w:numId w:val="63"/>
        </w:numPr>
        <w:ind w:hanging="180"/>
        <w:jc w:val="both"/>
        <w:rPr>
          <w:rFonts w:asciiTheme="minorHAnsi" w:hAnsiTheme="minorHAnsi" w:cstheme="minorHAnsi"/>
          <w:b/>
          <w:bCs/>
          <w:color w:val="auto"/>
        </w:rPr>
      </w:pPr>
      <w:r w:rsidRPr="00D96716">
        <w:rPr>
          <w:rFonts w:asciiTheme="minorHAnsi" w:hAnsiTheme="minorHAnsi" w:cstheme="minorHAnsi"/>
          <w:b/>
          <w:bCs/>
          <w:color w:val="auto"/>
        </w:rPr>
        <w:t xml:space="preserve">Persons with Disabilities </w:t>
      </w:r>
    </w:p>
    <w:p w14:paraId="5CF6E9AF" w14:textId="77777777" w:rsidR="00D96716" w:rsidRPr="00D96716" w:rsidRDefault="00D96716" w:rsidP="00D96716">
      <w:pPr>
        <w:pStyle w:val="Default"/>
        <w:ind w:left="720" w:hanging="180"/>
        <w:jc w:val="both"/>
        <w:rPr>
          <w:rFonts w:asciiTheme="minorHAnsi" w:hAnsiTheme="minorHAnsi" w:cstheme="minorHAnsi"/>
          <w:b/>
          <w:bCs/>
          <w:color w:val="auto"/>
        </w:rPr>
      </w:pPr>
    </w:p>
    <w:p w14:paraId="076FC7DA" w14:textId="77777777" w:rsidR="00D96716" w:rsidRPr="00D96716" w:rsidRDefault="00D96716" w:rsidP="00D96716">
      <w:pPr>
        <w:ind w:left="720"/>
        <w:jc w:val="both"/>
        <w:rPr>
          <w:rFonts w:cstheme="minorHAnsi"/>
          <w:b/>
          <w:bCs/>
        </w:rPr>
      </w:pPr>
      <w:proofErr w:type="spellStart"/>
      <w:r w:rsidRPr="00D96716">
        <w:rPr>
          <w:rFonts w:cstheme="minorHAnsi"/>
          <w:b/>
          <w:bCs/>
        </w:rPr>
        <w:t>LWDA</w:t>
      </w:r>
      <w:proofErr w:type="spellEnd"/>
      <w:r w:rsidRPr="00D96716">
        <w:rPr>
          <w:rFonts w:cstheme="minorHAnsi"/>
          <w:b/>
          <w:bCs/>
        </w:rPr>
        <w:t>-83 will continue to ensure that policies and programs in the local workforce system are accessible, regardless of racial, gender, or socioeconomic background. The One-Stop Operator and or the WIOA Program Director will publish quarterly reports to partners of the local area which will provide a detailed breakdown of clients by residential parish, race/ethnicity, education level, age, gender, basic needs, and job search needs in order to identify gaps in access to workforce and educational services. Where gaps are identified, partners will work to strategize solutions.</w:t>
      </w:r>
    </w:p>
    <w:p w14:paraId="6652B189" w14:textId="77777777" w:rsidR="00D96716" w:rsidRPr="00D96716" w:rsidRDefault="00D96716" w:rsidP="00D96716">
      <w:pPr>
        <w:pStyle w:val="Default"/>
        <w:ind w:left="720" w:hanging="180"/>
        <w:jc w:val="both"/>
        <w:rPr>
          <w:rFonts w:asciiTheme="minorHAnsi" w:hAnsiTheme="minorHAnsi" w:cstheme="minorHAnsi"/>
          <w:b/>
          <w:bCs/>
          <w:color w:val="auto"/>
        </w:rPr>
      </w:pPr>
    </w:p>
    <w:p w14:paraId="0D71CF95" w14:textId="77777777" w:rsidR="00D96716" w:rsidRPr="00D96716" w:rsidRDefault="00D96716" w:rsidP="00D96716">
      <w:pPr>
        <w:pStyle w:val="Default"/>
        <w:ind w:left="720"/>
        <w:jc w:val="both"/>
        <w:rPr>
          <w:rFonts w:asciiTheme="minorHAnsi" w:hAnsiTheme="minorHAnsi" w:cstheme="minorHAnsi"/>
          <w:b/>
          <w:bCs/>
        </w:rPr>
      </w:pPr>
      <w:proofErr w:type="spellStart"/>
      <w:r w:rsidRPr="00D96716">
        <w:rPr>
          <w:rFonts w:asciiTheme="minorHAnsi" w:hAnsiTheme="minorHAnsi" w:cstheme="minorHAnsi"/>
          <w:b/>
          <w:bCs/>
          <w:color w:val="auto"/>
        </w:rPr>
        <w:t>WDB</w:t>
      </w:r>
      <w:proofErr w:type="spellEnd"/>
      <w:r w:rsidRPr="00D96716">
        <w:rPr>
          <w:rFonts w:asciiTheme="minorHAnsi" w:hAnsiTheme="minorHAnsi" w:cstheme="minorHAnsi"/>
          <w:b/>
          <w:bCs/>
          <w:color w:val="auto"/>
        </w:rPr>
        <w:t xml:space="preserve">-83 will review any existing equity goals from the area’s community college (Louisiana Delta Community College) and identify alignment between the institution’s equity goals. </w:t>
      </w:r>
      <w:proofErr w:type="spellStart"/>
      <w:r w:rsidRPr="00D96716">
        <w:rPr>
          <w:rFonts w:asciiTheme="minorHAnsi" w:hAnsiTheme="minorHAnsi" w:cstheme="minorHAnsi"/>
          <w:b/>
          <w:bCs/>
          <w:color w:val="auto"/>
        </w:rPr>
        <w:t>WDB</w:t>
      </w:r>
      <w:proofErr w:type="spellEnd"/>
      <w:r w:rsidRPr="00D96716">
        <w:rPr>
          <w:rFonts w:asciiTheme="minorHAnsi" w:hAnsiTheme="minorHAnsi" w:cstheme="minorHAnsi"/>
          <w:b/>
          <w:bCs/>
          <w:color w:val="auto"/>
        </w:rPr>
        <w:t xml:space="preserve">-83 will incorporate those aligned goals as its own and develop strategies that will achieve its proposed outcomes. </w:t>
      </w:r>
    </w:p>
    <w:p w14:paraId="62352F70" w14:textId="77777777" w:rsidR="00D96716" w:rsidRPr="00D96716" w:rsidRDefault="00D96716" w:rsidP="00D96716">
      <w:pPr>
        <w:pStyle w:val="Default"/>
        <w:ind w:left="720" w:hanging="180"/>
        <w:jc w:val="both"/>
        <w:rPr>
          <w:rFonts w:asciiTheme="minorHAnsi" w:hAnsiTheme="minorHAnsi" w:cstheme="minorHAnsi"/>
          <w:b/>
          <w:bCs/>
        </w:rPr>
      </w:pPr>
    </w:p>
    <w:p w14:paraId="2D69D140" w14:textId="77777777" w:rsidR="00D96716" w:rsidRPr="00D96716" w:rsidRDefault="00D96716" w:rsidP="00D96716">
      <w:pPr>
        <w:pStyle w:val="Default"/>
        <w:ind w:left="720"/>
        <w:jc w:val="both"/>
        <w:rPr>
          <w:rFonts w:asciiTheme="minorHAnsi" w:hAnsiTheme="minorHAnsi" w:cstheme="minorHAnsi"/>
          <w:b/>
          <w:bCs/>
          <w:color w:val="auto"/>
        </w:rPr>
      </w:pPr>
      <w:r w:rsidRPr="00D96716">
        <w:rPr>
          <w:rFonts w:asciiTheme="minorHAnsi" w:hAnsiTheme="minorHAnsi" w:cstheme="minorHAnsi"/>
          <w:b/>
          <w:bCs/>
          <w:color w:val="auto"/>
        </w:rPr>
        <w:t xml:space="preserve">Continual improvement and monitoring will be the responsibility of the Board. </w:t>
      </w:r>
      <w:proofErr w:type="spellStart"/>
      <w:r w:rsidRPr="00D96716">
        <w:rPr>
          <w:rFonts w:asciiTheme="minorHAnsi" w:hAnsiTheme="minorHAnsi" w:cstheme="minorHAnsi"/>
          <w:b/>
          <w:bCs/>
          <w:color w:val="auto"/>
        </w:rPr>
        <w:t>LWDB</w:t>
      </w:r>
      <w:proofErr w:type="spellEnd"/>
      <w:r w:rsidRPr="00D96716">
        <w:rPr>
          <w:rFonts w:asciiTheme="minorHAnsi" w:hAnsiTheme="minorHAnsi" w:cstheme="minorHAnsi"/>
          <w:b/>
          <w:bCs/>
          <w:color w:val="auto"/>
        </w:rPr>
        <w:t>-83 will, in particular, focus on improving technology skills for all workers, but especially for minorities who consistently lag behind the general population in IT skills acquisition and needed workplace skills such as coding and basic computer literacy.</w:t>
      </w:r>
    </w:p>
    <w:p w14:paraId="4F8D5DDD" w14:textId="77777777" w:rsidR="00D96716" w:rsidRPr="00890112" w:rsidRDefault="00D96716" w:rsidP="00D96716">
      <w:pPr>
        <w:pStyle w:val="Default"/>
        <w:ind w:left="360"/>
        <w:jc w:val="both"/>
        <w:rPr>
          <w:rFonts w:asciiTheme="minorHAnsi" w:hAnsiTheme="minorHAnsi" w:cstheme="minorHAnsi"/>
          <w:color w:val="auto"/>
        </w:rPr>
      </w:pPr>
    </w:p>
    <w:p w14:paraId="7D56CA69" w14:textId="77777777" w:rsidR="00D96716" w:rsidRPr="00D96716" w:rsidRDefault="00D96716" w:rsidP="00D96716">
      <w:pPr>
        <w:pStyle w:val="Default"/>
        <w:ind w:left="720"/>
        <w:jc w:val="both"/>
        <w:rPr>
          <w:rFonts w:asciiTheme="minorHAnsi" w:hAnsiTheme="minorHAnsi" w:cstheme="minorHAnsi"/>
          <w:b/>
          <w:bCs/>
          <w:color w:val="auto"/>
        </w:rPr>
      </w:pPr>
      <w:proofErr w:type="spellStart"/>
      <w:r w:rsidRPr="00D96716">
        <w:rPr>
          <w:rFonts w:asciiTheme="minorHAnsi" w:hAnsiTheme="minorHAnsi" w:cstheme="minorHAnsi"/>
          <w:b/>
          <w:bCs/>
          <w:color w:val="auto"/>
        </w:rPr>
        <w:t>WDB</w:t>
      </w:r>
      <w:proofErr w:type="spellEnd"/>
      <w:r w:rsidRPr="00D96716">
        <w:rPr>
          <w:rFonts w:asciiTheme="minorHAnsi" w:hAnsiTheme="minorHAnsi" w:cstheme="minorHAnsi"/>
          <w:b/>
          <w:bCs/>
          <w:color w:val="auto"/>
        </w:rPr>
        <w:t>-83 will work to explore mentoring programs by convening participants, staff, local board, and employers’ input and come up with a plan on how we can expand mentoring programs to adults.  Identifying mentors from those who have successfully completed the program while living with some of these barriers to employment would be an avenue to explore. Utilizing the Board members as mentors or developing a program with the service providers would be another way to ensure success with our adult participants. These are areas to examine and look to expand upon.</w:t>
      </w:r>
    </w:p>
    <w:p w14:paraId="05A02A44" w14:textId="77777777" w:rsidR="00D96716" w:rsidRPr="00D96716" w:rsidRDefault="00D96716" w:rsidP="00D96716">
      <w:pPr>
        <w:pStyle w:val="Default"/>
        <w:ind w:left="720"/>
        <w:jc w:val="both"/>
        <w:rPr>
          <w:rFonts w:asciiTheme="minorHAnsi" w:hAnsiTheme="minorHAnsi" w:cstheme="minorHAnsi"/>
          <w:b/>
          <w:bCs/>
          <w:color w:val="auto"/>
        </w:rPr>
      </w:pPr>
    </w:p>
    <w:p w14:paraId="6C821997" w14:textId="3AB1FF52" w:rsidR="00D96716" w:rsidRPr="00D96716" w:rsidRDefault="00D96716" w:rsidP="00D96716">
      <w:pPr>
        <w:pStyle w:val="Default"/>
        <w:ind w:left="720"/>
        <w:jc w:val="both"/>
        <w:rPr>
          <w:rFonts w:asciiTheme="minorHAnsi" w:hAnsiTheme="minorHAnsi" w:cstheme="minorHAnsi"/>
          <w:b/>
          <w:bCs/>
          <w:color w:val="auto"/>
        </w:rPr>
      </w:pPr>
      <w:r w:rsidRPr="00D96716">
        <w:rPr>
          <w:rFonts w:asciiTheme="minorHAnsi" w:hAnsiTheme="minorHAnsi" w:cstheme="minorHAnsi"/>
          <w:b/>
          <w:bCs/>
          <w:color w:val="auto"/>
        </w:rPr>
        <w:t xml:space="preserve">As part of </w:t>
      </w:r>
      <w:proofErr w:type="spellStart"/>
      <w:r w:rsidRPr="00D96716">
        <w:rPr>
          <w:rFonts w:asciiTheme="minorHAnsi" w:hAnsiTheme="minorHAnsi" w:cstheme="minorHAnsi"/>
          <w:b/>
          <w:bCs/>
          <w:color w:val="auto"/>
        </w:rPr>
        <w:t>LMI</w:t>
      </w:r>
      <w:proofErr w:type="spellEnd"/>
      <w:r w:rsidRPr="00D96716">
        <w:rPr>
          <w:rFonts w:asciiTheme="minorHAnsi" w:hAnsiTheme="minorHAnsi" w:cstheme="minorHAnsi"/>
          <w:b/>
          <w:bCs/>
          <w:color w:val="auto"/>
        </w:rPr>
        <w:t xml:space="preserve"> training that is provided to new staff and as refresher training to existing staff, trainings on the labor equity gaps, customer demographics and program placement outcomes and how efforts can work to bridge those gaps will be included. Quarterly reports from </w:t>
      </w:r>
      <w:r w:rsidR="00AB1C66">
        <w:rPr>
          <w:rFonts w:asciiTheme="minorHAnsi" w:hAnsiTheme="minorHAnsi" w:cstheme="minorHAnsi"/>
          <w:b/>
          <w:bCs/>
          <w:color w:val="auto"/>
        </w:rPr>
        <w:t>Future Works</w:t>
      </w:r>
      <w:r w:rsidRPr="00D96716">
        <w:rPr>
          <w:rFonts w:asciiTheme="minorHAnsi" w:hAnsiTheme="minorHAnsi" w:cstheme="minorHAnsi"/>
          <w:b/>
          <w:bCs/>
          <w:color w:val="auto"/>
        </w:rPr>
        <w:t xml:space="preserve"> will provide insight into which populations are being served and their outcomes which will be beneficial to identifying gaps in equity, if applicable. The plan will include providing </w:t>
      </w:r>
      <w:r w:rsidRPr="00D96716">
        <w:rPr>
          <w:rFonts w:asciiTheme="minorHAnsi" w:hAnsiTheme="minorHAnsi" w:cstheme="minorHAnsi"/>
          <w:b/>
          <w:bCs/>
          <w:color w:val="auto"/>
        </w:rPr>
        <w:lastRenderedPageBreak/>
        <w:t>technical assistance opportunities from LWC to train staff on data-driven approaches to address equity gaps.</w:t>
      </w:r>
    </w:p>
    <w:p w14:paraId="561C9A1C" w14:textId="77777777" w:rsidR="00D96716" w:rsidRPr="00D96716" w:rsidRDefault="00D96716" w:rsidP="00D96716">
      <w:pPr>
        <w:pStyle w:val="Default"/>
        <w:ind w:left="720"/>
        <w:jc w:val="both"/>
        <w:rPr>
          <w:rFonts w:asciiTheme="minorHAnsi" w:hAnsiTheme="minorHAnsi" w:cstheme="minorHAnsi"/>
          <w:b/>
          <w:bCs/>
          <w:color w:val="auto"/>
        </w:rPr>
      </w:pPr>
    </w:p>
    <w:p w14:paraId="2250FF83" w14:textId="77777777" w:rsidR="00D96716" w:rsidRPr="00D96716" w:rsidRDefault="00D96716" w:rsidP="00D96716">
      <w:pPr>
        <w:pStyle w:val="Default"/>
        <w:ind w:left="720"/>
        <w:jc w:val="both"/>
        <w:rPr>
          <w:rFonts w:asciiTheme="minorHAnsi" w:hAnsiTheme="minorHAnsi" w:cstheme="minorHAnsi"/>
          <w:b/>
          <w:bCs/>
          <w:color w:val="auto"/>
        </w:rPr>
      </w:pPr>
      <w:proofErr w:type="spellStart"/>
      <w:r w:rsidRPr="00D96716">
        <w:rPr>
          <w:rFonts w:asciiTheme="minorHAnsi" w:hAnsiTheme="minorHAnsi" w:cstheme="minorHAnsi"/>
          <w:b/>
          <w:bCs/>
          <w:color w:val="auto"/>
        </w:rPr>
        <w:t>WDB</w:t>
      </w:r>
      <w:proofErr w:type="spellEnd"/>
      <w:r w:rsidRPr="00D96716">
        <w:rPr>
          <w:rFonts w:asciiTheme="minorHAnsi" w:hAnsiTheme="minorHAnsi" w:cstheme="minorHAnsi"/>
          <w:b/>
          <w:bCs/>
          <w:color w:val="auto"/>
        </w:rPr>
        <w:t>-83 has an American Job Center located in the parish seat of each of the ten (10) parishes it serves.  Most are located near prominent landmarks, such as the parish court house, Walmart, community college campus, hospital, police jury office, etc., that are easily acceptable to customers and participants.</w:t>
      </w:r>
    </w:p>
    <w:p w14:paraId="506DDCA1" w14:textId="77777777" w:rsidR="00AB17C6" w:rsidRPr="00E0108A" w:rsidRDefault="00AB17C6" w:rsidP="00AB17C6">
      <w:pPr>
        <w:spacing w:before="6"/>
        <w:rPr>
          <w:rFonts w:eastAsia="Times New Roman" w:cstheme="minorHAnsi"/>
        </w:rPr>
      </w:pPr>
    </w:p>
    <w:p w14:paraId="21B5DB64" w14:textId="77777777" w:rsidR="00AB17C6" w:rsidRPr="00E0108A" w:rsidRDefault="00AB17C6">
      <w:pPr>
        <w:pStyle w:val="ListParagraph"/>
        <w:numPr>
          <w:ilvl w:val="0"/>
          <w:numId w:val="7"/>
        </w:numPr>
        <w:ind w:left="360"/>
      </w:pPr>
      <w:r w:rsidRPr="00E0108A">
        <w:t>Provide</w:t>
      </w:r>
      <w:r w:rsidRPr="00E0108A">
        <w:rPr>
          <w:spacing w:val="-2"/>
        </w:rPr>
        <w:t xml:space="preserve"> </w:t>
      </w:r>
      <w:r w:rsidRPr="00E0108A">
        <w:t>a</w:t>
      </w:r>
      <w:r w:rsidRPr="00E0108A">
        <w:rPr>
          <w:spacing w:val="-1"/>
        </w:rPr>
        <w:t xml:space="preserve"> </w:t>
      </w:r>
      <w:r w:rsidRPr="00E0108A">
        <w:t xml:space="preserve">description of </w:t>
      </w:r>
      <w:r w:rsidRPr="00E0108A">
        <w:rPr>
          <w:spacing w:val="-1"/>
        </w:rPr>
        <w:t>training</w:t>
      </w:r>
      <w:r w:rsidRPr="00E0108A">
        <w:rPr>
          <w:spacing w:val="-3"/>
        </w:rPr>
        <w:t xml:space="preserve"> </w:t>
      </w:r>
      <w:r w:rsidRPr="00E0108A">
        <w:rPr>
          <w:spacing w:val="-1"/>
        </w:rPr>
        <w:t>policies</w:t>
      </w:r>
      <w:r w:rsidRPr="00E0108A">
        <w:rPr>
          <w:spacing w:val="1"/>
        </w:rPr>
        <w:t xml:space="preserve"> </w:t>
      </w:r>
      <w:r w:rsidRPr="00E0108A">
        <w:rPr>
          <w:spacing w:val="-1"/>
        </w:rPr>
        <w:t>and</w:t>
      </w:r>
      <w:r w:rsidRPr="00E0108A">
        <w:t xml:space="preserve"> activities in the</w:t>
      </w:r>
      <w:r w:rsidRPr="00E0108A">
        <w:rPr>
          <w:spacing w:val="-1"/>
        </w:rPr>
        <w:t xml:space="preserve"> local</w:t>
      </w:r>
      <w:r w:rsidRPr="00E0108A">
        <w:t xml:space="preserve"> </w:t>
      </w:r>
      <w:r w:rsidRPr="00E0108A">
        <w:rPr>
          <w:spacing w:val="-1"/>
        </w:rPr>
        <w:t>area,</w:t>
      </w:r>
      <w:r w:rsidRPr="00E0108A">
        <w:rPr>
          <w:spacing w:val="-2"/>
        </w:rPr>
        <w:t xml:space="preserve"> </w:t>
      </w:r>
      <w:r w:rsidRPr="00E0108A">
        <w:rPr>
          <w:spacing w:val="-1"/>
        </w:rPr>
        <w:t>including:</w:t>
      </w:r>
    </w:p>
    <w:p w14:paraId="58AE4911" w14:textId="77777777" w:rsidR="00AB17C6" w:rsidRPr="00E0108A" w:rsidRDefault="00AB17C6">
      <w:pPr>
        <w:pStyle w:val="ListParagraph"/>
        <w:numPr>
          <w:ilvl w:val="0"/>
          <w:numId w:val="27"/>
        </w:numPr>
        <w:ind w:left="720"/>
      </w:pPr>
      <w:r w:rsidRPr="00E0108A">
        <w:t>How</w:t>
      </w:r>
      <w:r w:rsidRPr="00E0108A">
        <w:rPr>
          <w:spacing w:val="-1"/>
        </w:rPr>
        <w:t xml:space="preserve"> local</w:t>
      </w:r>
      <w:r w:rsidRPr="00E0108A">
        <w:t xml:space="preserve"> </w:t>
      </w:r>
      <w:r w:rsidRPr="00E0108A">
        <w:rPr>
          <w:spacing w:val="-1"/>
        </w:rPr>
        <w:t>areas</w:t>
      </w:r>
      <w:r w:rsidRPr="00E0108A">
        <w:t xml:space="preserve"> will meet the</w:t>
      </w:r>
      <w:r w:rsidRPr="00E0108A">
        <w:rPr>
          <w:spacing w:val="-1"/>
        </w:rPr>
        <w:t xml:space="preserve"> annual</w:t>
      </w:r>
      <w:r w:rsidRPr="00E0108A">
        <w:t xml:space="preserve"> Training</w:t>
      </w:r>
      <w:r w:rsidRPr="00E0108A">
        <w:rPr>
          <w:spacing w:val="-3"/>
        </w:rPr>
        <w:t xml:space="preserve"> </w:t>
      </w:r>
      <w:r w:rsidRPr="00E0108A">
        <w:t>Expenditure</w:t>
      </w:r>
      <w:r w:rsidRPr="00E0108A">
        <w:rPr>
          <w:spacing w:val="-2"/>
        </w:rPr>
        <w:t xml:space="preserve"> </w:t>
      </w:r>
      <w:r w:rsidRPr="00E0108A">
        <w:rPr>
          <w:spacing w:val="-1"/>
        </w:rPr>
        <w:t>Requirement</w:t>
      </w:r>
      <w:r w:rsidRPr="00E0108A">
        <w:t>;</w:t>
      </w:r>
    </w:p>
    <w:p w14:paraId="313604CB" w14:textId="77777777" w:rsidR="00231D10" w:rsidRDefault="00231D10" w:rsidP="00852888">
      <w:pPr>
        <w:pStyle w:val="BodyText"/>
        <w:tabs>
          <w:tab w:val="left" w:pos="821"/>
        </w:tabs>
        <w:spacing w:line="291" w:lineRule="exact"/>
        <w:ind w:left="1195" w:firstLine="0"/>
        <w:rPr>
          <w:rFonts w:asciiTheme="minorHAnsi" w:hAnsiTheme="minorHAnsi" w:cstheme="minorHAnsi"/>
        </w:rPr>
      </w:pPr>
    </w:p>
    <w:p w14:paraId="7A0709F8" w14:textId="77777777" w:rsidR="00D96716" w:rsidRPr="00D96716" w:rsidRDefault="00D96716" w:rsidP="00D96716">
      <w:pPr>
        <w:ind w:left="720"/>
        <w:jc w:val="both"/>
        <w:rPr>
          <w:rFonts w:cstheme="minorHAnsi"/>
          <w:b/>
          <w:bCs/>
        </w:rPr>
      </w:pPr>
      <w:r w:rsidRPr="00D96716">
        <w:rPr>
          <w:rFonts w:cstheme="minorHAnsi"/>
          <w:b/>
          <w:bCs/>
        </w:rPr>
        <w:t>Workforce Development Board-83 is following current guidance from WIOA Title I for all Adult, Youth and Dislocated Worker funds. </w:t>
      </w:r>
      <w:proofErr w:type="spellStart"/>
      <w:r w:rsidRPr="00D96716">
        <w:rPr>
          <w:rFonts w:cstheme="minorHAnsi"/>
          <w:b/>
          <w:bCs/>
        </w:rPr>
        <w:t>LWDA</w:t>
      </w:r>
      <w:proofErr w:type="spellEnd"/>
      <w:r w:rsidRPr="00D96716">
        <w:rPr>
          <w:rFonts w:cstheme="minorHAnsi"/>
          <w:b/>
          <w:bCs/>
        </w:rPr>
        <w:t>-83 is working to deploy new strategies including enhancing collaboration with the local community college, apprenticeship programs and other initiatives to ensure that we meet the training expenditure requirements. The Executive Director reports to the Strategic Planning Committee of the Board quarterly expenditure benchmarks for budget to actual expenditure to ensure adequate training levels are met.</w:t>
      </w:r>
    </w:p>
    <w:p w14:paraId="7B16652D" w14:textId="77777777" w:rsidR="00D96716" w:rsidRPr="00D96716" w:rsidRDefault="00D96716" w:rsidP="00D96716">
      <w:pPr>
        <w:ind w:left="720"/>
        <w:jc w:val="both"/>
        <w:rPr>
          <w:rFonts w:cstheme="minorHAnsi"/>
          <w:b/>
          <w:bCs/>
        </w:rPr>
      </w:pPr>
    </w:p>
    <w:p w14:paraId="253479BE" w14:textId="2B2F02E7" w:rsidR="00D96716" w:rsidRPr="00D96716" w:rsidRDefault="00D96716" w:rsidP="00D96716">
      <w:pPr>
        <w:ind w:left="720"/>
        <w:jc w:val="both"/>
        <w:rPr>
          <w:rFonts w:cstheme="minorHAnsi"/>
          <w:b/>
          <w:bCs/>
        </w:rPr>
      </w:pPr>
      <w:r w:rsidRPr="00D96716">
        <w:rPr>
          <w:rFonts w:cstheme="minorHAnsi"/>
          <w:b/>
          <w:bCs/>
        </w:rPr>
        <w:t xml:space="preserve">Fiscal staff report to the Board with expenditure benchmarks data, and program staff is notified monthly if adjustments or modifications are required to meet annual benchmark goals. Local emphasis on collaborating more closely with employers and working with other business groups to access the smaller employers that are predominant in our rural area will support informed customer choice in the selection of Individual Training Account-funded occupational training. These activities may also result in the identification of training gaps, which may be addressed through customized training available to </w:t>
      </w:r>
      <w:proofErr w:type="spellStart"/>
      <w:r w:rsidRPr="00D96716">
        <w:rPr>
          <w:rFonts w:cstheme="minorHAnsi"/>
          <w:b/>
          <w:bCs/>
        </w:rPr>
        <w:t>LWDA</w:t>
      </w:r>
      <w:proofErr w:type="spellEnd"/>
      <w:r w:rsidRPr="00D96716">
        <w:rPr>
          <w:rFonts w:cstheme="minorHAnsi"/>
          <w:b/>
          <w:bCs/>
        </w:rPr>
        <w:t xml:space="preserve">-83 employers. </w:t>
      </w:r>
      <w:proofErr w:type="spellStart"/>
      <w:r w:rsidRPr="00D96716">
        <w:rPr>
          <w:rFonts w:cstheme="minorHAnsi"/>
          <w:b/>
          <w:bCs/>
        </w:rPr>
        <w:t>LWDA</w:t>
      </w:r>
      <w:proofErr w:type="spellEnd"/>
      <w:r w:rsidRPr="00D96716">
        <w:rPr>
          <w:rFonts w:cstheme="minorHAnsi"/>
          <w:b/>
          <w:bCs/>
        </w:rPr>
        <w:t>-83 also looks to increase its investment in On-the-Job Training programs, which reimburses employers for wages during a new employee’s training period and skill upgrades for underemployed workers.</w:t>
      </w:r>
    </w:p>
    <w:p w14:paraId="692F3461" w14:textId="77777777" w:rsidR="00D96716" w:rsidRPr="00D96716" w:rsidRDefault="00D96716" w:rsidP="00D96716">
      <w:pPr>
        <w:ind w:left="720"/>
        <w:jc w:val="both"/>
        <w:rPr>
          <w:rFonts w:cstheme="minorHAnsi"/>
          <w:b/>
          <w:bCs/>
        </w:rPr>
      </w:pPr>
    </w:p>
    <w:p w14:paraId="52F95C95" w14:textId="77777777" w:rsidR="00D96716" w:rsidRPr="00D96716" w:rsidRDefault="00D96716" w:rsidP="00D96716">
      <w:pPr>
        <w:ind w:left="720"/>
        <w:jc w:val="both"/>
        <w:rPr>
          <w:rFonts w:cstheme="minorHAnsi"/>
          <w:b/>
          <w:bCs/>
        </w:rPr>
      </w:pPr>
      <w:r w:rsidRPr="00D96716">
        <w:rPr>
          <w:rFonts w:cstheme="minorHAnsi"/>
          <w:b/>
          <w:bCs/>
        </w:rPr>
        <w:t xml:space="preserve">Policies, practices and processes that define </w:t>
      </w:r>
      <w:proofErr w:type="spellStart"/>
      <w:r w:rsidRPr="00D96716">
        <w:rPr>
          <w:rFonts w:cstheme="minorHAnsi"/>
          <w:b/>
          <w:bCs/>
        </w:rPr>
        <w:t>WDB</w:t>
      </w:r>
      <w:proofErr w:type="spellEnd"/>
      <w:r w:rsidRPr="00D96716">
        <w:rPr>
          <w:rFonts w:cstheme="minorHAnsi"/>
          <w:b/>
          <w:bCs/>
        </w:rPr>
        <w:t xml:space="preserve">-83 and the way it conducts business include, the procedure of routinely and periodically evaluating its budget, resource allocations, and expenditures. LWC requires local boards to specifically report on expenditures for career and training services and on the number of participants who received career and training services. This requirement is specifically designed to make planning and funding decisions more transparent, and to provide better opportunities for public oversight. </w:t>
      </w:r>
      <w:proofErr w:type="spellStart"/>
      <w:r w:rsidRPr="00D96716">
        <w:rPr>
          <w:rFonts w:cstheme="minorHAnsi"/>
          <w:b/>
          <w:bCs/>
        </w:rPr>
        <w:t>WDB</w:t>
      </w:r>
      <w:proofErr w:type="spellEnd"/>
      <w:r w:rsidRPr="00D96716">
        <w:rPr>
          <w:rFonts w:cstheme="minorHAnsi"/>
          <w:b/>
          <w:bCs/>
        </w:rPr>
        <w:t xml:space="preserve">-83 adheres to the uniform administrative requirements set forth in Title 2 CFR Part 200 and Title 29 CFR Parts 95 and 97. </w:t>
      </w:r>
      <w:proofErr w:type="spellStart"/>
      <w:r w:rsidRPr="00D96716">
        <w:rPr>
          <w:rFonts w:cstheme="minorHAnsi"/>
          <w:b/>
          <w:bCs/>
        </w:rPr>
        <w:t>WDB</w:t>
      </w:r>
      <w:proofErr w:type="spellEnd"/>
      <w:r w:rsidRPr="00D96716">
        <w:rPr>
          <w:rFonts w:cstheme="minorHAnsi"/>
          <w:b/>
          <w:bCs/>
        </w:rPr>
        <w:t>-83 consistently meets the federally-mandated responsibilities for more than the required two previous program years, including timely reporting of participant and expenditure data, timely completion and submission of the required annual single audit and not having been placed on cash hold for longer than 30 days. (WIOA Section 106(e)(2)).</w:t>
      </w:r>
    </w:p>
    <w:p w14:paraId="62465167" w14:textId="77777777" w:rsidR="00852888" w:rsidRPr="00E0108A" w:rsidRDefault="00852888" w:rsidP="00852888">
      <w:pPr>
        <w:pStyle w:val="BodyText"/>
        <w:tabs>
          <w:tab w:val="left" w:pos="821"/>
        </w:tabs>
        <w:spacing w:line="291" w:lineRule="exact"/>
        <w:ind w:left="1195" w:firstLine="0"/>
        <w:rPr>
          <w:rFonts w:asciiTheme="minorHAnsi" w:hAnsiTheme="minorHAnsi" w:cstheme="minorHAnsi"/>
        </w:rPr>
      </w:pPr>
    </w:p>
    <w:p w14:paraId="3EADB86F" w14:textId="77777777" w:rsidR="00AB17C6" w:rsidRPr="00E0108A" w:rsidRDefault="00AB17C6">
      <w:pPr>
        <w:pStyle w:val="ListParagraph"/>
        <w:numPr>
          <w:ilvl w:val="0"/>
          <w:numId w:val="27"/>
        </w:numPr>
        <w:ind w:left="720"/>
      </w:pPr>
      <w:r w:rsidRPr="00E0108A">
        <w:t>How local areas will encourage the use</w:t>
      </w:r>
      <w:r w:rsidRPr="00E0108A">
        <w:rPr>
          <w:spacing w:val="-2"/>
        </w:rPr>
        <w:t xml:space="preserve"> </w:t>
      </w:r>
      <w:r w:rsidRPr="00E0108A">
        <w:t>of work-based learning</w:t>
      </w:r>
      <w:r w:rsidRPr="00E0108A">
        <w:rPr>
          <w:spacing w:val="-3"/>
        </w:rPr>
        <w:t xml:space="preserve"> </w:t>
      </w:r>
      <w:r w:rsidRPr="00E0108A">
        <w:t>strategies, including</w:t>
      </w:r>
      <w:r w:rsidRPr="00E0108A">
        <w:rPr>
          <w:spacing w:val="-3"/>
        </w:rPr>
        <w:t xml:space="preserve"> </w:t>
      </w:r>
      <w:r w:rsidRPr="00E0108A">
        <w:t>the local area</w:t>
      </w:r>
      <w:r w:rsidRPr="00E0108A">
        <w:rPr>
          <w:spacing w:val="93"/>
        </w:rPr>
        <w:t xml:space="preserve"> </w:t>
      </w:r>
      <w:r w:rsidRPr="00E0108A">
        <w:t>goals</w:t>
      </w:r>
      <w:r w:rsidRPr="00E0108A">
        <w:rPr>
          <w:spacing w:val="-5"/>
        </w:rPr>
        <w:t xml:space="preserve"> </w:t>
      </w:r>
      <w:r w:rsidRPr="00E0108A">
        <w:t>for</w:t>
      </w:r>
      <w:r w:rsidRPr="00E0108A">
        <w:rPr>
          <w:spacing w:val="-9"/>
        </w:rPr>
        <w:t xml:space="preserve"> </w:t>
      </w:r>
      <w:r w:rsidRPr="00E0108A">
        <w:t>specific</w:t>
      </w:r>
      <w:r w:rsidRPr="00E0108A">
        <w:rPr>
          <w:spacing w:val="-6"/>
        </w:rPr>
        <w:t xml:space="preserve"> </w:t>
      </w:r>
      <w:r w:rsidRPr="00E0108A">
        <w:t>work-based</w:t>
      </w:r>
      <w:r w:rsidRPr="00E0108A">
        <w:rPr>
          <w:spacing w:val="-8"/>
        </w:rPr>
        <w:t xml:space="preserve"> </w:t>
      </w:r>
      <w:r w:rsidRPr="00E0108A">
        <w:t>learning</w:t>
      </w:r>
      <w:r w:rsidRPr="00E0108A">
        <w:rPr>
          <w:spacing w:val="-10"/>
        </w:rPr>
        <w:t xml:space="preserve"> </w:t>
      </w:r>
      <w:r w:rsidRPr="00E0108A">
        <w:t>activities</w:t>
      </w:r>
      <w:r w:rsidRPr="00E0108A">
        <w:rPr>
          <w:spacing w:val="-8"/>
        </w:rPr>
        <w:t xml:space="preserve"> </w:t>
      </w:r>
      <w:r w:rsidRPr="00E0108A">
        <w:t>and</w:t>
      </w:r>
      <w:r w:rsidRPr="00E0108A">
        <w:rPr>
          <w:spacing w:val="-8"/>
        </w:rPr>
        <w:t xml:space="preserve"> </w:t>
      </w:r>
      <w:r w:rsidRPr="00E0108A">
        <w:t>proposed</w:t>
      </w:r>
      <w:r w:rsidRPr="00E0108A">
        <w:rPr>
          <w:spacing w:val="-8"/>
        </w:rPr>
        <w:t xml:space="preserve"> </w:t>
      </w:r>
      <w:r w:rsidRPr="00E0108A">
        <w:t>outcomes</w:t>
      </w:r>
      <w:r w:rsidRPr="00E0108A">
        <w:rPr>
          <w:spacing w:val="-7"/>
        </w:rPr>
        <w:t xml:space="preserve"> </w:t>
      </w:r>
      <w:r w:rsidRPr="00E0108A">
        <w:t>related</w:t>
      </w:r>
      <w:r w:rsidRPr="00E0108A">
        <w:rPr>
          <w:spacing w:val="-8"/>
        </w:rPr>
        <w:t xml:space="preserve"> </w:t>
      </w:r>
      <w:r w:rsidRPr="00E0108A">
        <w:t>to</w:t>
      </w:r>
      <w:r w:rsidRPr="00E0108A">
        <w:rPr>
          <w:spacing w:val="-7"/>
        </w:rPr>
        <w:t xml:space="preserve"> </w:t>
      </w:r>
      <w:r w:rsidRPr="00E0108A">
        <w:t>these</w:t>
      </w:r>
      <w:r w:rsidRPr="00E0108A">
        <w:rPr>
          <w:spacing w:val="-9"/>
        </w:rPr>
        <w:t xml:space="preserve"> </w:t>
      </w:r>
      <w:r w:rsidRPr="00E0108A">
        <w:t>activities;</w:t>
      </w:r>
    </w:p>
    <w:p w14:paraId="29893E49" w14:textId="77777777" w:rsidR="00231D10" w:rsidRDefault="00231D10" w:rsidP="00852888">
      <w:pPr>
        <w:pStyle w:val="BodyText"/>
        <w:tabs>
          <w:tab w:val="left" w:pos="821"/>
        </w:tabs>
        <w:ind w:left="1195" w:right="236" w:firstLine="0"/>
        <w:jc w:val="both"/>
        <w:rPr>
          <w:rFonts w:asciiTheme="minorHAnsi" w:hAnsiTheme="minorHAnsi" w:cstheme="minorHAnsi"/>
        </w:rPr>
      </w:pPr>
    </w:p>
    <w:p w14:paraId="3FA5C976" w14:textId="77777777" w:rsidR="00D96716" w:rsidRPr="00D96716" w:rsidRDefault="00D96716" w:rsidP="00D96716">
      <w:pPr>
        <w:pStyle w:val="Default"/>
        <w:ind w:left="720"/>
        <w:jc w:val="both"/>
        <w:rPr>
          <w:rFonts w:asciiTheme="minorHAnsi" w:hAnsiTheme="minorHAnsi" w:cstheme="minorHAnsi"/>
          <w:b/>
          <w:bCs/>
          <w:color w:val="auto"/>
        </w:rPr>
      </w:pPr>
      <w:proofErr w:type="spellStart"/>
      <w:r w:rsidRPr="00D96716">
        <w:rPr>
          <w:rFonts w:asciiTheme="minorHAnsi" w:hAnsiTheme="minorHAnsi" w:cstheme="minorHAnsi"/>
          <w:b/>
          <w:bCs/>
          <w:color w:val="auto"/>
        </w:rPr>
        <w:t>WDB</w:t>
      </w:r>
      <w:proofErr w:type="spellEnd"/>
      <w:r w:rsidRPr="00D96716">
        <w:rPr>
          <w:rFonts w:asciiTheme="minorHAnsi" w:hAnsiTheme="minorHAnsi" w:cstheme="minorHAnsi"/>
          <w:b/>
          <w:bCs/>
          <w:color w:val="auto"/>
        </w:rPr>
        <w:t xml:space="preserve">-83 will maximize work-based training program models as part of its training strategy. Closely tied to the solutions sought by businesses is the expanded use of work-based learning </w:t>
      </w:r>
      <w:r w:rsidRPr="00D96716">
        <w:rPr>
          <w:rFonts w:asciiTheme="minorHAnsi" w:hAnsiTheme="minorHAnsi" w:cstheme="minorHAnsi"/>
          <w:b/>
          <w:bCs/>
          <w:color w:val="auto"/>
        </w:rPr>
        <w:lastRenderedPageBreak/>
        <w:t>(Registered Apprenticeships, Pre-Apprenticeships, Work Experience, Transitional Jobs, On-the-Job Training, and Incumbent Worker Training). The work-based training model has as its goal to meet job seekers as well as employer needs.  Work-based training is beneficial because it’s an “earn while you learn” environment. Employers like this process because it is a plus for their business.</w:t>
      </w:r>
    </w:p>
    <w:p w14:paraId="562E865D" w14:textId="77777777" w:rsidR="00D96716" w:rsidRPr="00D96716" w:rsidRDefault="00D96716" w:rsidP="00D96716">
      <w:pPr>
        <w:pStyle w:val="Default"/>
        <w:ind w:left="720"/>
        <w:jc w:val="both"/>
        <w:rPr>
          <w:rFonts w:asciiTheme="minorHAnsi" w:hAnsiTheme="minorHAnsi" w:cstheme="minorHAnsi"/>
          <w:b/>
          <w:bCs/>
          <w:color w:val="auto"/>
        </w:rPr>
      </w:pPr>
    </w:p>
    <w:p w14:paraId="51E57719" w14:textId="77777777" w:rsidR="00D96716" w:rsidRPr="00D96716" w:rsidRDefault="00D96716" w:rsidP="00D96716">
      <w:pPr>
        <w:pStyle w:val="Default"/>
        <w:ind w:left="720"/>
        <w:jc w:val="both"/>
        <w:rPr>
          <w:rFonts w:asciiTheme="minorHAnsi" w:hAnsiTheme="minorHAnsi" w:cstheme="minorHAnsi"/>
          <w:b/>
          <w:bCs/>
          <w:smallCaps/>
          <w:color w:val="auto"/>
        </w:rPr>
      </w:pPr>
      <w:proofErr w:type="spellStart"/>
      <w:r w:rsidRPr="00D96716">
        <w:rPr>
          <w:rFonts w:asciiTheme="minorHAnsi" w:hAnsiTheme="minorHAnsi" w:cstheme="minorHAnsi"/>
          <w:b/>
          <w:bCs/>
          <w:color w:val="auto"/>
        </w:rPr>
        <w:t>WDB</w:t>
      </w:r>
      <w:proofErr w:type="spellEnd"/>
      <w:r w:rsidRPr="00D96716">
        <w:rPr>
          <w:rFonts w:asciiTheme="minorHAnsi" w:hAnsiTheme="minorHAnsi" w:cstheme="minorHAnsi"/>
          <w:b/>
          <w:bCs/>
          <w:color w:val="auto"/>
        </w:rPr>
        <w:t xml:space="preserve">-83 will use structured work-based learning, such as paid and unpaid work experiences and career exploration that </w:t>
      </w:r>
      <w:proofErr w:type="gramStart"/>
      <w:r w:rsidRPr="00D96716">
        <w:rPr>
          <w:rFonts w:asciiTheme="minorHAnsi" w:hAnsiTheme="minorHAnsi" w:cstheme="minorHAnsi"/>
          <w:b/>
          <w:bCs/>
          <w:color w:val="auto"/>
        </w:rPr>
        <w:t>lead</w:t>
      </w:r>
      <w:proofErr w:type="gramEnd"/>
      <w:r w:rsidRPr="00D96716">
        <w:rPr>
          <w:rFonts w:asciiTheme="minorHAnsi" w:hAnsiTheme="minorHAnsi" w:cstheme="minorHAnsi"/>
          <w:b/>
          <w:bCs/>
          <w:color w:val="auto"/>
        </w:rPr>
        <w:t xml:space="preserve"> to gainful employment, as a strategy in serving Youth. Work-based learning strategies are essential for young people to acquire work experience.  </w:t>
      </w:r>
      <w:proofErr w:type="spellStart"/>
      <w:r w:rsidRPr="00D96716">
        <w:rPr>
          <w:rFonts w:asciiTheme="minorHAnsi" w:hAnsiTheme="minorHAnsi" w:cstheme="minorHAnsi"/>
          <w:b/>
          <w:bCs/>
          <w:color w:val="auto"/>
        </w:rPr>
        <w:t>WDB</w:t>
      </w:r>
      <w:proofErr w:type="spellEnd"/>
      <w:r w:rsidRPr="00D96716">
        <w:rPr>
          <w:rFonts w:asciiTheme="minorHAnsi" w:hAnsiTheme="minorHAnsi" w:cstheme="minorHAnsi"/>
          <w:b/>
          <w:bCs/>
          <w:color w:val="auto"/>
        </w:rPr>
        <w:t>-83, as the local area Youth provider, is required to spend at least twenty (20) percent of its contract funding on work-based learning.  Youth customers are being linked to work-based learning opportunities based on employer need and commitment, and interest among job seekers.</w:t>
      </w:r>
    </w:p>
    <w:p w14:paraId="6B16E7B3" w14:textId="77777777" w:rsidR="00D96716" w:rsidRPr="00D96716" w:rsidRDefault="00D96716" w:rsidP="00D96716">
      <w:pPr>
        <w:pStyle w:val="Default"/>
        <w:ind w:left="720"/>
        <w:jc w:val="both"/>
        <w:rPr>
          <w:rFonts w:asciiTheme="minorHAnsi" w:hAnsiTheme="minorHAnsi" w:cstheme="minorHAnsi"/>
          <w:b/>
          <w:bCs/>
          <w:smallCaps/>
          <w:color w:val="auto"/>
        </w:rPr>
      </w:pPr>
    </w:p>
    <w:p w14:paraId="68C3B443" w14:textId="77777777" w:rsidR="00D96716" w:rsidRPr="00D96716" w:rsidRDefault="00D96716" w:rsidP="00D96716">
      <w:pPr>
        <w:ind w:left="720"/>
        <w:jc w:val="both"/>
        <w:rPr>
          <w:rFonts w:cstheme="minorHAnsi"/>
          <w:b/>
          <w:bCs/>
        </w:rPr>
      </w:pPr>
      <w:r w:rsidRPr="00D96716">
        <w:rPr>
          <w:rFonts w:cstheme="minorHAnsi"/>
          <w:b/>
          <w:bCs/>
        </w:rPr>
        <w:t>Work-based training allows employers to train their employees while continuing to be productive members of the workforce.  WIOA provides for a workforce system that is job driven.</w:t>
      </w:r>
    </w:p>
    <w:p w14:paraId="36E76075" w14:textId="77777777" w:rsidR="00D96716" w:rsidRPr="00D96716" w:rsidRDefault="00D96716" w:rsidP="00D96716">
      <w:pPr>
        <w:ind w:left="360"/>
        <w:jc w:val="both"/>
        <w:rPr>
          <w:rFonts w:cstheme="minorHAnsi"/>
          <w:b/>
          <w:bCs/>
        </w:rPr>
      </w:pPr>
    </w:p>
    <w:p w14:paraId="656C347B" w14:textId="77777777" w:rsidR="00D96716" w:rsidRPr="00D96716" w:rsidRDefault="00D96716" w:rsidP="00D96716">
      <w:pPr>
        <w:pStyle w:val="Default"/>
        <w:ind w:left="720"/>
        <w:jc w:val="both"/>
        <w:rPr>
          <w:rFonts w:asciiTheme="minorHAnsi" w:hAnsiTheme="minorHAnsi" w:cstheme="minorHAnsi"/>
          <w:b/>
          <w:bCs/>
          <w:color w:val="auto"/>
        </w:rPr>
      </w:pPr>
      <w:r w:rsidRPr="00D96716">
        <w:rPr>
          <w:rFonts w:asciiTheme="minorHAnsi" w:hAnsiTheme="minorHAnsi" w:cstheme="minorHAnsi"/>
          <w:b/>
          <w:bCs/>
          <w:color w:val="auto"/>
          <w:u w:val="single"/>
        </w:rPr>
        <w:t>Registered Apprenticeship (RA)</w:t>
      </w:r>
      <w:r w:rsidRPr="00D96716">
        <w:rPr>
          <w:rFonts w:asciiTheme="minorHAnsi" w:hAnsiTheme="minorHAnsi" w:cstheme="minorHAnsi"/>
          <w:b/>
          <w:bCs/>
          <w:color w:val="auto"/>
        </w:rPr>
        <w:t xml:space="preserve">:  RA is an important component of potential training and employment services that </w:t>
      </w:r>
      <w:proofErr w:type="spellStart"/>
      <w:r w:rsidRPr="00D96716">
        <w:rPr>
          <w:rFonts w:asciiTheme="minorHAnsi" w:hAnsiTheme="minorHAnsi" w:cstheme="minorHAnsi"/>
          <w:b/>
          <w:bCs/>
          <w:color w:val="auto"/>
        </w:rPr>
        <w:t>WDB</w:t>
      </w:r>
      <w:proofErr w:type="spellEnd"/>
      <w:r w:rsidRPr="00D96716">
        <w:rPr>
          <w:rFonts w:asciiTheme="minorHAnsi" w:hAnsiTheme="minorHAnsi" w:cstheme="minorHAnsi"/>
          <w:b/>
          <w:bCs/>
          <w:color w:val="auto"/>
        </w:rPr>
        <w:t xml:space="preserve">-83 provides to its customers.  WIOA provides an overall emphasis on registered apprenticeship programs throughout the one-stop delivery system.  </w:t>
      </w:r>
      <w:proofErr w:type="spellStart"/>
      <w:r w:rsidRPr="00D96716">
        <w:rPr>
          <w:rFonts w:asciiTheme="minorHAnsi" w:hAnsiTheme="minorHAnsi" w:cstheme="minorHAnsi"/>
          <w:b/>
          <w:bCs/>
          <w:color w:val="auto"/>
        </w:rPr>
        <w:t>WDB</w:t>
      </w:r>
      <w:proofErr w:type="spellEnd"/>
      <w:r w:rsidRPr="00D96716">
        <w:rPr>
          <w:rFonts w:asciiTheme="minorHAnsi" w:hAnsiTheme="minorHAnsi" w:cstheme="minorHAnsi"/>
          <w:b/>
          <w:bCs/>
          <w:color w:val="auto"/>
        </w:rPr>
        <w:t>-83 has partnered with the RA system and uses RA opportunities as a career pathway for job seekers and as a job-driven strategy for employers.</w:t>
      </w:r>
    </w:p>
    <w:p w14:paraId="03263392" w14:textId="77777777" w:rsidR="00D96716" w:rsidRPr="00D96716" w:rsidRDefault="00D96716" w:rsidP="00D96716">
      <w:pPr>
        <w:pStyle w:val="Default"/>
        <w:ind w:left="720" w:hanging="180"/>
        <w:jc w:val="both"/>
        <w:rPr>
          <w:rFonts w:asciiTheme="minorHAnsi" w:hAnsiTheme="minorHAnsi" w:cstheme="minorHAnsi"/>
          <w:b/>
          <w:bCs/>
          <w:color w:val="auto"/>
        </w:rPr>
      </w:pPr>
    </w:p>
    <w:p w14:paraId="6B951631" w14:textId="77777777" w:rsidR="00D96716" w:rsidRPr="00D96716" w:rsidRDefault="00D96716" w:rsidP="00D96716">
      <w:pPr>
        <w:autoSpaceDE w:val="0"/>
        <w:autoSpaceDN w:val="0"/>
        <w:adjustRightInd w:val="0"/>
        <w:ind w:left="720"/>
        <w:jc w:val="both"/>
        <w:rPr>
          <w:rFonts w:cstheme="minorHAnsi"/>
          <w:b/>
          <w:bCs/>
        </w:rPr>
      </w:pPr>
      <w:r w:rsidRPr="00D96716">
        <w:rPr>
          <w:rFonts w:cstheme="minorHAnsi"/>
          <w:b/>
          <w:bCs/>
          <w:u w:val="single"/>
        </w:rPr>
        <w:t>Pre-Apprenticeship:</w:t>
      </w:r>
      <w:r w:rsidRPr="00D96716">
        <w:rPr>
          <w:rFonts w:cstheme="minorHAnsi"/>
          <w:b/>
          <w:bCs/>
        </w:rPr>
        <w:t xml:space="preserve">  Pre-apprenticeship is a program designed to prepare individuals to enter and succeed in a registered apprenticeship program, which includes:</w:t>
      </w:r>
    </w:p>
    <w:p w14:paraId="518151CF" w14:textId="77777777" w:rsidR="00D96716" w:rsidRPr="00D96716" w:rsidRDefault="00D96716">
      <w:pPr>
        <w:pStyle w:val="ListParagraph"/>
        <w:widowControl/>
        <w:numPr>
          <w:ilvl w:val="0"/>
          <w:numId w:val="72"/>
        </w:numPr>
        <w:autoSpaceDE w:val="0"/>
        <w:autoSpaceDN w:val="0"/>
        <w:adjustRightInd w:val="0"/>
        <w:ind w:left="720" w:hanging="180"/>
        <w:contextualSpacing/>
        <w:jc w:val="both"/>
        <w:rPr>
          <w:rFonts w:cstheme="minorHAnsi"/>
          <w:b/>
          <w:bCs/>
        </w:rPr>
      </w:pPr>
      <w:r w:rsidRPr="00D96716">
        <w:rPr>
          <w:rFonts w:cstheme="minorHAnsi"/>
          <w:b/>
          <w:bCs/>
        </w:rPr>
        <w:t>training and curriculum that aligns with the skill needs of employers in the economy of the State or region,</w:t>
      </w:r>
    </w:p>
    <w:p w14:paraId="692C5447" w14:textId="77777777" w:rsidR="00D96716" w:rsidRPr="00D96716" w:rsidRDefault="00D96716">
      <w:pPr>
        <w:pStyle w:val="ListParagraph"/>
        <w:widowControl/>
        <w:numPr>
          <w:ilvl w:val="0"/>
          <w:numId w:val="72"/>
        </w:numPr>
        <w:autoSpaceDE w:val="0"/>
        <w:autoSpaceDN w:val="0"/>
        <w:adjustRightInd w:val="0"/>
        <w:ind w:left="720" w:hanging="180"/>
        <w:contextualSpacing/>
        <w:jc w:val="both"/>
        <w:rPr>
          <w:rFonts w:cstheme="minorHAnsi"/>
          <w:b/>
          <w:bCs/>
        </w:rPr>
      </w:pPr>
      <w:r w:rsidRPr="00D96716">
        <w:rPr>
          <w:rFonts w:cstheme="minorHAnsi"/>
          <w:b/>
          <w:bCs/>
        </w:rPr>
        <w:t>access to educational and career counseling and other supportive services,</w:t>
      </w:r>
    </w:p>
    <w:p w14:paraId="64AA1F14" w14:textId="77777777" w:rsidR="00D96716" w:rsidRPr="00D96716" w:rsidRDefault="00D96716">
      <w:pPr>
        <w:pStyle w:val="ListParagraph"/>
        <w:widowControl/>
        <w:numPr>
          <w:ilvl w:val="0"/>
          <w:numId w:val="72"/>
        </w:numPr>
        <w:autoSpaceDE w:val="0"/>
        <w:autoSpaceDN w:val="0"/>
        <w:adjustRightInd w:val="0"/>
        <w:ind w:left="720" w:hanging="180"/>
        <w:contextualSpacing/>
        <w:jc w:val="both"/>
        <w:rPr>
          <w:rFonts w:cstheme="minorHAnsi"/>
          <w:b/>
          <w:bCs/>
        </w:rPr>
      </w:pPr>
      <w:r w:rsidRPr="00D96716">
        <w:rPr>
          <w:rFonts w:cstheme="minorHAnsi"/>
          <w:b/>
          <w:bCs/>
        </w:rPr>
        <w:t>hands-on, meaningful learning activities that are connected to education and training activities, such as exploring career options, understanding how skills acquired through coursework can be applied to a future career,</w:t>
      </w:r>
    </w:p>
    <w:p w14:paraId="6D7722B2" w14:textId="77777777" w:rsidR="00D96716" w:rsidRPr="00D96716" w:rsidRDefault="00D96716">
      <w:pPr>
        <w:pStyle w:val="ListParagraph"/>
        <w:widowControl/>
        <w:numPr>
          <w:ilvl w:val="0"/>
          <w:numId w:val="72"/>
        </w:numPr>
        <w:autoSpaceDE w:val="0"/>
        <w:autoSpaceDN w:val="0"/>
        <w:adjustRightInd w:val="0"/>
        <w:ind w:left="720" w:hanging="180"/>
        <w:contextualSpacing/>
        <w:jc w:val="both"/>
        <w:rPr>
          <w:rFonts w:cstheme="minorHAnsi"/>
          <w:b/>
          <w:bCs/>
        </w:rPr>
      </w:pPr>
      <w:r w:rsidRPr="00D96716">
        <w:rPr>
          <w:rFonts w:cstheme="minorHAnsi"/>
          <w:b/>
          <w:bCs/>
        </w:rPr>
        <w:t>opportunities to attain at least one industry-recognized credential, and</w:t>
      </w:r>
    </w:p>
    <w:p w14:paraId="0E7AFE1A" w14:textId="77777777" w:rsidR="00D96716" w:rsidRPr="00D96716" w:rsidRDefault="00D96716">
      <w:pPr>
        <w:pStyle w:val="ListParagraph"/>
        <w:widowControl/>
        <w:numPr>
          <w:ilvl w:val="0"/>
          <w:numId w:val="72"/>
        </w:numPr>
        <w:autoSpaceDE w:val="0"/>
        <w:autoSpaceDN w:val="0"/>
        <w:adjustRightInd w:val="0"/>
        <w:ind w:left="720" w:hanging="180"/>
        <w:contextualSpacing/>
        <w:jc w:val="both"/>
        <w:rPr>
          <w:rFonts w:cstheme="minorHAnsi"/>
          <w:b/>
          <w:bCs/>
        </w:rPr>
      </w:pPr>
      <w:r w:rsidRPr="00D96716">
        <w:rPr>
          <w:rFonts w:cstheme="minorHAnsi"/>
          <w:b/>
          <w:bCs/>
        </w:rPr>
        <w:t>a partnership with one or more registered apprenticeship programs that assists in placing individuals who complete the pre-apprenticeship into a registered apprenticeship program.</w:t>
      </w:r>
    </w:p>
    <w:p w14:paraId="1F72F39B" w14:textId="77777777" w:rsidR="00D96716" w:rsidRPr="00D96716" w:rsidRDefault="00D96716" w:rsidP="00D96716">
      <w:pPr>
        <w:pStyle w:val="ListParagraph"/>
        <w:autoSpaceDE w:val="0"/>
        <w:autoSpaceDN w:val="0"/>
        <w:adjustRightInd w:val="0"/>
        <w:ind w:left="720" w:hanging="180"/>
        <w:jc w:val="both"/>
        <w:rPr>
          <w:rFonts w:cstheme="minorHAnsi"/>
          <w:b/>
          <w:bCs/>
        </w:rPr>
      </w:pPr>
    </w:p>
    <w:p w14:paraId="17F831B7" w14:textId="77777777" w:rsidR="00D96716" w:rsidRPr="00D96716" w:rsidRDefault="00D96716" w:rsidP="00D96716">
      <w:pPr>
        <w:pStyle w:val="ListParagraph"/>
        <w:autoSpaceDE w:val="0"/>
        <w:autoSpaceDN w:val="0"/>
        <w:adjustRightInd w:val="0"/>
        <w:ind w:left="720"/>
        <w:jc w:val="both"/>
        <w:rPr>
          <w:rFonts w:cstheme="minorHAnsi"/>
          <w:b/>
          <w:bCs/>
        </w:rPr>
      </w:pPr>
      <w:bookmarkStart w:id="28" w:name="_Hlk74575021"/>
      <w:r w:rsidRPr="00D96716">
        <w:rPr>
          <w:rFonts w:cstheme="minorHAnsi"/>
          <w:b/>
          <w:bCs/>
        </w:rPr>
        <w:t>The target populations for pre-apprenticeship are youth and adults with barriers to employment who are identified to need certain skills or credentials in order to successfully enter into a registered apprenticeship program, dislocated workers transitioning to new industries or occupations in need of new skills, other eligible individuals identified by CST members as likely to succeed and have an interest in registered apprenticeship programs.</w:t>
      </w:r>
    </w:p>
    <w:p w14:paraId="2797F9FF" w14:textId="77777777" w:rsidR="00D96716" w:rsidRPr="00D96716" w:rsidRDefault="00D96716" w:rsidP="00D96716">
      <w:pPr>
        <w:pStyle w:val="ListParagraph"/>
        <w:autoSpaceDE w:val="0"/>
        <w:autoSpaceDN w:val="0"/>
        <w:adjustRightInd w:val="0"/>
        <w:ind w:left="720" w:hanging="180"/>
        <w:jc w:val="both"/>
        <w:rPr>
          <w:rFonts w:cstheme="minorHAnsi"/>
          <w:b/>
          <w:bCs/>
        </w:rPr>
      </w:pPr>
    </w:p>
    <w:bookmarkEnd w:id="28"/>
    <w:p w14:paraId="0C5E6E2D" w14:textId="77777777" w:rsidR="00D96716" w:rsidRPr="00D96716" w:rsidRDefault="00D96716" w:rsidP="00D96716">
      <w:pPr>
        <w:ind w:left="720"/>
        <w:jc w:val="both"/>
        <w:rPr>
          <w:rFonts w:cstheme="minorHAnsi"/>
          <w:b/>
          <w:bCs/>
        </w:rPr>
      </w:pPr>
      <w:r w:rsidRPr="00D96716">
        <w:rPr>
          <w:rFonts w:cstheme="minorHAnsi"/>
          <w:b/>
          <w:bCs/>
          <w:u w:val="single"/>
        </w:rPr>
        <w:t>Work Experience (WE)</w:t>
      </w:r>
      <w:r w:rsidRPr="00D96716">
        <w:rPr>
          <w:rFonts w:cstheme="minorHAnsi"/>
          <w:b/>
          <w:bCs/>
        </w:rPr>
        <w:t xml:space="preserve">: A work experience is a planned, structured learning experience that takes place in a workplace for a limited period of time. </w:t>
      </w:r>
      <w:proofErr w:type="spellStart"/>
      <w:r w:rsidRPr="00D96716">
        <w:rPr>
          <w:rFonts w:cstheme="minorHAnsi"/>
          <w:b/>
          <w:bCs/>
        </w:rPr>
        <w:t>WDB</w:t>
      </w:r>
      <w:proofErr w:type="spellEnd"/>
      <w:r w:rsidRPr="00D96716">
        <w:rPr>
          <w:rFonts w:cstheme="minorHAnsi"/>
          <w:b/>
          <w:bCs/>
        </w:rPr>
        <w:t xml:space="preserve">-83 limits WE activities to sixteen (16)-week intervals and for no more than thirty (30) hours per week.  A WE activity can only be extended beyond the original sixteen (16) weeks if justification for such an extension exists and </w:t>
      </w:r>
      <w:r w:rsidRPr="00D96716">
        <w:rPr>
          <w:rFonts w:cstheme="minorHAnsi"/>
          <w:b/>
          <w:bCs/>
        </w:rPr>
        <w:lastRenderedPageBreak/>
        <w:t xml:space="preserve">is recorded in the participant’s case notes. </w:t>
      </w:r>
    </w:p>
    <w:p w14:paraId="1DB57337" w14:textId="77777777" w:rsidR="00D96716" w:rsidRPr="00D96716" w:rsidRDefault="00D96716" w:rsidP="00D96716">
      <w:pPr>
        <w:ind w:left="360"/>
        <w:jc w:val="both"/>
        <w:rPr>
          <w:rFonts w:cstheme="minorHAnsi"/>
          <w:b/>
          <w:bCs/>
        </w:rPr>
      </w:pPr>
    </w:p>
    <w:p w14:paraId="5511C7AA" w14:textId="77777777" w:rsidR="00D96716" w:rsidRPr="00D96716" w:rsidRDefault="00D96716" w:rsidP="00D96716">
      <w:pPr>
        <w:autoSpaceDE w:val="0"/>
        <w:autoSpaceDN w:val="0"/>
        <w:adjustRightInd w:val="0"/>
        <w:ind w:left="720"/>
        <w:jc w:val="both"/>
        <w:rPr>
          <w:rFonts w:cstheme="minorHAnsi"/>
          <w:b/>
          <w:bCs/>
        </w:rPr>
      </w:pPr>
      <w:r w:rsidRPr="00D96716">
        <w:rPr>
          <w:rFonts w:cstheme="minorHAnsi"/>
          <w:b/>
          <w:bCs/>
          <w:u w:val="single"/>
        </w:rPr>
        <w:t>Transitional Jobs (TJ):</w:t>
      </w:r>
      <w:r w:rsidRPr="00D96716">
        <w:rPr>
          <w:rFonts w:cstheme="minorHAnsi"/>
          <w:b/>
          <w:bCs/>
        </w:rPr>
        <w:t xml:space="preserve"> Transitional jobs are a type of work-experience and are considered an individualized career service. Transitional jobs are time-limited and wage-paid work experiences that will be subsidized at 100 percent.  </w:t>
      </w:r>
      <w:proofErr w:type="spellStart"/>
      <w:r w:rsidRPr="00D96716">
        <w:rPr>
          <w:rFonts w:cstheme="minorHAnsi"/>
          <w:b/>
          <w:bCs/>
        </w:rPr>
        <w:t>WDB</w:t>
      </w:r>
      <w:proofErr w:type="spellEnd"/>
      <w:r w:rsidRPr="00D96716">
        <w:rPr>
          <w:rFonts w:cstheme="minorHAnsi"/>
          <w:b/>
          <w:bCs/>
        </w:rPr>
        <w:t>-83 may not use more than 10 percent of its allocated funds to provide transitional jobs.  Transitional jobs are limited to ninety (90)-days and require not more than 30 hours of work per week.  These jobs are in the public, private, or nonprofit sectors. Transitional jobs are designed to help participants establish a work history, demonstrate success in the workplace, and develop the skills that lead to entry into and retention in unsubsidized employment.  There is no expectation that the employer providing the transitional job placement will hire the participant permanently.  Transitional jobs must be combined with comprehensive career services and/or supportive services.</w:t>
      </w:r>
    </w:p>
    <w:p w14:paraId="2625B7ED" w14:textId="77777777" w:rsidR="00D96716" w:rsidRPr="00D96716" w:rsidRDefault="00D96716" w:rsidP="00D96716">
      <w:pPr>
        <w:autoSpaceDE w:val="0"/>
        <w:autoSpaceDN w:val="0"/>
        <w:adjustRightInd w:val="0"/>
        <w:ind w:left="720"/>
        <w:jc w:val="both"/>
        <w:rPr>
          <w:rFonts w:cstheme="minorHAnsi"/>
          <w:b/>
          <w:bCs/>
        </w:rPr>
      </w:pPr>
    </w:p>
    <w:p w14:paraId="100DB98C" w14:textId="77777777" w:rsidR="00D96716" w:rsidRPr="00D96716" w:rsidRDefault="00D96716" w:rsidP="00D96716">
      <w:pPr>
        <w:ind w:left="720"/>
        <w:jc w:val="both"/>
        <w:rPr>
          <w:rFonts w:cstheme="minorHAnsi"/>
          <w:b/>
          <w:bCs/>
        </w:rPr>
      </w:pPr>
      <w:r w:rsidRPr="00D96716">
        <w:rPr>
          <w:rFonts w:cstheme="minorHAnsi"/>
          <w:b/>
          <w:bCs/>
          <w:u w:val="single"/>
        </w:rPr>
        <w:t>On-the-Job Training (OJT)</w:t>
      </w:r>
      <w:r w:rsidRPr="00D96716">
        <w:rPr>
          <w:rFonts w:cstheme="minorHAnsi"/>
          <w:b/>
          <w:bCs/>
        </w:rPr>
        <w:t>:  OJT opportunities provide structured training for participants to gain the knowledge and skills to be competent in the job for which they are hired and lead to stable employment.  It is also designed to assist employers with a wage subsidy during the training period, as an incentive to the employer to hire individuals who lack marketable skills for the current job market.</w:t>
      </w:r>
    </w:p>
    <w:p w14:paraId="7993D70B" w14:textId="77777777" w:rsidR="00D96716" w:rsidRPr="00D96716" w:rsidRDefault="00D96716" w:rsidP="00D96716">
      <w:pPr>
        <w:ind w:left="720"/>
        <w:jc w:val="both"/>
        <w:rPr>
          <w:rFonts w:cstheme="minorHAnsi"/>
          <w:b/>
          <w:bCs/>
        </w:rPr>
      </w:pPr>
    </w:p>
    <w:p w14:paraId="37ADC120" w14:textId="77777777" w:rsidR="00D96716" w:rsidRPr="00D96716" w:rsidRDefault="00D96716" w:rsidP="00D96716">
      <w:pPr>
        <w:ind w:left="720"/>
        <w:jc w:val="both"/>
        <w:rPr>
          <w:rFonts w:cstheme="minorHAnsi"/>
          <w:b/>
          <w:bCs/>
        </w:rPr>
      </w:pPr>
      <w:r w:rsidRPr="00D96716">
        <w:rPr>
          <w:rFonts w:cstheme="minorHAnsi"/>
          <w:b/>
          <w:bCs/>
          <w:u w:val="single"/>
        </w:rPr>
        <w:t>Incumbent Worker Training:</w:t>
      </w:r>
      <w:r w:rsidRPr="00D96716">
        <w:rPr>
          <w:rFonts w:cstheme="minorHAnsi"/>
          <w:b/>
          <w:bCs/>
        </w:rPr>
        <w:t xml:space="preserve"> (</w:t>
      </w:r>
      <w:proofErr w:type="spellStart"/>
      <w:r w:rsidRPr="00D96716">
        <w:rPr>
          <w:rFonts w:cstheme="minorHAnsi"/>
          <w:b/>
          <w:bCs/>
        </w:rPr>
        <w:t>WDB</w:t>
      </w:r>
      <w:proofErr w:type="spellEnd"/>
      <w:r w:rsidRPr="00D96716">
        <w:rPr>
          <w:rFonts w:cstheme="minorHAnsi"/>
          <w:b/>
          <w:bCs/>
        </w:rPr>
        <w:t xml:space="preserve">-83 Policy 400-05-01) Incumbent Worker training is designed to meet the needs of an employer or group of employers to retain a skilled workforce or avert layoffs. Incumbent Worker training can be used to either: </w:t>
      </w:r>
    </w:p>
    <w:p w14:paraId="1FD6B37B" w14:textId="77777777" w:rsidR="00D96716" w:rsidRPr="00D96716" w:rsidRDefault="00D96716">
      <w:pPr>
        <w:pStyle w:val="ListParagraph"/>
        <w:widowControl/>
        <w:numPr>
          <w:ilvl w:val="1"/>
          <w:numId w:val="71"/>
        </w:numPr>
        <w:ind w:left="720" w:hanging="180"/>
        <w:contextualSpacing/>
        <w:jc w:val="both"/>
        <w:rPr>
          <w:rFonts w:cstheme="minorHAnsi"/>
          <w:b/>
          <w:bCs/>
        </w:rPr>
      </w:pPr>
      <w:r w:rsidRPr="00D96716">
        <w:rPr>
          <w:rFonts w:cstheme="minorHAnsi"/>
          <w:b/>
          <w:bCs/>
        </w:rPr>
        <w:t>Help avert potential layoffs of employees; or</w:t>
      </w:r>
    </w:p>
    <w:p w14:paraId="2ACFDBC7" w14:textId="0AB03AC5" w:rsidR="00852888" w:rsidRPr="00AB1C66" w:rsidRDefault="00D96716">
      <w:pPr>
        <w:pStyle w:val="BodyText"/>
        <w:numPr>
          <w:ilvl w:val="1"/>
          <w:numId w:val="71"/>
        </w:numPr>
        <w:tabs>
          <w:tab w:val="left" w:pos="821"/>
        </w:tabs>
        <w:ind w:left="720" w:right="236" w:hanging="180"/>
        <w:jc w:val="both"/>
        <w:rPr>
          <w:rFonts w:asciiTheme="minorHAnsi" w:hAnsiTheme="minorHAnsi" w:cstheme="minorHAnsi"/>
          <w:b/>
          <w:bCs/>
        </w:rPr>
      </w:pPr>
      <w:r w:rsidRPr="00AB1C66">
        <w:rPr>
          <w:rFonts w:asciiTheme="minorHAnsi" w:hAnsiTheme="minorHAnsi" w:cstheme="minorHAnsi"/>
          <w:b/>
          <w:bCs/>
        </w:rPr>
        <w:t>Obtain the skills necessary to retain employment, such as increasing the skill levels of employees so they can be promoted within the company and create backfill opportunities for new or less-skilled employees.</w:t>
      </w:r>
    </w:p>
    <w:p w14:paraId="0C9EE7C8" w14:textId="77777777" w:rsidR="00D96716" w:rsidRPr="00D96716" w:rsidRDefault="00D96716" w:rsidP="00D96716">
      <w:pPr>
        <w:pStyle w:val="BodyText"/>
        <w:tabs>
          <w:tab w:val="left" w:pos="821"/>
        </w:tabs>
        <w:ind w:left="720" w:right="236" w:firstLine="0"/>
        <w:jc w:val="both"/>
        <w:rPr>
          <w:rFonts w:asciiTheme="minorHAnsi" w:hAnsiTheme="minorHAnsi" w:cstheme="minorHAnsi"/>
          <w:b/>
          <w:bCs/>
        </w:rPr>
      </w:pPr>
    </w:p>
    <w:p w14:paraId="032F3537" w14:textId="77777777" w:rsidR="00AB17C6" w:rsidRPr="00D96716" w:rsidRDefault="00AB17C6">
      <w:pPr>
        <w:pStyle w:val="ListParagraph"/>
        <w:numPr>
          <w:ilvl w:val="0"/>
          <w:numId w:val="27"/>
        </w:numPr>
        <w:ind w:left="720"/>
      </w:pPr>
      <w:r w:rsidRPr="00D96716">
        <w:t>Provide</w:t>
      </w:r>
      <w:r w:rsidRPr="00D96716">
        <w:rPr>
          <w:spacing w:val="-6"/>
        </w:rPr>
        <w:t xml:space="preserve"> </w:t>
      </w:r>
      <w:r w:rsidRPr="00D96716">
        <w:t>a</w:t>
      </w:r>
      <w:r w:rsidRPr="00D96716">
        <w:rPr>
          <w:spacing w:val="-6"/>
        </w:rPr>
        <w:t xml:space="preserve"> </w:t>
      </w:r>
      <w:r w:rsidRPr="00D96716">
        <w:t>copy</w:t>
      </w:r>
      <w:r w:rsidRPr="00D96716">
        <w:rPr>
          <w:spacing w:val="-10"/>
        </w:rPr>
        <w:t xml:space="preserve"> </w:t>
      </w:r>
      <w:r w:rsidRPr="00D96716">
        <w:t>of</w:t>
      </w:r>
      <w:r w:rsidRPr="00D96716">
        <w:rPr>
          <w:spacing w:val="-6"/>
        </w:rPr>
        <w:t xml:space="preserve"> </w:t>
      </w:r>
      <w:r w:rsidRPr="00D96716">
        <w:t>the</w:t>
      </w:r>
      <w:r w:rsidRPr="00D96716">
        <w:rPr>
          <w:spacing w:val="-6"/>
        </w:rPr>
        <w:t xml:space="preserve"> </w:t>
      </w:r>
      <w:r w:rsidRPr="00D96716">
        <w:t>local</w:t>
      </w:r>
      <w:r w:rsidRPr="00D96716">
        <w:rPr>
          <w:spacing w:val="-2"/>
        </w:rPr>
        <w:t xml:space="preserve"> </w:t>
      </w:r>
      <w:r w:rsidRPr="00D96716">
        <w:t>Individual</w:t>
      </w:r>
      <w:r w:rsidRPr="00D96716">
        <w:rPr>
          <w:spacing w:val="-5"/>
        </w:rPr>
        <w:t xml:space="preserve"> </w:t>
      </w:r>
      <w:r w:rsidRPr="00D96716">
        <w:t>Training</w:t>
      </w:r>
      <w:r w:rsidRPr="00D96716">
        <w:rPr>
          <w:spacing w:val="-8"/>
        </w:rPr>
        <w:t xml:space="preserve"> </w:t>
      </w:r>
      <w:r w:rsidRPr="00D96716">
        <w:t>Account</w:t>
      </w:r>
      <w:r w:rsidRPr="00D96716">
        <w:rPr>
          <w:spacing w:val="-5"/>
        </w:rPr>
        <w:t xml:space="preserve"> </w:t>
      </w:r>
      <w:r w:rsidRPr="00D96716">
        <w:t>Policy</w:t>
      </w:r>
      <w:r w:rsidRPr="00D96716">
        <w:rPr>
          <w:spacing w:val="-10"/>
        </w:rPr>
        <w:t xml:space="preserve"> </w:t>
      </w:r>
      <w:r w:rsidRPr="00D96716">
        <w:t>and</w:t>
      </w:r>
      <w:r w:rsidRPr="00D96716">
        <w:rPr>
          <w:spacing w:val="-5"/>
        </w:rPr>
        <w:t xml:space="preserve"> </w:t>
      </w:r>
      <w:r w:rsidRPr="00D96716">
        <w:t>describe</w:t>
      </w:r>
      <w:r w:rsidRPr="00D96716">
        <w:rPr>
          <w:spacing w:val="-4"/>
        </w:rPr>
        <w:t xml:space="preserve"> </w:t>
      </w:r>
      <w:r w:rsidRPr="00D96716">
        <w:t>how</w:t>
      </w:r>
      <w:r w:rsidRPr="00D96716">
        <w:rPr>
          <w:spacing w:val="-6"/>
        </w:rPr>
        <w:t xml:space="preserve"> </w:t>
      </w:r>
      <w:r w:rsidRPr="00D96716">
        <w:t>training</w:t>
      </w:r>
      <w:r w:rsidRPr="00D96716">
        <w:rPr>
          <w:spacing w:val="-8"/>
        </w:rPr>
        <w:t xml:space="preserve"> </w:t>
      </w:r>
      <w:r w:rsidRPr="00D96716">
        <w:t>services</w:t>
      </w:r>
      <w:r w:rsidRPr="00D96716">
        <w:rPr>
          <w:spacing w:val="63"/>
        </w:rPr>
        <w:t xml:space="preserve"> </w:t>
      </w:r>
      <w:r w:rsidRPr="00D96716">
        <w:t>outlined</w:t>
      </w:r>
      <w:r w:rsidRPr="00D96716">
        <w:rPr>
          <w:spacing w:val="35"/>
        </w:rPr>
        <w:t xml:space="preserve"> </w:t>
      </w:r>
      <w:r w:rsidRPr="00D96716">
        <w:t>in</w:t>
      </w:r>
      <w:r w:rsidRPr="00D96716">
        <w:rPr>
          <w:spacing w:val="34"/>
        </w:rPr>
        <w:t xml:space="preserve"> </w:t>
      </w:r>
      <w:r w:rsidRPr="00D96716">
        <w:t>WIOA</w:t>
      </w:r>
      <w:r w:rsidRPr="00D96716">
        <w:rPr>
          <w:spacing w:val="34"/>
        </w:rPr>
        <w:t xml:space="preserve"> </w:t>
      </w:r>
      <w:r w:rsidRPr="00D96716">
        <w:t>Sec.</w:t>
      </w:r>
      <w:r w:rsidRPr="00D96716">
        <w:rPr>
          <w:spacing w:val="38"/>
        </w:rPr>
        <w:t xml:space="preserve"> </w:t>
      </w:r>
      <w:r w:rsidRPr="00D96716">
        <w:t>134</w:t>
      </w:r>
      <w:r w:rsidRPr="00D96716">
        <w:rPr>
          <w:spacing w:val="35"/>
        </w:rPr>
        <w:t xml:space="preserve"> </w:t>
      </w:r>
      <w:r w:rsidRPr="00D96716">
        <w:t>will</w:t>
      </w:r>
      <w:r w:rsidRPr="00D96716">
        <w:rPr>
          <w:spacing w:val="36"/>
        </w:rPr>
        <w:t xml:space="preserve"> </w:t>
      </w:r>
      <w:r w:rsidRPr="00D96716">
        <w:t>be</w:t>
      </w:r>
      <w:r w:rsidRPr="00D96716">
        <w:rPr>
          <w:spacing w:val="34"/>
        </w:rPr>
        <w:t xml:space="preserve"> </w:t>
      </w:r>
      <w:r w:rsidRPr="00D96716">
        <w:t>provided</w:t>
      </w:r>
      <w:r w:rsidRPr="00D96716">
        <w:rPr>
          <w:spacing w:val="35"/>
        </w:rPr>
        <w:t xml:space="preserve"> </w:t>
      </w:r>
      <w:r w:rsidRPr="00D96716">
        <w:t>through</w:t>
      </w:r>
      <w:r w:rsidRPr="00D96716">
        <w:rPr>
          <w:spacing w:val="35"/>
        </w:rPr>
        <w:t xml:space="preserve"> </w:t>
      </w:r>
      <w:r w:rsidRPr="00D96716">
        <w:t>the</w:t>
      </w:r>
      <w:r w:rsidRPr="00D96716">
        <w:rPr>
          <w:spacing w:val="35"/>
        </w:rPr>
        <w:t xml:space="preserve"> </w:t>
      </w:r>
      <w:r w:rsidRPr="00D96716">
        <w:t>use</w:t>
      </w:r>
      <w:r w:rsidRPr="00D96716">
        <w:rPr>
          <w:spacing w:val="35"/>
        </w:rPr>
        <w:t xml:space="preserve"> </w:t>
      </w:r>
      <w:r w:rsidRPr="00D96716">
        <w:t>of</w:t>
      </w:r>
      <w:r w:rsidRPr="00D96716">
        <w:rPr>
          <w:spacing w:val="35"/>
        </w:rPr>
        <w:t xml:space="preserve"> </w:t>
      </w:r>
      <w:r w:rsidRPr="00D96716">
        <w:t>individual</w:t>
      </w:r>
      <w:r w:rsidRPr="00D96716">
        <w:rPr>
          <w:spacing w:val="35"/>
        </w:rPr>
        <w:t xml:space="preserve"> </w:t>
      </w:r>
      <w:r w:rsidRPr="00D96716">
        <w:t>training</w:t>
      </w:r>
      <w:r w:rsidRPr="00D96716">
        <w:rPr>
          <w:spacing w:val="33"/>
        </w:rPr>
        <w:t xml:space="preserve"> </w:t>
      </w:r>
      <w:r w:rsidRPr="00D96716">
        <w:t>accounts,</w:t>
      </w:r>
      <w:r w:rsidRPr="00D96716">
        <w:rPr>
          <w:spacing w:val="49"/>
        </w:rPr>
        <w:t xml:space="preserve"> </w:t>
      </w:r>
      <w:r w:rsidRPr="00D96716">
        <w:t>including,</w:t>
      </w:r>
      <w:r w:rsidRPr="00D96716">
        <w:rPr>
          <w:spacing w:val="26"/>
        </w:rPr>
        <w:t xml:space="preserve"> </w:t>
      </w:r>
      <w:r w:rsidRPr="00D96716">
        <w:t>if</w:t>
      </w:r>
      <w:r w:rsidRPr="00D96716">
        <w:rPr>
          <w:spacing w:val="25"/>
        </w:rPr>
        <w:t xml:space="preserve"> </w:t>
      </w:r>
      <w:r w:rsidRPr="00D96716">
        <w:t>contracts</w:t>
      </w:r>
      <w:r w:rsidRPr="00D96716">
        <w:rPr>
          <w:spacing w:val="26"/>
        </w:rPr>
        <w:t xml:space="preserve"> </w:t>
      </w:r>
      <w:r w:rsidRPr="00D96716">
        <w:t>for</w:t>
      </w:r>
      <w:r w:rsidRPr="00D96716">
        <w:rPr>
          <w:spacing w:val="25"/>
        </w:rPr>
        <w:t xml:space="preserve"> </w:t>
      </w:r>
      <w:r w:rsidRPr="00D96716">
        <w:t>training</w:t>
      </w:r>
      <w:r w:rsidRPr="00D96716">
        <w:rPr>
          <w:spacing w:val="23"/>
        </w:rPr>
        <w:t xml:space="preserve"> </w:t>
      </w:r>
      <w:r w:rsidRPr="00D96716">
        <w:t>services</w:t>
      </w:r>
      <w:r w:rsidRPr="00D96716">
        <w:rPr>
          <w:spacing w:val="26"/>
        </w:rPr>
        <w:t xml:space="preserve"> </w:t>
      </w:r>
      <w:r w:rsidRPr="00D96716">
        <w:t>will</w:t>
      </w:r>
      <w:r w:rsidRPr="00D96716">
        <w:rPr>
          <w:spacing w:val="26"/>
        </w:rPr>
        <w:t xml:space="preserve"> </w:t>
      </w:r>
      <w:r w:rsidRPr="00D96716">
        <w:t>be</w:t>
      </w:r>
      <w:r w:rsidRPr="00D96716">
        <w:rPr>
          <w:spacing w:val="25"/>
        </w:rPr>
        <w:t xml:space="preserve"> </w:t>
      </w:r>
      <w:r w:rsidRPr="00D96716">
        <w:t>used,</w:t>
      </w:r>
      <w:r w:rsidRPr="00D96716">
        <w:rPr>
          <w:spacing w:val="26"/>
        </w:rPr>
        <w:t xml:space="preserve"> </w:t>
      </w:r>
      <w:r w:rsidRPr="00D96716">
        <w:t>how</w:t>
      </w:r>
      <w:r w:rsidRPr="00D96716">
        <w:rPr>
          <w:spacing w:val="25"/>
        </w:rPr>
        <w:t xml:space="preserve"> </w:t>
      </w:r>
      <w:r w:rsidRPr="00D96716">
        <w:t>the</w:t>
      </w:r>
      <w:r w:rsidRPr="00D96716">
        <w:rPr>
          <w:spacing w:val="25"/>
        </w:rPr>
        <w:t xml:space="preserve"> </w:t>
      </w:r>
      <w:r w:rsidRPr="00D96716">
        <w:t>use</w:t>
      </w:r>
      <w:r w:rsidRPr="00D96716">
        <w:rPr>
          <w:spacing w:val="25"/>
        </w:rPr>
        <w:t xml:space="preserve"> </w:t>
      </w:r>
      <w:r w:rsidRPr="00D96716">
        <w:t>of</w:t>
      </w:r>
      <w:r w:rsidRPr="00D96716">
        <w:rPr>
          <w:spacing w:val="25"/>
        </w:rPr>
        <w:t xml:space="preserve"> </w:t>
      </w:r>
      <w:r w:rsidRPr="00D96716">
        <w:t>such</w:t>
      </w:r>
      <w:r w:rsidRPr="00D96716">
        <w:rPr>
          <w:spacing w:val="3"/>
        </w:rPr>
        <w:t xml:space="preserve"> </w:t>
      </w:r>
      <w:r w:rsidRPr="00D96716">
        <w:t>contracts</w:t>
      </w:r>
      <w:r w:rsidRPr="00D96716">
        <w:rPr>
          <w:spacing w:val="26"/>
        </w:rPr>
        <w:t xml:space="preserve"> </w:t>
      </w:r>
      <w:r w:rsidRPr="00D96716">
        <w:t>will</w:t>
      </w:r>
      <w:r w:rsidRPr="00D96716">
        <w:rPr>
          <w:spacing w:val="26"/>
        </w:rPr>
        <w:t xml:space="preserve"> </w:t>
      </w:r>
      <w:r w:rsidRPr="00D96716">
        <w:t>be</w:t>
      </w:r>
      <w:r w:rsidRPr="00D96716">
        <w:rPr>
          <w:spacing w:val="81"/>
        </w:rPr>
        <w:t xml:space="preserve"> </w:t>
      </w:r>
      <w:r w:rsidRPr="00D96716">
        <w:t>coordinated</w:t>
      </w:r>
      <w:r w:rsidRPr="00D96716">
        <w:rPr>
          <w:spacing w:val="23"/>
        </w:rPr>
        <w:t xml:space="preserve"> </w:t>
      </w:r>
      <w:r w:rsidRPr="00D96716">
        <w:t>with</w:t>
      </w:r>
      <w:r w:rsidRPr="00D96716">
        <w:rPr>
          <w:spacing w:val="21"/>
        </w:rPr>
        <w:t xml:space="preserve"> </w:t>
      </w:r>
      <w:r w:rsidRPr="00D96716">
        <w:t>the</w:t>
      </w:r>
      <w:r w:rsidRPr="00D96716">
        <w:rPr>
          <w:spacing w:val="20"/>
        </w:rPr>
        <w:t xml:space="preserve"> </w:t>
      </w:r>
      <w:r w:rsidRPr="00D96716">
        <w:t>use</w:t>
      </w:r>
      <w:r w:rsidRPr="00D96716">
        <w:rPr>
          <w:spacing w:val="22"/>
        </w:rPr>
        <w:t xml:space="preserve"> </w:t>
      </w:r>
      <w:r w:rsidRPr="00D96716">
        <w:t>of</w:t>
      </w:r>
      <w:r w:rsidRPr="00D96716">
        <w:rPr>
          <w:spacing w:val="20"/>
        </w:rPr>
        <w:t xml:space="preserve"> </w:t>
      </w:r>
      <w:r w:rsidRPr="00D96716">
        <w:t>individual</w:t>
      </w:r>
      <w:r w:rsidRPr="00D96716">
        <w:rPr>
          <w:spacing w:val="21"/>
        </w:rPr>
        <w:t xml:space="preserve"> </w:t>
      </w:r>
      <w:r w:rsidRPr="00D96716">
        <w:t>training</w:t>
      </w:r>
      <w:r w:rsidRPr="00D96716">
        <w:rPr>
          <w:spacing w:val="21"/>
        </w:rPr>
        <w:t xml:space="preserve"> </w:t>
      </w:r>
      <w:r w:rsidRPr="00D96716">
        <w:t>accounts</w:t>
      </w:r>
      <w:r w:rsidRPr="00D96716">
        <w:rPr>
          <w:spacing w:val="21"/>
        </w:rPr>
        <w:t xml:space="preserve"> </w:t>
      </w:r>
      <w:r w:rsidRPr="00D96716">
        <w:t>under</w:t>
      </w:r>
      <w:r w:rsidRPr="00D96716">
        <w:rPr>
          <w:spacing w:val="20"/>
        </w:rPr>
        <w:t xml:space="preserve"> </w:t>
      </w:r>
      <w:r w:rsidRPr="00D96716">
        <w:t>that</w:t>
      </w:r>
      <w:r w:rsidRPr="00D96716">
        <w:rPr>
          <w:spacing w:val="23"/>
        </w:rPr>
        <w:t xml:space="preserve"> </w:t>
      </w:r>
      <w:r w:rsidRPr="00D96716">
        <w:t>chapter,</w:t>
      </w:r>
      <w:r w:rsidRPr="00D96716">
        <w:rPr>
          <w:spacing w:val="26"/>
        </w:rPr>
        <w:t xml:space="preserve"> </w:t>
      </w:r>
      <w:r w:rsidRPr="00D96716">
        <w:t>and</w:t>
      </w:r>
      <w:r w:rsidRPr="00D96716">
        <w:rPr>
          <w:spacing w:val="21"/>
        </w:rPr>
        <w:t xml:space="preserve"> </w:t>
      </w:r>
      <w:r w:rsidRPr="00D96716">
        <w:t>how</w:t>
      </w:r>
      <w:r w:rsidRPr="00D96716">
        <w:rPr>
          <w:spacing w:val="23"/>
        </w:rPr>
        <w:t xml:space="preserve"> </w:t>
      </w:r>
      <w:r w:rsidRPr="00D96716">
        <w:t>the</w:t>
      </w:r>
      <w:r w:rsidRPr="00D96716">
        <w:rPr>
          <w:spacing w:val="23"/>
        </w:rPr>
        <w:t xml:space="preserve"> </w:t>
      </w:r>
      <w:r w:rsidRPr="00D96716">
        <w:t>Local</w:t>
      </w:r>
      <w:r w:rsidRPr="00D96716">
        <w:rPr>
          <w:spacing w:val="57"/>
        </w:rPr>
        <w:t xml:space="preserve"> </w:t>
      </w:r>
      <w:r w:rsidRPr="00D96716">
        <w:t>Board</w:t>
      </w:r>
      <w:r w:rsidRPr="00D96716">
        <w:rPr>
          <w:spacing w:val="20"/>
        </w:rPr>
        <w:t xml:space="preserve"> </w:t>
      </w:r>
      <w:r w:rsidRPr="00D96716">
        <w:t>will</w:t>
      </w:r>
      <w:r w:rsidRPr="00D96716">
        <w:rPr>
          <w:spacing w:val="19"/>
        </w:rPr>
        <w:t xml:space="preserve"> </w:t>
      </w:r>
      <w:r w:rsidRPr="00D96716">
        <w:t>ensure</w:t>
      </w:r>
      <w:r w:rsidRPr="00D96716">
        <w:rPr>
          <w:spacing w:val="17"/>
        </w:rPr>
        <w:t xml:space="preserve"> </w:t>
      </w:r>
      <w:r w:rsidRPr="00D96716">
        <w:t>informed</w:t>
      </w:r>
      <w:r w:rsidRPr="00D96716">
        <w:rPr>
          <w:spacing w:val="18"/>
        </w:rPr>
        <w:t xml:space="preserve"> </w:t>
      </w:r>
      <w:r w:rsidRPr="00D96716">
        <w:t>customer</w:t>
      </w:r>
      <w:r w:rsidRPr="00D96716">
        <w:rPr>
          <w:spacing w:val="18"/>
        </w:rPr>
        <w:t xml:space="preserve"> </w:t>
      </w:r>
      <w:r w:rsidRPr="00D96716">
        <w:t>choice</w:t>
      </w:r>
      <w:r w:rsidRPr="00D96716">
        <w:rPr>
          <w:spacing w:val="18"/>
        </w:rPr>
        <w:t xml:space="preserve"> </w:t>
      </w:r>
      <w:r w:rsidRPr="00D96716">
        <w:t>in</w:t>
      </w:r>
      <w:r w:rsidRPr="00D96716">
        <w:rPr>
          <w:spacing w:val="21"/>
        </w:rPr>
        <w:t xml:space="preserve"> </w:t>
      </w:r>
      <w:r w:rsidRPr="00D96716">
        <w:t>the</w:t>
      </w:r>
      <w:r w:rsidRPr="00D96716">
        <w:rPr>
          <w:spacing w:val="18"/>
        </w:rPr>
        <w:t xml:space="preserve"> </w:t>
      </w:r>
      <w:r w:rsidRPr="00D96716">
        <w:t>selection</w:t>
      </w:r>
      <w:r w:rsidRPr="00D96716">
        <w:rPr>
          <w:spacing w:val="18"/>
        </w:rPr>
        <w:t xml:space="preserve"> </w:t>
      </w:r>
      <w:r w:rsidRPr="00D96716">
        <w:t>of</w:t>
      </w:r>
      <w:r w:rsidRPr="00D96716">
        <w:rPr>
          <w:spacing w:val="18"/>
        </w:rPr>
        <w:t xml:space="preserve"> </w:t>
      </w:r>
      <w:r w:rsidRPr="00D96716">
        <w:t>training</w:t>
      </w:r>
      <w:r w:rsidRPr="00D96716">
        <w:rPr>
          <w:spacing w:val="18"/>
        </w:rPr>
        <w:t xml:space="preserve"> </w:t>
      </w:r>
      <w:r w:rsidRPr="00D96716">
        <w:t>programs</w:t>
      </w:r>
      <w:r w:rsidRPr="00D96716">
        <w:rPr>
          <w:spacing w:val="19"/>
        </w:rPr>
        <w:t xml:space="preserve"> </w:t>
      </w:r>
      <w:r w:rsidRPr="00D96716">
        <w:t>regardless</w:t>
      </w:r>
      <w:r w:rsidRPr="00D96716">
        <w:rPr>
          <w:spacing w:val="19"/>
        </w:rPr>
        <w:t xml:space="preserve"> </w:t>
      </w:r>
      <w:r w:rsidRPr="00D96716">
        <w:t>of</w:t>
      </w:r>
      <w:r w:rsidRPr="00D96716">
        <w:rPr>
          <w:spacing w:val="65"/>
        </w:rPr>
        <w:t xml:space="preserve"> </w:t>
      </w:r>
      <w:r w:rsidRPr="00D96716">
        <w:t>how the training</w:t>
      </w:r>
      <w:r w:rsidRPr="00D96716">
        <w:rPr>
          <w:spacing w:val="-3"/>
        </w:rPr>
        <w:t xml:space="preserve"> </w:t>
      </w:r>
      <w:r w:rsidRPr="00D96716">
        <w:t>services</w:t>
      </w:r>
      <w:r w:rsidRPr="00D96716">
        <w:rPr>
          <w:spacing w:val="2"/>
        </w:rPr>
        <w:t xml:space="preserve"> </w:t>
      </w:r>
      <w:r w:rsidRPr="00D96716">
        <w:t>are</w:t>
      </w:r>
      <w:r w:rsidRPr="00D96716">
        <w:rPr>
          <w:spacing w:val="-2"/>
        </w:rPr>
        <w:t xml:space="preserve"> </w:t>
      </w:r>
      <w:r w:rsidRPr="00D96716">
        <w:t>to be provided (§ 679.560(b)(18));</w:t>
      </w:r>
      <w:r w:rsidRPr="00D96716">
        <w:rPr>
          <w:spacing w:val="-8"/>
        </w:rPr>
        <w:t xml:space="preserve"> </w:t>
      </w:r>
      <w:r w:rsidRPr="00D96716">
        <w:t>and</w:t>
      </w:r>
    </w:p>
    <w:p w14:paraId="4519433D" w14:textId="77777777" w:rsidR="00231D10" w:rsidRDefault="00231D10" w:rsidP="00852888">
      <w:pPr>
        <w:pStyle w:val="BodyText"/>
        <w:tabs>
          <w:tab w:val="left" w:pos="821"/>
        </w:tabs>
        <w:ind w:left="1195" w:right="236" w:firstLine="0"/>
        <w:jc w:val="both"/>
        <w:rPr>
          <w:rFonts w:asciiTheme="minorHAnsi" w:hAnsiTheme="minorHAnsi" w:cstheme="minorHAnsi"/>
          <w:spacing w:val="-1"/>
        </w:rPr>
      </w:pPr>
    </w:p>
    <w:p w14:paraId="2F68CEB3" w14:textId="2645108C" w:rsidR="00596A8B" w:rsidRPr="00596A8B" w:rsidRDefault="00596A8B" w:rsidP="00596A8B">
      <w:pPr>
        <w:ind w:left="720"/>
        <w:contextualSpacing/>
        <w:jc w:val="both"/>
        <w:rPr>
          <w:rFonts w:cstheme="minorHAnsi"/>
          <w:b/>
          <w:bCs/>
        </w:rPr>
      </w:pPr>
      <w:r w:rsidRPr="00596A8B">
        <w:rPr>
          <w:rFonts w:cstheme="minorHAnsi"/>
          <w:b/>
          <w:bCs/>
        </w:rPr>
        <w:t xml:space="preserve">Workforce Development Board-83 will continue to support WIOA customer training through Individual Training Accounts in accordance with the law and applicable local policies. Eligible program participants who seek training services may, in consultation with AJC staff, select a training vendor from the list of eligible training providers. (Attachment </w:t>
      </w:r>
      <w:r w:rsidR="00D1723F">
        <w:rPr>
          <w:rFonts w:cstheme="minorHAnsi"/>
          <w:b/>
          <w:bCs/>
        </w:rPr>
        <w:t>-</w:t>
      </w:r>
      <w:r w:rsidRPr="00596A8B">
        <w:rPr>
          <w:rFonts w:cstheme="minorHAnsi"/>
          <w:b/>
          <w:bCs/>
        </w:rPr>
        <w:t xml:space="preserve"> </w:t>
      </w:r>
      <w:proofErr w:type="spellStart"/>
      <w:r w:rsidRPr="00596A8B">
        <w:rPr>
          <w:rFonts w:cstheme="minorHAnsi"/>
          <w:b/>
          <w:bCs/>
        </w:rPr>
        <w:t>WDB</w:t>
      </w:r>
      <w:proofErr w:type="spellEnd"/>
      <w:r w:rsidRPr="00596A8B">
        <w:rPr>
          <w:rFonts w:cstheme="minorHAnsi"/>
          <w:b/>
          <w:bCs/>
        </w:rPr>
        <w:t>-83 Policy #200-26:  Standard Operating Procedures for Provision of Performance and Program Cost Information on Eligible Training Provider Services)</w:t>
      </w:r>
    </w:p>
    <w:p w14:paraId="62CE7B86" w14:textId="77777777" w:rsidR="00596A8B" w:rsidRPr="00596A8B" w:rsidRDefault="00596A8B" w:rsidP="00596A8B">
      <w:pPr>
        <w:ind w:left="720"/>
        <w:contextualSpacing/>
        <w:jc w:val="both"/>
        <w:rPr>
          <w:rFonts w:cstheme="minorHAnsi"/>
          <w:b/>
          <w:bCs/>
        </w:rPr>
      </w:pPr>
    </w:p>
    <w:p w14:paraId="26659CFF" w14:textId="77777777" w:rsidR="00596A8B" w:rsidRPr="00596A8B" w:rsidRDefault="00596A8B" w:rsidP="00596A8B">
      <w:pPr>
        <w:ind w:left="720"/>
        <w:contextualSpacing/>
        <w:jc w:val="both"/>
        <w:rPr>
          <w:rFonts w:cstheme="minorHAnsi"/>
          <w:b/>
          <w:bCs/>
        </w:rPr>
      </w:pPr>
      <w:r w:rsidRPr="00596A8B">
        <w:rPr>
          <w:rFonts w:cstheme="minorHAnsi"/>
          <w:b/>
          <w:bCs/>
        </w:rPr>
        <w:t xml:space="preserve">For the Title I Adult and Dislocated Worker Programs, </w:t>
      </w:r>
      <w:proofErr w:type="spellStart"/>
      <w:r w:rsidRPr="00596A8B">
        <w:rPr>
          <w:rFonts w:cstheme="minorHAnsi"/>
          <w:b/>
          <w:bCs/>
        </w:rPr>
        <w:t>ITAs</w:t>
      </w:r>
      <w:proofErr w:type="spellEnd"/>
      <w:r w:rsidRPr="00596A8B">
        <w:rPr>
          <w:rFonts w:cstheme="minorHAnsi"/>
          <w:b/>
          <w:bCs/>
        </w:rPr>
        <w:t xml:space="preserve"> are the primary method for funding participants' training services. The Title I Youth Program also uses </w:t>
      </w:r>
      <w:proofErr w:type="spellStart"/>
      <w:r w:rsidRPr="00596A8B">
        <w:rPr>
          <w:rFonts w:cstheme="minorHAnsi"/>
          <w:b/>
          <w:bCs/>
        </w:rPr>
        <w:t>ITAs</w:t>
      </w:r>
      <w:proofErr w:type="spellEnd"/>
      <w:r w:rsidRPr="00596A8B">
        <w:rPr>
          <w:rFonts w:cstheme="minorHAnsi"/>
          <w:b/>
          <w:bCs/>
        </w:rPr>
        <w:t xml:space="preserve"> to fund training services for Out-of-School Youth. Training funded through an ITA must be selected from Louisiana's Eligible Training Programs List (</w:t>
      </w:r>
      <w:proofErr w:type="spellStart"/>
      <w:r w:rsidRPr="00596A8B">
        <w:rPr>
          <w:rFonts w:cstheme="minorHAnsi"/>
          <w:b/>
          <w:bCs/>
        </w:rPr>
        <w:t>ETPL</w:t>
      </w:r>
      <w:proofErr w:type="spellEnd"/>
      <w:r w:rsidRPr="00596A8B">
        <w:rPr>
          <w:rFonts w:cstheme="minorHAnsi"/>
          <w:b/>
          <w:bCs/>
        </w:rPr>
        <w:t xml:space="preserve">). Louisiana's </w:t>
      </w:r>
      <w:proofErr w:type="spellStart"/>
      <w:r w:rsidRPr="00596A8B">
        <w:rPr>
          <w:rFonts w:cstheme="minorHAnsi"/>
          <w:b/>
          <w:bCs/>
        </w:rPr>
        <w:t>ETPL</w:t>
      </w:r>
      <w:proofErr w:type="spellEnd"/>
      <w:r w:rsidRPr="00596A8B">
        <w:rPr>
          <w:rFonts w:cstheme="minorHAnsi"/>
          <w:b/>
          <w:bCs/>
        </w:rPr>
        <w:t xml:space="preserve"> is published online and provides detailed information about programs eligible for </w:t>
      </w:r>
      <w:proofErr w:type="spellStart"/>
      <w:r w:rsidRPr="00596A8B">
        <w:rPr>
          <w:rFonts w:cstheme="minorHAnsi"/>
          <w:b/>
          <w:bCs/>
        </w:rPr>
        <w:t>ITAs</w:t>
      </w:r>
      <w:proofErr w:type="spellEnd"/>
      <w:r w:rsidRPr="00596A8B">
        <w:rPr>
          <w:rFonts w:cstheme="minorHAnsi"/>
          <w:b/>
          <w:bCs/>
        </w:rPr>
        <w:t xml:space="preserve">, including cost information and aggregated </w:t>
      </w:r>
      <w:r w:rsidRPr="00596A8B">
        <w:rPr>
          <w:rFonts w:cstheme="minorHAnsi"/>
          <w:b/>
          <w:bCs/>
        </w:rPr>
        <w:lastRenderedPageBreak/>
        <w:t xml:space="preserve">performance metrics related to students' program completion and their employment and earnings outcomes. </w:t>
      </w:r>
    </w:p>
    <w:p w14:paraId="1CC54A40" w14:textId="77777777" w:rsidR="00852888" w:rsidRPr="00E0108A" w:rsidRDefault="00852888" w:rsidP="00852888">
      <w:pPr>
        <w:pStyle w:val="BodyText"/>
        <w:tabs>
          <w:tab w:val="left" w:pos="821"/>
        </w:tabs>
        <w:ind w:left="1195" w:right="236" w:firstLine="0"/>
        <w:jc w:val="both"/>
        <w:rPr>
          <w:rFonts w:asciiTheme="minorHAnsi" w:hAnsiTheme="minorHAnsi" w:cstheme="minorHAnsi"/>
        </w:rPr>
      </w:pPr>
    </w:p>
    <w:p w14:paraId="57BE459A" w14:textId="77777777" w:rsidR="00AB17C6" w:rsidRPr="00E0108A" w:rsidRDefault="00AB17C6">
      <w:pPr>
        <w:pStyle w:val="BodyText"/>
        <w:numPr>
          <w:ilvl w:val="0"/>
          <w:numId w:val="27"/>
        </w:numPr>
        <w:tabs>
          <w:tab w:val="left" w:pos="821"/>
        </w:tabs>
        <w:ind w:left="720" w:right="237"/>
        <w:jc w:val="both"/>
        <w:rPr>
          <w:rFonts w:asciiTheme="minorHAnsi" w:hAnsiTheme="minorHAnsi" w:cstheme="minorHAnsi"/>
        </w:rPr>
      </w:pPr>
      <w:r w:rsidRPr="00E0108A">
        <w:rPr>
          <w:rFonts w:asciiTheme="minorHAnsi" w:hAnsiTheme="minorHAnsi" w:cstheme="minorHAnsi"/>
        </w:rPr>
        <w:t>Provide</w:t>
      </w:r>
      <w:r w:rsidRPr="00E0108A">
        <w:rPr>
          <w:rFonts w:asciiTheme="minorHAnsi" w:hAnsiTheme="minorHAnsi" w:cstheme="minorHAnsi"/>
          <w:spacing w:val="15"/>
        </w:rPr>
        <w:t xml:space="preserve"> </w:t>
      </w:r>
      <w:r w:rsidRPr="00E0108A">
        <w:rPr>
          <w:rFonts w:asciiTheme="minorHAnsi" w:hAnsiTheme="minorHAnsi" w:cstheme="minorHAnsi"/>
        </w:rPr>
        <w:t>a</w:t>
      </w:r>
      <w:r w:rsidRPr="00E0108A">
        <w:rPr>
          <w:rFonts w:asciiTheme="minorHAnsi" w:hAnsiTheme="minorHAnsi" w:cstheme="minorHAnsi"/>
          <w:spacing w:val="15"/>
        </w:rPr>
        <w:t xml:space="preserve"> </w:t>
      </w:r>
      <w:r w:rsidRPr="00E0108A">
        <w:rPr>
          <w:rFonts w:asciiTheme="minorHAnsi" w:hAnsiTheme="minorHAnsi" w:cstheme="minorHAnsi"/>
        </w:rPr>
        <w:t>copy</w:t>
      </w:r>
      <w:r w:rsidRPr="00E0108A">
        <w:rPr>
          <w:rFonts w:asciiTheme="minorHAnsi" w:hAnsiTheme="minorHAnsi" w:cstheme="minorHAnsi"/>
          <w:spacing w:val="11"/>
        </w:rPr>
        <w:t xml:space="preserve"> </w:t>
      </w:r>
      <w:r w:rsidRPr="00E0108A">
        <w:rPr>
          <w:rFonts w:asciiTheme="minorHAnsi" w:hAnsiTheme="minorHAnsi" w:cstheme="minorHAnsi"/>
        </w:rPr>
        <w:t>of</w:t>
      </w:r>
      <w:r w:rsidRPr="00E0108A">
        <w:rPr>
          <w:rFonts w:asciiTheme="minorHAnsi" w:hAnsiTheme="minorHAnsi" w:cstheme="minorHAnsi"/>
          <w:spacing w:val="15"/>
        </w:rPr>
        <w:t xml:space="preserve"> </w:t>
      </w:r>
      <w:r w:rsidRPr="00E0108A">
        <w:rPr>
          <w:rFonts w:asciiTheme="minorHAnsi" w:hAnsiTheme="minorHAnsi" w:cstheme="minorHAnsi"/>
        </w:rPr>
        <w:t>the</w:t>
      </w:r>
      <w:r w:rsidRPr="00E0108A">
        <w:rPr>
          <w:rFonts w:asciiTheme="minorHAnsi" w:hAnsiTheme="minorHAnsi" w:cstheme="minorHAnsi"/>
          <w:spacing w:val="16"/>
        </w:rPr>
        <w:t xml:space="preserve"> </w:t>
      </w:r>
      <w:r w:rsidRPr="00E0108A">
        <w:rPr>
          <w:rFonts w:asciiTheme="minorHAnsi" w:hAnsiTheme="minorHAnsi" w:cstheme="minorHAnsi"/>
          <w:spacing w:val="-1"/>
        </w:rPr>
        <w:t>local</w:t>
      </w:r>
      <w:r w:rsidRPr="00E0108A">
        <w:rPr>
          <w:rFonts w:asciiTheme="minorHAnsi" w:hAnsiTheme="minorHAnsi" w:cstheme="minorHAnsi"/>
          <w:spacing w:val="17"/>
        </w:rPr>
        <w:t xml:space="preserve"> </w:t>
      </w:r>
      <w:r w:rsidRPr="00E0108A">
        <w:rPr>
          <w:rFonts w:asciiTheme="minorHAnsi" w:hAnsiTheme="minorHAnsi" w:cstheme="minorHAnsi"/>
          <w:spacing w:val="-1"/>
        </w:rPr>
        <w:t>training</w:t>
      </w:r>
      <w:r w:rsidRPr="00E0108A">
        <w:rPr>
          <w:rFonts w:asciiTheme="minorHAnsi" w:hAnsiTheme="minorHAnsi" w:cstheme="minorHAnsi"/>
          <w:spacing w:val="14"/>
        </w:rPr>
        <w:t xml:space="preserve"> </w:t>
      </w:r>
      <w:r w:rsidRPr="00E0108A">
        <w:rPr>
          <w:rFonts w:asciiTheme="minorHAnsi" w:hAnsiTheme="minorHAnsi" w:cstheme="minorHAnsi"/>
        </w:rPr>
        <w:t>provider</w:t>
      </w:r>
      <w:r w:rsidRPr="00E0108A">
        <w:rPr>
          <w:rFonts w:asciiTheme="minorHAnsi" w:hAnsiTheme="minorHAnsi" w:cstheme="minorHAnsi"/>
          <w:spacing w:val="15"/>
        </w:rPr>
        <w:t xml:space="preserve"> </w:t>
      </w:r>
      <w:r w:rsidRPr="00E0108A">
        <w:rPr>
          <w:rFonts w:asciiTheme="minorHAnsi" w:hAnsiTheme="minorHAnsi" w:cstheme="minorHAnsi"/>
          <w:spacing w:val="-1"/>
        </w:rPr>
        <w:t>approval</w:t>
      </w:r>
      <w:r w:rsidRPr="00E0108A">
        <w:rPr>
          <w:rFonts w:asciiTheme="minorHAnsi" w:hAnsiTheme="minorHAnsi" w:cstheme="minorHAnsi"/>
          <w:spacing w:val="17"/>
        </w:rPr>
        <w:t xml:space="preserve"> </w:t>
      </w:r>
      <w:r w:rsidRPr="00E0108A">
        <w:rPr>
          <w:rFonts w:asciiTheme="minorHAnsi" w:hAnsiTheme="minorHAnsi" w:cstheme="minorHAnsi"/>
        </w:rPr>
        <w:t>policy</w:t>
      </w:r>
      <w:r w:rsidRPr="00E0108A">
        <w:rPr>
          <w:rFonts w:asciiTheme="minorHAnsi" w:hAnsiTheme="minorHAnsi" w:cstheme="minorHAnsi"/>
          <w:spacing w:val="11"/>
        </w:rPr>
        <w:t xml:space="preserve"> </w:t>
      </w:r>
      <w:r w:rsidRPr="00E0108A">
        <w:rPr>
          <w:rFonts w:asciiTheme="minorHAnsi" w:hAnsiTheme="minorHAnsi" w:cstheme="minorHAnsi"/>
          <w:spacing w:val="-1"/>
        </w:rPr>
        <w:t>and</w:t>
      </w:r>
      <w:r w:rsidRPr="00E0108A">
        <w:rPr>
          <w:rFonts w:asciiTheme="minorHAnsi" w:hAnsiTheme="minorHAnsi" w:cstheme="minorHAnsi"/>
          <w:spacing w:val="16"/>
        </w:rPr>
        <w:t xml:space="preserve"> </w:t>
      </w:r>
      <w:r w:rsidRPr="00E0108A">
        <w:rPr>
          <w:rFonts w:asciiTheme="minorHAnsi" w:hAnsiTheme="minorHAnsi" w:cstheme="minorHAnsi"/>
        </w:rPr>
        <w:t>procedures.</w:t>
      </w:r>
      <w:r w:rsidRPr="00E0108A">
        <w:rPr>
          <w:rFonts w:asciiTheme="minorHAnsi" w:hAnsiTheme="minorHAnsi" w:cstheme="minorHAnsi"/>
          <w:spacing w:val="16"/>
        </w:rPr>
        <w:t xml:space="preserve"> </w:t>
      </w:r>
      <w:r w:rsidRPr="00E0108A">
        <w:rPr>
          <w:rFonts w:asciiTheme="minorHAnsi" w:hAnsiTheme="minorHAnsi" w:cstheme="minorHAnsi"/>
          <w:spacing w:val="-1"/>
        </w:rPr>
        <w:t>Describe</w:t>
      </w:r>
      <w:r w:rsidRPr="00E0108A">
        <w:rPr>
          <w:rFonts w:asciiTheme="minorHAnsi" w:hAnsiTheme="minorHAnsi" w:cstheme="minorHAnsi"/>
          <w:spacing w:val="15"/>
        </w:rPr>
        <w:t xml:space="preserve"> </w:t>
      </w:r>
      <w:r w:rsidRPr="00E0108A">
        <w:rPr>
          <w:rFonts w:asciiTheme="minorHAnsi" w:hAnsiTheme="minorHAnsi" w:cstheme="minorHAnsi"/>
        </w:rPr>
        <w:t>how</w:t>
      </w:r>
      <w:r w:rsidRPr="00E0108A">
        <w:rPr>
          <w:rFonts w:asciiTheme="minorHAnsi" w:hAnsiTheme="minorHAnsi" w:cstheme="minorHAnsi"/>
          <w:spacing w:val="16"/>
        </w:rPr>
        <w:t xml:space="preserve"> </w:t>
      </w:r>
      <w:r w:rsidRPr="00E0108A">
        <w:rPr>
          <w:rFonts w:asciiTheme="minorHAnsi" w:hAnsiTheme="minorHAnsi" w:cstheme="minorHAnsi"/>
        </w:rPr>
        <w:t>the</w:t>
      </w:r>
      <w:r w:rsidRPr="00E0108A">
        <w:rPr>
          <w:rFonts w:asciiTheme="minorHAnsi" w:hAnsiTheme="minorHAnsi" w:cstheme="minorHAnsi"/>
          <w:spacing w:val="63"/>
        </w:rPr>
        <w:t xml:space="preserve"> </w:t>
      </w:r>
      <w:r w:rsidRPr="00E0108A">
        <w:rPr>
          <w:rFonts w:asciiTheme="minorHAnsi" w:hAnsiTheme="minorHAnsi" w:cstheme="minorHAnsi"/>
          <w:spacing w:val="-1"/>
        </w:rPr>
        <w:t>Local</w:t>
      </w:r>
      <w:r w:rsidRPr="00E0108A">
        <w:rPr>
          <w:rFonts w:asciiTheme="minorHAnsi" w:hAnsiTheme="minorHAnsi" w:cstheme="minorHAnsi"/>
        </w:rPr>
        <w:t xml:space="preserve"> </w:t>
      </w:r>
      <w:r w:rsidRPr="00E0108A">
        <w:rPr>
          <w:rFonts w:asciiTheme="minorHAnsi" w:hAnsiTheme="minorHAnsi" w:cstheme="minorHAnsi"/>
          <w:spacing w:val="-1"/>
        </w:rPr>
        <w:t xml:space="preserve">Board </w:t>
      </w:r>
      <w:r w:rsidRPr="00E0108A">
        <w:rPr>
          <w:rFonts w:asciiTheme="minorHAnsi" w:hAnsiTheme="minorHAnsi" w:cstheme="minorHAnsi"/>
        </w:rPr>
        <w:t>will</w:t>
      </w:r>
      <w:r w:rsidRPr="00E0108A">
        <w:rPr>
          <w:rFonts w:asciiTheme="minorHAnsi" w:hAnsiTheme="minorHAnsi" w:cstheme="minorHAnsi"/>
          <w:spacing w:val="-2"/>
        </w:rPr>
        <w:t xml:space="preserve"> </w:t>
      </w:r>
      <w:r w:rsidRPr="00E0108A">
        <w:rPr>
          <w:rFonts w:asciiTheme="minorHAnsi" w:hAnsiTheme="minorHAnsi" w:cstheme="minorHAnsi"/>
        </w:rPr>
        <w:t>ensure</w:t>
      </w:r>
      <w:r w:rsidRPr="00E0108A">
        <w:rPr>
          <w:rFonts w:asciiTheme="minorHAnsi" w:hAnsiTheme="minorHAnsi" w:cstheme="minorHAnsi"/>
          <w:spacing w:val="-5"/>
        </w:rPr>
        <w:t xml:space="preserve"> </w:t>
      </w:r>
      <w:r w:rsidRPr="00E0108A">
        <w:rPr>
          <w:rFonts w:asciiTheme="minorHAnsi" w:hAnsiTheme="minorHAnsi" w:cstheme="minorHAnsi"/>
        </w:rPr>
        <w:t>the</w:t>
      </w:r>
      <w:r w:rsidRPr="00E0108A">
        <w:rPr>
          <w:rFonts w:asciiTheme="minorHAnsi" w:hAnsiTheme="minorHAnsi" w:cstheme="minorHAnsi"/>
          <w:spacing w:val="-4"/>
        </w:rPr>
        <w:t xml:space="preserve"> </w:t>
      </w:r>
      <w:r w:rsidRPr="00E0108A">
        <w:rPr>
          <w:rFonts w:asciiTheme="minorHAnsi" w:hAnsiTheme="minorHAnsi" w:cstheme="minorHAnsi"/>
          <w:spacing w:val="-1"/>
        </w:rPr>
        <w:t>continuous</w:t>
      </w:r>
      <w:r w:rsidRPr="00E0108A">
        <w:rPr>
          <w:rFonts w:asciiTheme="minorHAnsi" w:hAnsiTheme="minorHAnsi" w:cstheme="minorHAnsi"/>
          <w:spacing w:val="-3"/>
        </w:rPr>
        <w:t xml:space="preserve"> </w:t>
      </w:r>
      <w:r w:rsidRPr="00E0108A">
        <w:rPr>
          <w:rFonts w:asciiTheme="minorHAnsi" w:hAnsiTheme="minorHAnsi" w:cstheme="minorHAnsi"/>
          <w:spacing w:val="-1"/>
        </w:rPr>
        <w:t>improvement</w:t>
      </w:r>
      <w:r w:rsidRPr="00E0108A">
        <w:rPr>
          <w:rFonts w:asciiTheme="minorHAnsi" w:hAnsiTheme="minorHAnsi" w:cstheme="minorHAnsi"/>
          <w:spacing w:val="-2"/>
        </w:rPr>
        <w:t xml:space="preserve"> </w:t>
      </w:r>
      <w:r w:rsidRPr="00E0108A">
        <w:rPr>
          <w:rFonts w:asciiTheme="minorHAnsi" w:hAnsiTheme="minorHAnsi" w:cstheme="minorHAnsi"/>
        </w:rPr>
        <w:t xml:space="preserve">of </w:t>
      </w:r>
      <w:r w:rsidRPr="00E0108A">
        <w:rPr>
          <w:rFonts w:asciiTheme="minorHAnsi" w:hAnsiTheme="minorHAnsi" w:cstheme="minorHAnsi"/>
          <w:spacing w:val="-1"/>
        </w:rPr>
        <w:t>eligible</w:t>
      </w:r>
      <w:r w:rsidRPr="00E0108A">
        <w:rPr>
          <w:rFonts w:asciiTheme="minorHAnsi" w:hAnsiTheme="minorHAnsi" w:cstheme="minorHAnsi"/>
          <w:spacing w:val="-2"/>
        </w:rPr>
        <w:t xml:space="preserve"> </w:t>
      </w:r>
      <w:r w:rsidRPr="00E0108A">
        <w:rPr>
          <w:rFonts w:asciiTheme="minorHAnsi" w:hAnsiTheme="minorHAnsi" w:cstheme="minorHAnsi"/>
        </w:rPr>
        <w:t>providers of</w:t>
      </w:r>
      <w:r w:rsidRPr="00E0108A">
        <w:rPr>
          <w:rFonts w:asciiTheme="minorHAnsi" w:hAnsiTheme="minorHAnsi" w:cstheme="minorHAnsi"/>
          <w:spacing w:val="-4"/>
        </w:rPr>
        <w:t xml:space="preserve"> </w:t>
      </w:r>
      <w:r w:rsidRPr="00E0108A">
        <w:rPr>
          <w:rFonts w:asciiTheme="minorHAnsi" w:hAnsiTheme="minorHAnsi" w:cstheme="minorHAnsi"/>
          <w:spacing w:val="-1"/>
        </w:rPr>
        <w:t>services</w:t>
      </w:r>
      <w:r w:rsidRPr="00E0108A">
        <w:rPr>
          <w:rFonts w:asciiTheme="minorHAnsi" w:hAnsiTheme="minorHAnsi" w:cstheme="minorHAnsi"/>
          <w:spacing w:val="-3"/>
        </w:rPr>
        <w:t xml:space="preserve"> </w:t>
      </w:r>
      <w:r w:rsidRPr="00E0108A">
        <w:rPr>
          <w:rFonts w:asciiTheme="minorHAnsi" w:hAnsiTheme="minorHAnsi" w:cstheme="minorHAnsi"/>
          <w:spacing w:val="-1"/>
        </w:rPr>
        <w:t xml:space="preserve">through </w:t>
      </w:r>
      <w:r w:rsidRPr="00E0108A">
        <w:rPr>
          <w:rFonts w:asciiTheme="minorHAnsi" w:hAnsiTheme="minorHAnsi" w:cstheme="minorHAnsi"/>
        </w:rPr>
        <w:t>the</w:t>
      </w:r>
      <w:r w:rsidRPr="00E0108A">
        <w:rPr>
          <w:rFonts w:asciiTheme="minorHAnsi" w:hAnsiTheme="minorHAnsi" w:cstheme="minorHAnsi"/>
          <w:spacing w:val="81"/>
        </w:rPr>
        <w:t xml:space="preserve"> </w:t>
      </w:r>
      <w:r w:rsidRPr="00E0108A">
        <w:rPr>
          <w:rFonts w:asciiTheme="minorHAnsi" w:hAnsiTheme="minorHAnsi" w:cstheme="minorHAnsi"/>
          <w:spacing w:val="-1"/>
        </w:rPr>
        <w:t>system</w:t>
      </w:r>
      <w:r w:rsidRPr="00E0108A">
        <w:rPr>
          <w:rFonts w:asciiTheme="minorHAnsi" w:hAnsiTheme="minorHAnsi" w:cstheme="minorHAnsi"/>
          <w:spacing w:val="16"/>
        </w:rPr>
        <w:t xml:space="preserve"> </w:t>
      </w:r>
      <w:r w:rsidRPr="00E0108A">
        <w:rPr>
          <w:rFonts w:asciiTheme="minorHAnsi" w:hAnsiTheme="minorHAnsi" w:cstheme="minorHAnsi"/>
          <w:spacing w:val="-1"/>
        </w:rPr>
        <w:t>and</w:t>
      </w:r>
      <w:r w:rsidRPr="00E0108A">
        <w:rPr>
          <w:rFonts w:asciiTheme="minorHAnsi" w:hAnsiTheme="minorHAnsi" w:cstheme="minorHAnsi"/>
          <w:spacing w:val="16"/>
        </w:rPr>
        <w:t xml:space="preserve"> </w:t>
      </w:r>
      <w:r w:rsidRPr="00E0108A">
        <w:rPr>
          <w:rFonts w:asciiTheme="minorHAnsi" w:hAnsiTheme="minorHAnsi" w:cstheme="minorHAnsi"/>
        </w:rPr>
        <w:t>that</w:t>
      </w:r>
      <w:r w:rsidRPr="00E0108A">
        <w:rPr>
          <w:rFonts w:asciiTheme="minorHAnsi" w:hAnsiTheme="minorHAnsi" w:cstheme="minorHAnsi"/>
          <w:spacing w:val="16"/>
        </w:rPr>
        <w:t xml:space="preserve"> </w:t>
      </w:r>
      <w:r w:rsidRPr="00E0108A">
        <w:rPr>
          <w:rFonts w:asciiTheme="minorHAnsi" w:hAnsiTheme="minorHAnsi" w:cstheme="minorHAnsi"/>
        </w:rPr>
        <w:t>the</w:t>
      </w:r>
      <w:r w:rsidRPr="00E0108A">
        <w:rPr>
          <w:rFonts w:asciiTheme="minorHAnsi" w:hAnsiTheme="minorHAnsi" w:cstheme="minorHAnsi"/>
          <w:spacing w:val="16"/>
        </w:rPr>
        <w:t xml:space="preserve"> </w:t>
      </w:r>
      <w:r w:rsidRPr="00E0108A">
        <w:rPr>
          <w:rFonts w:asciiTheme="minorHAnsi" w:hAnsiTheme="minorHAnsi" w:cstheme="minorHAnsi"/>
          <w:spacing w:val="-1"/>
        </w:rPr>
        <w:t>providers</w:t>
      </w:r>
      <w:r w:rsidRPr="00E0108A">
        <w:rPr>
          <w:rFonts w:asciiTheme="minorHAnsi" w:hAnsiTheme="minorHAnsi" w:cstheme="minorHAnsi"/>
          <w:spacing w:val="16"/>
        </w:rPr>
        <w:t xml:space="preserve"> </w:t>
      </w:r>
      <w:r w:rsidRPr="00E0108A">
        <w:rPr>
          <w:rFonts w:asciiTheme="minorHAnsi" w:hAnsiTheme="minorHAnsi" w:cstheme="minorHAnsi"/>
        </w:rPr>
        <w:t>will</w:t>
      </w:r>
      <w:r w:rsidRPr="00E0108A">
        <w:rPr>
          <w:rFonts w:asciiTheme="minorHAnsi" w:hAnsiTheme="minorHAnsi" w:cstheme="minorHAnsi"/>
          <w:spacing w:val="17"/>
        </w:rPr>
        <w:t xml:space="preserve"> </w:t>
      </w:r>
      <w:r w:rsidRPr="00E0108A">
        <w:rPr>
          <w:rFonts w:asciiTheme="minorHAnsi" w:hAnsiTheme="minorHAnsi" w:cstheme="minorHAnsi"/>
          <w:spacing w:val="-1"/>
        </w:rPr>
        <w:t>meet</w:t>
      </w:r>
      <w:r w:rsidRPr="00E0108A">
        <w:rPr>
          <w:rFonts w:asciiTheme="minorHAnsi" w:hAnsiTheme="minorHAnsi" w:cstheme="minorHAnsi"/>
          <w:spacing w:val="17"/>
        </w:rPr>
        <w:t xml:space="preserve"> </w:t>
      </w:r>
      <w:r w:rsidRPr="00E0108A">
        <w:rPr>
          <w:rFonts w:asciiTheme="minorHAnsi" w:hAnsiTheme="minorHAnsi" w:cstheme="minorHAnsi"/>
        </w:rPr>
        <w:t>the</w:t>
      </w:r>
      <w:r w:rsidRPr="00E0108A">
        <w:rPr>
          <w:rFonts w:asciiTheme="minorHAnsi" w:hAnsiTheme="minorHAnsi" w:cstheme="minorHAnsi"/>
          <w:spacing w:val="16"/>
        </w:rPr>
        <w:t xml:space="preserve"> </w:t>
      </w:r>
      <w:r w:rsidRPr="00E0108A">
        <w:rPr>
          <w:rFonts w:asciiTheme="minorHAnsi" w:hAnsiTheme="minorHAnsi" w:cstheme="minorHAnsi"/>
          <w:spacing w:val="-1"/>
        </w:rPr>
        <w:t>employment</w:t>
      </w:r>
      <w:r w:rsidRPr="00E0108A">
        <w:rPr>
          <w:rFonts w:asciiTheme="minorHAnsi" w:hAnsiTheme="minorHAnsi" w:cstheme="minorHAnsi"/>
          <w:spacing w:val="16"/>
        </w:rPr>
        <w:t xml:space="preserve"> </w:t>
      </w:r>
      <w:r w:rsidRPr="00E0108A">
        <w:rPr>
          <w:rFonts w:asciiTheme="minorHAnsi" w:hAnsiTheme="minorHAnsi" w:cstheme="minorHAnsi"/>
          <w:spacing w:val="-1"/>
        </w:rPr>
        <w:t>needs</w:t>
      </w:r>
      <w:r w:rsidRPr="00E0108A">
        <w:rPr>
          <w:rFonts w:asciiTheme="minorHAnsi" w:hAnsiTheme="minorHAnsi" w:cstheme="minorHAnsi"/>
          <w:spacing w:val="16"/>
        </w:rPr>
        <w:t xml:space="preserve"> </w:t>
      </w:r>
      <w:r w:rsidRPr="00E0108A">
        <w:rPr>
          <w:rFonts w:asciiTheme="minorHAnsi" w:hAnsiTheme="minorHAnsi" w:cstheme="minorHAnsi"/>
        </w:rPr>
        <w:t>of</w:t>
      </w:r>
      <w:r w:rsidRPr="00E0108A">
        <w:rPr>
          <w:rFonts w:asciiTheme="minorHAnsi" w:hAnsiTheme="minorHAnsi" w:cstheme="minorHAnsi"/>
          <w:spacing w:val="15"/>
        </w:rPr>
        <w:t xml:space="preserve"> </w:t>
      </w:r>
      <w:r w:rsidRPr="00E0108A">
        <w:rPr>
          <w:rFonts w:asciiTheme="minorHAnsi" w:hAnsiTheme="minorHAnsi" w:cstheme="minorHAnsi"/>
          <w:spacing w:val="-1"/>
        </w:rPr>
        <w:t>local</w:t>
      </w:r>
      <w:r w:rsidRPr="00E0108A">
        <w:rPr>
          <w:rFonts w:asciiTheme="minorHAnsi" w:hAnsiTheme="minorHAnsi" w:cstheme="minorHAnsi"/>
          <w:spacing w:val="17"/>
        </w:rPr>
        <w:t xml:space="preserve"> </w:t>
      </w:r>
      <w:r w:rsidRPr="00E0108A">
        <w:rPr>
          <w:rFonts w:asciiTheme="minorHAnsi" w:hAnsiTheme="minorHAnsi" w:cstheme="minorHAnsi"/>
          <w:spacing w:val="-1"/>
        </w:rPr>
        <w:t>employers,</w:t>
      </w:r>
      <w:r w:rsidRPr="00E0108A">
        <w:rPr>
          <w:rFonts w:asciiTheme="minorHAnsi" w:hAnsiTheme="minorHAnsi" w:cstheme="minorHAnsi"/>
          <w:spacing w:val="16"/>
        </w:rPr>
        <w:t xml:space="preserve"> </w:t>
      </w:r>
      <w:r w:rsidRPr="00E0108A">
        <w:rPr>
          <w:rFonts w:asciiTheme="minorHAnsi" w:hAnsiTheme="minorHAnsi" w:cstheme="minorHAnsi"/>
          <w:spacing w:val="-1"/>
        </w:rPr>
        <w:t>workers</w:t>
      </w:r>
      <w:r w:rsidRPr="00E0108A">
        <w:rPr>
          <w:rFonts w:asciiTheme="minorHAnsi" w:hAnsiTheme="minorHAnsi" w:cstheme="minorHAnsi"/>
          <w:spacing w:val="16"/>
        </w:rPr>
        <w:t xml:space="preserve"> </w:t>
      </w:r>
      <w:r w:rsidRPr="00E0108A">
        <w:rPr>
          <w:rFonts w:asciiTheme="minorHAnsi" w:hAnsiTheme="minorHAnsi" w:cstheme="minorHAnsi"/>
          <w:spacing w:val="-1"/>
        </w:rPr>
        <w:t>and</w:t>
      </w:r>
      <w:r w:rsidRPr="00E0108A">
        <w:rPr>
          <w:rFonts w:asciiTheme="minorHAnsi" w:hAnsiTheme="minorHAnsi" w:cstheme="minorHAnsi"/>
          <w:spacing w:val="79"/>
        </w:rPr>
        <w:t xml:space="preserve"> </w:t>
      </w:r>
      <w:r w:rsidRPr="00E0108A">
        <w:rPr>
          <w:rFonts w:asciiTheme="minorHAnsi" w:hAnsiTheme="minorHAnsi" w:cstheme="minorHAnsi"/>
          <w:spacing w:val="-1"/>
        </w:rPr>
        <w:t>jobseekers.</w:t>
      </w:r>
    </w:p>
    <w:p w14:paraId="3981024F" w14:textId="77777777" w:rsidR="00231D10" w:rsidRDefault="00231D10" w:rsidP="00852888">
      <w:pPr>
        <w:pStyle w:val="BodyText"/>
        <w:tabs>
          <w:tab w:val="left" w:pos="821"/>
        </w:tabs>
        <w:ind w:left="1195" w:right="237" w:firstLine="0"/>
        <w:jc w:val="both"/>
        <w:rPr>
          <w:rFonts w:asciiTheme="minorHAnsi" w:hAnsiTheme="minorHAnsi" w:cstheme="minorHAnsi"/>
        </w:rPr>
      </w:pPr>
    </w:p>
    <w:p w14:paraId="715C3F68" w14:textId="77777777" w:rsidR="00596A8B" w:rsidRPr="00596A8B" w:rsidRDefault="00596A8B" w:rsidP="00596A8B">
      <w:pPr>
        <w:ind w:left="630"/>
        <w:contextualSpacing/>
        <w:jc w:val="both"/>
        <w:rPr>
          <w:rFonts w:cstheme="minorHAnsi"/>
          <w:b/>
          <w:bCs/>
        </w:rPr>
      </w:pPr>
      <w:r w:rsidRPr="00596A8B">
        <w:rPr>
          <w:rFonts w:cstheme="minorHAnsi"/>
          <w:b/>
          <w:bCs/>
        </w:rPr>
        <w:t xml:space="preserve">The approved </w:t>
      </w:r>
      <w:proofErr w:type="spellStart"/>
      <w:r w:rsidRPr="00596A8B">
        <w:rPr>
          <w:rFonts w:cstheme="minorHAnsi"/>
          <w:b/>
          <w:bCs/>
        </w:rPr>
        <w:t>ETPL</w:t>
      </w:r>
      <w:proofErr w:type="spellEnd"/>
      <w:r w:rsidRPr="00596A8B">
        <w:rPr>
          <w:rFonts w:cstheme="minorHAnsi"/>
          <w:b/>
          <w:bCs/>
        </w:rPr>
        <w:t xml:space="preserve"> serves as an important tool for participants seeking training to identify appropriate providers, and relevant information such as cost and program outcomes. Using the </w:t>
      </w:r>
      <w:proofErr w:type="spellStart"/>
      <w:r w:rsidRPr="00596A8B">
        <w:rPr>
          <w:rFonts w:cstheme="minorHAnsi"/>
          <w:b/>
          <w:bCs/>
        </w:rPr>
        <w:t>ETPL</w:t>
      </w:r>
      <w:proofErr w:type="spellEnd"/>
      <w:r w:rsidRPr="00596A8B">
        <w:rPr>
          <w:rFonts w:cstheme="minorHAnsi"/>
          <w:b/>
          <w:bCs/>
        </w:rPr>
        <w:t xml:space="preserve">, career coordinators in </w:t>
      </w:r>
      <w:proofErr w:type="spellStart"/>
      <w:r w:rsidRPr="00596A8B">
        <w:rPr>
          <w:rFonts w:cstheme="minorHAnsi"/>
          <w:b/>
          <w:bCs/>
        </w:rPr>
        <w:t>LWDA-83’s</w:t>
      </w:r>
      <w:proofErr w:type="spellEnd"/>
      <w:r w:rsidRPr="00596A8B">
        <w:rPr>
          <w:rFonts w:cstheme="minorHAnsi"/>
          <w:b/>
          <w:bCs/>
        </w:rPr>
        <w:t xml:space="preserve"> AJCs can assist participants in identifying training and training providers in high-demand industries that result in positive outcomes and recognized credentials. The local Board works with LWC to ensure that there are sufficient numbers and types of providers of career services and training services (including eligible providers with expertise in assisting individuals with disabilities and eligible providers with expertise in assisting adults in need of adult education and literacy activities) serving the local area and providing the services involved in a manner that maximizes consumer choice and leads to competitive integrated employment for individuals with disabilities.</w:t>
      </w:r>
    </w:p>
    <w:p w14:paraId="7AF97469" w14:textId="77777777" w:rsidR="00596A8B" w:rsidRPr="00596A8B" w:rsidRDefault="00596A8B" w:rsidP="00596A8B">
      <w:pPr>
        <w:ind w:left="630"/>
        <w:contextualSpacing/>
        <w:jc w:val="both"/>
        <w:rPr>
          <w:rFonts w:cstheme="minorHAnsi"/>
          <w:b/>
          <w:bCs/>
        </w:rPr>
      </w:pPr>
    </w:p>
    <w:p w14:paraId="4EF3D542" w14:textId="77777777" w:rsidR="00596A8B" w:rsidRPr="00596A8B" w:rsidRDefault="00596A8B" w:rsidP="00596A8B">
      <w:pPr>
        <w:ind w:left="630"/>
        <w:contextualSpacing/>
        <w:jc w:val="both"/>
        <w:rPr>
          <w:rFonts w:cstheme="minorHAnsi"/>
          <w:b/>
          <w:bCs/>
        </w:rPr>
      </w:pPr>
      <w:r w:rsidRPr="00596A8B">
        <w:rPr>
          <w:rFonts w:cstheme="minorHAnsi"/>
          <w:b/>
          <w:bCs/>
        </w:rPr>
        <w:t>Upon selection, in accordance with local policies and available funding, the AJC staff will refer the participant to the eligible provider and arrange for payment through an ITA.</w:t>
      </w:r>
    </w:p>
    <w:p w14:paraId="7B491B37" w14:textId="77777777" w:rsidR="00596A8B" w:rsidRPr="00890112" w:rsidRDefault="00596A8B" w:rsidP="00596A8B">
      <w:pPr>
        <w:ind w:left="360"/>
        <w:jc w:val="both"/>
        <w:rPr>
          <w:rFonts w:cstheme="minorHAnsi"/>
        </w:rPr>
      </w:pPr>
    </w:p>
    <w:p w14:paraId="436CF70E" w14:textId="77777777" w:rsidR="00AB17C6" w:rsidRPr="00E0108A" w:rsidRDefault="00AB17C6">
      <w:pPr>
        <w:pStyle w:val="ListParagraph"/>
        <w:numPr>
          <w:ilvl w:val="0"/>
          <w:numId w:val="7"/>
        </w:numPr>
        <w:ind w:left="360"/>
      </w:pPr>
      <w:r w:rsidRPr="00E0108A">
        <w:t>Describe</w:t>
      </w:r>
      <w:r w:rsidRPr="00E0108A">
        <w:rPr>
          <w:spacing w:val="-2"/>
        </w:rPr>
        <w:t xml:space="preserve"> </w:t>
      </w:r>
      <w:r w:rsidRPr="00E0108A">
        <w:t>if the local workforce board will authorize the transfer of WIOA</w:t>
      </w:r>
      <w:r w:rsidRPr="00E0108A">
        <w:rPr>
          <w:spacing w:val="1"/>
        </w:rPr>
        <w:t xml:space="preserve"> </w:t>
      </w:r>
      <w:r w:rsidRPr="00E0108A">
        <w:t>Title</w:t>
      </w:r>
      <w:r w:rsidRPr="00E0108A">
        <w:rPr>
          <w:spacing w:val="1"/>
        </w:rPr>
        <w:t xml:space="preserve"> </w:t>
      </w:r>
      <w:proofErr w:type="spellStart"/>
      <w:r w:rsidRPr="00E0108A">
        <w:rPr>
          <w:spacing w:val="-2"/>
        </w:rPr>
        <w:t>IB</w:t>
      </w:r>
      <w:proofErr w:type="spellEnd"/>
      <w:r w:rsidRPr="00E0108A">
        <w:rPr>
          <w:spacing w:val="-2"/>
        </w:rPr>
        <w:t xml:space="preserve"> </w:t>
      </w:r>
      <w:r w:rsidRPr="00E0108A">
        <w:t>workforce</w:t>
      </w:r>
      <w:r w:rsidRPr="00E0108A">
        <w:rPr>
          <w:spacing w:val="61"/>
        </w:rPr>
        <w:t xml:space="preserve"> </w:t>
      </w:r>
      <w:r w:rsidRPr="00E0108A">
        <w:t>funds, including</w:t>
      </w:r>
      <w:r w:rsidRPr="00E0108A">
        <w:rPr>
          <w:spacing w:val="-3"/>
        </w:rPr>
        <w:t xml:space="preserve"> </w:t>
      </w:r>
      <w:r w:rsidRPr="00E0108A">
        <w:t>the maximum</w:t>
      </w:r>
      <w:r w:rsidRPr="00E0108A">
        <w:rPr>
          <w:spacing w:val="1"/>
        </w:rPr>
        <w:t xml:space="preserve"> </w:t>
      </w:r>
      <w:r w:rsidRPr="00E0108A">
        <w:t>dollar amount and/or percentage that is authorized to be transferred</w:t>
      </w:r>
      <w:r w:rsidR="005C47B7" w:rsidRPr="00E0108A">
        <w:t xml:space="preserve"> </w:t>
      </w:r>
      <w:r w:rsidRPr="00E0108A">
        <w:t>on an annual basis:</w:t>
      </w:r>
    </w:p>
    <w:p w14:paraId="464EBA37" w14:textId="77777777" w:rsidR="00AB17C6" w:rsidRPr="00E0108A" w:rsidRDefault="00AB17C6">
      <w:pPr>
        <w:pStyle w:val="ListParagraph"/>
        <w:numPr>
          <w:ilvl w:val="0"/>
          <w:numId w:val="28"/>
        </w:numPr>
        <w:ind w:left="720"/>
      </w:pPr>
      <w:r w:rsidRPr="00E0108A">
        <w:t xml:space="preserve">To </w:t>
      </w:r>
      <w:r w:rsidRPr="00E0108A">
        <w:rPr>
          <w:spacing w:val="-1"/>
        </w:rPr>
        <w:t>transfer</w:t>
      </w:r>
      <w:r w:rsidRPr="00E0108A">
        <w:rPr>
          <w:spacing w:val="1"/>
        </w:rPr>
        <w:t xml:space="preserve"> </w:t>
      </w:r>
      <w:r w:rsidRPr="00E0108A">
        <w:t xml:space="preserve">funds between the </w:t>
      </w:r>
      <w:r w:rsidRPr="00E0108A">
        <w:rPr>
          <w:spacing w:val="-1"/>
        </w:rPr>
        <w:t>adult</w:t>
      </w:r>
      <w:r w:rsidRPr="00E0108A">
        <w:t xml:space="preserve"> </w:t>
      </w:r>
      <w:r w:rsidRPr="00E0108A">
        <w:rPr>
          <w:spacing w:val="-1"/>
        </w:rPr>
        <w:t>and</w:t>
      </w:r>
      <w:r w:rsidRPr="00E0108A">
        <w:t xml:space="preserve"> </w:t>
      </w:r>
      <w:r w:rsidRPr="00E0108A">
        <w:rPr>
          <w:spacing w:val="-1"/>
        </w:rPr>
        <w:t>dislocated</w:t>
      </w:r>
      <w:r w:rsidRPr="00E0108A">
        <w:rPr>
          <w:spacing w:val="1"/>
        </w:rPr>
        <w:t xml:space="preserve"> </w:t>
      </w:r>
      <w:r w:rsidRPr="00E0108A">
        <w:rPr>
          <w:spacing w:val="-1"/>
        </w:rPr>
        <w:t>worker</w:t>
      </w:r>
      <w:r w:rsidRPr="00E0108A">
        <w:rPr>
          <w:spacing w:val="1"/>
        </w:rPr>
        <w:t xml:space="preserve"> </w:t>
      </w:r>
      <w:r w:rsidRPr="00E0108A">
        <w:t>funding</w:t>
      </w:r>
      <w:r w:rsidRPr="00E0108A">
        <w:rPr>
          <w:spacing w:val="-1"/>
        </w:rPr>
        <w:t xml:space="preserve"> </w:t>
      </w:r>
      <w:r w:rsidRPr="00E0108A">
        <w:t>streams.</w:t>
      </w:r>
    </w:p>
    <w:p w14:paraId="554A998F" w14:textId="77777777" w:rsidR="00231D10" w:rsidRDefault="00231D10" w:rsidP="005C47B7">
      <w:pPr>
        <w:pStyle w:val="BodyText"/>
        <w:tabs>
          <w:tab w:val="left" w:pos="701"/>
        </w:tabs>
        <w:spacing w:line="294" w:lineRule="exact"/>
        <w:ind w:left="1196" w:firstLine="0"/>
        <w:rPr>
          <w:rFonts w:asciiTheme="minorHAnsi" w:hAnsiTheme="minorHAnsi" w:cstheme="minorHAnsi"/>
        </w:rPr>
      </w:pPr>
    </w:p>
    <w:p w14:paraId="14C5FF37" w14:textId="77777777" w:rsidR="00596A8B" w:rsidRPr="00596A8B" w:rsidRDefault="00596A8B" w:rsidP="00596A8B">
      <w:pPr>
        <w:pStyle w:val="Default"/>
        <w:ind w:left="720"/>
        <w:jc w:val="both"/>
        <w:rPr>
          <w:rFonts w:asciiTheme="minorHAnsi" w:hAnsiTheme="minorHAnsi" w:cstheme="minorHAnsi"/>
          <w:b/>
          <w:bCs/>
          <w:color w:val="auto"/>
        </w:rPr>
      </w:pPr>
      <w:r w:rsidRPr="00596A8B">
        <w:rPr>
          <w:rFonts w:asciiTheme="minorHAnsi" w:hAnsiTheme="minorHAnsi" w:cstheme="minorHAnsi"/>
          <w:b/>
          <w:bCs/>
          <w:color w:val="auto"/>
        </w:rPr>
        <w:t xml:space="preserve">WIOA </w:t>
      </w:r>
      <w:proofErr w:type="spellStart"/>
      <w:r w:rsidRPr="00596A8B">
        <w:rPr>
          <w:rFonts w:asciiTheme="minorHAnsi" w:hAnsiTheme="minorHAnsi" w:cstheme="minorHAnsi"/>
          <w:b/>
          <w:bCs/>
          <w:color w:val="auto"/>
        </w:rPr>
        <w:t>sec.133</w:t>
      </w:r>
      <w:proofErr w:type="spellEnd"/>
      <w:r w:rsidRPr="00596A8B">
        <w:rPr>
          <w:rFonts w:asciiTheme="minorHAnsi" w:hAnsiTheme="minorHAnsi" w:cstheme="minorHAnsi"/>
          <w:b/>
          <w:bCs/>
          <w:color w:val="auto"/>
        </w:rPr>
        <w:t xml:space="preserve">(b)(4) provides the authority for Workforce Development Board-83 to expend up to 100 percent of the Adult activities funds on </w:t>
      </w:r>
      <w:proofErr w:type="spellStart"/>
      <w:r w:rsidRPr="00596A8B">
        <w:rPr>
          <w:rFonts w:asciiTheme="minorHAnsi" w:hAnsiTheme="minorHAnsi" w:cstheme="minorHAnsi"/>
          <w:b/>
          <w:bCs/>
          <w:color w:val="auto"/>
        </w:rPr>
        <w:t>DW</w:t>
      </w:r>
      <w:proofErr w:type="spellEnd"/>
      <w:r w:rsidRPr="00596A8B">
        <w:rPr>
          <w:rFonts w:asciiTheme="minorHAnsi" w:hAnsiTheme="minorHAnsi" w:cstheme="minorHAnsi"/>
          <w:b/>
          <w:bCs/>
          <w:color w:val="auto"/>
        </w:rPr>
        <w:t xml:space="preserve"> activities, and up to 100 percent of </w:t>
      </w:r>
      <w:proofErr w:type="spellStart"/>
      <w:r w:rsidRPr="00596A8B">
        <w:rPr>
          <w:rFonts w:asciiTheme="minorHAnsi" w:hAnsiTheme="minorHAnsi" w:cstheme="minorHAnsi"/>
          <w:b/>
          <w:bCs/>
          <w:color w:val="auto"/>
        </w:rPr>
        <w:t>DW</w:t>
      </w:r>
      <w:proofErr w:type="spellEnd"/>
      <w:r w:rsidRPr="00596A8B">
        <w:rPr>
          <w:rFonts w:asciiTheme="minorHAnsi" w:hAnsiTheme="minorHAnsi" w:cstheme="minorHAnsi"/>
          <w:b/>
          <w:bCs/>
          <w:color w:val="auto"/>
        </w:rPr>
        <w:t xml:space="preserve"> activities funds on Adult activities. </w:t>
      </w:r>
      <w:proofErr w:type="spellStart"/>
      <w:r w:rsidRPr="00596A8B">
        <w:rPr>
          <w:rFonts w:asciiTheme="minorHAnsi" w:hAnsiTheme="minorHAnsi" w:cstheme="minorHAnsi"/>
          <w:b/>
          <w:bCs/>
          <w:color w:val="auto"/>
        </w:rPr>
        <w:t>LWC’s</w:t>
      </w:r>
      <w:proofErr w:type="spellEnd"/>
      <w:r w:rsidRPr="00596A8B">
        <w:rPr>
          <w:rFonts w:asciiTheme="minorHAnsi" w:hAnsiTheme="minorHAnsi" w:cstheme="minorHAnsi"/>
          <w:b/>
          <w:bCs/>
          <w:color w:val="auto"/>
        </w:rPr>
        <w:t xml:space="preserve"> State Combined Plan outlines the policy to evaluate transfer requests from local workforce areas. Expenditures of monies transferred between local </w:t>
      </w:r>
      <w:proofErr w:type="spellStart"/>
      <w:r w:rsidRPr="00596A8B">
        <w:rPr>
          <w:rFonts w:asciiTheme="minorHAnsi" w:hAnsiTheme="minorHAnsi" w:cstheme="minorHAnsi"/>
          <w:b/>
          <w:bCs/>
          <w:color w:val="auto"/>
        </w:rPr>
        <w:t>DW</w:t>
      </w:r>
      <w:proofErr w:type="spellEnd"/>
      <w:r w:rsidRPr="00596A8B">
        <w:rPr>
          <w:rFonts w:asciiTheme="minorHAnsi" w:hAnsiTheme="minorHAnsi" w:cstheme="minorHAnsi"/>
          <w:b/>
          <w:bCs/>
          <w:color w:val="auto"/>
        </w:rPr>
        <w:t xml:space="preserve"> and Adult programs are reported on the ETA-9130 reports. ETA notes when considering such transfers that career and training services must continue to be made available to both Adult and </w:t>
      </w:r>
      <w:proofErr w:type="spellStart"/>
      <w:r w:rsidRPr="00596A8B">
        <w:rPr>
          <w:rFonts w:asciiTheme="minorHAnsi" w:hAnsiTheme="minorHAnsi" w:cstheme="minorHAnsi"/>
          <w:b/>
          <w:bCs/>
          <w:color w:val="auto"/>
        </w:rPr>
        <w:t>DW</w:t>
      </w:r>
      <w:proofErr w:type="spellEnd"/>
      <w:r w:rsidRPr="00596A8B">
        <w:rPr>
          <w:rFonts w:asciiTheme="minorHAnsi" w:hAnsiTheme="minorHAnsi" w:cstheme="minorHAnsi"/>
          <w:b/>
          <w:bCs/>
          <w:color w:val="auto"/>
        </w:rPr>
        <w:t xml:space="preserve"> participants in the AJCs. However, State policy will limit the maximum allowable transfer to 75 percent. </w:t>
      </w:r>
      <w:proofErr w:type="spellStart"/>
      <w:r w:rsidRPr="00596A8B">
        <w:rPr>
          <w:rFonts w:asciiTheme="minorHAnsi" w:hAnsiTheme="minorHAnsi" w:cstheme="minorHAnsi"/>
          <w:b/>
          <w:bCs/>
          <w:color w:val="auto"/>
        </w:rPr>
        <w:t>WDB</w:t>
      </w:r>
      <w:proofErr w:type="spellEnd"/>
      <w:r w:rsidRPr="00596A8B">
        <w:rPr>
          <w:rFonts w:asciiTheme="minorHAnsi" w:hAnsiTheme="minorHAnsi" w:cstheme="minorHAnsi"/>
          <w:b/>
          <w:bCs/>
          <w:color w:val="auto"/>
        </w:rPr>
        <w:t>-83 may send written notice requesting a transfer of funds between adult and dislocated worker funds up to a maximum amount of 50 percent in the first year in which funds are made available. In the second year, the Board may send written notification requesting up to an additional 25 percent.</w:t>
      </w:r>
    </w:p>
    <w:p w14:paraId="40D22A7C" w14:textId="77777777" w:rsidR="005C47B7" w:rsidRPr="00E0108A" w:rsidRDefault="005C47B7" w:rsidP="005C47B7">
      <w:pPr>
        <w:pStyle w:val="BodyText"/>
        <w:tabs>
          <w:tab w:val="left" w:pos="701"/>
        </w:tabs>
        <w:spacing w:line="294" w:lineRule="exact"/>
        <w:ind w:left="1196" w:firstLine="0"/>
        <w:rPr>
          <w:rFonts w:asciiTheme="minorHAnsi" w:hAnsiTheme="minorHAnsi" w:cstheme="minorHAnsi"/>
        </w:rPr>
      </w:pPr>
    </w:p>
    <w:p w14:paraId="59B4A0B3" w14:textId="77777777" w:rsidR="00AB17C6" w:rsidRPr="00E0108A" w:rsidRDefault="00AB17C6">
      <w:pPr>
        <w:pStyle w:val="ListParagraph"/>
        <w:numPr>
          <w:ilvl w:val="0"/>
          <w:numId w:val="28"/>
        </w:numPr>
        <w:ind w:left="720"/>
      </w:pPr>
      <w:r w:rsidRPr="00E0108A">
        <w:t>To use</w:t>
      </w:r>
      <w:r w:rsidRPr="00E0108A">
        <w:rPr>
          <w:spacing w:val="-1"/>
        </w:rPr>
        <w:t xml:space="preserve"> funds</w:t>
      </w:r>
      <w:r w:rsidRPr="00E0108A">
        <w:t xml:space="preserve"> for</w:t>
      </w:r>
      <w:r w:rsidRPr="00E0108A">
        <w:rPr>
          <w:spacing w:val="-2"/>
        </w:rPr>
        <w:t xml:space="preserve"> </w:t>
      </w:r>
      <w:r w:rsidRPr="00E0108A">
        <w:t xml:space="preserve">incumbent </w:t>
      </w:r>
      <w:r w:rsidRPr="00E0108A">
        <w:rPr>
          <w:spacing w:val="-1"/>
        </w:rPr>
        <w:t>worker</w:t>
      </w:r>
      <w:r w:rsidRPr="00E0108A">
        <w:t xml:space="preserve"> training</w:t>
      </w:r>
      <w:r w:rsidRPr="00E0108A">
        <w:rPr>
          <w:spacing w:val="-1"/>
        </w:rPr>
        <w:t xml:space="preserve"> as</w:t>
      </w:r>
      <w:r w:rsidRPr="00E0108A">
        <w:t xml:space="preserve"> outlined in </w:t>
      </w:r>
      <w:r w:rsidRPr="00E0108A">
        <w:rPr>
          <w:spacing w:val="-1"/>
        </w:rPr>
        <w:t>WIOA</w:t>
      </w:r>
      <w:r w:rsidRPr="00E0108A">
        <w:t xml:space="preserve"> </w:t>
      </w:r>
      <w:r w:rsidRPr="00E0108A">
        <w:rPr>
          <w:spacing w:val="-1"/>
        </w:rPr>
        <w:t>Sec.</w:t>
      </w:r>
      <w:r w:rsidRPr="00E0108A">
        <w:rPr>
          <w:spacing w:val="-7"/>
        </w:rPr>
        <w:t xml:space="preserve"> </w:t>
      </w:r>
      <w:r w:rsidRPr="00E0108A">
        <w:t>134(d)</w:t>
      </w:r>
      <w:r w:rsidRPr="00E0108A">
        <w:rPr>
          <w:spacing w:val="-1"/>
        </w:rPr>
        <w:t>(4)(A)(</w:t>
      </w:r>
      <w:proofErr w:type="spellStart"/>
      <w:r w:rsidRPr="00E0108A">
        <w:rPr>
          <w:spacing w:val="-1"/>
        </w:rPr>
        <w:t>i</w:t>
      </w:r>
      <w:proofErr w:type="spellEnd"/>
      <w:r w:rsidRPr="00E0108A">
        <w:rPr>
          <w:spacing w:val="-1"/>
        </w:rPr>
        <w:t>).</w:t>
      </w:r>
    </w:p>
    <w:p w14:paraId="0185E213" w14:textId="77777777" w:rsidR="00231D10" w:rsidRDefault="00231D10" w:rsidP="005C47B7">
      <w:pPr>
        <w:pStyle w:val="BodyText"/>
        <w:tabs>
          <w:tab w:val="left" w:pos="701"/>
        </w:tabs>
        <w:spacing w:before="1" w:line="293" w:lineRule="exact"/>
        <w:ind w:left="1196" w:firstLine="0"/>
        <w:rPr>
          <w:rFonts w:asciiTheme="minorHAnsi" w:hAnsiTheme="minorHAnsi" w:cstheme="minorHAnsi"/>
          <w:spacing w:val="-1"/>
        </w:rPr>
      </w:pPr>
    </w:p>
    <w:p w14:paraId="4557578A" w14:textId="77777777" w:rsidR="00596A8B" w:rsidRPr="00596A8B" w:rsidRDefault="00596A8B" w:rsidP="00596A8B">
      <w:pPr>
        <w:pStyle w:val="ListParagraph"/>
        <w:ind w:left="720"/>
        <w:jc w:val="both"/>
        <w:rPr>
          <w:rFonts w:cstheme="minorHAnsi"/>
          <w:b/>
          <w:bCs/>
        </w:rPr>
      </w:pPr>
      <w:r w:rsidRPr="00596A8B">
        <w:rPr>
          <w:rFonts w:cstheme="minorHAnsi"/>
          <w:b/>
          <w:bCs/>
        </w:rPr>
        <w:t xml:space="preserve">One service strategy newly implemented by </w:t>
      </w:r>
      <w:proofErr w:type="spellStart"/>
      <w:r w:rsidRPr="00596A8B">
        <w:rPr>
          <w:rFonts w:cstheme="minorHAnsi"/>
          <w:b/>
          <w:bCs/>
        </w:rPr>
        <w:t>WDB</w:t>
      </w:r>
      <w:proofErr w:type="spellEnd"/>
      <w:r w:rsidRPr="00596A8B">
        <w:rPr>
          <w:rFonts w:cstheme="minorHAnsi"/>
          <w:b/>
          <w:bCs/>
        </w:rPr>
        <w:t>-83 is that of Incumbent Worker Training (</w:t>
      </w:r>
      <w:proofErr w:type="spellStart"/>
      <w:r w:rsidRPr="00596A8B">
        <w:rPr>
          <w:rFonts w:cstheme="minorHAnsi"/>
          <w:b/>
          <w:bCs/>
        </w:rPr>
        <w:t>IWT</w:t>
      </w:r>
      <w:proofErr w:type="spellEnd"/>
      <w:r w:rsidRPr="00596A8B">
        <w:rPr>
          <w:rFonts w:cstheme="minorHAnsi"/>
          <w:b/>
          <w:bCs/>
        </w:rPr>
        <w:t xml:space="preserve">).  Sessions with local employers are planned to introduce this training concept. </w:t>
      </w:r>
      <w:proofErr w:type="spellStart"/>
      <w:r w:rsidRPr="00596A8B">
        <w:rPr>
          <w:rFonts w:cstheme="minorHAnsi"/>
          <w:b/>
          <w:bCs/>
        </w:rPr>
        <w:t>WDB</w:t>
      </w:r>
      <w:proofErr w:type="spellEnd"/>
      <w:r w:rsidRPr="00596A8B">
        <w:rPr>
          <w:rFonts w:cstheme="minorHAnsi"/>
          <w:b/>
          <w:bCs/>
        </w:rPr>
        <w:t xml:space="preserve">-83 has adopted an upskill/backfill strategy which involves filling jobs vacated by workers who are moving into more advanced positions in a company with other WIOA participants. </w:t>
      </w:r>
      <w:proofErr w:type="spellStart"/>
      <w:r w:rsidRPr="00596A8B">
        <w:rPr>
          <w:rFonts w:cstheme="minorHAnsi"/>
          <w:b/>
          <w:bCs/>
        </w:rPr>
        <w:t>WDB</w:t>
      </w:r>
      <w:proofErr w:type="spellEnd"/>
      <w:r w:rsidRPr="00596A8B">
        <w:rPr>
          <w:rFonts w:cstheme="minorHAnsi"/>
          <w:b/>
          <w:bCs/>
        </w:rPr>
        <w:t xml:space="preserve">-83 has developed its </w:t>
      </w:r>
      <w:proofErr w:type="spellStart"/>
      <w:r w:rsidRPr="00596A8B">
        <w:rPr>
          <w:rFonts w:cstheme="minorHAnsi"/>
          <w:b/>
          <w:bCs/>
        </w:rPr>
        <w:t>IWT</w:t>
      </w:r>
      <w:proofErr w:type="spellEnd"/>
      <w:r w:rsidRPr="00596A8B">
        <w:rPr>
          <w:rFonts w:cstheme="minorHAnsi"/>
          <w:b/>
          <w:bCs/>
        </w:rPr>
        <w:t xml:space="preserve"> contract such that once incumbent workers advance with the employer, the </w:t>
      </w:r>
      <w:r w:rsidRPr="00596A8B">
        <w:rPr>
          <w:rFonts w:cstheme="minorHAnsi"/>
          <w:b/>
          <w:bCs/>
        </w:rPr>
        <w:lastRenderedPageBreak/>
        <w:t>employer then provides an opportunity to fill this now vacant position with a local WIOA participant.</w:t>
      </w:r>
    </w:p>
    <w:p w14:paraId="42C613B0" w14:textId="77777777" w:rsidR="00596A8B" w:rsidRPr="00596A8B" w:rsidRDefault="00596A8B" w:rsidP="00596A8B">
      <w:pPr>
        <w:pStyle w:val="ListParagraph"/>
        <w:ind w:left="720"/>
        <w:jc w:val="both"/>
        <w:rPr>
          <w:rFonts w:cstheme="minorHAnsi"/>
          <w:b/>
          <w:bCs/>
        </w:rPr>
      </w:pPr>
    </w:p>
    <w:p w14:paraId="43EE1683" w14:textId="77777777" w:rsidR="00596A8B" w:rsidRPr="00596A8B" w:rsidRDefault="00596A8B" w:rsidP="00596A8B">
      <w:pPr>
        <w:pStyle w:val="ListParagraph"/>
        <w:ind w:left="720"/>
        <w:jc w:val="both"/>
        <w:rPr>
          <w:rFonts w:cstheme="minorHAnsi"/>
          <w:b/>
          <w:bCs/>
        </w:rPr>
      </w:pPr>
      <w:r w:rsidRPr="00596A8B">
        <w:rPr>
          <w:rFonts w:cstheme="minorHAnsi"/>
          <w:b/>
          <w:bCs/>
        </w:rPr>
        <w:t>Individuals receiving incumbent worker training are not considered to be participants for the purpose of inclusion in WIOA performance indicator calculations. The required participant and performance data elements reported for incumbent worker individuals are limited to basic information and the elements needed to calculate incumbent worker training performance indicators for employment in the 2nd and 4th quarters after exit, Median earnings in the 2nd quarter after exit, Measurable Skill Gains, and Credential Attainment. For the purposes of calculating these metrics, the exit date for an individual who only has received incumbent worker training will be the last date of training, as indicated in the training contract. Unlike other types of training, incumbent worker eligibility is determined at the employer level.</w:t>
      </w:r>
    </w:p>
    <w:p w14:paraId="3D760664" w14:textId="77777777" w:rsidR="00AB1C66" w:rsidRDefault="00AB1C66" w:rsidP="00596A8B">
      <w:pPr>
        <w:pStyle w:val="ListParagraph"/>
        <w:ind w:left="720"/>
        <w:jc w:val="both"/>
        <w:rPr>
          <w:rFonts w:cstheme="minorHAnsi"/>
          <w:b/>
          <w:bCs/>
        </w:rPr>
      </w:pPr>
    </w:p>
    <w:p w14:paraId="1FE275AF" w14:textId="5F2F87B5" w:rsidR="00596A8B" w:rsidRPr="00596A8B" w:rsidRDefault="00596A8B" w:rsidP="00596A8B">
      <w:pPr>
        <w:pStyle w:val="ListParagraph"/>
        <w:ind w:left="720"/>
        <w:jc w:val="both"/>
        <w:rPr>
          <w:rFonts w:cstheme="minorHAnsi"/>
          <w:b/>
          <w:bCs/>
        </w:rPr>
      </w:pPr>
      <w:proofErr w:type="spellStart"/>
      <w:r w:rsidRPr="00596A8B">
        <w:rPr>
          <w:rFonts w:cstheme="minorHAnsi"/>
          <w:b/>
          <w:bCs/>
        </w:rPr>
        <w:t>WDB</w:t>
      </w:r>
      <w:proofErr w:type="spellEnd"/>
      <w:r w:rsidRPr="00596A8B">
        <w:rPr>
          <w:rFonts w:cstheme="minorHAnsi"/>
          <w:b/>
          <w:bCs/>
        </w:rPr>
        <w:t xml:space="preserve">-83 may use up to twenty (20) percent of its Adult and Dislocated Worker allocations to provide for the cost of IW training.  </w:t>
      </w:r>
      <w:proofErr w:type="spellStart"/>
      <w:r w:rsidRPr="00596A8B">
        <w:rPr>
          <w:rFonts w:cstheme="minorHAnsi"/>
          <w:b/>
          <w:bCs/>
        </w:rPr>
        <w:t>WDB</w:t>
      </w:r>
      <w:proofErr w:type="spellEnd"/>
      <w:r w:rsidRPr="00596A8B">
        <w:rPr>
          <w:rFonts w:cstheme="minorHAnsi"/>
          <w:b/>
          <w:bCs/>
        </w:rPr>
        <w:t xml:space="preserve">-83 has identified Louisiana Delta Community College and Training Logic Inc. as potential training providers for procurement by employers.  </w:t>
      </w:r>
    </w:p>
    <w:p w14:paraId="4DC98919" w14:textId="77777777" w:rsidR="00596A8B" w:rsidRPr="00596A8B" w:rsidRDefault="00596A8B" w:rsidP="00596A8B">
      <w:pPr>
        <w:pStyle w:val="ListParagraph"/>
        <w:ind w:left="720"/>
        <w:jc w:val="both"/>
        <w:rPr>
          <w:rFonts w:cstheme="minorHAnsi"/>
          <w:b/>
          <w:bCs/>
        </w:rPr>
      </w:pPr>
    </w:p>
    <w:p w14:paraId="479D6BB5" w14:textId="77777777" w:rsidR="00596A8B" w:rsidRPr="00596A8B" w:rsidRDefault="00596A8B" w:rsidP="00596A8B">
      <w:pPr>
        <w:pStyle w:val="ListParagraph"/>
        <w:ind w:left="720"/>
        <w:jc w:val="both"/>
        <w:rPr>
          <w:rFonts w:cstheme="minorHAnsi"/>
          <w:b/>
          <w:bCs/>
        </w:rPr>
      </w:pPr>
      <w:proofErr w:type="spellStart"/>
      <w:r w:rsidRPr="00596A8B">
        <w:rPr>
          <w:rFonts w:cstheme="minorHAnsi"/>
          <w:b/>
          <w:bCs/>
        </w:rPr>
        <w:t>WDB</w:t>
      </w:r>
      <w:proofErr w:type="spellEnd"/>
      <w:r w:rsidRPr="00596A8B">
        <w:rPr>
          <w:rFonts w:cstheme="minorHAnsi"/>
          <w:b/>
          <w:bCs/>
        </w:rPr>
        <w:t xml:space="preserve">-83 Policy 400-05-01: Guidance on Incumbent Worker Training Program is used to determine an employer’s eligibility for participating in </w:t>
      </w:r>
      <w:proofErr w:type="spellStart"/>
      <w:r w:rsidRPr="00596A8B">
        <w:rPr>
          <w:rFonts w:cstheme="minorHAnsi"/>
          <w:b/>
          <w:bCs/>
        </w:rPr>
        <w:t>IWT</w:t>
      </w:r>
      <w:proofErr w:type="spellEnd"/>
      <w:r w:rsidRPr="00596A8B">
        <w:rPr>
          <w:rFonts w:cstheme="minorHAnsi"/>
          <w:b/>
          <w:bCs/>
        </w:rPr>
        <w:t xml:space="preserve"> based on:</w:t>
      </w:r>
    </w:p>
    <w:p w14:paraId="7D39E09B" w14:textId="77777777" w:rsidR="00596A8B" w:rsidRPr="00596A8B" w:rsidRDefault="00596A8B">
      <w:pPr>
        <w:pStyle w:val="ListParagraph"/>
        <w:widowControl/>
        <w:numPr>
          <w:ilvl w:val="0"/>
          <w:numId w:val="62"/>
        </w:numPr>
        <w:ind w:firstLine="0"/>
        <w:contextualSpacing/>
        <w:jc w:val="both"/>
        <w:rPr>
          <w:rFonts w:cstheme="minorHAnsi"/>
          <w:b/>
          <w:bCs/>
        </w:rPr>
      </w:pPr>
      <w:r w:rsidRPr="00596A8B">
        <w:rPr>
          <w:rFonts w:cstheme="minorHAnsi"/>
          <w:b/>
          <w:bCs/>
        </w:rPr>
        <w:t xml:space="preserve">The relationship of the training to the competitiveness of the individual and employer; </w:t>
      </w:r>
    </w:p>
    <w:p w14:paraId="306AA30E" w14:textId="77777777" w:rsidR="00596A8B" w:rsidRPr="00596A8B" w:rsidRDefault="00596A8B">
      <w:pPr>
        <w:pStyle w:val="ListParagraph"/>
        <w:widowControl/>
        <w:numPr>
          <w:ilvl w:val="0"/>
          <w:numId w:val="62"/>
        </w:numPr>
        <w:ind w:firstLine="0"/>
        <w:contextualSpacing/>
        <w:jc w:val="both"/>
        <w:rPr>
          <w:rFonts w:cstheme="minorHAnsi"/>
          <w:b/>
          <w:bCs/>
        </w:rPr>
      </w:pPr>
      <w:r w:rsidRPr="00596A8B">
        <w:rPr>
          <w:rFonts w:cstheme="minorHAnsi"/>
          <w:b/>
          <w:bCs/>
        </w:rPr>
        <w:t xml:space="preserve">The number of employees participating in the training; </w:t>
      </w:r>
    </w:p>
    <w:p w14:paraId="05FE1699" w14:textId="77777777" w:rsidR="00596A8B" w:rsidRPr="00596A8B" w:rsidRDefault="00596A8B">
      <w:pPr>
        <w:pStyle w:val="ListParagraph"/>
        <w:widowControl/>
        <w:numPr>
          <w:ilvl w:val="0"/>
          <w:numId w:val="62"/>
        </w:numPr>
        <w:ind w:firstLine="0"/>
        <w:contextualSpacing/>
        <w:jc w:val="both"/>
        <w:rPr>
          <w:rFonts w:cstheme="minorHAnsi"/>
          <w:b/>
          <w:bCs/>
        </w:rPr>
      </w:pPr>
      <w:r w:rsidRPr="00596A8B">
        <w:rPr>
          <w:rFonts w:cstheme="minorHAnsi"/>
          <w:b/>
          <w:bCs/>
        </w:rPr>
        <w:t xml:space="preserve">The employee’s advancement opportunities along with wages and benefits; </w:t>
      </w:r>
    </w:p>
    <w:p w14:paraId="7FB59C22" w14:textId="77777777" w:rsidR="00596A8B" w:rsidRPr="00596A8B" w:rsidRDefault="00596A8B">
      <w:pPr>
        <w:pStyle w:val="ListParagraph"/>
        <w:widowControl/>
        <w:numPr>
          <w:ilvl w:val="0"/>
          <w:numId w:val="62"/>
        </w:numPr>
        <w:ind w:firstLine="0"/>
        <w:contextualSpacing/>
        <w:jc w:val="both"/>
        <w:rPr>
          <w:rFonts w:cstheme="minorHAnsi"/>
          <w:b/>
          <w:bCs/>
        </w:rPr>
      </w:pPr>
      <w:r w:rsidRPr="00596A8B">
        <w:rPr>
          <w:rFonts w:cstheme="minorHAnsi"/>
          <w:b/>
          <w:bCs/>
        </w:rPr>
        <w:t>Skills gained as a result of the training;</w:t>
      </w:r>
    </w:p>
    <w:p w14:paraId="7533B929" w14:textId="77777777" w:rsidR="00596A8B" w:rsidRPr="00596A8B" w:rsidRDefault="00596A8B">
      <w:pPr>
        <w:pStyle w:val="ListParagraph"/>
        <w:widowControl/>
        <w:numPr>
          <w:ilvl w:val="0"/>
          <w:numId w:val="62"/>
        </w:numPr>
        <w:ind w:firstLine="0"/>
        <w:contextualSpacing/>
        <w:jc w:val="both"/>
        <w:rPr>
          <w:rFonts w:cstheme="minorHAnsi"/>
          <w:b/>
          <w:bCs/>
        </w:rPr>
      </w:pPr>
      <w:r w:rsidRPr="00596A8B">
        <w:rPr>
          <w:rFonts w:cstheme="minorHAnsi"/>
          <w:b/>
          <w:bCs/>
        </w:rPr>
        <w:t xml:space="preserve">Layoffs averted as result of the training; </w:t>
      </w:r>
    </w:p>
    <w:p w14:paraId="5C5360FD" w14:textId="77777777" w:rsidR="00596A8B" w:rsidRPr="00596A8B" w:rsidRDefault="00596A8B">
      <w:pPr>
        <w:pStyle w:val="ListParagraph"/>
        <w:widowControl/>
        <w:numPr>
          <w:ilvl w:val="0"/>
          <w:numId w:val="62"/>
        </w:numPr>
        <w:ind w:firstLine="0"/>
        <w:contextualSpacing/>
        <w:jc w:val="both"/>
        <w:rPr>
          <w:rFonts w:cstheme="minorHAnsi"/>
          <w:b/>
          <w:bCs/>
        </w:rPr>
      </w:pPr>
      <w:r w:rsidRPr="00596A8B">
        <w:rPr>
          <w:rFonts w:cstheme="minorHAnsi"/>
          <w:b/>
          <w:bCs/>
        </w:rPr>
        <w:t>Utilization as part of a larger sector and/or career pathway strategy; and</w:t>
      </w:r>
    </w:p>
    <w:p w14:paraId="05BCB6EF" w14:textId="77777777" w:rsidR="00596A8B" w:rsidRPr="00596A8B" w:rsidRDefault="00596A8B">
      <w:pPr>
        <w:pStyle w:val="ListParagraph"/>
        <w:widowControl/>
        <w:numPr>
          <w:ilvl w:val="0"/>
          <w:numId w:val="62"/>
        </w:numPr>
        <w:ind w:firstLine="0"/>
        <w:contextualSpacing/>
        <w:jc w:val="both"/>
        <w:rPr>
          <w:rFonts w:cstheme="minorHAnsi"/>
          <w:b/>
          <w:bCs/>
        </w:rPr>
      </w:pPr>
      <w:r w:rsidRPr="00596A8B">
        <w:rPr>
          <w:rFonts w:cstheme="minorHAnsi"/>
          <w:b/>
          <w:bCs/>
        </w:rPr>
        <w:t>Employer size.</w:t>
      </w:r>
    </w:p>
    <w:p w14:paraId="33C2AD51" w14:textId="77777777" w:rsidR="00596A8B" w:rsidRPr="00596A8B" w:rsidRDefault="00596A8B" w:rsidP="00596A8B">
      <w:pPr>
        <w:pStyle w:val="ListParagraph"/>
        <w:ind w:left="720" w:hanging="360"/>
        <w:jc w:val="both"/>
        <w:rPr>
          <w:rFonts w:cstheme="minorHAnsi"/>
          <w:b/>
          <w:bCs/>
        </w:rPr>
      </w:pPr>
    </w:p>
    <w:p w14:paraId="4E7FC2A2" w14:textId="77777777" w:rsidR="00596A8B" w:rsidRPr="00596A8B" w:rsidRDefault="00596A8B" w:rsidP="00596A8B">
      <w:pPr>
        <w:pStyle w:val="ListParagraph"/>
        <w:ind w:left="720"/>
        <w:jc w:val="both"/>
        <w:rPr>
          <w:rFonts w:cstheme="minorHAnsi"/>
          <w:b/>
          <w:bCs/>
        </w:rPr>
      </w:pPr>
      <w:r w:rsidRPr="00596A8B">
        <w:rPr>
          <w:rFonts w:cstheme="minorHAnsi"/>
          <w:b/>
          <w:bCs/>
        </w:rPr>
        <w:t xml:space="preserve">For an employer to receive </w:t>
      </w:r>
      <w:proofErr w:type="spellStart"/>
      <w:r w:rsidRPr="00596A8B">
        <w:rPr>
          <w:rFonts w:cstheme="minorHAnsi"/>
          <w:b/>
          <w:bCs/>
        </w:rPr>
        <w:t>WDB-83’s</w:t>
      </w:r>
      <w:proofErr w:type="spellEnd"/>
      <w:r w:rsidRPr="00596A8B">
        <w:rPr>
          <w:rFonts w:cstheme="minorHAnsi"/>
          <w:b/>
          <w:bCs/>
        </w:rPr>
        <w:t xml:space="preserve"> </w:t>
      </w:r>
      <w:proofErr w:type="spellStart"/>
      <w:r w:rsidRPr="00596A8B">
        <w:rPr>
          <w:rFonts w:cstheme="minorHAnsi"/>
          <w:b/>
          <w:bCs/>
        </w:rPr>
        <w:t>IWT</w:t>
      </w:r>
      <w:proofErr w:type="spellEnd"/>
      <w:r w:rsidRPr="00596A8B">
        <w:rPr>
          <w:rFonts w:cstheme="minorHAnsi"/>
          <w:b/>
          <w:bCs/>
        </w:rPr>
        <w:t xml:space="preserve"> funds, individuals receiving the training must be:</w:t>
      </w:r>
    </w:p>
    <w:p w14:paraId="165AA243" w14:textId="77777777" w:rsidR="00596A8B" w:rsidRPr="00596A8B" w:rsidRDefault="00596A8B">
      <w:pPr>
        <w:pStyle w:val="ListParagraph"/>
        <w:widowControl/>
        <w:numPr>
          <w:ilvl w:val="0"/>
          <w:numId w:val="73"/>
        </w:numPr>
        <w:ind w:firstLine="0"/>
        <w:contextualSpacing/>
        <w:jc w:val="both"/>
        <w:rPr>
          <w:rFonts w:cstheme="minorHAnsi"/>
          <w:b/>
          <w:bCs/>
        </w:rPr>
      </w:pPr>
      <w:r w:rsidRPr="00596A8B">
        <w:rPr>
          <w:rFonts w:cstheme="minorHAnsi"/>
          <w:b/>
          <w:bCs/>
        </w:rPr>
        <w:t>Employed;</w:t>
      </w:r>
    </w:p>
    <w:p w14:paraId="2E0F9CEA" w14:textId="77777777" w:rsidR="00596A8B" w:rsidRPr="00596A8B" w:rsidRDefault="00596A8B">
      <w:pPr>
        <w:pStyle w:val="ListParagraph"/>
        <w:widowControl/>
        <w:numPr>
          <w:ilvl w:val="0"/>
          <w:numId w:val="73"/>
        </w:numPr>
        <w:ind w:firstLine="0"/>
        <w:contextualSpacing/>
        <w:jc w:val="both"/>
        <w:rPr>
          <w:rFonts w:cstheme="minorHAnsi"/>
          <w:b/>
          <w:bCs/>
        </w:rPr>
      </w:pPr>
      <w:r w:rsidRPr="00596A8B">
        <w:rPr>
          <w:rFonts w:cstheme="minorHAnsi"/>
          <w:b/>
          <w:bCs/>
        </w:rPr>
        <w:t xml:space="preserve">Meet the </w:t>
      </w:r>
      <w:proofErr w:type="spellStart"/>
      <w:r w:rsidRPr="00596A8B">
        <w:rPr>
          <w:rFonts w:cstheme="minorHAnsi"/>
          <w:b/>
          <w:bCs/>
        </w:rPr>
        <w:t>FLS</w:t>
      </w:r>
      <w:proofErr w:type="spellEnd"/>
      <w:r w:rsidRPr="00596A8B">
        <w:rPr>
          <w:rFonts w:cstheme="minorHAnsi"/>
          <w:b/>
          <w:bCs/>
        </w:rPr>
        <w:t xml:space="preserve"> Act requirements;</w:t>
      </w:r>
    </w:p>
    <w:p w14:paraId="280375CE" w14:textId="77777777" w:rsidR="00596A8B" w:rsidRPr="00596A8B" w:rsidRDefault="00596A8B">
      <w:pPr>
        <w:pStyle w:val="ListParagraph"/>
        <w:widowControl/>
        <w:numPr>
          <w:ilvl w:val="0"/>
          <w:numId w:val="73"/>
        </w:numPr>
        <w:ind w:firstLine="0"/>
        <w:contextualSpacing/>
        <w:jc w:val="both"/>
        <w:rPr>
          <w:rFonts w:cstheme="minorHAnsi"/>
          <w:b/>
          <w:bCs/>
        </w:rPr>
      </w:pPr>
      <w:r w:rsidRPr="00596A8B">
        <w:rPr>
          <w:rFonts w:cstheme="minorHAnsi"/>
          <w:b/>
          <w:bCs/>
        </w:rPr>
        <w:t>Have an established history with the employer for six (6) months or longer; and</w:t>
      </w:r>
    </w:p>
    <w:p w14:paraId="27CB2D8A" w14:textId="77777777" w:rsidR="00596A8B" w:rsidRPr="00596A8B" w:rsidRDefault="00596A8B">
      <w:pPr>
        <w:pStyle w:val="ListParagraph"/>
        <w:widowControl/>
        <w:numPr>
          <w:ilvl w:val="0"/>
          <w:numId w:val="73"/>
        </w:numPr>
        <w:ind w:firstLine="0"/>
        <w:contextualSpacing/>
        <w:jc w:val="both"/>
        <w:rPr>
          <w:rFonts w:cstheme="minorHAnsi"/>
          <w:b/>
          <w:bCs/>
        </w:rPr>
      </w:pPr>
      <w:r w:rsidRPr="00596A8B">
        <w:rPr>
          <w:rFonts w:cstheme="minorHAnsi"/>
          <w:b/>
          <w:bCs/>
        </w:rPr>
        <w:t>If the majority of employees being trained meets these requirements, a cohort of employees may participate.</w:t>
      </w:r>
    </w:p>
    <w:p w14:paraId="389EC879" w14:textId="77777777" w:rsidR="00596A8B" w:rsidRPr="00890112" w:rsidRDefault="00596A8B" w:rsidP="00596A8B">
      <w:pPr>
        <w:ind w:left="360"/>
        <w:jc w:val="both"/>
        <w:rPr>
          <w:rFonts w:cstheme="minorHAnsi"/>
        </w:rPr>
      </w:pPr>
    </w:p>
    <w:p w14:paraId="3E7D8C6B" w14:textId="77777777" w:rsidR="00596A8B" w:rsidRPr="00596A8B" w:rsidRDefault="00596A8B" w:rsidP="00596A8B">
      <w:pPr>
        <w:ind w:left="720"/>
        <w:jc w:val="both"/>
        <w:rPr>
          <w:rFonts w:cstheme="minorHAnsi"/>
          <w:b/>
          <w:bCs/>
        </w:rPr>
      </w:pPr>
      <w:proofErr w:type="spellStart"/>
      <w:r w:rsidRPr="00596A8B">
        <w:rPr>
          <w:rFonts w:cstheme="minorHAnsi"/>
          <w:b/>
          <w:bCs/>
        </w:rPr>
        <w:t>WDB</w:t>
      </w:r>
      <w:proofErr w:type="spellEnd"/>
      <w:r w:rsidRPr="00596A8B">
        <w:rPr>
          <w:rFonts w:cstheme="minorHAnsi"/>
          <w:b/>
          <w:bCs/>
        </w:rPr>
        <w:t xml:space="preserve"> has established a policy regarding the non-federal share of the cost of </w:t>
      </w:r>
      <w:proofErr w:type="spellStart"/>
      <w:r w:rsidRPr="00596A8B">
        <w:rPr>
          <w:rFonts w:cstheme="minorHAnsi"/>
          <w:b/>
          <w:bCs/>
        </w:rPr>
        <w:t>IWT</w:t>
      </w:r>
      <w:proofErr w:type="spellEnd"/>
      <w:r w:rsidRPr="00596A8B">
        <w:rPr>
          <w:rFonts w:cstheme="minorHAnsi"/>
          <w:b/>
          <w:bCs/>
        </w:rPr>
        <w:t xml:space="preserve">.  The employers will pay for a significant cost of the training through either, or both, cash payments and/or in-kind contributions, with the wages paid to the employees while in training used as matching funds. </w:t>
      </w:r>
    </w:p>
    <w:p w14:paraId="7180C321" w14:textId="77777777" w:rsidR="00596A8B" w:rsidRPr="00596A8B" w:rsidRDefault="00596A8B" w:rsidP="00596A8B">
      <w:pPr>
        <w:ind w:left="720"/>
        <w:jc w:val="both"/>
        <w:rPr>
          <w:rFonts w:cstheme="minorHAnsi"/>
          <w:b/>
          <w:bCs/>
        </w:rPr>
      </w:pPr>
    </w:p>
    <w:p w14:paraId="73CAB628" w14:textId="77777777" w:rsidR="00596A8B" w:rsidRPr="00596A8B" w:rsidRDefault="00596A8B" w:rsidP="00596A8B">
      <w:pPr>
        <w:ind w:left="720"/>
        <w:jc w:val="both"/>
        <w:rPr>
          <w:rFonts w:cstheme="minorHAnsi"/>
          <w:b/>
          <w:bCs/>
        </w:rPr>
      </w:pPr>
      <w:proofErr w:type="spellStart"/>
      <w:r w:rsidRPr="00596A8B">
        <w:rPr>
          <w:rFonts w:cstheme="minorHAnsi"/>
          <w:b/>
          <w:bCs/>
        </w:rPr>
        <w:t>WDB</w:t>
      </w:r>
      <w:proofErr w:type="spellEnd"/>
      <w:r w:rsidRPr="00596A8B">
        <w:rPr>
          <w:rFonts w:cstheme="minorHAnsi"/>
          <w:b/>
          <w:bCs/>
        </w:rPr>
        <w:t xml:space="preserve">-83 will consider the number of employees participating in the training, the wage and benefit levels of the employees, the relationship of the training to the competitiveness of the employer and employees.  Using the chart below, </w:t>
      </w:r>
      <w:proofErr w:type="spellStart"/>
      <w:r w:rsidRPr="00596A8B">
        <w:rPr>
          <w:rFonts w:cstheme="minorHAnsi"/>
          <w:b/>
          <w:bCs/>
        </w:rPr>
        <w:t>WDB</w:t>
      </w:r>
      <w:proofErr w:type="spellEnd"/>
      <w:r w:rsidRPr="00596A8B">
        <w:rPr>
          <w:rFonts w:cstheme="minorHAnsi"/>
          <w:b/>
          <w:bCs/>
        </w:rPr>
        <w:t>-83 will base the minimum amount of employer share on the size of the company.</w:t>
      </w:r>
    </w:p>
    <w:p w14:paraId="42BB0F66" w14:textId="77777777" w:rsidR="00596A8B" w:rsidRPr="00596A8B" w:rsidRDefault="00596A8B" w:rsidP="00596A8B">
      <w:pPr>
        <w:tabs>
          <w:tab w:val="left" w:pos="0"/>
        </w:tabs>
        <w:ind w:left="720"/>
        <w:jc w:val="both"/>
        <w:rPr>
          <w:rFonts w:cstheme="minorHAnsi"/>
          <w:b/>
          <w:bCs/>
        </w:rPr>
      </w:pPr>
    </w:p>
    <w:tbl>
      <w:tblPr>
        <w:tblStyle w:val="TableGrid"/>
        <w:tblW w:w="0" w:type="auto"/>
        <w:jc w:val="center"/>
        <w:tblLook w:val="04A0" w:firstRow="1" w:lastRow="0" w:firstColumn="1" w:lastColumn="0" w:noHBand="0" w:noVBand="1"/>
      </w:tblPr>
      <w:tblGrid>
        <w:gridCol w:w="2610"/>
        <w:gridCol w:w="2790"/>
      </w:tblGrid>
      <w:tr w:rsidR="00596A8B" w:rsidRPr="00596A8B" w14:paraId="74725111" w14:textId="77777777" w:rsidTr="00470AE4">
        <w:trPr>
          <w:jc w:val="center"/>
        </w:trPr>
        <w:tc>
          <w:tcPr>
            <w:tcW w:w="2610" w:type="dxa"/>
          </w:tcPr>
          <w:p w14:paraId="1D4A8111" w14:textId="77777777" w:rsidR="00596A8B" w:rsidRPr="00596A8B" w:rsidRDefault="00596A8B" w:rsidP="00596A8B">
            <w:pPr>
              <w:tabs>
                <w:tab w:val="left" w:pos="0"/>
              </w:tabs>
              <w:ind w:left="720"/>
              <w:jc w:val="both"/>
              <w:rPr>
                <w:rFonts w:cstheme="minorHAnsi"/>
                <w:b/>
                <w:bCs/>
              </w:rPr>
            </w:pPr>
            <w:r w:rsidRPr="00596A8B">
              <w:rPr>
                <w:rFonts w:cstheme="minorHAnsi"/>
                <w:b/>
                <w:bCs/>
              </w:rPr>
              <w:t xml:space="preserve">EMPLOYER </w:t>
            </w:r>
            <w:r w:rsidRPr="00596A8B">
              <w:rPr>
                <w:rFonts w:cstheme="minorHAnsi"/>
                <w:b/>
                <w:bCs/>
              </w:rPr>
              <w:lastRenderedPageBreak/>
              <w:t>SHARE</w:t>
            </w:r>
          </w:p>
        </w:tc>
        <w:tc>
          <w:tcPr>
            <w:tcW w:w="2790" w:type="dxa"/>
          </w:tcPr>
          <w:p w14:paraId="4E4627D1" w14:textId="77777777" w:rsidR="00596A8B" w:rsidRPr="00596A8B" w:rsidRDefault="00596A8B" w:rsidP="00596A8B">
            <w:pPr>
              <w:tabs>
                <w:tab w:val="left" w:pos="0"/>
              </w:tabs>
              <w:ind w:left="720"/>
              <w:jc w:val="both"/>
              <w:rPr>
                <w:rFonts w:cstheme="minorHAnsi"/>
                <w:b/>
                <w:bCs/>
              </w:rPr>
            </w:pPr>
            <w:r w:rsidRPr="00596A8B">
              <w:rPr>
                <w:rFonts w:cstheme="minorHAnsi"/>
                <w:b/>
                <w:bCs/>
              </w:rPr>
              <w:lastRenderedPageBreak/>
              <w:t xml:space="preserve">SIZE OF </w:t>
            </w:r>
            <w:r w:rsidRPr="00596A8B">
              <w:rPr>
                <w:rFonts w:cstheme="minorHAnsi"/>
                <w:b/>
                <w:bCs/>
              </w:rPr>
              <w:lastRenderedPageBreak/>
              <w:t>EMPLOYER</w:t>
            </w:r>
          </w:p>
        </w:tc>
      </w:tr>
      <w:tr w:rsidR="00596A8B" w:rsidRPr="00596A8B" w14:paraId="291BFDC3" w14:textId="77777777" w:rsidTr="00470AE4">
        <w:trPr>
          <w:jc w:val="center"/>
        </w:trPr>
        <w:tc>
          <w:tcPr>
            <w:tcW w:w="2610" w:type="dxa"/>
          </w:tcPr>
          <w:p w14:paraId="609CF8B4" w14:textId="77777777" w:rsidR="00596A8B" w:rsidRPr="00596A8B" w:rsidRDefault="00596A8B" w:rsidP="00596A8B">
            <w:pPr>
              <w:tabs>
                <w:tab w:val="left" w:pos="0"/>
              </w:tabs>
              <w:ind w:left="720"/>
              <w:jc w:val="both"/>
              <w:rPr>
                <w:rFonts w:cstheme="minorHAnsi"/>
              </w:rPr>
            </w:pPr>
            <w:r w:rsidRPr="00596A8B">
              <w:rPr>
                <w:rFonts w:cstheme="minorHAnsi"/>
              </w:rPr>
              <w:lastRenderedPageBreak/>
              <w:t>At least 10% of the cost</w:t>
            </w:r>
          </w:p>
        </w:tc>
        <w:tc>
          <w:tcPr>
            <w:tcW w:w="2790" w:type="dxa"/>
          </w:tcPr>
          <w:p w14:paraId="00FDF13A" w14:textId="77777777" w:rsidR="00596A8B" w:rsidRPr="00596A8B" w:rsidRDefault="00596A8B" w:rsidP="00596A8B">
            <w:pPr>
              <w:tabs>
                <w:tab w:val="left" w:pos="0"/>
              </w:tabs>
              <w:ind w:left="720"/>
              <w:jc w:val="both"/>
              <w:rPr>
                <w:rFonts w:cstheme="minorHAnsi"/>
              </w:rPr>
            </w:pPr>
            <w:r w:rsidRPr="00596A8B">
              <w:rPr>
                <w:rFonts w:cstheme="minorHAnsi"/>
              </w:rPr>
              <w:t>50 or fewer employees</w:t>
            </w:r>
          </w:p>
        </w:tc>
      </w:tr>
      <w:tr w:rsidR="00596A8B" w:rsidRPr="00596A8B" w14:paraId="3A22A089" w14:textId="77777777" w:rsidTr="00470AE4">
        <w:trPr>
          <w:jc w:val="center"/>
        </w:trPr>
        <w:tc>
          <w:tcPr>
            <w:tcW w:w="2610" w:type="dxa"/>
          </w:tcPr>
          <w:p w14:paraId="31E2E474" w14:textId="77777777" w:rsidR="00596A8B" w:rsidRPr="00596A8B" w:rsidRDefault="00596A8B" w:rsidP="00596A8B">
            <w:pPr>
              <w:tabs>
                <w:tab w:val="left" w:pos="0"/>
              </w:tabs>
              <w:ind w:left="720"/>
              <w:jc w:val="both"/>
              <w:rPr>
                <w:rFonts w:cstheme="minorHAnsi"/>
              </w:rPr>
            </w:pPr>
            <w:r w:rsidRPr="00596A8B">
              <w:rPr>
                <w:rFonts w:cstheme="minorHAnsi"/>
              </w:rPr>
              <w:t>At least 25% of the cost</w:t>
            </w:r>
          </w:p>
        </w:tc>
        <w:tc>
          <w:tcPr>
            <w:tcW w:w="2790" w:type="dxa"/>
          </w:tcPr>
          <w:p w14:paraId="68630779" w14:textId="77777777" w:rsidR="00596A8B" w:rsidRPr="00596A8B" w:rsidRDefault="00596A8B" w:rsidP="00596A8B">
            <w:pPr>
              <w:tabs>
                <w:tab w:val="left" w:pos="0"/>
              </w:tabs>
              <w:ind w:left="720"/>
              <w:jc w:val="both"/>
              <w:rPr>
                <w:rFonts w:cstheme="minorHAnsi"/>
              </w:rPr>
            </w:pPr>
            <w:r w:rsidRPr="00596A8B">
              <w:rPr>
                <w:rFonts w:cstheme="minorHAnsi"/>
              </w:rPr>
              <w:t>51 – 100 employees</w:t>
            </w:r>
          </w:p>
        </w:tc>
      </w:tr>
      <w:tr w:rsidR="00596A8B" w:rsidRPr="00596A8B" w14:paraId="0056102F" w14:textId="77777777" w:rsidTr="00470AE4">
        <w:trPr>
          <w:jc w:val="center"/>
        </w:trPr>
        <w:tc>
          <w:tcPr>
            <w:tcW w:w="2610" w:type="dxa"/>
          </w:tcPr>
          <w:p w14:paraId="5D757565" w14:textId="77777777" w:rsidR="00596A8B" w:rsidRPr="00596A8B" w:rsidRDefault="00596A8B" w:rsidP="00596A8B">
            <w:pPr>
              <w:tabs>
                <w:tab w:val="left" w:pos="0"/>
              </w:tabs>
              <w:ind w:left="720"/>
              <w:jc w:val="both"/>
              <w:rPr>
                <w:rFonts w:cstheme="minorHAnsi"/>
              </w:rPr>
            </w:pPr>
            <w:r w:rsidRPr="00596A8B">
              <w:rPr>
                <w:rFonts w:cstheme="minorHAnsi"/>
              </w:rPr>
              <w:t>At least 50% of the cost</w:t>
            </w:r>
          </w:p>
        </w:tc>
        <w:tc>
          <w:tcPr>
            <w:tcW w:w="2790" w:type="dxa"/>
          </w:tcPr>
          <w:p w14:paraId="7E25846C" w14:textId="77777777" w:rsidR="00596A8B" w:rsidRPr="00596A8B" w:rsidRDefault="00596A8B" w:rsidP="00596A8B">
            <w:pPr>
              <w:tabs>
                <w:tab w:val="left" w:pos="0"/>
              </w:tabs>
              <w:ind w:left="720"/>
              <w:jc w:val="both"/>
              <w:rPr>
                <w:rFonts w:cstheme="minorHAnsi"/>
              </w:rPr>
            </w:pPr>
            <w:r w:rsidRPr="00596A8B">
              <w:rPr>
                <w:rFonts w:cstheme="minorHAnsi"/>
              </w:rPr>
              <w:t>More than 100 employees</w:t>
            </w:r>
          </w:p>
        </w:tc>
      </w:tr>
    </w:tbl>
    <w:p w14:paraId="00B792C0" w14:textId="77777777" w:rsidR="00596A8B" w:rsidRPr="00596A8B" w:rsidRDefault="00596A8B" w:rsidP="00596A8B">
      <w:pPr>
        <w:pStyle w:val="ListParagraph"/>
        <w:tabs>
          <w:tab w:val="left" w:pos="0"/>
        </w:tabs>
        <w:ind w:left="720"/>
        <w:rPr>
          <w:rFonts w:cstheme="minorHAnsi"/>
          <w:b/>
          <w:bCs/>
          <w:color w:val="E36C0A" w:themeColor="accent6" w:themeShade="BF"/>
        </w:rPr>
      </w:pPr>
    </w:p>
    <w:p w14:paraId="4E2E60D2" w14:textId="77777777" w:rsidR="00AB17C6" w:rsidRPr="00E0108A" w:rsidRDefault="00AB17C6">
      <w:pPr>
        <w:pStyle w:val="ListParagraph"/>
        <w:numPr>
          <w:ilvl w:val="0"/>
          <w:numId w:val="28"/>
        </w:numPr>
        <w:ind w:left="720"/>
      </w:pPr>
      <w:r w:rsidRPr="00E0108A">
        <w:t>To use funds for</w:t>
      </w:r>
      <w:r w:rsidRPr="00E0108A">
        <w:rPr>
          <w:spacing w:val="-2"/>
        </w:rPr>
        <w:t xml:space="preserve"> </w:t>
      </w:r>
      <w:r w:rsidRPr="00E0108A">
        <w:t>transitional jobs as outlined in WIOA Sec.</w:t>
      </w:r>
      <w:r w:rsidRPr="00E0108A">
        <w:rPr>
          <w:spacing w:val="-3"/>
        </w:rPr>
        <w:t xml:space="preserve"> </w:t>
      </w:r>
      <w:r w:rsidRPr="00E0108A">
        <w:t>134(d)(5).</w:t>
      </w:r>
    </w:p>
    <w:p w14:paraId="6445338D" w14:textId="77777777" w:rsidR="00231D10" w:rsidRDefault="00231D10" w:rsidP="005C47B7">
      <w:pPr>
        <w:pStyle w:val="BodyText"/>
        <w:tabs>
          <w:tab w:val="left" w:pos="701"/>
        </w:tabs>
        <w:spacing w:line="293" w:lineRule="exact"/>
        <w:ind w:left="1196" w:firstLine="0"/>
        <w:rPr>
          <w:rFonts w:asciiTheme="minorHAnsi" w:hAnsiTheme="minorHAnsi" w:cstheme="minorHAnsi"/>
          <w:spacing w:val="-1"/>
        </w:rPr>
      </w:pPr>
    </w:p>
    <w:p w14:paraId="610421B4" w14:textId="079E4799" w:rsidR="005C47B7" w:rsidRDefault="00AB1C66" w:rsidP="00AB1C66">
      <w:pPr>
        <w:pStyle w:val="BodyText"/>
        <w:tabs>
          <w:tab w:val="left" w:pos="701"/>
        </w:tabs>
        <w:spacing w:line="293" w:lineRule="exact"/>
        <w:ind w:left="720" w:firstLine="0"/>
        <w:rPr>
          <w:rFonts w:asciiTheme="minorHAnsi" w:hAnsiTheme="minorHAnsi" w:cstheme="minorHAnsi"/>
          <w:b/>
          <w:bCs/>
        </w:rPr>
      </w:pPr>
      <w:proofErr w:type="spellStart"/>
      <w:r w:rsidRPr="00596A8B">
        <w:rPr>
          <w:rFonts w:asciiTheme="minorHAnsi" w:hAnsiTheme="minorHAnsi" w:cstheme="minorHAnsi"/>
          <w:b/>
          <w:bCs/>
        </w:rPr>
        <w:t>WDB</w:t>
      </w:r>
      <w:proofErr w:type="spellEnd"/>
      <w:r w:rsidRPr="00596A8B">
        <w:rPr>
          <w:rFonts w:asciiTheme="minorHAnsi" w:hAnsiTheme="minorHAnsi" w:cstheme="minorHAnsi"/>
          <w:b/>
          <w:bCs/>
        </w:rPr>
        <w:t xml:space="preserve">-83 may use up to 10 percent of its combined total of adult and dislocated worker funds to provide transitional jobs to local individuals.  </w:t>
      </w:r>
    </w:p>
    <w:p w14:paraId="3C44D6E6" w14:textId="77777777" w:rsidR="002D566B" w:rsidRPr="00E0108A" w:rsidRDefault="002D566B" w:rsidP="00AB1C66">
      <w:pPr>
        <w:pStyle w:val="BodyText"/>
        <w:tabs>
          <w:tab w:val="left" w:pos="701"/>
        </w:tabs>
        <w:spacing w:line="293" w:lineRule="exact"/>
        <w:ind w:left="720" w:firstLine="0"/>
        <w:rPr>
          <w:rFonts w:asciiTheme="minorHAnsi" w:hAnsiTheme="minorHAnsi" w:cstheme="minorHAnsi"/>
        </w:rPr>
      </w:pPr>
    </w:p>
    <w:p w14:paraId="768DF218" w14:textId="77777777" w:rsidR="00AB17C6" w:rsidRPr="00E0108A" w:rsidRDefault="00AB17C6">
      <w:pPr>
        <w:pStyle w:val="ListParagraph"/>
        <w:numPr>
          <w:ilvl w:val="0"/>
          <w:numId w:val="28"/>
        </w:numPr>
        <w:ind w:left="720"/>
      </w:pPr>
      <w:r w:rsidRPr="00E0108A">
        <w:t>To use funds for</w:t>
      </w:r>
      <w:r w:rsidRPr="00E0108A">
        <w:rPr>
          <w:spacing w:val="-2"/>
        </w:rPr>
        <w:t xml:space="preserve"> </w:t>
      </w:r>
      <w:r w:rsidRPr="00E0108A">
        <w:rPr>
          <w:spacing w:val="1"/>
        </w:rPr>
        <w:t>pay</w:t>
      </w:r>
      <w:r w:rsidRPr="00E0108A">
        <w:rPr>
          <w:spacing w:val="-5"/>
        </w:rPr>
        <w:t xml:space="preserve"> </w:t>
      </w:r>
      <w:r w:rsidRPr="00E0108A">
        <w:t>for performance</w:t>
      </w:r>
      <w:r w:rsidRPr="00E0108A">
        <w:rPr>
          <w:spacing w:val="1"/>
        </w:rPr>
        <w:t xml:space="preserve"> </w:t>
      </w:r>
      <w:r w:rsidRPr="00E0108A">
        <w:t>contracts as</w:t>
      </w:r>
      <w:r w:rsidRPr="00E0108A">
        <w:rPr>
          <w:spacing w:val="2"/>
        </w:rPr>
        <w:t xml:space="preserve"> </w:t>
      </w:r>
      <w:r w:rsidRPr="00E0108A">
        <w:t>outlined in WIOA Sec.</w:t>
      </w:r>
      <w:r w:rsidRPr="00E0108A">
        <w:rPr>
          <w:spacing w:val="-4"/>
        </w:rPr>
        <w:t xml:space="preserve"> </w:t>
      </w:r>
      <w:r w:rsidRPr="00E0108A">
        <w:t>133(b</w:t>
      </w:r>
      <w:proofErr w:type="gramStart"/>
      <w:r w:rsidRPr="00E0108A">
        <w:t>)(</w:t>
      </w:r>
      <w:proofErr w:type="gramEnd"/>
      <w:r w:rsidRPr="00E0108A">
        <w:t>2-3).</w:t>
      </w:r>
    </w:p>
    <w:p w14:paraId="3E8D7EA7" w14:textId="77777777" w:rsidR="00231D10" w:rsidRDefault="00231D10" w:rsidP="00E85DDE">
      <w:pPr>
        <w:pStyle w:val="BodyText"/>
        <w:tabs>
          <w:tab w:val="left" w:pos="701"/>
        </w:tabs>
        <w:spacing w:line="293" w:lineRule="exact"/>
        <w:ind w:left="720" w:firstLine="0"/>
        <w:rPr>
          <w:rFonts w:asciiTheme="minorHAnsi" w:hAnsiTheme="minorHAnsi" w:cstheme="minorHAnsi"/>
          <w:spacing w:val="-1"/>
        </w:rPr>
      </w:pPr>
    </w:p>
    <w:p w14:paraId="75B53D7D" w14:textId="77777777" w:rsidR="00AB1C66" w:rsidRPr="00596A8B" w:rsidRDefault="00AB1C66" w:rsidP="00AB1C66">
      <w:pPr>
        <w:pStyle w:val="Default"/>
        <w:ind w:left="720"/>
        <w:jc w:val="both"/>
        <w:rPr>
          <w:rFonts w:asciiTheme="minorHAnsi" w:hAnsiTheme="minorHAnsi" w:cstheme="minorHAnsi"/>
          <w:b/>
          <w:bCs/>
          <w:color w:val="auto"/>
        </w:rPr>
      </w:pPr>
      <w:proofErr w:type="spellStart"/>
      <w:r w:rsidRPr="00596A8B">
        <w:rPr>
          <w:rFonts w:asciiTheme="minorHAnsi" w:hAnsiTheme="minorHAnsi" w:cstheme="minorHAnsi"/>
          <w:b/>
          <w:bCs/>
          <w:color w:val="auto"/>
        </w:rPr>
        <w:t>WDB</w:t>
      </w:r>
      <w:proofErr w:type="spellEnd"/>
      <w:r w:rsidRPr="00596A8B">
        <w:rPr>
          <w:rFonts w:asciiTheme="minorHAnsi" w:hAnsiTheme="minorHAnsi" w:cstheme="minorHAnsi"/>
          <w:b/>
          <w:bCs/>
          <w:color w:val="auto"/>
        </w:rPr>
        <w:t>-83, to this point in time, has no plans to use funds to pay for performance contracts.</w:t>
      </w:r>
    </w:p>
    <w:p w14:paraId="2904C025" w14:textId="77777777" w:rsidR="00660740" w:rsidRPr="00E0108A" w:rsidRDefault="00C90236" w:rsidP="00AB1C66">
      <w:pPr>
        <w:tabs>
          <w:tab w:val="left" w:pos="720"/>
        </w:tabs>
        <w:rPr>
          <w:rFonts w:cstheme="minorHAnsi"/>
        </w:rPr>
      </w:pPr>
      <w:r w:rsidRPr="00E0108A">
        <w:rPr>
          <w:noProof/>
        </w:rPr>
        <mc:AlternateContent>
          <mc:Choice Requires="wps">
            <w:drawing>
              <wp:anchor distT="0" distB="0" distL="114300" distR="114300" simplePos="0" relativeHeight="251666432" behindDoc="1" locked="0" layoutInCell="1" allowOverlap="1" wp14:anchorId="5E3F884F" wp14:editId="465D3862">
                <wp:simplePos x="0" y="0"/>
                <wp:positionH relativeFrom="column">
                  <wp:posOffset>-91440</wp:posOffset>
                </wp:positionH>
                <wp:positionV relativeFrom="paragraph">
                  <wp:posOffset>190772</wp:posOffset>
                </wp:positionV>
                <wp:extent cx="6846026" cy="370205"/>
                <wp:effectExtent l="0" t="0" r="12065" b="10795"/>
                <wp:wrapNone/>
                <wp:docPr id="1" name="Rectangle 1"/>
                <wp:cNvGraphicFramePr/>
                <a:graphic xmlns:a="http://schemas.openxmlformats.org/drawingml/2006/main">
                  <a:graphicData uri="http://schemas.microsoft.com/office/word/2010/wordprocessingShape">
                    <wps:wsp>
                      <wps:cNvSpPr/>
                      <wps:spPr>
                        <a:xfrm>
                          <a:off x="0" y="0"/>
                          <a:ext cx="6846026" cy="370205"/>
                        </a:xfrm>
                        <a:prstGeom prst="rect">
                          <a:avLst/>
                        </a:prstGeom>
                        <a:solidFill>
                          <a:srgbClr val="48A842"/>
                        </a:solidFill>
                        <a:ln w="25400" cap="flat" cmpd="sng" algn="ctr">
                          <a:solidFill>
                            <a:srgbClr val="45555F"/>
                          </a:solidFill>
                          <a:prstDash val="solid"/>
                        </a:ln>
                        <a:effectLst/>
                      </wps:spPr>
                      <wps:txbx>
                        <w:txbxContent>
                          <w:p w14:paraId="368958C0" w14:textId="77777777" w:rsidR="00A667F3" w:rsidRPr="00360669" w:rsidRDefault="00A667F3" w:rsidP="00201F6B">
                            <w:pPr>
                              <w:pStyle w:val="Heading1"/>
                              <w:rPr>
                                <w:b/>
                                <w:color w:val="FFFFFF" w:themeColor="background1"/>
                              </w:rPr>
                            </w:pPr>
                            <w:bookmarkStart w:id="29" w:name="_Toc179192035"/>
                            <w:bookmarkStart w:id="30" w:name="_Toc179447990"/>
                            <w:r w:rsidRPr="00360669">
                              <w:rPr>
                                <w:b/>
                                <w:color w:val="FFFFFF" w:themeColor="background1"/>
                              </w:rPr>
                              <w:t>CHAPTER 5:  PERFORMANCE GOALS AND EVALUATION:  LOCAL</w:t>
                            </w:r>
                            <w:bookmarkEnd w:id="29"/>
                            <w:bookmarkEnd w:id="3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3F884F" id="Rectangle 1" o:spid="_x0000_s1032" style="position:absolute;margin-left:-7.2pt;margin-top:15pt;width:539.05pt;height:29.1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2oAVgIAAMYEAAAOAAAAZHJzL2Uyb0RvYy54bWysVN9v2jAQfp+0/8Hy+0jIAmWIUKFWTJOq&#10;FolOfTaOTSI5tnc2JOyv39kJhXZ9msaDufP9/vxdFrddo8hRgKuNLuh4lFIiNDdlrfcF/fm8/jKj&#10;xHmmS6aMFgU9CUdvl58/LVo7F5mpjCoFEEyi3by1Ba28t/MkcbwSDXMjY4VGozTQMI8q7JMSWIvZ&#10;G5VkaTpNWgOlBcOFc3h73xvpMuaXUnD/JKUTnqiCYm8+nhDPXTiT5YLN98BsVfOhDfYPXTSs1lj0&#10;NdU984wcoP4rVVNzMM5IP+KmSYyUNRdxBpxmnL6bZlsxK+IsCI6zrzC5/5eWPx63dgMIQ2vd3KEY&#10;pugkNOEf+yNdBOv0CpboPOF4OZ3l0zSbUsLR9vUmzdJJQDO5RFtw/rswDQlCQQEfI2LEjg/O965n&#10;l1DMGVWX61qpqMB+d6eAHBk+XD5bzfJsyP7GTWnSFjSb5Ck+LmdIIKmYR7GxZUGd3lPC1B6ZyT3E&#10;2m+i3ZsiE/ytPyoSmrxnruqbiRkGN6VDryLybJjpAmOQfLfrSI2tTENEuNmZ8rQBAqanorN8XWP+&#10;B+b8hgFyDwfBffJPeEhlcDozSJRUBn5/dB/8kRJopaRFLuPkvw4MBCXqh0ayfBvneSB/VPLJTYYK&#10;XFt21xZ9aO4Moj7GzbU8isHfq7MowTQvuHarUBVNTHOs3WM8KHe+3zFcXC5Wq+iGhLfMP+it5SF5&#10;QC4g+9y9MLADRzyy69Gcec/m76jS+4ZIbVYHb2QdeXTBFfkXFFyWyMRhscM2XuvR6/L5Wf4BAAD/&#10;/wMAUEsDBBQABgAIAAAAIQArPrTy4AAAAAoBAAAPAAAAZHJzL2Rvd25yZXYueG1sTI/LTsMwEEX3&#10;SPyDNUjsWrukKiHEqRAIukAI9fEBTjy1A/E4it029OtxV7AczdG955bL0XXsiENoPUmYTQUwpMbr&#10;loyE3fZ1kgMLUZFWnSeU8IMBltX1VakK7U+0xuMmGpZCKBRKgo2xLzgPjUWnwtT3SOm394NTMZ2D&#10;4XpQpxTuOn4nxII71VJqsKrHZ4vN9+bgJHx9rPj7p9s/mLVF9XZevdjanKW8vRmfHoFFHOMfDBf9&#10;pA5Vcqr9gXRgnYTJbD5PqIRMpE0XQCyye2C1hDzPgFcl/z+h+gUAAP//AwBQSwECLQAUAAYACAAA&#10;ACEAtoM4kv4AAADhAQAAEwAAAAAAAAAAAAAAAAAAAAAAW0NvbnRlbnRfVHlwZXNdLnhtbFBLAQIt&#10;ABQABgAIAAAAIQA4/SH/1gAAAJQBAAALAAAAAAAAAAAAAAAAAC8BAABfcmVscy8ucmVsc1BLAQIt&#10;ABQABgAIAAAAIQALy2oAVgIAAMYEAAAOAAAAAAAAAAAAAAAAAC4CAABkcnMvZTJvRG9jLnhtbFBL&#10;AQItABQABgAIAAAAIQArPrTy4AAAAAoBAAAPAAAAAAAAAAAAAAAAALAEAABkcnMvZG93bnJldi54&#10;bWxQSwUGAAAAAAQABADzAAAAvQUAAAAA&#10;" fillcolor="#48a842" strokecolor="#45555f" strokeweight="2pt">
                <v:textbox>
                  <w:txbxContent>
                    <w:p w14:paraId="368958C0" w14:textId="77777777" w:rsidR="00A667F3" w:rsidRPr="00360669" w:rsidRDefault="00A667F3" w:rsidP="00201F6B">
                      <w:pPr>
                        <w:pStyle w:val="Heading1"/>
                        <w:rPr>
                          <w:b/>
                          <w:color w:val="FFFFFF" w:themeColor="background1"/>
                        </w:rPr>
                      </w:pPr>
                      <w:bookmarkStart w:id="31" w:name="_Toc179192035"/>
                      <w:bookmarkStart w:id="32" w:name="_Toc179447990"/>
                      <w:r w:rsidRPr="00360669">
                        <w:rPr>
                          <w:b/>
                          <w:color w:val="FFFFFF" w:themeColor="background1"/>
                        </w:rPr>
                        <w:t>CHAPTER 5:  PERFORMANCE GOALS AND EVALUATION:  LOCAL</w:t>
                      </w:r>
                      <w:bookmarkEnd w:id="31"/>
                      <w:bookmarkEnd w:id="32"/>
                    </w:p>
                  </w:txbxContent>
                </v:textbox>
              </v:rect>
            </w:pict>
          </mc:Fallback>
        </mc:AlternateContent>
      </w:r>
    </w:p>
    <w:p w14:paraId="364C226F" w14:textId="77777777" w:rsidR="00AF2965" w:rsidRPr="00E0108A" w:rsidRDefault="00AF2965" w:rsidP="00AB17C6">
      <w:pPr>
        <w:rPr>
          <w:rFonts w:cstheme="minorHAnsi"/>
        </w:rPr>
      </w:pPr>
    </w:p>
    <w:p w14:paraId="21D1D1BF" w14:textId="77777777" w:rsidR="00AF2965" w:rsidRPr="00E0108A" w:rsidRDefault="00AF2965" w:rsidP="00AF2965">
      <w:pPr>
        <w:rPr>
          <w:rFonts w:cstheme="minorHAnsi"/>
        </w:rPr>
      </w:pPr>
    </w:p>
    <w:p w14:paraId="09684290" w14:textId="77777777" w:rsidR="00AF2965" w:rsidRPr="00E0108A" w:rsidRDefault="00AF2965" w:rsidP="00AF2965">
      <w:pPr>
        <w:rPr>
          <w:rFonts w:cstheme="minorHAnsi"/>
        </w:rPr>
      </w:pPr>
    </w:p>
    <w:p w14:paraId="7FCE4E4C" w14:textId="77777777" w:rsidR="00AF2965" w:rsidRPr="00E0108A" w:rsidRDefault="00AF2965" w:rsidP="008D529F">
      <w:pPr>
        <w:pStyle w:val="BodyText"/>
        <w:spacing w:before="19" w:line="236" w:lineRule="auto"/>
        <w:ind w:left="0" w:right="244" w:firstLine="0"/>
        <w:rPr>
          <w:rFonts w:asciiTheme="minorHAnsi" w:hAnsiTheme="minorHAnsi" w:cstheme="minorHAnsi"/>
        </w:rPr>
      </w:pPr>
      <w:r w:rsidRPr="00E0108A">
        <w:rPr>
          <w:rFonts w:asciiTheme="minorHAnsi" w:hAnsiTheme="minorHAnsi" w:cstheme="minorHAnsi"/>
        </w:rPr>
        <w:t>The</w:t>
      </w:r>
      <w:r w:rsidRPr="00E0108A">
        <w:rPr>
          <w:rFonts w:asciiTheme="minorHAnsi" w:hAnsiTheme="minorHAnsi" w:cstheme="minorHAnsi"/>
          <w:spacing w:val="-2"/>
        </w:rPr>
        <w:t xml:space="preserve"> </w:t>
      </w:r>
      <w:r w:rsidRPr="00E0108A">
        <w:rPr>
          <w:rFonts w:asciiTheme="minorHAnsi" w:hAnsiTheme="minorHAnsi" w:cstheme="minorHAnsi"/>
        </w:rPr>
        <w:t>plan must include</w:t>
      </w:r>
      <w:r w:rsidRPr="00E0108A">
        <w:rPr>
          <w:rFonts w:asciiTheme="minorHAnsi" w:hAnsiTheme="minorHAnsi" w:cstheme="minorHAnsi"/>
          <w:spacing w:val="-1"/>
        </w:rPr>
        <w:t xml:space="preserve"> information</w:t>
      </w:r>
      <w:r w:rsidRPr="00E0108A">
        <w:rPr>
          <w:rFonts w:asciiTheme="minorHAnsi" w:hAnsiTheme="minorHAnsi" w:cstheme="minorHAnsi"/>
        </w:rPr>
        <w:t xml:space="preserve"> on the </w:t>
      </w:r>
      <w:r w:rsidRPr="00E0108A">
        <w:rPr>
          <w:rFonts w:asciiTheme="minorHAnsi" w:hAnsiTheme="minorHAnsi" w:cstheme="minorHAnsi"/>
          <w:spacing w:val="-1"/>
        </w:rPr>
        <w:t>actions</w:t>
      </w:r>
      <w:r w:rsidRPr="00E0108A">
        <w:rPr>
          <w:rFonts w:asciiTheme="minorHAnsi" w:hAnsiTheme="minorHAnsi" w:cstheme="minorHAnsi"/>
          <w:spacing w:val="2"/>
        </w:rPr>
        <w:t xml:space="preserve"> </w:t>
      </w:r>
      <w:r w:rsidRPr="00E0108A">
        <w:rPr>
          <w:rFonts w:asciiTheme="minorHAnsi" w:hAnsiTheme="minorHAnsi" w:cstheme="minorHAnsi"/>
        </w:rPr>
        <w:t>the</w:t>
      </w:r>
      <w:r w:rsidRPr="00E0108A">
        <w:rPr>
          <w:rFonts w:asciiTheme="minorHAnsi" w:hAnsiTheme="minorHAnsi" w:cstheme="minorHAnsi"/>
          <w:spacing w:val="1"/>
        </w:rPr>
        <w:t xml:space="preserve"> </w:t>
      </w:r>
      <w:r w:rsidRPr="00E0108A">
        <w:rPr>
          <w:rFonts w:asciiTheme="minorHAnsi" w:hAnsiTheme="minorHAnsi" w:cstheme="minorHAnsi"/>
          <w:spacing w:val="-2"/>
        </w:rPr>
        <w:t>Local</w:t>
      </w:r>
      <w:r w:rsidRPr="00E0108A">
        <w:rPr>
          <w:rFonts w:asciiTheme="minorHAnsi" w:hAnsiTheme="minorHAnsi" w:cstheme="minorHAnsi"/>
          <w:spacing w:val="2"/>
        </w:rPr>
        <w:t xml:space="preserve"> </w:t>
      </w:r>
      <w:r w:rsidRPr="00E0108A">
        <w:rPr>
          <w:rFonts w:asciiTheme="minorHAnsi" w:hAnsiTheme="minorHAnsi" w:cstheme="minorHAnsi"/>
          <w:spacing w:val="-1"/>
        </w:rPr>
        <w:t>Board</w:t>
      </w:r>
      <w:r w:rsidRPr="00E0108A">
        <w:rPr>
          <w:rFonts w:asciiTheme="minorHAnsi" w:hAnsiTheme="minorHAnsi" w:cstheme="minorHAnsi"/>
        </w:rPr>
        <w:t xml:space="preserve"> </w:t>
      </w:r>
      <w:r w:rsidRPr="00E0108A">
        <w:rPr>
          <w:rFonts w:asciiTheme="minorHAnsi" w:hAnsiTheme="minorHAnsi" w:cstheme="minorHAnsi"/>
          <w:spacing w:val="-1"/>
        </w:rPr>
        <w:t>will</w:t>
      </w:r>
      <w:r w:rsidRPr="00E0108A">
        <w:rPr>
          <w:rFonts w:asciiTheme="minorHAnsi" w:hAnsiTheme="minorHAnsi" w:cstheme="minorHAnsi"/>
        </w:rPr>
        <w:t xml:space="preserve"> </w:t>
      </w:r>
      <w:r w:rsidRPr="00E0108A">
        <w:rPr>
          <w:rFonts w:asciiTheme="minorHAnsi" w:hAnsiTheme="minorHAnsi" w:cstheme="minorHAnsi"/>
          <w:spacing w:val="-1"/>
        </w:rPr>
        <w:t>take</w:t>
      </w:r>
      <w:r w:rsidRPr="00E0108A">
        <w:rPr>
          <w:rFonts w:asciiTheme="minorHAnsi" w:hAnsiTheme="minorHAnsi" w:cstheme="minorHAnsi"/>
          <w:spacing w:val="1"/>
        </w:rPr>
        <w:t xml:space="preserve"> </w:t>
      </w:r>
      <w:r w:rsidRPr="00E0108A">
        <w:rPr>
          <w:rFonts w:asciiTheme="minorHAnsi" w:hAnsiTheme="minorHAnsi" w:cstheme="minorHAnsi"/>
          <w:spacing w:val="-1"/>
        </w:rPr>
        <w:t>toward</w:t>
      </w:r>
      <w:r w:rsidRPr="00E0108A">
        <w:rPr>
          <w:rFonts w:asciiTheme="minorHAnsi" w:hAnsiTheme="minorHAnsi" w:cstheme="minorHAnsi"/>
        </w:rPr>
        <w:t xml:space="preserve"> </w:t>
      </w:r>
      <w:r w:rsidRPr="00E0108A">
        <w:rPr>
          <w:rFonts w:asciiTheme="minorHAnsi" w:hAnsiTheme="minorHAnsi" w:cstheme="minorHAnsi"/>
          <w:spacing w:val="-1"/>
        </w:rPr>
        <w:t>becoming</w:t>
      </w:r>
      <w:r w:rsidRPr="00E0108A">
        <w:rPr>
          <w:rFonts w:asciiTheme="minorHAnsi" w:hAnsiTheme="minorHAnsi" w:cstheme="minorHAnsi"/>
          <w:spacing w:val="-3"/>
        </w:rPr>
        <w:t xml:space="preserve"> </w:t>
      </w:r>
      <w:r w:rsidRPr="00E0108A">
        <w:rPr>
          <w:rFonts w:asciiTheme="minorHAnsi" w:hAnsiTheme="minorHAnsi" w:cstheme="minorHAnsi"/>
        </w:rPr>
        <w:t>or</w:t>
      </w:r>
      <w:r w:rsidRPr="00E0108A">
        <w:rPr>
          <w:rFonts w:asciiTheme="minorHAnsi" w:hAnsiTheme="minorHAnsi" w:cstheme="minorHAnsi"/>
          <w:spacing w:val="77"/>
        </w:rPr>
        <w:t xml:space="preserve"> </w:t>
      </w:r>
      <w:r w:rsidRPr="00E0108A">
        <w:rPr>
          <w:rFonts w:asciiTheme="minorHAnsi" w:hAnsiTheme="minorHAnsi" w:cstheme="minorHAnsi"/>
          <w:spacing w:val="-1"/>
        </w:rPr>
        <w:t>remaining</w:t>
      </w:r>
      <w:r w:rsidRPr="00E0108A">
        <w:rPr>
          <w:rFonts w:asciiTheme="minorHAnsi" w:hAnsiTheme="minorHAnsi" w:cstheme="minorHAnsi"/>
          <w:spacing w:val="-5"/>
        </w:rPr>
        <w:t xml:space="preserve"> </w:t>
      </w:r>
      <w:r w:rsidRPr="00E0108A">
        <w:rPr>
          <w:rFonts w:asciiTheme="minorHAnsi" w:hAnsiTheme="minorHAnsi" w:cstheme="minorHAnsi"/>
        </w:rPr>
        <w:t>a</w:t>
      </w:r>
      <w:r w:rsidRPr="00E0108A">
        <w:rPr>
          <w:rFonts w:asciiTheme="minorHAnsi" w:hAnsiTheme="minorHAnsi" w:cstheme="minorHAnsi"/>
          <w:spacing w:val="-6"/>
        </w:rPr>
        <w:t xml:space="preserve"> </w:t>
      </w:r>
      <w:r w:rsidRPr="00E0108A">
        <w:rPr>
          <w:rFonts w:asciiTheme="minorHAnsi" w:hAnsiTheme="minorHAnsi" w:cstheme="minorHAnsi"/>
          <w:spacing w:val="-1"/>
        </w:rPr>
        <w:t>high</w:t>
      </w:r>
      <w:r w:rsidRPr="00E0108A">
        <w:rPr>
          <w:rFonts w:asciiTheme="minorHAnsi" w:hAnsiTheme="minorHAnsi" w:cstheme="minorHAnsi"/>
          <w:spacing w:val="-5"/>
        </w:rPr>
        <w:t xml:space="preserve"> </w:t>
      </w:r>
      <w:r w:rsidRPr="00E0108A">
        <w:rPr>
          <w:rFonts w:asciiTheme="minorHAnsi" w:hAnsiTheme="minorHAnsi" w:cstheme="minorHAnsi"/>
        </w:rPr>
        <w:t>performing</w:t>
      </w:r>
      <w:r w:rsidRPr="00E0108A">
        <w:rPr>
          <w:rFonts w:asciiTheme="minorHAnsi" w:hAnsiTheme="minorHAnsi" w:cstheme="minorHAnsi"/>
          <w:spacing w:val="-7"/>
        </w:rPr>
        <w:t xml:space="preserve"> </w:t>
      </w:r>
      <w:r w:rsidRPr="00E0108A">
        <w:rPr>
          <w:rFonts w:asciiTheme="minorHAnsi" w:hAnsiTheme="minorHAnsi" w:cstheme="minorHAnsi"/>
        </w:rPr>
        <w:t>board,</w:t>
      </w:r>
      <w:r w:rsidRPr="00E0108A">
        <w:rPr>
          <w:rFonts w:asciiTheme="minorHAnsi" w:hAnsiTheme="minorHAnsi" w:cstheme="minorHAnsi"/>
          <w:spacing w:val="-6"/>
        </w:rPr>
        <w:t xml:space="preserve"> </w:t>
      </w:r>
      <w:r w:rsidRPr="00E0108A">
        <w:rPr>
          <w:rFonts w:asciiTheme="minorHAnsi" w:hAnsiTheme="minorHAnsi" w:cstheme="minorHAnsi"/>
          <w:spacing w:val="-1"/>
        </w:rPr>
        <w:t>consistent</w:t>
      </w:r>
      <w:r w:rsidRPr="00E0108A">
        <w:rPr>
          <w:rFonts w:asciiTheme="minorHAnsi" w:hAnsiTheme="minorHAnsi" w:cstheme="minorHAnsi"/>
          <w:spacing w:val="-5"/>
        </w:rPr>
        <w:t xml:space="preserve"> </w:t>
      </w:r>
      <w:r w:rsidRPr="00E0108A">
        <w:rPr>
          <w:rFonts w:asciiTheme="minorHAnsi" w:hAnsiTheme="minorHAnsi" w:cstheme="minorHAnsi"/>
        </w:rPr>
        <w:t>with</w:t>
      </w:r>
      <w:r w:rsidRPr="00E0108A">
        <w:rPr>
          <w:rFonts w:asciiTheme="minorHAnsi" w:hAnsiTheme="minorHAnsi" w:cstheme="minorHAnsi"/>
          <w:spacing w:val="-5"/>
        </w:rPr>
        <w:t xml:space="preserve"> </w:t>
      </w:r>
      <w:r w:rsidRPr="00E0108A">
        <w:rPr>
          <w:rFonts w:asciiTheme="minorHAnsi" w:hAnsiTheme="minorHAnsi" w:cstheme="minorHAnsi"/>
        </w:rPr>
        <w:t>the</w:t>
      </w:r>
      <w:r w:rsidRPr="00E0108A">
        <w:rPr>
          <w:rFonts w:asciiTheme="minorHAnsi" w:hAnsiTheme="minorHAnsi" w:cstheme="minorHAnsi"/>
          <w:spacing w:val="-6"/>
        </w:rPr>
        <w:t xml:space="preserve"> </w:t>
      </w:r>
      <w:r w:rsidRPr="00E0108A">
        <w:rPr>
          <w:rFonts w:asciiTheme="minorHAnsi" w:hAnsiTheme="minorHAnsi" w:cstheme="minorHAnsi"/>
          <w:spacing w:val="-1"/>
        </w:rPr>
        <w:t>factors</w:t>
      </w:r>
      <w:r w:rsidRPr="00E0108A">
        <w:rPr>
          <w:rFonts w:asciiTheme="minorHAnsi" w:hAnsiTheme="minorHAnsi" w:cstheme="minorHAnsi"/>
          <w:spacing w:val="-5"/>
        </w:rPr>
        <w:t xml:space="preserve"> </w:t>
      </w:r>
      <w:r w:rsidRPr="00E0108A">
        <w:rPr>
          <w:rFonts w:asciiTheme="minorHAnsi" w:hAnsiTheme="minorHAnsi" w:cstheme="minorHAnsi"/>
        </w:rPr>
        <w:t>developed</w:t>
      </w:r>
      <w:r w:rsidRPr="00E0108A">
        <w:rPr>
          <w:rFonts w:asciiTheme="minorHAnsi" w:hAnsiTheme="minorHAnsi" w:cstheme="minorHAnsi"/>
          <w:spacing w:val="-6"/>
        </w:rPr>
        <w:t xml:space="preserve"> </w:t>
      </w:r>
      <w:r w:rsidRPr="00E0108A">
        <w:rPr>
          <w:rFonts w:asciiTheme="minorHAnsi" w:hAnsiTheme="minorHAnsi" w:cstheme="minorHAnsi"/>
          <w:spacing w:val="1"/>
        </w:rPr>
        <w:t>by</w:t>
      </w:r>
      <w:r w:rsidRPr="00E0108A">
        <w:rPr>
          <w:rFonts w:asciiTheme="minorHAnsi" w:hAnsiTheme="minorHAnsi" w:cstheme="minorHAnsi"/>
          <w:spacing w:val="-8"/>
        </w:rPr>
        <w:t xml:space="preserve"> </w:t>
      </w:r>
      <w:r w:rsidRPr="00E0108A">
        <w:rPr>
          <w:rFonts w:asciiTheme="minorHAnsi" w:hAnsiTheme="minorHAnsi" w:cstheme="minorHAnsi"/>
        </w:rPr>
        <w:t>the</w:t>
      </w:r>
      <w:r w:rsidRPr="00E0108A">
        <w:rPr>
          <w:rFonts w:asciiTheme="minorHAnsi" w:hAnsiTheme="minorHAnsi" w:cstheme="minorHAnsi"/>
          <w:spacing w:val="-6"/>
        </w:rPr>
        <w:t xml:space="preserve"> </w:t>
      </w:r>
      <w:r w:rsidRPr="00E0108A">
        <w:rPr>
          <w:rFonts w:asciiTheme="minorHAnsi" w:hAnsiTheme="minorHAnsi" w:cstheme="minorHAnsi"/>
        </w:rPr>
        <w:t>State</w:t>
      </w:r>
      <w:r w:rsidRPr="00E0108A">
        <w:rPr>
          <w:rFonts w:asciiTheme="minorHAnsi" w:hAnsiTheme="minorHAnsi" w:cstheme="minorHAnsi"/>
          <w:spacing w:val="-4"/>
        </w:rPr>
        <w:t xml:space="preserve"> </w:t>
      </w:r>
      <w:r w:rsidRPr="00E0108A">
        <w:rPr>
          <w:rFonts w:asciiTheme="minorHAnsi" w:hAnsiTheme="minorHAnsi" w:cstheme="minorHAnsi"/>
          <w:spacing w:val="-1"/>
        </w:rPr>
        <w:t>Board</w:t>
      </w:r>
      <w:r w:rsidRPr="00E0108A">
        <w:rPr>
          <w:rFonts w:asciiTheme="minorHAnsi" w:hAnsiTheme="minorHAnsi" w:cstheme="minorHAnsi"/>
          <w:spacing w:val="-6"/>
        </w:rPr>
        <w:t xml:space="preserve"> </w:t>
      </w:r>
      <w:r w:rsidRPr="00E0108A">
        <w:rPr>
          <w:rFonts w:asciiTheme="minorHAnsi" w:hAnsiTheme="minorHAnsi" w:cstheme="minorHAnsi"/>
          <w:spacing w:val="-1"/>
        </w:rPr>
        <w:t>(WIOA</w:t>
      </w:r>
      <w:r w:rsidRPr="00E0108A">
        <w:rPr>
          <w:rFonts w:asciiTheme="minorHAnsi" w:hAnsiTheme="minorHAnsi" w:cstheme="minorHAnsi"/>
          <w:spacing w:val="-4"/>
        </w:rPr>
        <w:t xml:space="preserve"> </w:t>
      </w:r>
      <w:r w:rsidRPr="00E0108A">
        <w:rPr>
          <w:rFonts w:asciiTheme="minorHAnsi" w:hAnsiTheme="minorHAnsi" w:cstheme="minorHAnsi"/>
          <w:spacing w:val="-1"/>
        </w:rPr>
        <w:t>Sec.</w:t>
      </w:r>
      <w:r w:rsidRPr="00E0108A">
        <w:rPr>
          <w:rFonts w:asciiTheme="minorHAnsi" w:hAnsiTheme="minorHAnsi" w:cstheme="minorHAnsi"/>
          <w:spacing w:val="67"/>
        </w:rPr>
        <w:t xml:space="preserve"> </w:t>
      </w:r>
      <w:r w:rsidRPr="00E0108A">
        <w:rPr>
          <w:rFonts w:asciiTheme="minorHAnsi" w:hAnsiTheme="minorHAnsi" w:cstheme="minorHAnsi"/>
          <w:spacing w:val="-1"/>
        </w:rPr>
        <w:t>101(d)(6))</w:t>
      </w:r>
      <w:r w:rsidRPr="00E0108A">
        <w:rPr>
          <w:rFonts w:asciiTheme="minorHAnsi" w:hAnsiTheme="minorHAnsi" w:cstheme="minorHAnsi"/>
        </w:rPr>
        <w:t xml:space="preserve"> </w:t>
      </w:r>
      <w:r w:rsidRPr="00E0108A">
        <w:rPr>
          <w:rFonts w:asciiTheme="minorHAnsi" w:hAnsiTheme="minorHAnsi" w:cstheme="minorHAnsi"/>
          <w:spacing w:val="-1"/>
        </w:rPr>
        <w:t>and</w:t>
      </w:r>
      <w:r w:rsidRPr="00E0108A">
        <w:rPr>
          <w:rFonts w:asciiTheme="minorHAnsi" w:hAnsiTheme="minorHAnsi" w:cstheme="minorHAnsi"/>
        </w:rPr>
        <w:t xml:space="preserve"> (§</w:t>
      </w:r>
      <w:r w:rsidRPr="00E0108A">
        <w:rPr>
          <w:rFonts w:asciiTheme="minorHAnsi" w:hAnsiTheme="minorHAnsi" w:cstheme="minorHAnsi"/>
          <w:spacing w:val="-1"/>
        </w:rPr>
        <w:t xml:space="preserve"> </w:t>
      </w:r>
      <w:r w:rsidRPr="00E0108A">
        <w:rPr>
          <w:rFonts w:asciiTheme="minorHAnsi" w:hAnsiTheme="minorHAnsi" w:cstheme="minorHAnsi"/>
        </w:rPr>
        <w:t>679.560(b)</w:t>
      </w:r>
      <w:r w:rsidRPr="00E0108A">
        <w:rPr>
          <w:rFonts w:asciiTheme="minorHAnsi" w:hAnsiTheme="minorHAnsi" w:cstheme="minorHAnsi"/>
          <w:spacing w:val="-1"/>
        </w:rPr>
        <w:t>(17)).</w:t>
      </w:r>
    </w:p>
    <w:p w14:paraId="289EBE76" w14:textId="77777777" w:rsidR="00AF2965" w:rsidRPr="00E0108A" w:rsidRDefault="00AF2965" w:rsidP="00AF2965">
      <w:pPr>
        <w:spacing w:before="1"/>
        <w:rPr>
          <w:rFonts w:eastAsia="Times New Roman" w:cstheme="minorHAnsi"/>
        </w:rPr>
      </w:pPr>
    </w:p>
    <w:p w14:paraId="6CFD6A4A" w14:textId="77777777" w:rsidR="00AF2965" w:rsidRPr="00E0108A" w:rsidRDefault="00AF2965">
      <w:pPr>
        <w:pStyle w:val="ListParagraph"/>
        <w:numPr>
          <w:ilvl w:val="0"/>
          <w:numId w:val="9"/>
        </w:numPr>
        <w:ind w:left="360"/>
      </w:pPr>
      <w:r w:rsidRPr="00E0108A">
        <w:t>Provide</w:t>
      </w:r>
      <w:r w:rsidRPr="00E0108A">
        <w:rPr>
          <w:spacing w:val="-16"/>
        </w:rPr>
        <w:t xml:space="preserve"> </w:t>
      </w:r>
      <w:r w:rsidRPr="00E0108A">
        <w:t>information</w:t>
      </w:r>
      <w:r w:rsidRPr="00E0108A">
        <w:rPr>
          <w:spacing w:val="-14"/>
        </w:rPr>
        <w:t xml:space="preserve"> </w:t>
      </w:r>
      <w:r w:rsidRPr="00E0108A">
        <w:t>regarding</w:t>
      </w:r>
      <w:r w:rsidRPr="00E0108A">
        <w:rPr>
          <w:spacing w:val="-18"/>
        </w:rPr>
        <w:t xml:space="preserve"> </w:t>
      </w:r>
      <w:r w:rsidRPr="00E0108A">
        <w:t>the</w:t>
      </w:r>
      <w:r w:rsidRPr="00E0108A">
        <w:rPr>
          <w:spacing w:val="-16"/>
        </w:rPr>
        <w:t xml:space="preserve"> </w:t>
      </w:r>
      <w:r w:rsidRPr="00E0108A">
        <w:t>local</w:t>
      </w:r>
      <w:r w:rsidRPr="00E0108A">
        <w:rPr>
          <w:spacing w:val="-14"/>
        </w:rPr>
        <w:t xml:space="preserve"> </w:t>
      </w:r>
      <w:r w:rsidRPr="00E0108A">
        <w:t>levels</w:t>
      </w:r>
      <w:r w:rsidRPr="00E0108A">
        <w:rPr>
          <w:spacing w:val="-14"/>
        </w:rPr>
        <w:t xml:space="preserve"> </w:t>
      </w:r>
      <w:r w:rsidRPr="00E0108A">
        <w:rPr>
          <w:spacing w:val="1"/>
        </w:rPr>
        <w:t>of</w:t>
      </w:r>
      <w:r w:rsidRPr="00E0108A">
        <w:rPr>
          <w:spacing w:val="-16"/>
        </w:rPr>
        <w:t xml:space="preserve"> </w:t>
      </w:r>
      <w:r w:rsidRPr="00E0108A">
        <w:t>performance</w:t>
      </w:r>
      <w:r w:rsidRPr="00E0108A">
        <w:rPr>
          <w:spacing w:val="-10"/>
        </w:rPr>
        <w:t xml:space="preserve"> </w:t>
      </w:r>
      <w:r w:rsidRPr="00E0108A">
        <w:t>negotiated</w:t>
      </w:r>
      <w:r w:rsidRPr="00E0108A">
        <w:rPr>
          <w:spacing w:val="-13"/>
        </w:rPr>
        <w:t xml:space="preserve"> </w:t>
      </w:r>
      <w:r w:rsidRPr="00E0108A">
        <w:t>with</w:t>
      </w:r>
      <w:r w:rsidRPr="00E0108A">
        <w:rPr>
          <w:spacing w:val="-14"/>
        </w:rPr>
        <w:t xml:space="preserve"> </w:t>
      </w:r>
      <w:r w:rsidRPr="00E0108A">
        <w:t>the</w:t>
      </w:r>
      <w:r w:rsidRPr="00E0108A">
        <w:rPr>
          <w:spacing w:val="-15"/>
        </w:rPr>
        <w:t xml:space="preserve"> </w:t>
      </w:r>
      <w:r w:rsidRPr="00E0108A">
        <w:t>Governor</w:t>
      </w:r>
      <w:r w:rsidRPr="00E0108A">
        <w:rPr>
          <w:spacing w:val="-14"/>
        </w:rPr>
        <w:t xml:space="preserve"> </w:t>
      </w:r>
      <w:r w:rsidRPr="00E0108A">
        <w:t>and</w:t>
      </w:r>
      <w:r w:rsidRPr="00E0108A">
        <w:rPr>
          <w:spacing w:val="-15"/>
        </w:rPr>
        <w:t xml:space="preserve"> </w:t>
      </w:r>
      <w:r w:rsidRPr="00E0108A">
        <w:t>chief elected</w:t>
      </w:r>
      <w:r w:rsidRPr="00E0108A">
        <w:rPr>
          <w:spacing w:val="-11"/>
        </w:rPr>
        <w:t xml:space="preserve"> </w:t>
      </w:r>
      <w:r w:rsidRPr="00E0108A">
        <w:t>official</w:t>
      </w:r>
      <w:r w:rsidRPr="00E0108A">
        <w:rPr>
          <w:spacing w:val="-10"/>
        </w:rPr>
        <w:t xml:space="preserve"> </w:t>
      </w:r>
      <w:r w:rsidRPr="00E0108A">
        <w:t>consistent</w:t>
      </w:r>
      <w:r w:rsidRPr="00E0108A">
        <w:rPr>
          <w:spacing w:val="-8"/>
        </w:rPr>
        <w:t xml:space="preserve"> </w:t>
      </w:r>
      <w:r w:rsidRPr="00E0108A">
        <w:t>with</w:t>
      </w:r>
      <w:r w:rsidRPr="00E0108A">
        <w:rPr>
          <w:spacing w:val="-10"/>
        </w:rPr>
        <w:t xml:space="preserve"> </w:t>
      </w:r>
      <w:r w:rsidRPr="00E0108A">
        <w:t>WIOA</w:t>
      </w:r>
      <w:r w:rsidRPr="00E0108A">
        <w:rPr>
          <w:spacing w:val="-11"/>
        </w:rPr>
        <w:t xml:space="preserve"> </w:t>
      </w:r>
      <w:r w:rsidRPr="00E0108A">
        <w:t>Sec.</w:t>
      </w:r>
      <w:r w:rsidRPr="00E0108A">
        <w:rPr>
          <w:spacing w:val="-10"/>
        </w:rPr>
        <w:t xml:space="preserve"> </w:t>
      </w:r>
      <w:r w:rsidRPr="00E0108A">
        <w:t>116(c),</w:t>
      </w:r>
      <w:r w:rsidRPr="00E0108A">
        <w:rPr>
          <w:spacing w:val="-8"/>
        </w:rPr>
        <w:t xml:space="preserve"> </w:t>
      </w:r>
      <w:r w:rsidRPr="00E0108A">
        <w:t>to</w:t>
      </w:r>
      <w:r w:rsidRPr="00E0108A">
        <w:rPr>
          <w:spacing w:val="-10"/>
        </w:rPr>
        <w:t xml:space="preserve"> </w:t>
      </w:r>
      <w:r w:rsidRPr="00E0108A">
        <w:t>be</w:t>
      </w:r>
      <w:r w:rsidRPr="00E0108A">
        <w:rPr>
          <w:spacing w:val="-11"/>
        </w:rPr>
        <w:t xml:space="preserve"> </w:t>
      </w:r>
      <w:r w:rsidRPr="00E0108A">
        <w:t>used</w:t>
      </w:r>
      <w:r w:rsidRPr="00E0108A">
        <w:rPr>
          <w:spacing w:val="-10"/>
        </w:rPr>
        <w:t xml:space="preserve"> </w:t>
      </w:r>
      <w:r w:rsidRPr="00E0108A">
        <w:t>to</w:t>
      </w:r>
      <w:r w:rsidRPr="00E0108A">
        <w:rPr>
          <w:spacing w:val="-10"/>
        </w:rPr>
        <w:t xml:space="preserve"> </w:t>
      </w:r>
      <w:r w:rsidRPr="00E0108A">
        <w:t>measure</w:t>
      </w:r>
      <w:r w:rsidRPr="00E0108A">
        <w:rPr>
          <w:spacing w:val="-11"/>
        </w:rPr>
        <w:t xml:space="preserve"> </w:t>
      </w:r>
      <w:r w:rsidRPr="00E0108A">
        <w:t>the</w:t>
      </w:r>
      <w:r w:rsidRPr="00E0108A">
        <w:rPr>
          <w:spacing w:val="-8"/>
        </w:rPr>
        <w:t xml:space="preserve"> </w:t>
      </w:r>
      <w:r w:rsidRPr="00E0108A">
        <w:t>performance</w:t>
      </w:r>
      <w:r w:rsidRPr="00E0108A">
        <w:rPr>
          <w:spacing w:val="-24"/>
        </w:rPr>
        <w:t xml:space="preserve"> </w:t>
      </w:r>
      <w:r w:rsidRPr="00E0108A">
        <w:t>of</w:t>
      </w:r>
      <w:r w:rsidRPr="00E0108A">
        <w:rPr>
          <w:spacing w:val="-11"/>
        </w:rPr>
        <w:t xml:space="preserve"> </w:t>
      </w:r>
      <w:r w:rsidRPr="00E0108A">
        <w:t>the</w:t>
      </w:r>
      <w:r w:rsidRPr="00E0108A">
        <w:rPr>
          <w:spacing w:val="-11"/>
        </w:rPr>
        <w:t xml:space="preserve"> </w:t>
      </w:r>
      <w:r w:rsidRPr="00E0108A">
        <w:t>local area</w:t>
      </w:r>
      <w:r w:rsidRPr="00E0108A">
        <w:rPr>
          <w:spacing w:val="-11"/>
        </w:rPr>
        <w:t xml:space="preserve"> </w:t>
      </w:r>
      <w:r w:rsidRPr="00E0108A">
        <w:t>and</w:t>
      </w:r>
      <w:r w:rsidRPr="00E0108A">
        <w:rPr>
          <w:spacing w:val="-10"/>
        </w:rPr>
        <w:t xml:space="preserve"> </w:t>
      </w:r>
      <w:r w:rsidRPr="00E0108A">
        <w:t>to</w:t>
      </w:r>
      <w:r w:rsidRPr="00E0108A">
        <w:rPr>
          <w:spacing w:val="-12"/>
        </w:rPr>
        <w:t xml:space="preserve"> </w:t>
      </w:r>
      <w:r w:rsidRPr="00E0108A">
        <w:t>be</w:t>
      </w:r>
      <w:r w:rsidRPr="00E0108A">
        <w:rPr>
          <w:spacing w:val="-11"/>
        </w:rPr>
        <w:t xml:space="preserve"> </w:t>
      </w:r>
      <w:r w:rsidRPr="00E0108A">
        <w:t>used</w:t>
      </w:r>
      <w:r w:rsidRPr="00E0108A">
        <w:rPr>
          <w:spacing w:val="-10"/>
        </w:rPr>
        <w:t xml:space="preserve"> </w:t>
      </w:r>
      <w:r w:rsidRPr="00E0108A">
        <w:rPr>
          <w:spacing w:val="2"/>
        </w:rPr>
        <w:t>by</w:t>
      </w:r>
      <w:r w:rsidRPr="00E0108A">
        <w:rPr>
          <w:spacing w:val="-17"/>
        </w:rPr>
        <w:t xml:space="preserve"> </w:t>
      </w:r>
      <w:r w:rsidRPr="00E0108A">
        <w:t>the</w:t>
      </w:r>
      <w:r w:rsidRPr="00E0108A">
        <w:rPr>
          <w:spacing w:val="-8"/>
        </w:rPr>
        <w:t xml:space="preserve"> </w:t>
      </w:r>
      <w:r w:rsidRPr="00E0108A">
        <w:t>Local</w:t>
      </w:r>
      <w:r w:rsidRPr="00E0108A">
        <w:rPr>
          <w:spacing w:val="-10"/>
        </w:rPr>
        <w:t xml:space="preserve"> </w:t>
      </w:r>
      <w:r w:rsidRPr="00E0108A">
        <w:t>Board</w:t>
      </w:r>
      <w:r w:rsidRPr="00E0108A">
        <w:rPr>
          <w:spacing w:val="-11"/>
        </w:rPr>
        <w:t xml:space="preserve"> </w:t>
      </w:r>
      <w:r w:rsidRPr="00E0108A">
        <w:t>for</w:t>
      </w:r>
      <w:r w:rsidRPr="00E0108A">
        <w:rPr>
          <w:spacing w:val="-12"/>
        </w:rPr>
        <w:t xml:space="preserve"> </w:t>
      </w:r>
      <w:r w:rsidRPr="00E0108A">
        <w:t>measuring</w:t>
      </w:r>
      <w:r w:rsidRPr="00E0108A">
        <w:rPr>
          <w:spacing w:val="-15"/>
        </w:rPr>
        <w:t xml:space="preserve"> </w:t>
      </w:r>
      <w:r w:rsidRPr="00E0108A">
        <w:t>the</w:t>
      </w:r>
      <w:r w:rsidRPr="00E0108A">
        <w:rPr>
          <w:spacing w:val="-13"/>
        </w:rPr>
        <w:t xml:space="preserve"> </w:t>
      </w:r>
      <w:r w:rsidRPr="00E0108A">
        <w:t>performance</w:t>
      </w:r>
      <w:r w:rsidRPr="00E0108A">
        <w:rPr>
          <w:spacing w:val="-11"/>
        </w:rPr>
        <w:t xml:space="preserve"> </w:t>
      </w:r>
      <w:r w:rsidRPr="00E0108A">
        <w:t>of</w:t>
      </w:r>
      <w:r w:rsidRPr="00E0108A">
        <w:rPr>
          <w:spacing w:val="-11"/>
        </w:rPr>
        <w:t xml:space="preserve"> </w:t>
      </w:r>
      <w:r w:rsidRPr="00E0108A">
        <w:t>the</w:t>
      </w:r>
      <w:r w:rsidRPr="00E0108A">
        <w:rPr>
          <w:spacing w:val="-11"/>
        </w:rPr>
        <w:t xml:space="preserve"> </w:t>
      </w:r>
      <w:r w:rsidRPr="00E0108A">
        <w:t>local</w:t>
      </w:r>
      <w:r w:rsidRPr="00E0108A">
        <w:rPr>
          <w:spacing w:val="-10"/>
        </w:rPr>
        <w:t xml:space="preserve"> </w:t>
      </w:r>
      <w:r w:rsidRPr="00E0108A">
        <w:t>fiscal</w:t>
      </w:r>
      <w:r w:rsidRPr="00E0108A">
        <w:rPr>
          <w:spacing w:val="-10"/>
        </w:rPr>
        <w:t xml:space="preserve"> </w:t>
      </w:r>
      <w:r w:rsidRPr="00E0108A">
        <w:t>agent</w:t>
      </w:r>
      <w:r w:rsidRPr="00E0108A">
        <w:rPr>
          <w:spacing w:val="-10"/>
        </w:rPr>
        <w:t xml:space="preserve"> </w:t>
      </w:r>
      <w:r w:rsidRPr="00E0108A">
        <w:t>(where appropriate),</w:t>
      </w:r>
      <w:r w:rsidRPr="00E0108A">
        <w:rPr>
          <w:spacing w:val="-11"/>
        </w:rPr>
        <w:t xml:space="preserve"> </w:t>
      </w:r>
      <w:r w:rsidRPr="00E0108A">
        <w:t>eligible</w:t>
      </w:r>
      <w:r w:rsidRPr="00E0108A">
        <w:rPr>
          <w:spacing w:val="-11"/>
        </w:rPr>
        <w:t xml:space="preserve"> </w:t>
      </w:r>
      <w:r w:rsidRPr="00E0108A">
        <w:t>providers</w:t>
      </w:r>
      <w:r w:rsidRPr="00E0108A">
        <w:rPr>
          <w:spacing w:val="-10"/>
        </w:rPr>
        <w:t xml:space="preserve"> </w:t>
      </w:r>
      <w:r w:rsidRPr="00E0108A">
        <w:t>under</w:t>
      </w:r>
      <w:r w:rsidRPr="00E0108A">
        <w:rPr>
          <w:spacing w:val="-11"/>
        </w:rPr>
        <w:t xml:space="preserve"> </w:t>
      </w:r>
      <w:r w:rsidRPr="00E0108A">
        <w:t>WIOA</w:t>
      </w:r>
      <w:r w:rsidRPr="00E0108A">
        <w:rPr>
          <w:spacing w:val="-11"/>
        </w:rPr>
        <w:t xml:space="preserve"> </w:t>
      </w:r>
      <w:r w:rsidRPr="00E0108A">
        <w:t>Title</w:t>
      </w:r>
      <w:r w:rsidRPr="00E0108A">
        <w:rPr>
          <w:spacing w:val="-11"/>
        </w:rPr>
        <w:t xml:space="preserve"> </w:t>
      </w:r>
      <w:r w:rsidRPr="00E0108A">
        <w:t>I</w:t>
      </w:r>
      <w:r w:rsidRPr="00E0108A">
        <w:rPr>
          <w:spacing w:val="-13"/>
        </w:rPr>
        <w:t xml:space="preserve"> </w:t>
      </w:r>
      <w:r w:rsidRPr="00E0108A">
        <w:t>Subtitle</w:t>
      </w:r>
      <w:r w:rsidRPr="00E0108A">
        <w:rPr>
          <w:spacing w:val="-11"/>
        </w:rPr>
        <w:t xml:space="preserve"> </w:t>
      </w:r>
      <w:r w:rsidRPr="00E0108A">
        <w:t>B</w:t>
      </w:r>
      <w:r w:rsidRPr="00E0108A">
        <w:rPr>
          <w:spacing w:val="-12"/>
        </w:rPr>
        <w:t xml:space="preserve"> </w:t>
      </w:r>
      <w:r w:rsidRPr="00E0108A">
        <w:t>and</w:t>
      </w:r>
      <w:r w:rsidRPr="00E0108A">
        <w:rPr>
          <w:spacing w:val="-10"/>
        </w:rPr>
        <w:t xml:space="preserve"> </w:t>
      </w:r>
      <w:r w:rsidRPr="00E0108A">
        <w:t>the</w:t>
      </w:r>
      <w:r w:rsidRPr="00E0108A">
        <w:rPr>
          <w:spacing w:val="-11"/>
        </w:rPr>
        <w:t xml:space="preserve"> </w:t>
      </w:r>
      <w:r w:rsidRPr="00E0108A">
        <w:t>one-stop</w:t>
      </w:r>
      <w:r w:rsidRPr="00E0108A">
        <w:rPr>
          <w:spacing w:val="-9"/>
        </w:rPr>
        <w:t xml:space="preserve"> </w:t>
      </w:r>
      <w:r w:rsidRPr="00E0108A">
        <w:t>delivery</w:t>
      </w:r>
      <w:r w:rsidRPr="00E0108A">
        <w:rPr>
          <w:spacing w:val="-15"/>
        </w:rPr>
        <w:t xml:space="preserve"> </w:t>
      </w:r>
      <w:r w:rsidRPr="00E0108A">
        <w:t>system</w:t>
      </w:r>
      <w:r w:rsidRPr="00E0108A">
        <w:rPr>
          <w:spacing w:val="-10"/>
        </w:rPr>
        <w:t xml:space="preserve"> </w:t>
      </w:r>
      <w:r w:rsidRPr="00E0108A">
        <w:t>(core and required partners as</w:t>
      </w:r>
      <w:r w:rsidRPr="00E0108A">
        <w:rPr>
          <w:spacing w:val="2"/>
        </w:rPr>
        <w:t xml:space="preserve"> </w:t>
      </w:r>
      <w:r w:rsidRPr="00E0108A">
        <w:t>applicable)</w:t>
      </w:r>
      <w:r w:rsidRPr="00E0108A">
        <w:rPr>
          <w:spacing w:val="-2"/>
        </w:rPr>
        <w:t xml:space="preserve"> </w:t>
      </w:r>
      <w:r w:rsidRPr="00E0108A">
        <w:t>in the local area (§</w:t>
      </w:r>
      <w:r w:rsidRPr="00E0108A">
        <w:rPr>
          <w:spacing w:val="-11"/>
        </w:rPr>
        <w:t xml:space="preserve"> </w:t>
      </w:r>
      <w:r w:rsidRPr="00E0108A">
        <w:t>679.560(b)(16)).</w:t>
      </w:r>
    </w:p>
    <w:p w14:paraId="50E38647" w14:textId="77777777" w:rsidR="00AF2965" w:rsidRPr="00507473" w:rsidRDefault="00AF2965">
      <w:pPr>
        <w:pStyle w:val="ListParagraph"/>
        <w:numPr>
          <w:ilvl w:val="0"/>
          <w:numId w:val="33"/>
        </w:numPr>
        <w:ind w:left="720"/>
      </w:pPr>
      <w:r w:rsidRPr="00E0108A">
        <w:t>WIOA Perfo</w:t>
      </w:r>
      <w:r w:rsidRPr="00AF2965">
        <w:t>rmance</w:t>
      </w:r>
      <w:r w:rsidRPr="00AF2965">
        <w:rPr>
          <w:spacing w:val="-3"/>
        </w:rPr>
        <w:t xml:space="preserve"> </w:t>
      </w:r>
      <w:r w:rsidRPr="00AF2965">
        <w:t>Measures</w:t>
      </w:r>
    </w:p>
    <w:p w14:paraId="43A33320" w14:textId="77777777" w:rsidR="00231D10" w:rsidRDefault="00231D10" w:rsidP="00E85DDE">
      <w:pPr>
        <w:pStyle w:val="BodyText"/>
        <w:tabs>
          <w:tab w:val="left" w:pos="821"/>
        </w:tabs>
        <w:spacing w:line="294" w:lineRule="exact"/>
        <w:ind w:left="720" w:firstLine="0"/>
        <w:rPr>
          <w:rFonts w:asciiTheme="minorHAnsi" w:hAnsiTheme="minorHAnsi" w:cstheme="minorHAnsi"/>
          <w:spacing w:val="-1"/>
        </w:rPr>
      </w:pPr>
    </w:p>
    <w:p w14:paraId="17E81491" w14:textId="7D6C7834" w:rsidR="00596A8B" w:rsidRPr="00596A8B" w:rsidRDefault="00596A8B" w:rsidP="00596A8B">
      <w:pPr>
        <w:ind w:left="720"/>
        <w:jc w:val="both"/>
        <w:rPr>
          <w:rFonts w:cstheme="minorHAnsi"/>
          <w:b/>
          <w:bCs/>
        </w:rPr>
      </w:pPr>
      <w:bookmarkStart w:id="33" w:name="_Hlk74572233"/>
      <w:r w:rsidRPr="00596A8B">
        <w:rPr>
          <w:rFonts w:cstheme="minorHAnsi"/>
          <w:b/>
          <w:bCs/>
        </w:rPr>
        <w:t xml:space="preserve">For this plan, </w:t>
      </w:r>
      <w:proofErr w:type="spellStart"/>
      <w:r w:rsidRPr="00596A8B">
        <w:rPr>
          <w:rFonts w:cstheme="minorHAnsi"/>
          <w:b/>
          <w:bCs/>
        </w:rPr>
        <w:t>WDB-83’s</w:t>
      </w:r>
      <w:proofErr w:type="spellEnd"/>
      <w:r w:rsidRPr="00596A8B">
        <w:rPr>
          <w:rFonts w:cstheme="minorHAnsi"/>
          <w:b/>
          <w:bCs/>
        </w:rPr>
        <w:t xml:space="preserve"> Title I programs performance measures were negotiated with the Louisiana Workforce Commission on </w:t>
      </w:r>
      <w:r w:rsidR="002D566B">
        <w:rPr>
          <w:rFonts w:cstheme="minorHAnsi"/>
          <w:b/>
          <w:bCs/>
        </w:rPr>
        <w:t>November 22, 2024</w:t>
      </w:r>
      <w:r w:rsidRPr="00596A8B">
        <w:rPr>
          <w:rFonts w:cstheme="minorHAnsi"/>
          <w:b/>
          <w:bCs/>
        </w:rPr>
        <w:t xml:space="preserve">. The indicators for </w:t>
      </w:r>
      <w:proofErr w:type="spellStart"/>
      <w:r w:rsidRPr="00596A8B">
        <w:rPr>
          <w:rFonts w:cstheme="minorHAnsi"/>
          <w:b/>
          <w:bCs/>
        </w:rPr>
        <w:t>PY2</w:t>
      </w:r>
      <w:r w:rsidR="002D566B">
        <w:rPr>
          <w:rFonts w:cstheme="minorHAnsi"/>
          <w:b/>
          <w:bCs/>
        </w:rPr>
        <w:t>4</w:t>
      </w:r>
      <w:proofErr w:type="spellEnd"/>
      <w:r w:rsidRPr="00596A8B">
        <w:rPr>
          <w:rFonts w:cstheme="minorHAnsi"/>
          <w:b/>
          <w:bCs/>
        </w:rPr>
        <w:t xml:space="preserve"> and </w:t>
      </w:r>
      <w:proofErr w:type="spellStart"/>
      <w:r w:rsidRPr="00596A8B">
        <w:rPr>
          <w:rFonts w:cstheme="minorHAnsi"/>
          <w:b/>
          <w:bCs/>
        </w:rPr>
        <w:t>PY2</w:t>
      </w:r>
      <w:r w:rsidR="002D566B">
        <w:rPr>
          <w:rFonts w:cstheme="minorHAnsi"/>
          <w:b/>
          <w:bCs/>
        </w:rPr>
        <w:t>5</w:t>
      </w:r>
      <w:proofErr w:type="spellEnd"/>
      <w:r w:rsidRPr="00596A8B">
        <w:rPr>
          <w:rFonts w:cstheme="minorHAnsi"/>
          <w:b/>
          <w:bCs/>
        </w:rPr>
        <w:t xml:space="preserve"> are the following:</w:t>
      </w:r>
    </w:p>
    <w:p w14:paraId="3D69C08A" w14:textId="77777777" w:rsidR="00596A8B" w:rsidRPr="00596A8B" w:rsidRDefault="00596A8B" w:rsidP="00596A8B">
      <w:pPr>
        <w:ind w:left="720"/>
        <w:jc w:val="both"/>
        <w:rPr>
          <w:rFonts w:cstheme="minorHAnsi"/>
          <w:b/>
          <w:bCs/>
        </w:rPr>
      </w:pPr>
      <w:r w:rsidRPr="00596A8B">
        <w:rPr>
          <w:rFonts w:cstheme="minorHAnsi"/>
          <w:b/>
          <w:bCs/>
        </w:rPr>
        <w:sym w:font="Symbol" w:char="F0B7"/>
      </w:r>
      <w:r w:rsidRPr="00596A8B">
        <w:rPr>
          <w:rFonts w:cstheme="minorHAnsi"/>
          <w:b/>
          <w:bCs/>
        </w:rPr>
        <w:t xml:space="preserve"> Employment (Second Quarter after Exit); </w:t>
      </w:r>
    </w:p>
    <w:p w14:paraId="1D0C3B03" w14:textId="77777777" w:rsidR="00596A8B" w:rsidRPr="00596A8B" w:rsidRDefault="00596A8B" w:rsidP="00596A8B">
      <w:pPr>
        <w:ind w:left="720"/>
        <w:jc w:val="both"/>
        <w:rPr>
          <w:rFonts w:cstheme="minorHAnsi"/>
          <w:b/>
          <w:bCs/>
        </w:rPr>
      </w:pPr>
      <w:r w:rsidRPr="00596A8B">
        <w:rPr>
          <w:rFonts w:cstheme="minorHAnsi"/>
          <w:b/>
          <w:bCs/>
        </w:rPr>
        <w:sym w:font="Symbol" w:char="F0B7"/>
      </w:r>
      <w:r w:rsidRPr="00596A8B">
        <w:rPr>
          <w:rFonts w:cstheme="minorHAnsi"/>
          <w:b/>
          <w:bCs/>
        </w:rPr>
        <w:t xml:space="preserve"> Employment (Fourth Quarter after Exit); </w:t>
      </w:r>
    </w:p>
    <w:p w14:paraId="7940A380" w14:textId="77777777" w:rsidR="00596A8B" w:rsidRPr="00596A8B" w:rsidRDefault="00596A8B" w:rsidP="00596A8B">
      <w:pPr>
        <w:ind w:left="720"/>
        <w:jc w:val="both"/>
        <w:rPr>
          <w:rFonts w:cstheme="minorHAnsi"/>
          <w:b/>
          <w:bCs/>
        </w:rPr>
      </w:pPr>
      <w:r w:rsidRPr="00596A8B">
        <w:rPr>
          <w:rFonts w:cstheme="minorHAnsi"/>
          <w:b/>
          <w:bCs/>
        </w:rPr>
        <w:sym w:font="Symbol" w:char="F0B7"/>
      </w:r>
      <w:r w:rsidRPr="00596A8B">
        <w:rPr>
          <w:rFonts w:cstheme="minorHAnsi"/>
          <w:b/>
          <w:bCs/>
        </w:rPr>
        <w:t xml:space="preserve"> Median Earnings (Second Quarter after Exit); </w:t>
      </w:r>
    </w:p>
    <w:p w14:paraId="3FCD554B" w14:textId="77777777" w:rsidR="00596A8B" w:rsidRPr="00596A8B" w:rsidRDefault="00596A8B" w:rsidP="00596A8B">
      <w:pPr>
        <w:ind w:left="720"/>
        <w:jc w:val="both"/>
        <w:rPr>
          <w:rFonts w:cstheme="minorHAnsi"/>
          <w:b/>
          <w:bCs/>
        </w:rPr>
      </w:pPr>
      <w:r w:rsidRPr="00596A8B">
        <w:rPr>
          <w:rFonts w:cstheme="minorHAnsi"/>
          <w:b/>
          <w:bCs/>
        </w:rPr>
        <w:sym w:font="Symbol" w:char="F0B7"/>
      </w:r>
      <w:r w:rsidRPr="00596A8B">
        <w:rPr>
          <w:rFonts w:cstheme="minorHAnsi"/>
          <w:b/>
          <w:bCs/>
        </w:rPr>
        <w:t xml:space="preserve"> Credential Attainment Rate; and </w:t>
      </w:r>
    </w:p>
    <w:p w14:paraId="434DF863" w14:textId="77777777" w:rsidR="00596A8B" w:rsidRPr="00596A8B" w:rsidRDefault="00596A8B" w:rsidP="00596A8B">
      <w:pPr>
        <w:ind w:left="720"/>
        <w:jc w:val="both"/>
        <w:rPr>
          <w:rFonts w:cstheme="minorHAnsi"/>
          <w:b/>
          <w:bCs/>
        </w:rPr>
      </w:pPr>
      <w:r w:rsidRPr="00596A8B">
        <w:rPr>
          <w:rFonts w:cstheme="minorHAnsi"/>
          <w:b/>
          <w:bCs/>
        </w:rPr>
        <w:sym w:font="Symbol" w:char="F0B7"/>
      </w:r>
      <w:r w:rsidRPr="00596A8B">
        <w:rPr>
          <w:rFonts w:cstheme="minorHAnsi"/>
          <w:b/>
          <w:bCs/>
        </w:rPr>
        <w:t xml:space="preserve"> Measurable Skill Gains </w:t>
      </w:r>
    </w:p>
    <w:p w14:paraId="213EB526" w14:textId="77777777" w:rsidR="00596A8B" w:rsidRPr="00596A8B" w:rsidRDefault="00596A8B" w:rsidP="00596A8B">
      <w:pPr>
        <w:ind w:left="720"/>
        <w:jc w:val="both"/>
        <w:rPr>
          <w:rFonts w:cstheme="minorHAnsi"/>
          <w:b/>
          <w:bCs/>
        </w:rPr>
      </w:pPr>
    </w:p>
    <w:p w14:paraId="7DB83BB5" w14:textId="089855A4" w:rsidR="00596A8B" w:rsidRPr="00596A8B" w:rsidRDefault="00596A8B" w:rsidP="00596A8B">
      <w:pPr>
        <w:ind w:left="720"/>
        <w:jc w:val="both"/>
        <w:rPr>
          <w:rFonts w:cstheme="minorHAnsi"/>
          <w:b/>
          <w:bCs/>
        </w:rPr>
      </w:pPr>
      <w:r w:rsidRPr="00596A8B">
        <w:rPr>
          <w:rFonts w:cstheme="minorHAnsi"/>
          <w:b/>
          <w:bCs/>
        </w:rPr>
        <w:t xml:space="preserve">Workforce Development Board SDA-83, Inc. and LWC negotiated and reached agreement on local levels of performance based on the State negotiated levels of performance for </w:t>
      </w:r>
      <w:proofErr w:type="spellStart"/>
      <w:r w:rsidRPr="00596A8B">
        <w:rPr>
          <w:rFonts w:cstheme="minorHAnsi"/>
          <w:b/>
          <w:bCs/>
        </w:rPr>
        <w:t>PY2</w:t>
      </w:r>
      <w:r w:rsidR="002D566B">
        <w:rPr>
          <w:rFonts w:cstheme="minorHAnsi"/>
          <w:b/>
          <w:bCs/>
        </w:rPr>
        <w:t>4</w:t>
      </w:r>
      <w:proofErr w:type="spellEnd"/>
      <w:r w:rsidRPr="00596A8B">
        <w:rPr>
          <w:rFonts w:cstheme="minorHAnsi"/>
          <w:b/>
          <w:bCs/>
        </w:rPr>
        <w:t>-2</w:t>
      </w:r>
      <w:r w:rsidR="002D566B">
        <w:rPr>
          <w:rFonts w:cstheme="minorHAnsi"/>
          <w:b/>
          <w:bCs/>
        </w:rPr>
        <w:t>5</w:t>
      </w:r>
      <w:r w:rsidRPr="00596A8B">
        <w:rPr>
          <w:rFonts w:cstheme="minorHAnsi"/>
          <w:b/>
          <w:bCs/>
        </w:rPr>
        <w:t xml:space="preserve"> on </w:t>
      </w:r>
      <w:r w:rsidR="002D566B">
        <w:rPr>
          <w:rFonts w:cstheme="minorHAnsi"/>
          <w:b/>
          <w:bCs/>
        </w:rPr>
        <w:t>November 22, 2024</w:t>
      </w:r>
      <w:r w:rsidRPr="00596A8B">
        <w:rPr>
          <w:rFonts w:cstheme="minorHAnsi"/>
          <w:b/>
          <w:bCs/>
        </w:rPr>
        <w:t xml:space="preserve">. In negotiating the local levels of performance, </w:t>
      </w:r>
      <w:proofErr w:type="spellStart"/>
      <w:r w:rsidRPr="00596A8B">
        <w:rPr>
          <w:rFonts w:cstheme="minorHAnsi"/>
          <w:b/>
          <w:bCs/>
        </w:rPr>
        <w:t>WDB</w:t>
      </w:r>
      <w:proofErr w:type="spellEnd"/>
      <w:r w:rsidRPr="00596A8B">
        <w:rPr>
          <w:rFonts w:cstheme="minorHAnsi"/>
          <w:b/>
          <w:bCs/>
        </w:rPr>
        <w:t xml:space="preserve">-83 made adjustments for the expected economic conditions and expected characteristics of participants whom we serve in our area. </w:t>
      </w:r>
    </w:p>
    <w:bookmarkEnd w:id="33"/>
    <w:p w14:paraId="1FD784D8" w14:textId="78AD1262" w:rsidR="00596A8B" w:rsidRDefault="00596A8B" w:rsidP="00596A8B">
      <w:pPr>
        <w:rPr>
          <w:rFonts w:cstheme="minorHAnsi"/>
        </w:rPr>
      </w:pPr>
    </w:p>
    <w:tbl>
      <w:tblPr>
        <w:tblW w:w="7209" w:type="dxa"/>
        <w:jc w:val="center"/>
        <w:tblLook w:val="04A0" w:firstRow="1" w:lastRow="0" w:firstColumn="1" w:lastColumn="0" w:noHBand="0" w:noVBand="1"/>
      </w:tblPr>
      <w:tblGrid>
        <w:gridCol w:w="2440"/>
        <w:gridCol w:w="1504"/>
        <w:gridCol w:w="1761"/>
        <w:gridCol w:w="1504"/>
      </w:tblGrid>
      <w:tr w:rsidR="00596A8B" w:rsidRPr="00890112" w14:paraId="567FF173" w14:textId="77777777" w:rsidTr="00470AE4">
        <w:trPr>
          <w:trHeight w:val="1285"/>
          <w:jc w:val="center"/>
        </w:trPr>
        <w:tc>
          <w:tcPr>
            <w:tcW w:w="2440" w:type="dxa"/>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hideMark/>
          </w:tcPr>
          <w:p w14:paraId="2A101023" w14:textId="77777777" w:rsidR="00596A8B" w:rsidRPr="00890112" w:rsidRDefault="00596A8B" w:rsidP="00470AE4">
            <w:pPr>
              <w:jc w:val="center"/>
              <w:rPr>
                <w:rFonts w:eastAsia="Times New Roman" w:cstheme="minorHAnsi"/>
                <w:b/>
                <w:bCs/>
              </w:rPr>
            </w:pPr>
            <w:r w:rsidRPr="00890112">
              <w:rPr>
                <w:rFonts w:eastAsia="Times New Roman" w:cstheme="minorHAnsi"/>
                <w:b/>
                <w:bCs/>
              </w:rPr>
              <w:t>PERFORMANCE INDICATORS</w:t>
            </w:r>
          </w:p>
        </w:tc>
        <w:tc>
          <w:tcPr>
            <w:tcW w:w="1504"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4547D4FF" w14:textId="77777777" w:rsidR="00596A8B" w:rsidRPr="00890112" w:rsidRDefault="00596A8B" w:rsidP="00470AE4">
            <w:pPr>
              <w:jc w:val="center"/>
              <w:rPr>
                <w:rFonts w:eastAsia="Times New Roman" w:cstheme="minorHAnsi"/>
              </w:rPr>
            </w:pPr>
            <w:proofErr w:type="spellStart"/>
            <w:r w:rsidRPr="00890112">
              <w:rPr>
                <w:rFonts w:cstheme="minorHAnsi"/>
                <w:b/>
                <w:bCs/>
              </w:rPr>
              <w:t>LWDA</w:t>
            </w:r>
            <w:proofErr w:type="spellEnd"/>
            <w:r w:rsidRPr="00890112">
              <w:rPr>
                <w:rFonts w:cstheme="minorHAnsi"/>
                <w:b/>
                <w:bCs/>
              </w:rPr>
              <w:t>-83 Negotiated Local Performance</w:t>
            </w:r>
          </w:p>
        </w:tc>
        <w:tc>
          <w:tcPr>
            <w:tcW w:w="1761" w:type="dxa"/>
            <w:tcBorders>
              <w:top w:val="single" w:sz="4" w:space="0" w:color="auto"/>
              <w:left w:val="single" w:sz="12" w:space="0" w:color="auto"/>
              <w:bottom w:val="single" w:sz="4" w:space="0" w:color="auto"/>
              <w:right w:val="single" w:sz="4" w:space="0" w:color="auto"/>
            </w:tcBorders>
            <w:shd w:val="clear" w:color="auto" w:fill="D9D9D9" w:themeFill="background1" w:themeFillShade="D9"/>
            <w:vAlign w:val="center"/>
          </w:tcPr>
          <w:p w14:paraId="6FC32302" w14:textId="77777777" w:rsidR="00596A8B" w:rsidRPr="00890112" w:rsidRDefault="00596A8B" w:rsidP="00470AE4">
            <w:pPr>
              <w:jc w:val="center"/>
              <w:rPr>
                <w:rFonts w:cstheme="minorHAnsi"/>
                <w:b/>
                <w:bCs/>
              </w:rPr>
            </w:pPr>
            <w:r w:rsidRPr="00890112">
              <w:rPr>
                <w:rFonts w:eastAsia="Times New Roman" w:cstheme="minorHAnsi"/>
                <w:b/>
                <w:bCs/>
              </w:rPr>
              <w:t>PERFORMANCE INDICATORS</w:t>
            </w:r>
          </w:p>
        </w:tc>
        <w:tc>
          <w:tcPr>
            <w:tcW w:w="15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2304E8" w14:textId="77777777" w:rsidR="00596A8B" w:rsidRPr="00890112" w:rsidRDefault="00596A8B" w:rsidP="00470AE4">
            <w:pPr>
              <w:jc w:val="center"/>
              <w:rPr>
                <w:rFonts w:cstheme="minorHAnsi"/>
                <w:b/>
                <w:bCs/>
              </w:rPr>
            </w:pPr>
            <w:proofErr w:type="spellStart"/>
            <w:r w:rsidRPr="00890112">
              <w:rPr>
                <w:rFonts w:cstheme="minorHAnsi"/>
                <w:b/>
                <w:bCs/>
              </w:rPr>
              <w:t>LWDA</w:t>
            </w:r>
            <w:proofErr w:type="spellEnd"/>
            <w:r w:rsidRPr="00890112">
              <w:rPr>
                <w:rFonts w:cstheme="minorHAnsi"/>
                <w:b/>
                <w:bCs/>
              </w:rPr>
              <w:t>-83 Negotiated Local Performance</w:t>
            </w:r>
          </w:p>
        </w:tc>
      </w:tr>
      <w:tr w:rsidR="00596A8B" w:rsidRPr="00890112" w14:paraId="5A6A35CC" w14:textId="77777777" w:rsidTr="00470AE4">
        <w:trPr>
          <w:trHeight w:val="340"/>
          <w:jc w:val="center"/>
        </w:trPr>
        <w:tc>
          <w:tcPr>
            <w:tcW w:w="3944" w:type="dxa"/>
            <w:gridSpan w:val="2"/>
            <w:tcBorders>
              <w:top w:val="nil"/>
              <w:left w:val="single" w:sz="8" w:space="0" w:color="auto"/>
              <w:bottom w:val="single" w:sz="8" w:space="0" w:color="auto"/>
              <w:right w:val="single" w:sz="12" w:space="0" w:color="auto"/>
            </w:tcBorders>
            <w:shd w:val="clear" w:color="auto" w:fill="auto"/>
            <w:noWrap/>
            <w:vAlign w:val="center"/>
            <w:hideMark/>
          </w:tcPr>
          <w:p w14:paraId="055EB953" w14:textId="77777777" w:rsidR="00596A8B" w:rsidRPr="00890112" w:rsidRDefault="00596A8B" w:rsidP="00470AE4">
            <w:pPr>
              <w:jc w:val="center"/>
              <w:rPr>
                <w:rFonts w:eastAsia="Times New Roman" w:cstheme="minorHAnsi"/>
              </w:rPr>
            </w:pPr>
            <w:r w:rsidRPr="00890112">
              <w:rPr>
                <w:rFonts w:eastAsia="Times New Roman" w:cstheme="minorHAnsi"/>
                <w:b/>
                <w:bCs/>
                <w:color w:val="000000"/>
                <w:u w:val="single"/>
              </w:rPr>
              <w:t>ADULT</w:t>
            </w:r>
            <w:r w:rsidRPr="00890112">
              <w:rPr>
                <w:rFonts w:cstheme="minorHAnsi"/>
                <w:color w:val="305496"/>
              </w:rPr>
              <w:t> </w:t>
            </w:r>
          </w:p>
        </w:tc>
        <w:tc>
          <w:tcPr>
            <w:tcW w:w="3265" w:type="dxa"/>
            <w:gridSpan w:val="2"/>
            <w:tcBorders>
              <w:top w:val="single" w:sz="4" w:space="0" w:color="auto"/>
              <w:left w:val="single" w:sz="12" w:space="0" w:color="auto"/>
              <w:bottom w:val="single" w:sz="4" w:space="0" w:color="auto"/>
              <w:right w:val="single" w:sz="4" w:space="0" w:color="auto"/>
            </w:tcBorders>
            <w:vAlign w:val="center"/>
          </w:tcPr>
          <w:p w14:paraId="1DF851E3" w14:textId="77777777" w:rsidR="00596A8B" w:rsidRPr="00890112" w:rsidRDefault="00596A8B" w:rsidP="00470AE4">
            <w:pPr>
              <w:jc w:val="center"/>
              <w:rPr>
                <w:rFonts w:eastAsia="Times New Roman" w:cstheme="minorHAnsi"/>
              </w:rPr>
            </w:pPr>
            <w:r w:rsidRPr="00890112">
              <w:rPr>
                <w:rFonts w:eastAsia="Times New Roman" w:cstheme="minorHAnsi"/>
                <w:b/>
                <w:bCs/>
                <w:color w:val="000000"/>
                <w:u w:val="single"/>
              </w:rPr>
              <w:t>DISLOCATED WORKER</w:t>
            </w:r>
            <w:r w:rsidRPr="00890112">
              <w:rPr>
                <w:rFonts w:cstheme="minorHAnsi"/>
                <w:b/>
                <w:bCs/>
                <w:color w:val="305496"/>
              </w:rPr>
              <w:t> </w:t>
            </w:r>
          </w:p>
        </w:tc>
      </w:tr>
      <w:tr w:rsidR="00596A8B" w:rsidRPr="00890112" w14:paraId="736FF210" w14:textId="77777777" w:rsidTr="00470AE4">
        <w:trPr>
          <w:trHeight w:val="912"/>
          <w:jc w:val="center"/>
        </w:trPr>
        <w:tc>
          <w:tcPr>
            <w:tcW w:w="2440" w:type="dxa"/>
            <w:tcBorders>
              <w:top w:val="nil"/>
              <w:left w:val="single" w:sz="8" w:space="0" w:color="auto"/>
              <w:bottom w:val="single" w:sz="8" w:space="0" w:color="auto"/>
              <w:right w:val="single" w:sz="4" w:space="0" w:color="auto"/>
            </w:tcBorders>
            <w:shd w:val="clear" w:color="auto" w:fill="auto"/>
            <w:vAlign w:val="center"/>
            <w:hideMark/>
          </w:tcPr>
          <w:p w14:paraId="379EC620" w14:textId="77777777" w:rsidR="00596A8B" w:rsidRPr="00890112" w:rsidRDefault="00596A8B" w:rsidP="00470AE4">
            <w:pPr>
              <w:rPr>
                <w:rFonts w:eastAsia="Times New Roman" w:cstheme="minorHAnsi"/>
                <w:color w:val="000000"/>
              </w:rPr>
            </w:pPr>
            <w:r w:rsidRPr="00890112">
              <w:rPr>
                <w:rFonts w:eastAsia="Times New Roman" w:cstheme="minorHAnsi"/>
                <w:color w:val="000000"/>
              </w:rPr>
              <w:t>Entered Employment Rate, 2</w:t>
            </w:r>
            <w:r w:rsidRPr="00890112">
              <w:rPr>
                <w:rFonts w:eastAsia="Times New Roman" w:cstheme="minorHAnsi"/>
                <w:color w:val="000000"/>
                <w:vertAlign w:val="superscript"/>
              </w:rPr>
              <w:t>nd</w:t>
            </w:r>
            <w:r w:rsidRPr="00890112">
              <w:rPr>
                <w:rFonts w:eastAsia="Times New Roman" w:cstheme="minorHAnsi"/>
                <w:color w:val="000000"/>
              </w:rPr>
              <w:t xml:space="preserve"> Quarter After Exit</w:t>
            </w:r>
          </w:p>
        </w:tc>
        <w:tc>
          <w:tcPr>
            <w:tcW w:w="0" w:type="auto"/>
            <w:tcBorders>
              <w:top w:val="single" w:sz="4" w:space="0" w:color="auto"/>
              <w:left w:val="single" w:sz="4" w:space="0" w:color="auto"/>
              <w:bottom w:val="single" w:sz="4" w:space="0" w:color="auto"/>
              <w:right w:val="single" w:sz="12" w:space="0" w:color="auto"/>
            </w:tcBorders>
            <w:vAlign w:val="center"/>
          </w:tcPr>
          <w:p w14:paraId="61238C7E" w14:textId="6868E105" w:rsidR="00596A8B" w:rsidRPr="00890112" w:rsidRDefault="002D566B" w:rsidP="00470AE4">
            <w:pPr>
              <w:rPr>
                <w:rFonts w:eastAsia="Times New Roman" w:cstheme="minorHAnsi"/>
              </w:rPr>
            </w:pPr>
            <w:r>
              <w:rPr>
                <w:rFonts w:cstheme="minorHAnsi"/>
                <w:b/>
                <w:bCs/>
                <w:color w:val="305496"/>
              </w:rPr>
              <w:t>76.44</w:t>
            </w:r>
            <w:r w:rsidR="00596A8B" w:rsidRPr="00890112">
              <w:rPr>
                <w:rFonts w:cstheme="minorHAnsi"/>
                <w:b/>
                <w:bCs/>
                <w:color w:val="305496"/>
              </w:rPr>
              <w:t>%</w:t>
            </w:r>
          </w:p>
        </w:tc>
        <w:tc>
          <w:tcPr>
            <w:tcW w:w="1761" w:type="dxa"/>
            <w:tcBorders>
              <w:top w:val="single" w:sz="4" w:space="0" w:color="auto"/>
              <w:left w:val="single" w:sz="12" w:space="0" w:color="auto"/>
              <w:bottom w:val="single" w:sz="4" w:space="0" w:color="auto"/>
              <w:right w:val="single" w:sz="4" w:space="0" w:color="auto"/>
            </w:tcBorders>
            <w:vAlign w:val="center"/>
          </w:tcPr>
          <w:p w14:paraId="2BD1B9EE" w14:textId="77777777" w:rsidR="00596A8B" w:rsidRPr="00890112" w:rsidRDefault="00596A8B" w:rsidP="00470AE4">
            <w:pPr>
              <w:rPr>
                <w:rFonts w:eastAsia="Times New Roman" w:cstheme="minorHAnsi"/>
              </w:rPr>
            </w:pPr>
            <w:r w:rsidRPr="00890112">
              <w:rPr>
                <w:rFonts w:eastAsia="Times New Roman" w:cstheme="minorHAnsi"/>
                <w:color w:val="000000"/>
              </w:rPr>
              <w:t>Entered Employment Rate, 2</w:t>
            </w:r>
            <w:r w:rsidRPr="00890112">
              <w:rPr>
                <w:rFonts w:eastAsia="Times New Roman" w:cstheme="minorHAnsi"/>
                <w:color w:val="000000"/>
                <w:vertAlign w:val="superscript"/>
              </w:rPr>
              <w:t>nd</w:t>
            </w:r>
            <w:r w:rsidRPr="00890112">
              <w:rPr>
                <w:rFonts w:eastAsia="Times New Roman" w:cstheme="minorHAnsi"/>
                <w:color w:val="000000"/>
              </w:rPr>
              <w:t xml:space="preserve"> Quarter After Exit</w:t>
            </w:r>
          </w:p>
        </w:tc>
        <w:tc>
          <w:tcPr>
            <w:tcW w:w="1504" w:type="dxa"/>
            <w:tcBorders>
              <w:top w:val="single" w:sz="4" w:space="0" w:color="auto"/>
              <w:left w:val="single" w:sz="4" w:space="0" w:color="auto"/>
              <w:bottom w:val="single" w:sz="4" w:space="0" w:color="auto"/>
              <w:right w:val="single" w:sz="4" w:space="0" w:color="auto"/>
            </w:tcBorders>
            <w:vAlign w:val="center"/>
          </w:tcPr>
          <w:p w14:paraId="27D6B87A" w14:textId="24791AF6" w:rsidR="00596A8B" w:rsidRPr="00890112" w:rsidRDefault="002D566B" w:rsidP="00470AE4">
            <w:pPr>
              <w:rPr>
                <w:rFonts w:eastAsia="Times New Roman" w:cstheme="minorHAnsi"/>
              </w:rPr>
            </w:pPr>
            <w:r>
              <w:rPr>
                <w:rFonts w:cstheme="minorHAnsi"/>
                <w:b/>
                <w:bCs/>
                <w:color w:val="305496"/>
              </w:rPr>
              <w:t>74.87</w:t>
            </w:r>
            <w:r w:rsidR="00596A8B" w:rsidRPr="00890112">
              <w:rPr>
                <w:rFonts w:cstheme="minorHAnsi"/>
                <w:b/>
                <w:bCs/>
                <w:color w:val="305496"/>
              </w:rPr>
              <w:t>%</w:t>
            </w:r>
          </w:p>
        </w:tc>
      </w:tr>
      <w:tr w:rsidR="00596A8B" w:rsidRPr="00890112" w14:paraId="640F0F78" w14:textId="77777777" w:rsidTr="00470AE4">
        <w:trPr>
          <w:trHeight w:val="912"/>
          <w:jc w:val="center"/>
        </w:trPr>
        <w:tc>
          <w:tcPr>
            <w:tcW w:w="2440" w:type="dxa"/>
            <w:tcBorders>
              <w:top w:val="nil"/>
              <w:left w:val="single" w:sz="8" w:space="0" w:color="auto"/>
              <w:bottom w:val="single" w:sz="8" w:space="0" w:color="auto"/>
              <w:right w:val="single" w:sz="4" w:space="0" w:color="auto"/>
            </w:tcBorders>
            <w:shd w:val="clear" w:color="auto" w:fill="auto"/>
            <w:vAlign w:val="center"/>
            <w:hideMark/>
          </w:tcPr>
          <w:p w14:paraId="28A65689" w14:textId="77777777" w:rsidR="00596A8B" w:rsidRPr="00890112" w:rsidRDefault="00596A8B" w:rsidP="00470AE4">
            <w:pPr>
              <w:rPr>
                <w:rFonts w:eastAsia="Times New Roman" w:cstheme="minorHAnsi"/>
                <w:color w:val="000000"/>
              </w:rPr>
            </w:pPr>
            <w:r w:rsidRPr="00890112">
              <w:rPr>
                <w:rFonts w:eastAsia="Times New Roman" w:cstheme="minorHAnsi"/>
                <w:color w:val="000000"/>
              </w:rPr>
              <w:t>Entered Employment Rate, 4</w:t>
            </w:r>
            <w:r w:rsidRPr="00890112">
              <w:rPr>
                <w:rFonts w:eastAsia="Times New Roman" w:cstheme="minorHAnsi"/>
                <w:color w:val="000000"/>
                <w:vertAlign w:val="superscript"/>
              </w:rPr>
              <w:t>th</w:t>
            </w:r>
            <w:r w:rsidRPr="00890112">
              <w:rPr>
                <w:rFonts w:eastAsia="Times New Roman" w:cstheme="minorHAnsi"/>
                <w:color w:val="000000"/>
              </w:rPr>
              <w:t xml:space="preserve"> Quarter After Exit</w:t>
            </w:r>
          </w:p>
        </w:tc>
        <w:tc>
          <w:tcPr>
            <w:tcW w:w="0" w:type="auto"/>
            <w:tcBorders>
              <w:top w:val="single" w:sz="4" w:space="0" w:color="auto"/>
              <w:left w:val="single" w:sz="4" w:space="0" w:color="auto"/>
              <w:bottom w:val="single" w:sz="4" w:space="0" w:color="auto"/>
              <w:right w:val="single" w:sz="12" w:space="0" w:color="auto"/>
            </w:tcBorders>
            <w:vAlign w:val="center"/>
          </w:tcPr>
          <w:p w14:paraId="10529007" w14:textId="4F6C3924" w:rsidR="00596A8B" w:rsidRPr="00890112" w:rsidRDefault="002D566B" w:rsidP="00470AE4">
            <w:pPr>
              <w:rPr>
                <w:rFonts w:eastAsia="Times New Roman" w:cstheme="minorHAnsi"/>
              </w:rPr>
            </w:pPr>
            <w:r>
              <w:rPr>
                <w:rFonts w:cstheme="minorHAnsi"/>
                <w:b/>
                <w:bCs/>
                <w:color w:val="305496"/>
              </w:rPr>
              <w:t>67.22</w:t>
            </w:r>
            <w:r w:rsidR="00596A8B" w:rsidRPr="00890112">
              <w:rPr>
                <w:rFonts w:cstheme="minorHAnsi"/>
                <w:b/>
                <w:bCs/>
                <w:color w:val="305496"/>
              </w:rPr>
              <w:t>%</w:t>
            </w:r>
          </w:p>
        </w:tc>
        <w:tc>
          <w:tcPr>
            <w:tcW w:w="1761" w:type="dxa"/>
            <w:tcBorders>
              <w:top w:val="single" w:sz="4" w:space="0" w:color="auto"/>
              <w:left w:val="single" w:sz="12" w:space="0" w:color="auto"/>
              <w:bottom w:val="single" w:sz="4" w:space="0" w:color="auto"/>
              <w:right w:val="single" w:sz="4" w:space="0" w:color="auto"/>
            </w:tcBorders>
            <w:vAlign w:val="center"/>
          </w:tcPr>
          <w:p w14:paraId="4A6C103E" w14:textId="77777777" w:rsidR="00596A8B" w:rsidRPr="00890112" w:rsidRDefault="00596A8B" w:rsidP="00470AE4">
            <w:pPr>
              <w:rPr>
                <w:rFonts w:eastAsia="Times New Roman" w:cstheme="minorHAnsi"/>
              </w:rPr>
            </w:pPr>
            <w:r w:rsidRPr="00890112">
              <w:rPr>
                <w:rFonts w:eastAsia="Times New Roman" w:cstheme="minorHAnsi"/>
                <w:color w:val="000000"/>
              </w:rPr>
              <w:t>Entered Employment Rate, 4</w:t>
            </w:r>
            <w:r w:rsidRPr="00890112">
              <w:rPr>
                <w:rFonts w:eastAsia="Times New Roman" w:cstheme="minorHAnsi"/>
                <w:color w:val="000000"/>
                <w:vertAlign w:val="superscript"/>
              </w:rPr>
              <w:t>th</w:t>
            </w:r>
            <w:r w:rsidRPr="00890112">
              <w:rPr>
                <w:rFonts w:eastAsia="Times New Roman" w:cstheme="minorHAnsi"/>
                <w:color w:val="000000"/>
              </w:rPr>
              <w:t xml:space="preserve"> Quarter After Exit</w:t>
            </w:r>
          </w:p>
        </w:tc>
        <w:tc>
          <w:tcPr>
            <w:tcW w:w="1504" w:type="dxa"/>
            <w:tcBorders>
              <w:top w:val="single" w:sz="4" w:space="0" w:color="auto"/>
              <w:left w:val="single" w:sz="4" w:space="0" w:color="auto"/>
              <w:bottom w:val="single" w:sz="4" w:space="0" w:color="auto"/>
              <w:right w:val="single" w:sz="4" w:space="0" w:color="auto"/>
            </w:tcBorders>
            <w:vAlign w:val="center"/>
          </w:tcPr>
          <w:p w14:paraId="2EB8011A" w14:textId="43BD416F" w:rsidR="00596A8B" w:rsidRPr="00890112" w:rsidRDefault="002D566B" w:rsidP="00470AE4">
            <w:pPr>
              <w:rPr>
                <w:rFonts w:eastAsia="Times New Roman" w:cstheme="minorHAnsi"/>
              </w:rPr>
            </w:pPr>
            <w:r>
              <w:rPr>
                <w:rFonts w:cstheme="minorHAnsi"/>
                <w:b/>
                <w:bCs/>
                <w:color w:val="305496"/>
              </w:rPr>
              <w:t>64.91</w:t>
            </w:r>
            <w:r w:rsidR="00596A8B" w:rsidRPr="00890112">
              <w:rPr>
                <w:rFonts w:cstheme="minorHAnsi"/>
                <w:b/>
                <w:bCs/>
                <w:color w:val="305496"/>
              </w:rPr>
              <w:t>%</w:t>
            </w:r>
          </w:p>
        </w:tc>
      </w:tr>
      <w:tr w:rsidR="00596A8B" w:rsidRPr="00890112" w14:paraId="7E70EF74" w14:textId="77777777" w:rsidTr="00470AE4">
        <w:trPr>
          <w:trHeight w:val="403"/>
          <w:jc w:val="center"/>
        </w:trPr>
        <w:tc>
          <w:tcPr>
            <w:tcW w:w="2440" w:type="dxa"/>
            <w:tcBorders>
              <w:top w:val="nil"/>
              <w:left w:val="single" w:sz="8" w:space="0" w:color="auto"/>
              <w:bottom w:val="single" w:sz="8" w:space="0" w:color="auto"/>
              <w:right w:val="single" w:sz="4" w:space="0" w:color="auto"/>
            </w:tcBorders>
            <w:shd w:val="clear" w:color="auto" w:fill="auto"/>
            <w:noWrap/>
            <w:vAlign w:val="center"/>
            <w:hideMark/>
          </w:tcPr>
          <w:p w14:paraId="30D1644F" w14:textId="77777777" w:rsidR="00596A8B" w:rsidRPr="00890112" w:rsidRDefault="00596A8B" w:rsidP="00470AE4">
            <w:pPr>
              <w:rPr>
                <w:rFonts w:eastAsia="Times New Roman" w:cstheme="minorHAnsi"/>
                <w:color w:val="000000"/>
              </w:rPr>
            </w:pPr>
            <w:r w:rsidRPr="00890112">
              <w:rPr>
                <w:rFonts w:eastAsia="Times New Roman" w:cstheme="minorHAnsi"/>
                <w:color w:val="000000"/>
              </w:rPr>
              <w:t>Median Earnings</w:t>
            </w:r>
          </w:p>
        </w:tc>
        <w:tc>
          <w:tcPr>
            <w:tcW w:w="0" w:type="auto"/>
            <w:tcBorders>
              <w:top w:val="single" w:sz="4" w:space="0" w:color="auto"/>
              <w:left w:val="single" w:sz="4" w:space="0" w:color="auto"/>
              <w:bottom w:val="single" w:sz="4" w:space="0" w:color="auto"/>
              <w:right w:val="single" w:sz="12" w:space="0" w:color="auto"/>
            </w:tcBorders>
            <w:vAlign w:val="center"/>
          </w:tcPr>
          <w:p w14:paraId="6C01EBE2" w14:textId="2CCB19A5" w:rsidR="00596A8B" w:rsidRPr="00890112" w:rsidRDefault="00596A8B" w:rsidP="00470AE4">
            <w:pPr>
              <w:rPr>
                <w:rFonts w:eastAsia="Times New Roman" w:cstheme="minorHAnsi"/>
              </w:rPr>
            </w:pPr>
            <w:r w:rsidRPr="00890112">
              <w:rPr>
                <w:rFonts w:cstheme="minorHAnsi"/>
                <w:b/>
                <w:bCs/>
                <w:color w:val="305496"/>
              </w:rPr>
              <w:t>$</w:t>
            </w:r>
            <w:r>
              <w:rPr>
                <w:rFonts w:cstheme="minorHAnsi"/>
                <w:b/>
                <w:bCs/>
                <w:color w:val="305496"/>
              </w:rPr>
              <w:t>6,</w:t>
            </w:r>
            <w:r w:rsidR="002D566B">
              <w:rPr>
                <w:rFonts w:cstheme="minorHAnsi"/>
                <w:b/>
                <w:bCs/>
                <w:color w:val="305496"/>
              </w:rPr>
              <w:t>955</w:t>
            </w:r>
          </w:p>
        </w:tc>
        <w:tc>
          <w:tcPr>
            <w:tcW w:w="1761" w:type="dxa"/>
            <w:tcBorders>
              <w:top w:val="single" w:sz="4" w:space="0" w:color="auto"/>
              <w:left w:val="single" w:sz="12" w:space="0" w:color="auto"/>
              <w:bottom w:val="single" w:sz="4" w:space="0" w:color="auto"/>
              <w:right w:val="single" w:sz="4" w:space="0" w:color="auto"/>
            </w:tcBorders>
            <w:vAlign w:val="center"/>
          </w:tcPr>
          <w:p w14:paraId="20C33E5B" w14:textId="77777777" w:rsidR="00596A8B" w:rsidRPr="00890112" w:rsidRDefault="00596A8B" w:rsidP="00470AE4">
            <w:pPr>
              <w:rPr>
                <w:rFonts w:eastAsia="Times New Roman" w:cstheme="minorHAnsi"/>
              </w:rPr>
            </w:pPr>
            <w:r w:rsidRPr="00890112">
              <w:rPr>
                <w:rFonts w:eastAsia="Times New Roman" w:cstheme="minorHAnsi"/>
                <w:color w:val="000000"/>
              </w:rPr>
              <w:t>Median Earnings</w:t>
            </w:r>
          </w:p>
        </w:tc>
        <w:tc>
          <w:tcPr>
            <w:tcW w:w="1504" w:type="dxa"/>
            <w:tcBorders>
              <w:top w:val="single" w:sz="4" w:space="0" w:color="auto"/>
              <w:left w:val="single" w:sz="4" w:space="0" w:color="auto"/>
              <w:bottom w:val="single" w:sz="4" w:space="0" w:color="auto"/>
              <w:right w:val="single" w:sz="4" w:space="0" w:color="auto"/>
            </w:tcBorders>
            <w:vAlign w:val="center"/>
          </w:tcPr>
          <w:p w14:paraId="7D3BE945" w14:textId="08BD8D2F" w:rsidR="00596A8B" w:rsidRPr="00890112" w:rsidRDefault="00596A8B" w:rsidP="00470AE4">
            <w:pPr>
              <w:rPr>
                <w:rFonts w:eastAsia="Times New Roman" w:cstheme="minorHAnsi"/>
              </w:rPr>
            </w:pPr>
            <w:r w:rsidRPr="00890112">
              <w:rPr>
                <w:rFonts w:cstheme="minorHAnsi"/>
                <w:b/>
                <w:bCs/>
                <w:color w:val="305496"/>
              </w:rPr>
              <w:t>$</w:t>
            </w:r>
            <w:r w:rsidR="002D566B">
              <w:rPr>
                <w:rFonts w:cstheme="minorHAnsi"/>
                <w:b/>
                <w:bCs/>
                <w:color w:val="305496"/>
              </w:rPr>
              <w:t>8,214</w:t>
            </w:r>
          </w:p>
        </w:tc>
      </w:tr>
      <w:tr w:rsidR="00596A8B" w:rsidRPr="00890112" w14:paraId="08218BD4" w14:textId="77777777" w:rsidTr="00470AE4">
        <w:trPr>
          <w:trHeight w:val="529"/>
          <w:jc w:val="center"/>
        </w:trPr>
        <w:tc>
          <w:tcPr>
            <w:tcW w:w="2440" w:type="dxa"/>
            <w:tcBorders>
              <w:top w:val="nil"/>
              <w:left w:val="single" w:sz="8" w:space="0" w:color="auto"/>
              <w:bottom w:val="single" w:sz="8" w:space="0" w:color="auto"/>
              <w:right w:val="single" w:sz="4" w:space="0" w:color="auto"/>
            </w:tcBorders>
            <w:shd w:val="clear" w:color="auto" w:fill="auto"/>
            <w:noWrap/>
            <w:vAlign w:val="center"/>
            <w:hideMark/>
          </w:tcPr>
          <w:p w14:paraId="4D9F2ADA" w14:textId="77777777" w:rsidR="00596A8B" w:rsidRPr="00890112" w:rsidRDefault="00596A8B" w:rsidP="00470AE4">
            <w:pPr>
              <w:rPr>
                <w:rFonts w:eastAsia="Times New Roman" w:cstheme="minorHAnsi"/>
                <w:color w:val="000000"/>
              </w:rPr>
            </w:pPr>
            <w:r w:rsidRPr="00890112">
              <w:rPr>
                <w:rFonts w:eastAsia="Times New Roman" w:cstheme="minorHAnsi"/>
                <w:color w:val="000000"/>
              </w:rPr>
              <w:t>Credential Attainment</w:t>
            </w:r>
          </w:p>
        </w:tc>
        <w:tc>
          <w:tcPr>
            <w:tcW w:w="0" w:type="auto"/>
            <w:tcBorders>
              <w:top w:val="single" w:sz="4" w:space="0" w:color="auto"/>
              <w:left w:val="single" w:sz="4" w:space="0" w:color="auto"/>
              <w:bottom w:val="single" w:sz="4" w:space="0" w:color="auto"/>
              <w:right w:val="single" w:sz="12" w:space="0" w:color="auto"/>
            </w:tcBorders>
            <w:vAlign w:val="center"/>
          </w:tcPr>
          <w:p w14:paraId="6E3BD4D2" w14:textId="575BA5AF" w:rsidR="00596A8B" w:rsidRPr="00890112" w:rsidRDefault="002D566B" w:rsidP="00470AE4">
            <w:pPr>
              <w:rPr>
                <w:rFonts w:eastAsia="Times New Roman" w:cstheme="minorHAnsi"/>
              </w:rPr>
            </w:pPr>
            <w:r>
              <w:rPr>
                <w:rFonts w:cstheme="minorHAnsi"/>
                <w:b/>
                <w:bCs/>
                <w:color w:val="305496"/>
              </w:rPr>
              <w:t>74.20</w:t>
            </w:r>
            <w:r w:rsidR="00596A8B" w:rsidRPr="00890112">
              <w:rPr>
                <w:rFonts w:cstheme="minorHAnsi"/>
                <w:b/>
                <w:bCs/>
                <w:color w:val="305496"/>
              </w:rPr>
              <w:t>%</w:t>
            </w:r>
          </w:p>
        </w:tc>
        <w:tc>
          <w:tcPr>
            <w:tcW w:w="1761" w:type="dxa"/>
            <w:tcBorders>
              <w:top w:val="single" w:sz="4" w:space="0" w:color="auto"/>
              <w:left w:val="single" w:sz="12" w:space="0" w:color="auto"/>
              <w:bottom w:val="single" w:sz="4" w:space="0" w:color="auto"/>
              <w:right w:val="single" w:sz="4" w:space="0" w:color="auto"/>
            </w:tcBorders>
            <w:vAlign w:val="center"/>
          </w:tcPr>
          <w:p w14:paraId="08605E26" w14:textId="77777777" w:rsidR="00596A8B" w:rsidRPr="00890112" w:rsidRDefault="00596A8B" w:rsidP="00470AE4">
            <w:pPr>
              <w:rPr>
                <w:rFonts w:eastAsia="Times New Roman" w:cstheme="minorHAnsi"/>
              </w:rPr>
            </w:pPr>
            <w:r w:rsidRPr="00890112">
              <w:rPr>
                <w:rFonts w:eastAsia="Times New Roman" w:cstheme="minorHAnsi"/>
                <w:color w:val="000000"/>
              </w:rPr>
              <w:t>Credential Attainment</w:t>
            </w:r>
          </w:p>
        </w:tc>
        <w:tc>
          <w:tcPr>
            <w:tcW w:w="1504" w:type="dxa"/>
            <w:tcBorders>
              <w:top w:val="single" w:sz="4" w:space="0" w:color="auto"/>
              <w:left w:val="single" w:sz="4" w:space="0" w:color="auto"/>
              <w:bottom w:val="single" w:sz="4" w:space="0" w:color="auto"/>
              <w:right w:val="single" w:sz="4" w:space="0" w:color="auto"/>
            </w:tcBorders>
            <w:vAlign w:val="center"/>
          </w:tcPr>
          <w:p w14:paraId="740893F8" w14:textId="51A151CD" w:rsidR="00596A8B" w:rsidRPr="00890112" w:rsidRDefault="002D566B" w:rsidP="00470AE4">
            <w:pPr>
              <w:rPr>
                <w:rFonts w:eastAsia="Times New Roman" w:cstheme="minorHAnsi"/>
              </w:rPr>
            </w:pPr>
            <w:r>
              <w:rPr>
                <w:rFonts w:cstheme="minorHAnsi"/>
                <w:b/>
                <w:bCs/>
                <w:color w:val="305496"/>
              </w:rPr>
              <w:t>86.00</w:t>
            </w:r>
            <w:r w:rsidR="00596A8B" w:rsidRPr="00890112">
              <w:rPr>
                <w:rFonts w:cstheme="minorHAnsi"/>
                <w:b/>
                <w:bCs/>
                <w:color w:val="305496"/>
              </w:rPr>
              <w:t>%</w:t>
            </w:r>
          </w:p>
        </w:tc>
      </w:tr>
      <w:tr w:rsidR="00596A8B" w:rsidRPr="00890112" w14:paraId="00E6C2E2" w14:textId="77777777" w:rsidTr="00470AE4">
        <w:trPr>
          <w:trHeight w:val="502"/>
          <w:jc w:val="center"/>
        </w:trPr>
        <w:tc>
          <w:tcPr>
            <w:tcW w:w="2440" w:type="dxa"/>
            <w:tcBorders>
              <w:top w:val="nil"/>
              <w:left w:val="single" w:sz="8" w:space="0" w:color="auto"/>
              <w:bottom w:val="single" w:sz="8" w:space="0" w:color="auto"/>
              <w:right w:val="single" w:sz="4" w:space="0" w:color="auto"/>
            </w:tcBorders>
            <w:shd w:val="clear" w:color="auto" w:fill="auto"/>
            <w:noWrap/>
            <w:vAlign w:val="center"/>
            <w:hideMark/>
          </w:tcPr>
          <w:p w14:paraId="09FE0BE0" w14:textId="77777777" w:rsidR="00596A8B" w:rsidRPr="00890112" w:rsidRDefault="00596A8B" w:rsidP="00470AE4">
            <w:pPr>
              <w:rPr>
                <w:rFonts w:eastAsia="Times New Roman" w:cstheme="minorHAnsi"/>
                <w:color w:val="000000"/>
              </w:rPr>
            </w:pPr>
            <w:r w:rsidRPr="00890112">
              <w:rPr>
                <w:rFonts w:eastAsia="Times New Roman" w:cstheme="minorHAnsi"/>
                <w:color w:val="000000"/>
              </w:rPr>
              <w:t>Measurable Skills Gains</w:t>
            </w:r>
          </w:p>
        </w:tc>
        <w:tc>
          <w:tcPr>
            <w:tcW w:w="0" w:type="auto"/>
            <w:tcBorders>
              <w:top w:val="single" w:sz="4" w:space="0" w:color="auto"/>
              <w:left w:val="single" w:sz="4" w:space="0" w:color="auto"/>
              <w:bottom w:val="single" w:sz="4" w:space="0" w:color="auto"/>
              <w:right w:val="single" w:sz="12" w:space="0" w:color="auto"/>
            </w:tcBorders>
            <w:vAlign w:val="center"/>
          </w:tcPr>
          <w:p w14:paraId="721A4B44" w14:textId="13202A22" w:rsidR="00596A8B" w:rsidRPr="00890112" w:rsidRDefault="002D566B" w:rsidP="00470AE4">
            <w:pPr>
              <w:rPr>
                <w:rFonts w:eastAsia="Times New Roman" w:cstheme="minorHAnsi"/>
              </w:rPr>
            </w:pPr>
            <w:r>
              <w:rPr>
                <w:rFonts w:cstheme="minorHAnsi"/>
                <w:b/>
                <w:bCs/>
                <w:color w:val="305496"/>
              </w:rPr>
              <w:t>78.12</w:t>
            </w:r>
            <w:r w:rsidR="00596A8B" w:rsidRPr="00890112">
              <w:rPr>
                <w:rFonts w:cstheme="minorHAnsi"/>
                <w:b/>
                <w:bCs/>
                <w:color w:val="305496"/>
              </w:rPr>
              <w:t>%</w:t>
            </w:r>
          </w:p>
        </w:tc>
        <w:tc>
          <w:tcPr>
            <w:tcW w:w="1761" w:type="dxa"/>
            <w:tcBorders>
              <w:top w:val="single" w:sz="4" w:space="0" w:color="auto"/>
              <w:left w:val="single" w:sz="12" w:space="0" w:color="auto"/>
              <w:bottom w:val="single" w:sz="4" w:space="0" w:color="auto"/>
              <w:right w:val="single" w:sz="4" w:space="0" w:color="auto"/>
            </w:tcBorders>
            <w:vAlign w:val="center"/>
          </w:tcPr>
          <w:p w14:paraId="75C66710" w14:textId="77777777" w:rsidR="00596A8B" w:rsidRPr="00890112" w:rsidRDefault="00596A8B" w:rsidP="00470AE4">
            <w:pPr>
              <w:rPr>
                <w:rFonts w:eastAsia="Times New Roman" w:cstheme="minorHAnsi"/>
              </w:rPr>
            </w:pPr>
            <w:r w:rsidRPr="00890112">
              <w:rPr>
                <w:rFonts w:eastAsia="Times New Roman" w:cstheme="minorHAnsi"/>
                <w:color w:val="000000"/>
              </w:rPr>
              <w:t>Measurable Skills Gains</w:t>
            </w:r>
          </w:p>
        </w:tc>
        <w:tc>
          <w:tcPr>
            <w:tcW w:w="1504" w:type="dxa"/>
            <w:tcBorders>
              <w:top w:val="single" w:sz="4" w:space="0" w:color="auto"/>
              <w:left w:val="single" w:sz="4" w:space="0" w:color="auto"/>
              <w:bottom w:val="single" w:sz="4" w:space="0" w:color="auto"/>
              <w:right w:val="single" w:sz="4" w:space="0" w:color="auto"/>
            </w:tcBorders>
            <w:vAlign w:val="center"/>
          </w:tcPr>
          <w:p w14:paraId="576CB84A" w14:textId="008F0C9C" w:rsidR="00596A8B" w:rsidRPr="00890112" w:rsidRDefault="002D566B" w:rsidP="00470AE4">
            <w:pPr>
              <w:rPr>
                <w:rFonts w:eastAsia="Times New Roman" w:cstheme="minorHAnsi"/>
              </w:rPr>
            </w:pPr>
            <w:r>
              <w:rPr>
                <w:rFonts w:cstheme="minorHAnsi"/>
                <w:b/>
                <w:bCs/>
                <w:color w:val="305496"/>
              </w:rPr>
              <w:t>85.12</w:t>
            </w:r>
            <w:r w:rsidR="00596A8B" w:rsidRPr="00890112">
              <w:rPr>
                <w:rFonts w:cstheme="minorHAnsi"/>
                <w:b/>
                <w:bCs/>
                <w:color w:val="305496"/>
              </w:rPr>
              <w:t>%</w:t>
            </w:r>
          </w:p>
        </w:tc>
      </w:tr>
      <w:tr w:rsidR="00596A8B" w:rsidRPr="00890112" w14:paraId="32CB77A9" w14:textId="77777777" w:rsidTr="00470AE4">
        <w:trPr>
          <w:gridAfter w:val="2"/>
          <w:wAfter w:w="3265" w:type="dxa"/>
          <w:trHeight w:val="300"/>
          <w:jc w:val="center"/>
        </w:trPr>
        <w:tc>
          <w:tcPr>
            <w:tcW w:w="3944" w:type="dxa"/>
            <w:gridSpan w:val="2"/>
            <w:tcBorders>
              <w:top w:val="nil"/>
              <w:left w:val="single" w:sz="8" w:space="0" w:color="auto"/>
              <w:bottom w:val="single" w:sz="8" w:space="0" w:color="auto"/>
              <w:right w:val="single" w:sz="4" w:space="0" w:color="auto"/>
            </w:tcBorders>
            <w:shd w:val="clear" w:color="auto" w:fill="auto"/>
            <w:noWrap/>
            <w:vAlign w:val="center"/>
            <w:hideMark/>
          </w:tcPr>
          <w:p w14:paraId="2FCEFCF8" w14:textId="77777777" w:rsidR="00596A8B" w:rsidRPr="00890112" w:rsidRDefault="00596A8B" w:rsidP="00470AE4">
            <w:pPr>
              <w:jc w:val="center"/>
              <w:rPr>
                <w:rFonts w:eastAsia="Times New Roman" w:cstheme="minorHAnsi"/>
              </w:rPr>
            </w:pPr>
            <w:r w:rsidRPr="00890112">
              <w:rPr>
                <w:rFonts w:eastAsia="Times New Roman" w:cstheme="minorHAnsi"/>
                <w:b/>
                <w:bCs/>
                <w:color w:val="000000"/>
                <w:u w:val="single"/>
              </w:rPr>
              <w:t>YOUTH</w:t>
            </w:r>
          </w:p>
        </w:tc>
      </w:tr>
      <w:tr w:rsidR="00596A8B" w:rsidRPr="00890112" w14:paraId="2539BFD4" w14:textId="77777777" w:rsidTr="00470AE4">
        <w:trPr>
          <w:gridAfter w:val="2"/>
          <w:wAfter w:w="3265" w:type="dxa"/>
          <w:trHeight w:val="912"/>
          <w:jc w:val="center"/>
        </w:trPr>
        <w:tc>
          <w:tcPr>
            <w:tcW w:w="2440" w:type="dxa"/>
            <w:tcBorders>
              <w:top w:val="nil"/>
              <w:left w:val="single" w:sz="8" w:space="0" w:color="auto"/>
              <w:bottom w:val="single" w:sz="8" w:space="0" w:color="auto"/>
              <w:right w:val="single" w:sz="4" w:space="0" w:color="auto"/>
            </w:tcBorders>
            <w:shd w:val="clear" w:color="auto" w:fill="auto"/>
            <w:vAlign w:val="center"/>
            <w:hideMark/>
          </w:tcPr>
          <w:p w14:paraId="42BA4AE6" w14:textId="77777777" w:rsidR="00596A8B" w:rsidRPr="00890112" w:rsidRDefault="00596A8B" w:rsidP="00470AE4">
            <w:pPr>
              <w:rPr>
                <w:rFonts w:eastAsia="Times New Roman" w:cstheme="minorHAnsi"/>
                <w:color w:val="000000"/>
              </w:rPr>
            </w:pPr>
            <w:r w:rsidRPr="00890112">
              <w:rPr>
                <w:rFonts w:eastAsia="Times New Roman" w:cstheme="minorHAnsi"/>
                <w:color w:val="000000"/>
              </w:rPr>
              <w:t>Entered Employment Rate, 2</w:t>
            </w:r>
            <w:r w:rsidRPr="00890112">
              <w:rPr>
                <w:rFonts w:eastAsia="Times New Roman" w:cstheme="minorHAnsi"/>
                <w:color w:val="000000"/>
                <w:vertAlign w:val="superscript"/>
              </w:rPr>
              <w:t>nd</w:t>
            </w:r>
            <w:r w:rsidRPr="00890112">
              <w:rPr>
                <w:rFonts w:eastAsia="Times New Roman" w:cstheme="minorHAnsi"/>
                <w:color w:val="000000"/>
              </w:rPr>
              <w:t xml:space="preserve"> Quarter After Exit</w:t>
            </w:r>
          </w:p>
        </w:tc>
        <w:tc>
          <w:tcPr>
            <w:tcW w:w="0" w:type="auto"/>
            <w:tcBorders>
              <w:top w:val="single" w:sz="4" w:space="0" w:color="auto"/>
              <w:left w:val="single" w:sz="4" w:space="0" w:color="auto"/>
              <w:bottom w:val="single" w:sz="4" w:space="0" w:color="auto"/>
              <w:right w:val="single" w:sz="4" w:space="0" w:color="auto"/>
            </w:tcBorders>
            <w:vAlign w:val="center"/>
          </w:tcPr>
          <w:p w14:paraId="7FD83A19" w14:textId="3FFFE578" w:rsidR="00596A8B" w:rsidRPr="00890112" w:rsidRDefault="002D566B" w:rsidP="00470AE4">
            <w:pPr>
              <w:rPr>
                <w:rFonts w:eastAsia="Times New Roman" w:cstheme="minorHAnsi"/>
              </w:rPr>
            </w:pPr>
            <w:r>
              <w:rPr>
                <w:rFonts w:cstheme="minorHAnsi"/>
                <w:b/>
                <w:bCs/>
                <w:color w:val="305496"/>
              </w:rPr>
              <w:t>76.78</w:t>
            </w:r>
            <w:r w:rsidR="00596A8B" w:rsidRPr="00890112">
              <w:rPr>
                <w:rFonts w:cstheme="minorHAnsi"/>
                <w:b/>
                <w:bCs/>
                <w:color w:val="305496"/>
              </w:rPr>
              <w:t>%</w:t>
            </w:r>
          </w:p>
        </w:tc>
      </w:tr>
      <w:tr w:rsidR="00596A8B" w:rsidRPr="00890112" w14:paraId="03122E91" w14:textId="77777777" w:rsidTr="00470AE4">
        <w:trPr>
          <w:gridAfter w:val="2"/>
          <w:wAfter w:w="3265" w:type="dxa"/>
          <w:trHeight w:val="912"/>
          <w:jc w:val="center"/>
        </w:trPr>
        <w:tc>
          <w:tcPr>
            <w:tcW w:w="2440" w:type="dxa"/>
            <w:tcBorders>
              <w:top w:val="nil"/>
              <w:left w:val="single" w:sz="8" w:space="0" w:color="auto"/>
              <w:bottom w:val="single" w:sz="8" w:space="0" w:color="auto"/>
              <w:right w:val="single" w:sz="4" w:space="0" w:color="auto"/>
            </w:tcBorders>
            <w:shd w:val="clear" w:color="auto" w:fill="auto"/>
            <w:vAlign w:val="center"/>
            <w:hideMark/>
          </w:tcPr>
          <w:p w14:paraId="3380ED7A" w14:textId="77777777" w:rsidR="00596A8B" w:rsidRPr="00890112" w:rsidRDefault="00596A8B" w:rsidP="00470AE4">
            <w:pPr>
              <w:rPr>
                <w:rFonts w:eastAsia="Times New Roman" w:cstheme="minorHAnsi"/>
                <w:color w:val="000000"/>
              </w:rPr>
            </w:pPr>
            <w:r w:rsidRPr="00890112">
              <w:rPr>
                <w:rFonts w:eastAsia="Times New Roman" w:cstheme="minorHAnsi"/>
                <w:color w:val="000000"/>
              </w:rPr>
              <w:t>Entered Employment Rate, 4</w:t>
            </w:r>
            <w:r w:rsidRPr="00890112">
              <w:rPr>
                <w:rFonts w:eastAsia="Times New Roman" w:cstheme="minorHAnsi"/>
                <w:color w:val="000000"/>
                <w:vertAlign w:val="superscript"/>
              </w:rPr>
              <w:t>th</w:t>
            </w:r>
            <w:r w:rsidRPr="00890112">
              <w:rPr>
                <w:rFonts w:eastAsia="Times New Roman" w:cstheme="minorHAnsi"/>
                <w:color w:val="000000"/>
              </w:rPr>
              <w:t xml:space="preserve"> Quarter After Exit</w:t>
            </w:r>
          </w:p>
        </w:tc>
        <w:tc>
          <w:tcPr>
            <w:tcW w:w="0" w:type="auto"/>
            <w:tcBorders>
              <w:top w:val="single" w:sz="4" w:space="0" w:color="auto"/>
              <w:left w:val="single" w:sz="4" w:space="0" w:color="auto"/>
              <w:bottom w:val="single" w:sz="4" w:space="0" w:color="auto"/>
              <w:right w:val="single" w:sz="4" w:space="0" w:color="auto"/>
            </w:tcBorders>
            <w:vAlign w:val="center"/>
          </w:tcPr>
          <w:p w14:paraId="74232367" w14:textId="0BAEFAE0" w:rsidR="00596A8B" w:rsidRPr="00890112" w:rsidRDefault="002D566B" w:rsidP="00470AE4">
            <w:pPr>
              <w:rPr>
                <w:rFonts w:eastAsia="Times New Roman" w:cstheme="minorHAnsi"/>
              </w:rPr>
            </w:pPr>
            <w:r>
              <w:rPr>
                <w:rFonts w:cstheme="minorHAnsi"/>
                <w:b/>
                <w:bCs/>
                <w:color w:val="305496"/>
              </w:rPr>
              <w:t>70.22</w:t>
            </w:r>
            <w:r w:rsidR="00596A8B" w:rsidRPr="00890112">
              <w:rPr>
                <w:rFonts w:cstheme="minorHAnsi"/>
                <w:b/>
                <w:bCs/>
                <w:color w:val="305496"/>
              </w:rPr>
              <w:t>%</w:t>
            </w:r>
          </w:p>
        </w:tc>
      </w:tr>
      <w:tr w:rsidR="00596A8B" w:rsidRPr="00890112" w14:paraId="28A0EB2B" w14:textId="77777777" w:rsidTr="00470AE4">
        <w:trPr>
          <w:gridAfter w:val="2"/>
          <w:wAfter w:w="3265" w:type="dxa"/>
          <w:trHeight w:val="421"/>
          <w:jc w:val="center"/>
        </w:trPr>
        <w:tc>
          <w:tcPr>
            <w:tcW w:w="2440" w:type="dxa"/>
            <w:tcBorders>
              <w:top w:val="nil"/>
              <w:left w:val="single" w:sz="8" w:space="0" w:color="auto"/>
              <w:bottom w:val="single" w:sz="8" w:space="0" w:color="auto"/>
              <w:right w:val="single" w:sz="4" w:space="0" w:color="auto"/>
            </w:tcBorders>
            <w:shd w:val="clear" w:color="auto" w:fill="auto"/>
            <w:noWrap/>
            <w:vAlign w:val="center"/>
            <w:hideMark/>
          </w:tcPr>
          <w:p w14:paraId="6B9125CC" w14:textId="77777777" w:rsidR="00596A8B" w:rsidRPr="00890112" w:rsidRDefault="00596A8B" w:rsidP="00470AE4">
            <w:pPr>
              <w:rPr>
                <w:rFonts w:eastAsia="Times New Roman" w:cstheme="minorHAnsi"/>
                <w:color w:val="000000"/>
              </w:rPr>
            </w:pPr>
            <w:r w:rsidRPr="00890112">
              <w:rPr>
                <w:rFonts w:eastAsia="Times New Roman" w:cstheme="minorHAnsi"/>
                <w:color w:val="000000"/>
              </w:rPr>
              <w:t>Median Earnings</w:t>
            </w:r>
          </w:p>
        </w:tc>
        <w:tc>
          <w:tcPr>
            <w:tcW w:w="0" w:type="auto"/>
            <w:tcBorders>
              <w:top w:val="single" w:sz="4" w:space="0" w:color="auto"/>
              <w:left w:val="single" w:sz="4" w:space="0" w:color="auto"/>
              <w:bottom w:val="single" w:sz="4" w:space="0" w:color="auto"/>
              <w:right w:val="single" w:sz="4" w:space="0" w:color="auto"/>
            </w:tcBorders>
            <w:vAlign w:val="center"/>
          </w:tcPr>
          <w:p w14:paraId="3A63FAFF" w14:textId="7F358984" w:rsidR="00596A8B" w:rsidRPr="00890112" w:rsidRDefault="00596A8B" w:rsidP="00470AE4">
            <w:pPr>
              <w:rPr>
                <w:rFonts w:eastAsia="Times New Roman" w:cstheme="minorHAnsi"/>
              </w:rPr>
            </w:pPr>
            <w:r w:rsidRPr="00890112">
              <w:rPr>
                <w:rFonts w:cstheme="minorHAnsi"/>
                <w:b/>
                <w:bCs/>
                <w:color w:val="305496"/>
              </w:rPr>
              <w:t>$</w:t>
            </w:r>
            <w:r w:rsidR="002D566B">
              <w:rPr>
                <w:rFonts w:cstheme="minorHAnsi"/>
                <w:b/>
                <w:bCs/>
                <w:color w:val="305496"/>
              </w:rPr>
              <w:t>4,250</w:t>
            </w:r>
          </w:p>
        </w:tc>
      </w:tr>
      <w:tr w:rsidR="00596A8B" w:rsidRPr="00890112" w14:paraId="33634F81" w14:textId="77777777" w:rsidTr="00470AE4">
        <w:trPr>
          <w:gridAfter w:val="2"/>
          <w:wAfter w:w="3265" w:type="dxa"/>
          <w:trHeight w:val="394"/>
          <w:jc w:val="center"/>
        </w:trPr>
        <w:tc>
          <w:tcPr>
            <w:tcW w:w="2440" w:type="dxa"/>
            <w:tcBorders>
              <w:top w:val="nil"/>
              <w:left w:val="single" w:sz="8" w:space="0" w:color="auto"/>
              <w:bottom w:val="single" w:sz="8" w:space="0" w:color="auto"/>
              <w:right w:val="single" w:sz="4" w:space="0" w:color="auto"/>
            </w:tcBorders>
            <w:shd w:val="clear" w:color="auto" w:fill="auto"/>
            <w:noWrap/>
            <w:vAlign w:val="center"/>
            <w:hideMark/>
          </w:tcPr>
          <w:p w14:paraId="406AA4FE" w14:textId="77777777" w:rsidR="00596A8B" w:rsidRPr="00890112" w:rsidRDefault="00596A8B" w:rsidP="00470AE4">
            <w:pPr>
              <w:rPr>
                <w:rFonts w:eastAsia="Times New Roman" w:cstheme="minorHAnsi"/>
                <w:color w:val="000000"/>
              </w:rPr>
            </w:pPr>
            <w:r w:rsidRPr="00890112">
              <w:rPr>
                <w:rFonts w:eastAsia="Times New Roman" w:cstheme="minorHAnsi"/>
                <w:color w:val="000000"/>
              </w:rPr>
              <w:t>Credential Attainment</w:t>
            </w:r>
          </w:p>
        </w:tc>
        <w:tc>
          <w:tcPr>
            <w:tcW w:w="0" w:type="auto"/>
            <w:tcBorders>
              <w:top w:val="single" w:sz="4" w:space="0" w:color="auto"/>
              <w:left w:val="single" w:sz="4" w:space="0" w:color="auto"/>
              <w:bottom w:val="single" w:sz="4" w:space="0" w:color="auto"/>
              <w:right w:val="single" w:sz="4" w:space="0" w:color="auto"/>
            </w:tcBorders>
            <w:vAlign w:val="center"/>
          </w:tcPr>
          <w:p w14:paraId="56486BFB" w14:textId="4E5A8DFB" w:rsidR="00596A8B" w:rsidRPr="00890112" w:rsidRDefault="002D566B" w:rsidP="00470AE4">
            <w:pPr>
              <w:rPr>
                <w:rFonts w:eastAsia="Times New Roman" w:cstheme="minorHAnsi"/>
              </w:rPr>
            </w:pPr>
            <w:r>
              <w:rPr>
                <w:rFonts w:cstheme="minorHAnsi"/>
                <w:b/>
                <w:bCs/>
                <w:color w:val="305496"/>
              </w:rPr>
              <w:t>63.81</w:t>
            </w:r>
            <w:r w:rsidR="00596A8B" w:rsidRPr="00890112">
              <w:rPr>
                <w:rFonts w:cstheme="minorHAnsi"/>
                <w:b/>
                <w:bCs/>
                <w:color w:val="305496"/>
              </w:rPr>
              <w:t>%</w:t>
            </w:r>
          </w:p>
        </w:tc>
      </w:tr>
      <w:tr w:rsidR="00596A8B" w:rsidRPr="00890112" w14:paraId="02555815" w14:textId="77777777" w:rsidTr="00470AE4">
        <w:trPr>
          <w:gridAfter w:val="2"/>
          <w:wAfter w:w="3265" w:type="dxa"/>
          <w:trHeight w:val="421"/>
          <w:jc w:val="center"/>
        </w:trPr>
        <w:tc>
          <w:tcPr>
            <w:tcW w:w="2440" w:type="dxa"/>
            <w:tcBorders>
              <w:top w:val="nil"/>
              <w:left w:val="single" w:sz="8" w:space="0" w:color="auto"/>
              <w:bottom w:val="single" w:sz="8" w:space="0" w:color="auto"/>
              <w:right w:val="single" w:sz="4" w:space="0" w:color="auto"/>
            </w:tcBorders>
            <w:shd w:val="clear" w:color="auto" w:fill="auto"/>
            <w:noWrap/>
            <w:vAlign w:val="center"/>
            <w:hideMark/>
          </w:tcPr>
          <w:p w14:paraId="03EDE11B" w14:textId="77777777" w:rsidR="00596A8B" w:rsidRPr="00890112" w:rsidRDefault="00596A8B" w:rsidP="00470AE4">
            <w:pPr>
              <w:rPr>
                <w:rFonts w:eastAsia="Times New Roman" w:cstheme="minorHAnsi"/>
                <w:color w:val="000000"/>
              </w:rPr>
            </w:pPr>
            <w:r w:rsidRPr="00890112">
              <w:rPr>
                <w:rFonts w:eastAsia="Times New Roman" w:cstheme="minorHAnsi"/>
                <w:color w:val="000000"/>
              </w:rPr>
              <w:t>Measurable Skills Gains</w:t>
            </w:r>
          </w:p>
        </w:tc>
        <w:tc>
          <w:tcPr>
            <w:tcW w:w="0" w:type="auto"/>
            <w:tcBorders>
              <w:top w:val="single" w:sz="4" w:space="0" w:color="auto"/>
              <w:left w:val="single" w:sz="4" w:space="0" w:color="auto"/>
              <w:bottom w:val="single" w:sz="4" w:space="0" w:color="auto"/>
              <w:right w:val="single" w:sz="4" w:space="0" w:color="auto"/>
            </w:tcBorders>
            <w:vAlign w:val="center"/>
          </w:tcPr>
          <w:p w14:paraId="57E18919" w14:textId="159B9E1C" w:rsidR="00596A8B" w:rsidRPr="00890112" w:rsidRDefault="00596A8B" w:rsidP="00470AE4">
            <w:pPr>
              <w:rPr>
                <w:rFonts w:eastAsia="Times New Roman" w:cstheme="minorHAnsi"/>
              </w:rPr>
            </w:pPr>
            <w:r>
              <w:rPr>
                <w:rFonts w:cstheme="minorHAnsi"/>
                <w:b/>
                <w:bCs/>
                <w:color w:val="305496"/>
              </w:rPr>
              <w:t>50.</w:t>
            </w:r>
            <w:r w:rsidR="002D566B">
              <w:rPr>
                <w:rFonts w:cstheme="minorHAnsi"/>
                <w:b/>
                <w:bCs/>
                <w:color w:val="305496"/>
              </w:rPr>
              <w:t>37</w:t>
            </w:r>
            <w:r w:rsidRPr="00890112">
              <w:rPr>
                <w:rFonts w:cstheme="minorHAnsi"/>
                <w:b/>
                <w:bCs/>
                <w:color w:val="305496"/>
              </w:rPr>
              <w:t>%</w:t>
            </w:r>
          </w:p>
        </w:tc>
      </w:tr>
    </w:tbl>
    <w:p w14:paraId="1F20C27F" w14:textId="77777777" w:rsidR="00596A8B" w:rsidRPr="00890112" w:rsidRDefault="00596A8B" w:rsidP="00596A8B">
      <w:pPr>
        <w:jc w:val="both"/>
        <w:rPr>
          <w:rFonts w:cstheme="minorHAnsi"/>
        </w:rPr>
      </w:pPr>
    </w:p>
    <w:p w14:paraId="46D243B4" w14:textId="77777777" w:rsidR="00596A8B" w:rsidRPr="00596A8B" w:rsidRDefault="00596A8B" w:rsidP="00596A8B">
      <w:pPr>
        <w:ind w:left="720"/>
        <w:jc w:val="both"/>
        <w:rPr>
          <w:rFonts w:cstheme="minorHAnsi"/>
          <w:b/>
          <w:bCs/>
        </w:rPr>
      </w:pPr>
      <w:r w:rsidRPr="00596A8B">
        <w:rPr>
          <w:rFonts w:cstheme="minorHAnsi"/>
          <w:b/>
          <w:bCs/>
        </w:rPr>
        <w:t xml:space="preserve">In addition to the common performance measures described in Section 116(b)(2)(A), </w:t>
      </w:r>
      <w:proofErr w:type="spellStart"/>
      <w:r w:rsidRPr="00596A8B">
        <w:rPr>
          <w:rFonts w:cstheme="minorHAnsi"/>
          <w:b/>
          <w:bCs/>
        </w:rPr>
        <w:t>WDB</w:t>
      </w:r>
      <w:proofErr w:type="spellEnd"/>
      <w:r w:rsidRPr="00596A8B">
        <w:rPr>
          <w:rFonts w:cstheme="minorHAnsi"/>
          <w:b/>
          <w:bCs/>
        </w:rPr>
        <w:t xml:space="preserve">-83 asks that LWC track business-focused metrics as USDOL identifies standardized indicators for measuring Effectiveness in Serving Employers (EISE). LWC reports annual count data, housed in the </w:t>
      </w:r>
      <w:proofErr w:type="spellStart"/>
      <w:r w:rsidRPr="00596A8B">
        <w:rPr>
          <w:rFonts w:cstheme="minorHAnsi"/>
          <w:b/>
          <w:bCs/>
        </w:rPr>
        <w:t>HiRE</w:t>
      </w:r>
      <w:proofErr w:type="spellEnd"/>
      <w:r w:rsidRPr="00596A8B">
        <w:rPr>
          <w:rFonts w:cstheme="minorHAnsi"/>
          <w:b/>
          <w:bCs/>
        </w:rPr>
        <w:t xml:space="preserve"> MIS system, of employer services. Further, LWC chose two EISE pilot performance measures to report to USDOL annually—Employer Penetration and Repeat Business Customers Rate. </w:t>
      </w:r>
    </w:p>
    <w:p w14:paraId="0B7C1866" w14:textId="77777777" w:rsidR="00596A8B" w:rsidRPr="00596A8B" w:rsidRDefault="00596A8B">
      <w:pPr>
        <w:pStyle w:val="ListParagraph"/>
        <w:widowControl/>
        <w:numPr>
          <w:ilvl w:val="0"/>
          <w:numId w:val="74"/>
        </w:numPr>
        <w:tabs>
          <w:tab w:val="left" w:pos="720"/>
        </w:tabs>
        <w:ind w:hanging="180"/>
        <w:contextualSpacing/>
        <w:jc w:val="both"/>
        <w:rPr>
          <w:rFonts w:cstheme="minorHAnsi"/>
          <w:b/>
          <w:bCs/>
        </w:rPr>
      </w:pPr>
      <w:r w:rsidRPr="00596A8B">
        <w:rPr>
          <w:rFonts w:cstheme="minorHAnsi"/>
          <w:b/>
          <w:bCs/>
        </w:rPr>
        <w:t xml:space="preserve">Employer Penetration Rate (Percentage of employers using services out of all employers in the State) - This approach tracks the percentage of employers with twenty (20) or more employees who are using the core program services out of all employers represented in </w:t>
      </w:r>
      <w:proofErr w:type="spellStart"/>
      <w:r w:rsidRPr="00596A8B">
        <w:rPr>
          <w:rFonts w:cstheme="minorHAnsi"/>
          <w:b/>
          <w:bCs/>
        </w:rPr>
        <w:t>LWDA</w:t>
      </w:r>
      <w:proofErr w:type="spellEnd"/>
      <w:r w:rsidRPr="00596A8B">
        <w:rPr>
          <w:rFonts w:cstheme="minorHAnsi"/>
          <w:b/>
          <w:bCs/>
        </w:rPr>
        <w:t xml:space="preserve">-83. </w:t>
      </w:r>
    </w:p>
    <w:p w14:paraId="32C0C9E3" w14:textId="77777777" w:rsidR="00596A8B" w:rsidRPr="00890112" w:rsidRDefault="00596A8B">
      <w:pPr>
        <w:pStyle w:val="ListParagraph"/>
        <w:widowControl/>
        <w:numPr>
          <w:ilvl w:val="0"/>
          <w:numId w:val="74"/>
        </w:numPr>
        <w:tabs>
          <w:tab w:val="left" w:pos="720"/>
        </w:tabs>
        <w:ind w:hanging="180"/>
        <w:contextualSpacing/>
        <w:jc w:val="both"/>
        <w:rPr>
          <w:rFonts w:cstheme="minorHAnsi"/>
        </w:rPr>
      </w:pPr>
      <w:r w:rsidRPr="00596A8B">
        <w:rPr>
          <w:rFonts w:cstheme="minorHAnsi"/>
          <w:b/>
          <w:bCs/>
        </w:rPr>
        <w:lastRenderedPageBreak/>
        <w:t xml:space="preserve">Repeat Business Customers (Percentage of repeat employers using services within the previous three (3) years) - This approach tracks the percentage of employers who receive services that use core program services more than once. This approach is useful in determining whether employers who receive services from the core programs are satisfied with those services and become repeat customers. This approach also assesses the </w:t>
      </w:r>
      <w:proofErr w:type="spellStart"/>
      <w:r w:rsidRPr="00596A8B">
        <w:rPr>
          <w:rFonts w:cstheme="minorHAnsi"/>
          <w:b/>
          <w:bCs/>
        </w:rPr>
        <w:t>LWDA-83’s</w:t>
      </w:r>
      <w:proofErr w:type="spellEnd"/>
      <w:r w:rsidRPr="00596A8B">
        <w:rPr>
          <w:rFonts w:cstheme="minorHAnsi"/>
          <w:b/>
          <w:bCs/>
        </w:rPr>
        <w:t xml:space="preserve"> workforce system’s ability to develop and maintain strong relationships with employers over extended periods of time.</w:t>
      </w:r>
    </w:p>
    <w:p w14:paraId="3387C623" w14:textId="77777777" w:rsidR="00507473" w:rsidRPr="00E0108A" w:rsidRDefault="00507473" w:rsidP="00507473">
      <w:pPr>
        <w:pStyle w:val="BodyText"/>
        <w:tabs>
          <w:tab w:val="left" w:pos="821"/>
        </w:tabs>
        <w:spacing w:line="294" w:lineRule="exact"/>
        <w:ind w:left="1195" w:firstLine="0"/>
        <w:rPr>
          <w:rFonts w:asciiTheme="minorHAnsi" w:hAnsiTheme="minorHAnsi" w:cstheme="minorHAnsi"/>
        </w:rPr>
      </w:pPr>
    </w:p>
    <w:p w14:paraId="7AC8FA0A" w14:textId="77777777" w:rsidR="00AF2965" w:rsidRPr="00E0108A" w:rsidRDefault="00AF2965">
      <w:pPr>
        <w:pStyle w:val="BodyText"/>
        <w:numPr>
          <w:ilvl w:val="0"/>
          <w:numId w:val="33"/>
        </w:numPr>
        <w:tabs>
          <w:tab w:val="left" w:pos="821"/>
        </w:tabs>
        <w:spacing w:before="1"/>
        <w:ind w:left="720"/>
        <w:rPr>
          <w:rFonts w:asciiTheme="minorHAnsi" w:hAnsiTheme="minorHAnsi" w:cstheme="minorHAnsi"/>
        </w:rPr>
      </w:pPr>
      <w:r w:rsidRPr="00E0108A">
        <w:rPr>
          <w:rFonts w:asciiTheme="minorHAnsi" w:hAnsiTheme="minorHAnsi" w:cstheme="minorHAnsi"/>
          <w:spacing w:val="-1"/>
        </w:rPr>
        <w:t>Additional</w:t>
      </w:r>
      <w:r w:rsidRPr="00E0108A">
        <w:rPr>
          <w:rFonts w:asciiTheme="minorHAnsi" w:hAnsiTheme="minorHAnsi" w:cstheme="minorHAnsi"/>
        </w:rPr>
        <w:t xml:space="preserve"> State</w:t>
      </w:r>
      <w:r w:rsidRPr="00E0108A">
        <w:rPr>
          <w:rFonts w:asciiTheme="minorHAnsi" w:hAnsiTheme="minorHAnsi" w:cstheme="minorHAnsi"/>
          <w:spacing w:val="-1"/>
        </w:rPr>
        <w:t xml:space="preserve"> Performance</w:t>
      </w:r>
      <w:r w:rsidRPr="00E0108A">
        <w:rPr>
          <w:rFonts w:asciiTheme="minorHAnsi" w:hAnsiTheme="minorHAnsi" w:cstheme="minorHAnsi"/>
          <w:spacing w:val="-3"/>
        </w:rPr>
        <w:t xml:space="preserve"> </w:t>
      </w:r>
      <w:r w:rsidRPr="00E0108A">
        <w:rPr>
          <w:rFonts w:asciiTheme="minorHAnsi" w:hAnsiTheme="minorHAnsi" w:cstheme="minorHAnsi"/>
          <w:spacing w:val="-1"/>
        </w:rPr>
        <w:t>Measures</w:t>
      </w:r>
    </w:p>
    <w:p w14:paraId="0B2D3CDC" w14:textId="77777777" w:rsidR="00231D10" w:rsidRDefault="00231D10" w:rsidP="00507473">
      <w:pPr>
        <w:pStyle w:val="BodyText"/>
        <w:tabs>
          <w:tab w:val="left" w:pos="821"/>
        </w:tabs>
        <w:spacing w:before="1"/>
        <w:ind w:left="1195" w:firstLine="0"/>
        <w:rPr>
          <w:rFonts w:asciiTheme="minorHAnsi" w:hAnsiTheme="minorHAnsi" w:cstheme="minorHAnsi"/>
          <w:spacing w:val="-1"/>
        </w:rPr>
      </w:pPr>
    </w:p>
    <w:p w14:paraId="618474B3" w14:textId="40D2F859" w:rsidR="00507473" w:rsidRPr="00003F67" w:rsidRDefault="00003F67" w:rsidP="00E85DDE">
      <w:pPr>
        <w:pStyle w:val="BodyText"/>
        <w:tabs>
          <w:tab w:val="left" w:pos="821"/>
        </w:tabs>
        <w:spacing w:before="1"/>
        <w:ind w:left="720" w:firstLine="0"/>
        <w:rPr>
          <w:rFonts w:asciiTheme="minorHAnsi" w:hAnsiTheme="minorHAnsi" w:cstheme="minorHAnsi"/>
          <w:b/>
          <w:bCs/>
        </w:rPr>
      </w:pPr>
      <w:r>
        <w:rPr>
          <w:rFonts w:asciiTheme="minorHAnsi" w:hAnsiTheme="minorHAnsi" w:cstheme="minorHAnsi"/>
          <w:b/>
          <w:bCs/>
          <w:spacing w:val="-1"/>
        </w:rPr>
        <w:t>A</w:t>
      </w:r>
      <w:r w:rsidRPr="00003F67">
        <w:rPr>
          <w:rFonts w:asciiTheme="minorHAnsi" w:hAnsiTheme="minorHAnsi" w:cstheme="minorHAnsi"/>
          <w:b/>
          <w:bCs/>
          <w:spacing w:val="-1"/>
        </w:rPr>
        <w:t>dditional performance measures for Adult Education and Wagner Peyser are negotiated, but they are the responsibility of those partners, not the local board. </w:t>
      </w:r>
    </w:p>
    <w:p w14:paraId="317DDA62" w14:textId="77777777" w:rsidR="00AF2965" w:rsidRPr="00E0108A" w:rsidRDefault="00AF2965" w:rsidP="00AF2965">
      <w:pPr>
        <w:spacing w:before="11"/>
        <w:rPr>
          <w:rFonts w:eastAsia="Times New Roman" w:cstheme="minorHAnsi"/>
          <w:sz w:val="23"/>
          <w:szCs w:val="23"/>
        </w:rPr>
      </w:pPr>
    </w:p>
    <w:p w14:paraId="442FB5E5" w14:textId="77777777" w:rsidR="00AF2965" w:rsidRPr="00E0108A" w:rsidRDefault="00AF2965">
      <w:pPr>
        <w:pStyle w:val="ListParagraph"/>
        <w:numPr>
          <w:ilvl w:val="0"/>
          <w:numId w:val="9"/>
        </w:numPr>
        <w:ind w:left="360"/>
      </w:pPr>
      <w:r w:rsidRPr="00E0108A">
        <w:t>Provide</w:t>
      </w:r>
      <w:r w:rsidRPr="00E0108A">
        <w:rPr>
          <w:spacing w:val="3"/>
        </w:rPr>
        <w:t xml:space="preserve"> </w:t>
      </w:r>
      <w:r w:rsidRPr="00E0108A">
        <w:t>a</w:t>
      </w:r>
      <w:r w:rsidRPr="00E0108A">
        <w:rPr>
          <w:spacing w:val="3"/>
        </w:rPr>
        <w:t xml:space="preserve"> </w:t>
      </w:r>
      <w:r w:rsidRPr="00E0108A">
        <w:t>description</w:t>
      </w:r>
      <w:r w:rsidRPr="00E0108A">
        <w:rPr>
          <w:spacing w:val="4"/>
        </w:rPr>
        <w:t xml:space="preserve"> </w:t>
      </w:r>
      <w:r w:rsidRPr="00E0108A">
        <w:rPr>
          <w:spacing w:val="1"/>
        </w:rPr>
        <w:t>of</w:t>
      </w:r>
      <w:r w:rsidRPr="00E0108A">
        <w:rPr>
          <w:spacing w:val="5"/>
        </w:rPr>
        <w:t xml:space="preserve"> </w:t>
      </w:r>
      <w:r w:rsidRPr="00E0108A">
        <w:t>the</w:t>
      </w:r>
      <w:r w:rsidRPr="00E0108A">
        <w:rPr>
          <w:spacing w:val="3"/>
        </w:rPr>
        <w:t xml:space="preserve"> </w:t>
      </w:r>
      <w:r w:rsidRPr="00E0108A">
        <w:rPr>
          <w:spacing w:val="-1"/>
        </w:rPr>
        <w:t>current</w:t>
      </w:r>
      <w:r w:rsidRPr="00E0108A">
        <w:rPr>
          <w:spacing w:val="7"/>
        </w:rPr>
        <w:t xml:space="preserve"> </w:t>
      </w:r>
      <w:r w:rsidRPr="00E0108A">
        <w:rPr>
          <w:spacing w:val="-1"/>
        </w:rPr>
        <w:t>and</w:t>
      </w:r>
      <w:r w:rsidRPr="00E0108A">
        <w:rPr>
          <w:spacing w:val="4"/>
        </w:rPr>
        <w:t xml:space="preserve"> </w:t>
      </w:r>
      <w:r w:rsidRPr="00E0108A">
        <w:t>planned</w:t>
      </w:r>
      <w:r w:rsidRPr="00E0108A">
        <w:rPr>
          <w:spacing w:val="6"/>
        </w:rPr>
        <w:t xml:space="preserve"> </w:t>
      </w:r>
      <w:r w:rsidRPr="00E0108A">
        <w:t>evaluation</w:t>
      </w:r>
      <w:r w:rsidRPr="00E0108A">
        <w:rPr>
          <w:spacing w:val="5"/>
        </w:rPr>
        <w:t xml:space="preserve"> </w:t>
      </w:r>
      <w:r w:rsidRPr="00E0108A">
        <w:rPr>
          <w:spacing w:val="-1"/>
        </w:rPr>
        <w:t>activities</w:t>
      </w:r>
      <w:r w:rsidRPr="00E0108A">
        <w:rPr>
          <w:spacing w:val="4"/>
        </w:rPr>
        <w:t xml:space="preserve"> </w:t>
      </w:r>
      <w:r w:rsidRPr="00E0108A">
        <w:rPr>
          <w:spacing w:val="-1"/>
        </w:rPr>
        <w:t>and</w:t>
      </w:r>
      <w:r w:rsidRPr="00E0108A">
        <w:rPr>
          <w:spacing w:val="6"/>
        </w:rPr>
        <w:t xml:space="preserve"> </w:t>
      </w:r>
      <w:r w:rsidRPr="00E0108A">
        <w:t>how</w:t>
      </w:r>
      <w:r w:rsidRPr="00E0108A">
        <w:rPr>
          <w:spacing w:val="4"/>
        </w:rPr>
        <w:t xml:space="preserve"> </w:t>
      </w:r>
      <w:r w:rsidRPr="00E0108A">
        <w:t>this</w:t>
      </w:r>
      <w:r w:rsidRPr="00E0108A">
        <w:rPr>
          <w:spacing w:val="4"/>
        </w:rPr>
        <w:t xml:space="preserve"> </w:t>
      </w:r>
      <w:r w:rsidRPr="00E0108A">
        <w:rPr>
          <w:spacing w:val="-1"/>
        </w:rPr>
        <w:t>information</w:t>
      </w:r>
      <w:r w:rsidRPr="00E0108A">
        <w:rPr>
          <w:spacing w:val="5"/>
        </w:rPr>
        <w:t xml:space="preserve"> </w:t>
      </w:r>
      <w:r w:rsidRPr="00E0108A">
        <w:t>will</w:t>
      </w:r>
      <w:r w:rsidR="00C01CA3">
        <w:t xml:space="preserve"> </w:t>
      </w:r>
      <w:r w:rsidRPr="00E0108A">
        <w:t>be</w:t>
      </w:r>
      <w:r w:rsidRPr="00E0108A">
        <w:rPr>
          <w:spacing w:val="-1"/>
        </w:rPr>
        <w:t xml:space="preserve"> provided</w:t>
      </w:r>
      <w:r w:rsidRPr="00E0108A">
        <w:t xml:space="preserve"> to the </w:t>
      </w:r>
      <w:r w:rsidRPr="00E0108A">
        <w:rPr>
          <w:spacing w:val="-1"/>
        </w:rPr>
        <w:t>local</w:t>
      </w:r>
      <w:r w:rsidRPr="00E0108A">
        <w:t xml:space="preserve"> board </w:t>
      </w:r>
      <w:r w:rsidRPr="00E0108A">
        <w:rPr>
          <w:spacing w:val="-1"/>
        </w:rPr>
        <w:t>and</w:t>
      </w:r>
      <w:r w:rsidRPr="00E0108A">
        <w:t xml:space="preserve"> </w:t>
      </w:r>
      <w:r w:rsidRPr="00E0108A">
        <w:rPr>
          <w:spacing w:val="-1"/>
        </w:rPr>
        <w:t>program</w:t>
      </w:r>
      <w:r w:rsidRPr="00E0108A">
        <w:t xml:space="preserve"> administrators </w:t>
      </w:r>
      <w:r w:rsidRPr="00E0108A">
        <w:rPr>
          <w:spacing w:val="-1"/>
        </w:rPr>
        <w:t>as</w:t>
      </w:r>
      <w:r w:rsidRPr="00E0108A">
        <w:rPr>
          <w:spacing w:val="-3"/>
        </w:rPr>
        <w:t xml:space="preserve"> </w:t>
      </w:r>
      <w:r w:rsidRPr="00E0108A">
        <w:rPr>
          <w:spacing w:val="-1"/>
        </w:rPr>
        <w:t>appropriate.</w:t>
      </w:r>
    </w:p>
    <w:p w14:paraId="7561F94A" w14:textId="77777777" w:rsidR="00AF2965" w:rsidRPr="00E0108A" w:rsidRDefault="000E20B0">
      <w:pPr>
        <w:pStyle w:val="ListParagraph"/>
        <w:numPr>
          <w:ilvl w:val="0"/>
          <w:numId w:val="29"/>
        </w:numPr>
        <w:ind w:left="720"/>
      </w:pPr>
      <w:r w:rsidRPr="00E0108A">
        <w:t xml:space="preserve">What existing </w:t>
      </w:r>
      <w:r w:rsidRPr="00E0108A">
        <w:rPr>
          <w:spacing w:val="12"/>
        </w:rPr>
        <w:t>service</w:t>
      </w:r>
      <w:r w:rsidRPr="00E0108A">
        <w:t xml:space="preserve"> </w:t>
      </w:r>
      <w:r w:rsidRPr="00E0108A">
        <w:rPr>
          <w:spacing w:val="15"/>
        </w:rPr>
        <w:t>delivery</w:t>
      </w:r>
      <w:r w:rsidRPr="00E0108A">
        <w:t xml:space="preserve"> </w:t>
      </w:r>
      <w:r w:rsidRPr="00E0108A">
        <w:rPr>
          <w:spacing w:val="9"/>
        </w:rPr>
        <w:t>strategies</w:t>
      </w:r>
      <w:r w:rsidRPr="00E0108A">
        <w:t xml:space="preserve"> will be </w:t>
      </w:r>
      <w:r w:rsidRPr="00E0108A">
        <w:rPr>
          <w:spacing w:val="13"/>
        </w:rPr>
        <w:t>expanded</w:t>
      </w:r>
      <w:r w:rsidRPr="00E0108A">
        <w:t xml:space="preserve"> based on promising </w:t>
      </w:r>
      <w:r w:rsidRPr="00E0108A">
        <w:rPr>
          <w:spacing w:val="11"/>
        </w:rPr>
        <w:t>return</w:t>
      </w:r>
      <w:r w:rsidRPr="00E0108A">
        <w:t xml:space="preserve"> </w:t>
      </w:r>
      <w:r w:rsidRPr="00E0108A">
        <w:rPr>
          <w:spacing w:val="13"/>
        </w:rPr>
        <w:t>on</w:t>
      </w:r>
      <w:r w:rsidR="00AF2965" w:rsidRPr="00E0108A">
        <w:rPr>
          <w:spacing w:val="58"/>
        </w:rPr>
        <w:t xml:space="preserve"> </w:t>
      </w:r>
      <w:r w:rsidR="00AF2965" w:rsidRPr="00E0108A">
        <w:rPr>
          <w:spacing w:val="-1"/>
        </w:rPr>
        <w:t>investment?</w:t>
      </w:r>
    </w:p>
    <w:p w14:paraId="4AA589B0" w14:textId="77777777" w:rsidR="00231D10" w:rsidRDefault="00231D10" w:rsidP="00507473">
      <w:pPr>
        <w:pStyle w:val="BodyText"/>
        <w:tabs>
          <w:tab w:val="left" w:pos="821"/>
        </w:tabs>
        <w:ind w:left="1195" w:right="245" w:firstLine="0"/>
        <w:rPr>
          <w:rFonts w:asciiTheme="minorHAnsi" w:hAnsiTheme="minorHAnsi" w:cstheme="minorHAnsi"/>
          <w:spacing w:val="-1"/>
        </w:rPr>
      </w:pPr>
    </w:p>
    <w:p w14:paraId="1B38E0C9" w14:textId="04545387" w:rsidR="00D83AF7" w:rsidRPr="00D83AF7" w:rsidRDefault="00D83AF7" w:rsidP="00D83AF7">
      <w:pPr>
        <w:pStyle w:val="Default"/>
        <w:ind w:left="720"/>
        <w:jc w:val="both"/>
        <w:rPr>
          <w:rFonts w:asciiTheme="minorHAnsi" w:hAnsiTheme="minorHAnsi" w:cstheme="minorHAnsi"/>
          <w:b/>
          <w:bCs/>
        </w:rPr>
      </w:pPr>
      <w:r w:rsidRPr="00D83AF7">
        <w:rPr>
          <w:rFonts w:asciiTheme="minorHAnsi" w:hAnsiTheme="minorHAnsi" w:cstheme="minorHAnsi"/>
          <w:b/>
          <w:bCs/>
        </w:rPr>
        <w:t xml:space="preserve">Currently, reports on successful strategies occurring within </w:t>
      </w:r>
      <w:proofErr w:type="spellStart"/>
      <w:r w:rsidRPr="00D83AF7">
        <w:rPr>
          <w:rFonts w:asciiTheme="minorHAnsi" w:hAnsiTheme="minorHAnsi" w:cstheme="minorHAnsi"/>
          <w:b/>
          <w:bCs/>
        </w:rPr>
        <w:t>LWDA</w:t>
      </w:r>
      <w:proofErr w:type="spellEnd"/>
      <w:r w:rsidRPr="00D83AF7">
        <w:rPr>
          <w:rFonts w:asciiTheme="minorHAnsi" w:hAnsiTheme="minorHAnsi" w:cstheme="minorHAnsi"/>
          <w:b/>
          <w:bCs/>
        </w:rPr>
        <w:t xml:space="preserve">-83 are reported at each quarterly Board meeting.  The primary service delivery strategy for </w:t>
      </w:r>
      <w:proofErr w:type="spellStart"/>
      <w:r w:rsidRPr="00D83AF7">
        <w:rPr>
          <w:rFonts w:asciiTheme="minorHAnsi" w:hAnsiTheme="minorHAnsi" w:cstheme="minorHAnsi"/>
          <w:b/>
          <w:bCs/>
        </w:rPr>
        <w:t>LWDA</w:t>
      </w:r>
      <w:proofErr w:type="spellEnd"/>
      <w:r w:rsidRPr="00D83AF7">
        <w:rPr>
          <w:rFonts w:asciiTheme="minorHAnsi" w:hAnsiTheme="minorHAnsi" w:cstheme="minorHAnsi"/>
          <w:b/>
          <w:bCs/>
        </w:rPr>
        <w:t xml:space="preserve">-83 continues to be the use of </w:t>
      </w:r>
      <w:proofErr w:type="spellStart"/>
      <w:r w:rsidRPr="00D83AF7">
        <w:rPr>
          <w:rFonts w:asciiTheme="minorHAnsi" w:hAnsiTheme="minorHAnsi" w:cstheme="minorHAnsi"/>
          <w:b/>
          <w:bCs/>
        </w:rPr>
        <w:t>ITAs</w:t>
      </w:r>
      <w:proofErr w:type="spellEnd"/>
      <w:r w:rsidRPr="00D83AF7">
        <w:rPr>
          <w:rFonts w:asciiTheme="minorHAnsi" w:hAnsiTheme="minorHAnsi" w:cstheme="minorHAnsi"/>
          <w:b/>
          <w:bCs/>
        </w:rPr>
        <w:t xml:space="preserve"> to assist WIOA participants in returning to work, boosting their earning potential, and/or beginning or continuing on an in-demand career pathway. The success and return on investment of this strategy can be seen in </w:t>
      </w:r>
      <w:proofErr w:type="spellStart"/>
      <w:r w:rsidRPr="00D83AF7">
        <w:rPr>
          <w:rFonts w:asciiTheme="minorHAnsi" w:hAnsiTheme="minorHAnsi" w:cstheme="minorHAnsi"/>
          <w:b/>
          <w:bCs/>
        </w:rPr>
        <w:t>WDB-83’s</w:t>
      </w:r>
      <w:proofErr w:type="spellEnd"/>
      <w:r w:rsidRPr="00D83AF7">
        <w:rPr>
          <w:rFonts w:asciiTheme="minorHAnsi" w:hAnsiTheme="minorHAnsi" w:cstheme="minorHAnsi"/>
          <w:b/>
          <w:bCs/>
        </w:rPr>
        <w:t xml:space="preserve"> Adult, Dislocated Worker and Youth performance outcomes, where all measures were met or exceeded in </w:t>
      </w:r>
      <w:proofErr w:type="spellStart"/>
      <w:r w:rsidRPr="00D83AF7">
        <w:rPr>
          <w:rFonts w:asciiTheme="minorHAnsi" w:hAnsiTheme="minorHAnsi" w:cstheme="minorHAnsi"/>
          <w:b/>
          <w:bCs/>
        </w:rPr>
        <w:t>PY2</w:t>
      </w:r>
      <w:r w:rsidR="002D566B">
        <w:rPr>
          <w:rFonts w:asciiTheme="minorHAnsi" w:hAnsiTheme="minorHAnsi" w:cstheme="minorHAnsi"/>
          <w:b/>
          <w:bCs/>
        </w:rPr>
        <w:t>3</w:t>
      </w:r>
      <w:proofErr w:type="spellEnd"/>
      <w:r w:rsidRPr="00D83AF7">
        <w:rPr>
          <w:rFonts w:asciiTheme="minorHAnsi" w:hAnsiTheme="minorHAnsi" w:cstheme="minorHAnsi"/>
          <w:b/>
          <w:bCs/>
        </w:rPr>
        <w:t xml:space="preserve">. </w:t>
      </w:r>
    </w:p>
    <w:p w14:paraId="70144CCB" w14:textId="77777777" w:rsidR="00D83AF7" w:rsidRPr="00D83AF7" w:rsidRDefault="00D83AF7" w:rsidP="00D83AF7">
      <w:pPr>
        <w:pStyle w:val="Default"/>
        <w:ind w:left="720"/>
        <w:jc w:val="both"/>
        <w:rPr>
          <w:rFonts w:asciiTheme="minorHAnsi" w:hAnsiTheme="minorHAnsi" w:cstheme="minorHAnsi"/>
          <w:b/>
          <w:bCs/>
        </w:rPr>
      </w:pPr>
    </w:p>
    <w:p w14:paraId="55D2F66A" w14:textId="77777777" w:rsidR="00D83AF7" w:rsidRPr="00D83AF7" w:rsidRDefault="00D83AF7" w:rsidP="00D83AF7">
      <w:pPr>
        <w:pStyle w:val="Default"/>
        <w:ind w:left="720"/>
        <w:jc w:val="both"/>
        <w:rPr>
          <w:rFonts w:asciiTheme="minorHAnsi" w:hAnsiTheme="minorHAnsi" w:cstheme="minorHAnsi"/>
          <w:b/>
          <w:bCs/>
          <w:color w:val="auto"/>
        </w:rPr>
      </w:pPr>
      <w:r w:rsidRPr="00D83AF7">
        <w:rPr>
          <w:rFonts w:asciiTheme="minorHAnsi" w:hAnsiTheme="minorHAnsi" w:cstheme="minorHAnsi"/>
          <w:b/>
          <w:bCs/>
          <w:color w:val="auto"/>
        </w:rPr>
        <w:t xml:space="preserve">All of </w:t>
      </w:r>
      <w:proofErr w:type="spellStart"/>
      <w:r w:rsidRPr="00D83AF7">
        <w:rPr>
          <w:rFonts w:asciiTheme="minorHAnsi" w:hAnsiTheme="minorHAnsi" w:cstheme="minorHAnsi"/>
          <w:b/>
          <w:bCs/>
          <w:color w:val="auto"/>
        </w:rPr>
        <w:t>WDB-83’s</w:t>
      </w:r>
      <w:proofErr w:type="spellEnd"/>
      <w:r w:rsidRPr="00D83AF7">
        <w:rPr>
          <w:rFonts w:asciiTheme="minorHAnsi" w:hAnsiTheme="minorHAnsi" w:cstheme="minorHAnsi"/>
          <w:b/>
          <w:bCs/>
          <w:color w:val="auto"/>
        </w:rPr>
        <w:t xml:space="preserve"> investments must generate an acceptable return on investment. These returns will be measured in terms of outcomes most meaningful to </w:t>
      </w:r>
      <w:proofErr w:type="spellStart"/>
      <w:r w:rsidRPr="00D83AF7">
        <w:rPr>
          <w:rFonts w:asciiTheme="minorHAnsi" w:hAnsiTheme="minorHAnsi" w:cstheme="minorHAnsi"/>
          <w:b/>
          <w:bCs/>
          <w:color w:val="auto"/>
        </w:rPr>
        <w:t>LWDA</w:t>
      </w:r>
      <w:proofErr w:type="spellEnd"/>
      <w:r w:rsidRPr="00D83AF7">
        <w:rPr>
          <w:rFonts w:asciiTheme="minorHAnsi" w:hAnsiTheme="minorHAnsi" w:cstheme="minorHAnsi"/>
          <w:b/>
          <w:bCs/>
          <w:color w:val="auto"/>
        </w:rPr>
        <w:t xml:space="preserve">-83 residents – such as jobs, earnings, and long-term career prospects – not just in dollars spent or number of participants. </w:t>
      </w:r>
      <w:proofErr w:type="spellStart"/>
      <w:r w:rsidRPr="00D83AF7">
        <w:rPr>
          <w:rFonts w:asciiTheme="minorHAnsi" w:hAnsiTheme="minorHAnsi" w:cstheme="minorHAnsi"/>
          <w:b/>
          <w:bCs/>
          <w:color w:val="auto"/>
        </w:rPr>
        <w:t>WDB</w:t>
      </w:r>
      <w:proofErr w:type="spellEnd"/>
      <w:r w:rsidRPr="00D83AF7">
        <w:rPr>
          <w:rFonts w:asciiTheme="minorHAnsi" w:hAnsiTheme="minorHAnsi" w:cstheme="minorHAnsi"/>
          <w:b/>
          <w:bCs/>
          <w:color w:val="auto"/>
        </w:rPr>
        <w:t>-83 feels we must be accountable for how we invest our scarce public resources and the initiatives in which we ask our partners to co-invest.</w:t>
      </w:r>
    </w:p>
    <w:p w14:paraId="1944254A" w14:textId="77777777" w:rsidR="00D83AF7" w:rsidRPr="00D83AF7" w:rsidRDefault="00D83AF7" w:rsidP="00D83AF7">
      <w:pPr>
        <w:pStyle w:val="Default"/>
        <w:ind w:left="720"/>
        <w:jc w:val="both"/>
        <w:rPr>
          <w:rFonts w:asciiTheme="minorHAnsi" w:hAnsiTheme="minorHAnsi" w:cstheme="minorHAnsi"/>
          <w:b/>
          <w:bCs/>
        </w:rPr>
      </w:pPr>
    </w:p>
    <w:p w14:paraId="6657471F" w14:textId="77777777" w:rsidR="00D83AF7" w:rsidRPr="00D83AF7" w:rsidRDefault="00D83AF7" w:rsidP="00D83AF7">
      <w:pPr>
        <w:pStyle w:val="Default"/>
        <w:ind w:left="720"/>
        <w:jc w:val="both"/>
        <w:rPr>
          <w:rFonts w:asciiTheme="minorHAnsi" w:hAnsiTheme="minorHAnsi" w:cstheme="minorHAnsi"/>
          <w:b/>
          <w:bCs/>
        </w:rPr>
      </w:pPr>
      <w:proofErr w:type="spellStart"/>
      <w:r w:rsidRPr="00D83AF7">
        <w:rPr>
          <w:rFonts w:asciiTheme="minorHAnsi" w:hAnsiTheme="minorHAnsi" w:cstheme="minorHAnsi"/>
          <w:b/>
          <w:bCs/>
        </w:rPr>
        <w:t>LWDA</w:t>
      </w:r>
      <w:proofErr w:type="spellEnd"/>
      <w:r w:rsidRPr="00D83AF7">
        <w:rPr>
          <w:rFonts w:asciiTheme="minorHAnsi" w:hAnsiTheme="minorHAnsi" w:cstheme="minorHAnsi"/>
          <w:b/>
          <w:bCs/>
        </w:rPr>
        <w:t>-83 will continue to align new service strategies to address educational and training needs locally by addressing these common barriers:</w:t>
      </w:r>
    </w:p>
    <w:p w14:paraId="3D5055CA" w14:textId="77777777" w:rsidR="00D83AF7" w:rsidRPr="00D83AF7" w:rsidRDefault="00D83AF7" w:rsidP="00D83AF7">
      <w:pPr>
        <w:pStyle w:val="Default"/>
        <w:ind w:left="720"/>
        <w:jc w:val="both"/>
        <w:rPr>
          <w:rFonts w:asciiTheme="minorHAnsi" w:hAnsiTheme="minorHAnsi" w:cstheme="minorHAnsi"/>
          <w:b/>
          <w:bCs/>
        </w:rPr>
      </w:pPr>
      <w:r w:rsidRPr="00D83AF7">
        <w:rPr>
          <w:rFonts w:asciiTheme="minorHAnsi" w:hAnsiTheme="minorHAnsi" w:cstheme="minorHAnsi"/>
          <w:b/>
          <w:bCs/>
        </w:rPr>
        <w:t xml:space="preserve">1. Transportation and child care issues </w:t>
      </w:r>
    </w:p>
    <w:p w14:paraId="4DF804F1" w14:textId="77777777" w:rsidR="00D83AF7" w:rsidRPr="00D83AF7" w:rsidRDefault="00D83AF7" w:rsidP="00D83AF7">
      <w:pPr>
        <w:pStyle w:val="Default"/>
        <w:ind w:left="720"/>
        <w:jc w:val="both"/>
        <w:rPr>
          <w:rFonts w:asciiTheme="minorHAnsi" w:hAnsiTheme="minorHAnsi" w:cstheme="minorHAnsi"/>
          <w:b/>
          <w:bCs/>
        </w:rPr>
      </w:pPr>
      <w:r w:rsidRPr="00D83AF7">
        <w:rPr>
          <w:rFonts w:asciiTheme="minorHAnsi" w:hAnsiTheme="minorHAnsi" w:cstheme="minorHAnsi"/>
          <w:b/>
          <w:bCs/>
        </w:rPr>
        <w:t xml:space="preserve">2. Basic skills deficiencies </w:t>
      </w:r>
    </w:p>
    <w:p w14:paraId="3EE2743B" w14:textId="53A6CCE5" w:rsidR="00D83AF7" w:rsidRPr="00D83AF7" w:rsidRDefault="00D83AF7" w:rsidP="00D83AF7">
      <w:pPr>
        <w:pStyle w:val="Default"/>
        <w:ind w:left="720"/>
        <w:jc w:val="both"/>
        <w:rPr>
          <w:rFonts w:asciiTheme="minorHAnsi" w:hAnsiTheme="minorHAnsi" w:cstheme="minorHAnsi"/>
          <w:b/>
          <w:bCs/>
        </w:rPr>
      </w:pPr>
      <w:r w:rsidRPr="00D83AF7">
        <w:rPr>
          <w:rFonts w:asciiTheme="minorHAnsi" w:hAnsiTheme="minorHAnsi" w:cstheme="minorHAnsi"/>
          <w:b/>
          <w:bCs/>
        </w:rPr>
        <w:t xml:space="preserve">3. Identification of the proper agency to isolate the barriers the participants are facing - food, shelter, </w:t>
      </w:r>
      <w:r w:rsidR="0007144D">
        <w:rPr>
          <w:rFonts w:asciiTheme="minorHAnsi" w:hAnsiTheme="minorHAnsi" w:cstheme="minorHAnsi"/>
          <w:b/>
          <w:bCs/>
        </w:rPr>
        <w:t>Healthcare</w:t>
      </w:r>
      <w:r w:rsidRPr="00D83AF7">
        <w:rPr>
          <w:rFonts w:asciiTheme="minorHAnsi" w:hAnsiTheme="minorHAnsi" w:cstheme="minorHAnsi"/>
          <w:b/>
          <w:bCs/>
        </w:rPr>
        <w:t xml:space="preserve"> and other basic needs.</w:t>
      </w:r>
    </w:p>
    <w:p w14:paraId="1091DDBE" w14:textId="77777777" w:rsidR="00D83AF7" w:rsidRPr="00D83AF7" w:rsidRDefault="00D83AF7" w:rsidP="00D83AF7">
      <w:pPr>
        <w:pStyle w:val="Default"/>
        <w:ind w:left="720"/>
        <w:jc w:val="both"/>
        <w:rPr>
          <w:rFonts w:asciiTheme="minorHAnsi" w:hAnsiTheme="minorHAnsi" w:cstheme="minorHAnsi"/>
          <w:b/>
          <w:bCs/>
        </w:rPr>
      </w:pPr>
    </w:p>
    <w:p w14:paraId="46F4817D" w14:textId="77777777" w:rsidR="00D83AF7" w:rsidRPr="00D83AF7" w:rsidRDefault="00D83AF7" w:rsidP="00D83AF7">
      <w:pPr>
        <w:pStyle w:val="Default"/>
        <w:ind w:left="720"/>
        <w:jc w:val="both"/>
        <w:rPr>
          <w:rFonts w:asciiTheme="minorHAnsi" w:hAnsiTheme="minorHAnsi" w:cstheme="minorHAnsi"/>
          <w:b/>
          <w:bCs/>
        </w:rPr>
      </w:pPr>
      <w:r w:rsidRPr="00D83AF7">
        <w:rPr>
          <w:rFonts w:asciiTheme="minorHAnsi" w:hAnsiTheme="minorHAnsi" w:cstheme="minorHAnsi"/>
          <w:b/>
          <w:bCs/>
        </w:rPr>
        <w:t xml:space="preserve">The One-Stop partners in </w:t>
      </w:r>
      <w:proofErr w:type="spellStart"/>
      <w:r w:rsidRPr="00D83AF7">
        <w:rPr>
          <w:rFonts w:asciiTheme="minorHAnsi" w:hAnsiTheme="minorHAnsi" w:cstheme="minorHAnsi"/>
          <w:b/>
          <w:bCs/>
        </w:rPr>
        <w:t>LWDA</w:t>
      </w:r>
      <w:proofErr w:type="spellEnd"/>
      <w:r w:rsidRPr="00D83AF7">
        <w:rPr>
          <w:rFonts w:asciiTheme="minorHAnsi" w:hAnsiTheme="minorHAnsi" w:cstheme="minorHAnsi"/>
          <w:b/>
          <w:bCs/>
        </w:rPr>
        <w:t>-83 have always collectively helped customers with the above barriers, but additional training for front line staff and partner agency staff, will help to develop more knowledge about these services.</w:t>
      </w:r>
    </w:p>
    <w:p w14:paraId="53DB6B84" w14:textId="77777777" w:rsidR="00507473" w:rsidRPr="00E0108A" w:rsidRDefault="00507473" w:rsidP="00507473">
      <w:pPr>
        <w:pStyle w:val="BodyText"/>
        <w:tabs>
          <w:tab w:val="left" w:pos="821"/>
        </w:tabs>
        <w:ind w:left="1195" w:right="245" w:firstLine="0"/>
        <w:rPr>
          <w:rFonts w:asciiTheme="minorHAnsi" w:hAnsiTheme="minorHAnsi" w:cstheme="minorHAnsi"/>
        </w:rPr>
      </w:pPr>
    </w:p>
    <w:p w14:paraId="23B88B6F" w14:textId="77777777" w:rsidR="00AF2965" w:rsidRPr="00E0108A" w:rsidRDefault="00AF2965">
      <w:pPr>
        <w:pStyle w:val="ListParagraph"/>
        <w:numPr>
          <w:ilvl w:val="0"/>
          <w:numId w:val="29"/>
        </w:numPr>
        <w:ind w:left="720"/>
      </w:pPr>
      <w:r w:rsidRPr="00E0108A">
        <w:t>What</w:t>
      </w:r>
      <w:r w:rsidRPr="00E0108A">
        <w:rPr>
          <w:spacing w:val="9"/>
        </w:rPr>
        <w:t xml:space="preserve"> </w:t>
      </w:r>
      <w:r w:rsidRPr="00E0108A">
        <w:t>existing</w:t>
      </w:r>
      <w:r w:rsidRPr="00E0108A">
        <w:rPr>
          <w:spacing w:val="7"/>
        </w:rPr>
        <w:t xml:space="preserve"> </w:t>
      </w:r>
      <w:r w:rsidRPr="00E0108A">
        <w:t>service</w:t>
      </w:r>
      <w:r w:rsidRPr="00E0108A">
        <w:rPr>
          <w:spacing w:val="8"/>
        </w:rPr>
        <w:t xml:space="preserve"> </w:t>
      </w:r>
      <w:r w:rsidRPr="00E0108A">
        <w:t>delivery</w:t>
      </w:r>
      <w:r w:rsidRPr="00E0108A">
        <w:rPr>
          <w:spacing w:val="4"/>
        </w:rPr>
        <w:t xml:space="preserve"> </w:t>
      </w:r>
      <w:r w:rsidRPr="00E0108A">
        <w:t>strategies</w:t>
      </w:r>
      <w:r w:rsidRPr="00E0108A">
        <w:rPr>
          <w:spacing w:val="9"/>
        </w:rPr>
        <w:t xml:space="preserve"> </w:t>
      </w:r>
      <w:r w:rsidRPr="00E0108A">
        <w:t>will</w:t>
      </w:r>
      <w:r w:rsidRPr="00E0108A">
        <w:rPr>
          <w:spacing w:val="10"/>
        </w:rPr>
        <w:t xml:space="preserve"> </w:t>
      </w:r>
      <w:r w:rsidRPr="00E0108A">
        <w:t>be</w:t>
      </w:r>
      <w:r w:rsidRPr="00E0108A">
        <w:rPr>
          <w:spacing w:val="8"/>
        </w:rPr>
        <w:t xml:space="preserve"> </w:t>
      </w:r>
      <w:r w:rsidRPr="00E0108A">
        <w:t>curtailed</w:t>
      </w:r>
      <w:r w:rsidRPr="00E0108A">
        <w:rPr>
          <w:spacing w:val="9"/>
        </w:rPr>
        <w:t xml:space="preserve"> </w:t>
      </w:r>
      <w:r w:rsidRPr="00E0108A">
        <w:t>or</w:t>
      </w:r>
      <w:r w:rsidRPr="00E0108A">
        <w:rPr>
          <w:spacing w:val="8"/>
        </w:rPr>
        <w:t xml:space="preserve"> </w:t>
      </w:r>
      <w:r w:rsidRPr="00E0108A">
        <w:t>eliminated</w:t>
      </w:r>
      <w:r w:rsidRPr="00E0108A">
        <w:rPr>
          <w:spacing w:val="8"/>
        </w:rPr>
        <w:t xml:space="preserve"> </w:t>
      </w:r>
      <w:r w:rsidRPr="00E0108A">
        <w:t>based</w:t>
      </w:r>
      <w:r w:rsidRPr="00E0108A">
        <w:rPr>
          <w:spacing w:val="9"/>
        </w:rPr>
        <w:t xml:space="preserve"> </w:t>
      </w:r>
      <w:r w:rsidRPr="00E0108A">
        <w:t>on</w:t>
      </w:r>
      <w:r w:rsidRPr="00E0108A">
        <w:rPr>
          <w:spacing w:val="9"/>
        </w:rPr>
        <w:t xml:space="preserve"> </w:t>
      </w:r>
      <w:r w:rsidRPr="00E0108A">
        <w:t>minimal</w:t>
      </w:r>
      <w:r w:rsidRPr="00E0108A">
        <w:rPr>
          <w:spacing w:val="9"/>
        </w:rPr>
        <w:t xml:space="preserve"> </w:t>
      </w:r>
      <w:r w:rsidRPr="00E0108A">
        <w:t>return on investment?</w:t>
      </w:r>
    </w:p>
    <w:p w14:paraId="79C9EB0D" w14:textId="77777777" w:rsidR="00231D10" w:rsidRDefault="00231D10" w:rsidP="00507473">
      <w:pPr>
        <w:pStyle w:val="BodyText"/>
        <w:tabs>
          <w:tab w:val="left" w:pos="821"/>
        </w:tabs>
        <w:ind w:left="1195" w:right="244" w:firstLine="0"/>
        <w:rPr>
          <w:rFonts w:asciiTheme="minorHAnsi" w:hAnsiTheme="minorHAnsi" w:cstheme="minorHAnsi"/>
          <w:spacing w:val="-1"/>
        </w:rPr>
      </w:pPr>
    </w:p>
    <w:p w14:paraId="480BC46F" w14:textId="77777777" w:rsidR="00D83AF7" w:rsidRPr="00D83AF7" w:rsidRDefault="00D83AF7" w:rsidP="00D83AF7">
      <w:pPr>
        <w:pStyle w:val="Default"/>
        <w:ind w:left="720"/>
        <w:jc w:val="both"/>
        <w:rPr>
          <w:rFonts w:asciiTheme="minorHAnsi" w:hAnsiTheme="minorHAnsi" w:cstheme="minorHAnsi"/>
          <w:b/>
          <w:bCs/>
          <w:smallCaps/>
        </w:rPr>
      </w:pPr>
      <w:r w:rsidRPr="00D83AF7">
        <w:rPr>
          <w:rFonts w:asciiTheme="minorHAnsi" w:hAnsiTheme="minorHAnsi" w:cstheme="minorHAnsi"/>
          <w:b/>
          <w:bCs/>
        </w:rPr>
        <w:lastRenderedPageBreak/>
        <w:t>At this time our local area will not eliminate any programs based on no or minimum return on investment.  However, we will focus on taking a more data-driven approach in starting new programs. During meetings with staff and partners, discussion will take place on a plan for tracking programs using data. This will in turn allow our local area to ensure we are receiving the best return on our investment.</w:t>
      </w:r>
    </w:p>
    <w:p w14:paraId="2D0BD46F" w14:textId="77777777" w:rsidR="00507473" w:rsidRPr="00E0108A" w:rsidRDefault="00507473" w:rsidP="00507473">
      <w:pPr>
        <w:pStyle w:val="BodyText"/>
        <w:tabs>
          <w:tab w:val="left" w:pos="821"/>
        </w:tabs>
        <w:ind w:left="1195" w:right="244" w:firstLine="0"/>
        <w:rPr>
          <w:rFonts w:asciiTheme="minorHAnsi" w:hAnsiTheme="minorHAnsi" w:cstheme="minorHAnsi"/>
        </w:rPr>
      </w:pPr>
    </w:p>
    <w:p w14:paraId="39E177B2" w14:textId="77777777" w:rsidR="00AF2965" w:rsidRPr="00AF2965" w:rsidRDefault="00AF2965">
      <w:pPr>
        <w:pStyle w:val="BodyText"/>
        <w:numPr>
          <w:ilvl w:val="0"/>
          <w:numId w:val="29"/>
        </w:numPr>
        <w:tabs>
          <w:tab w:val="left" w:pos="821"/>
        </w:tabs>
        <w:ind w:left="720" w:right="244"/>
        <w:rPr>
          <w:rFonts w:asciiTheme="minorHAnsi" w:hAnsiTheme="minorHAnsi" w:cstheme="minorHAnsi"/>
        </w:rPr>
      </w:pPr>
      <w:r w:rsidRPr="00AF2965">
        <w:rPr>
          <w:rFonts w:asciiTheme="minorHAnsi" w:hAnsiTheme="minorHAnsi" w:cstheme="minorHAnsi"/>
        </w:rPr>
        <w:t>What new</w:t>
      </w:r>
      <w:r w:rsidRPr="00AF2965">
        <w:rPr>
          <w:rFonts w:asciiTheme="minorHAnsi" w:hAnsiTheme="minorHAnsi" w:cstheme="minorHAnsi"/>
          <w:spacing w:val="-1"/>
        </w:rPr>
        <w:t xml:space="preserve"> service </w:t>
      </w:r>
      <w:r w:rsidRPr="00AF2965">
        <w:rPr>
          <w:rFonts w:asciiTheme="minorHAnsi" w:hAnsiTheme="minorHAnsi" w:cstheme="minorHAnsi"/>
        </w:rPr>
        <w:t xml:space="preserve">strategies </w:t>
      </w:r>
      <w:r w:rsidRPr="00AF2965">
        <w:rPr>
          <w:rFonts w:asciiTheme="minorHAnsi" w:hAnsiTheme="minorHAnsi" w:cstheme="minorHAnsi"/>
          <w:spacing w:val="-1"/>
        </w:rPr>
        <w:t>will</w:t>
      </w:r>
      <w:r w:rsidRPr="00AF2965">
        <w:rPr>
          <w:rFonts w:asciiTheme="minorHAnsi" w:hAnsiTheme="minorHAnsi" w:cstheme="minorHAnsi"/>
        </w:rPr>
        <w:t xml:space="preserve"> be </w:t>
      </w:r>
      <w:r w:rsidRPr="00AF2965">
        <w:rPr>
          <w:rFonts w:asciiTheme="minorHAnsi" w:hAnsiTheme="minorHAnsi" w:cstheme="minorHAnsi"/>
          <w:spacing w:val="-1"/>
        </w:rPr>
        <w:t>used</w:t>
      </w:r>
      <w:r w:rsidRPr="00AF2965">
        <w:rPr>
          <w:rFonts w:asciiTheme="minorHAnsi" w:hAnsiTheme="minorHAnsi" w:cstheme="minorHAnsi"/>
        </w:rPr>
        <w:t xml:space="preserve"> to </w:t>
      </w:r>
      <w:r w:rsidRPr="00AF2965">
        <w:rPr>
          <w:rFonts w:asciiTheme="minorHAnsi" w:hAnsiTheme="minorHAnsi" w:cstheme="minorHAnsi"/>
          <w:spacing w:val="-1"/>
        </w:rPr>
        <w:t>address</w:t>
      </w:r>
      <w:r w:rsidRPr="00AF2965">
        <w:rPr>
          <w:rFonts w:asciiTheme="minorHAnsi" w:hAnsiTheme="minorHAnsi" w:cstheme="minorHAnsi"/>
        </w:rPr>
        <w:t xml:space="preserve"> </w:t>
      </w:r>
      <w:r w:rsidRPr="00AF2965">
        <w:rPr>
          <w:rFonts w:asciiTheme="minorHAnsi" w:hAnsiTheme="minorHAnsi" w:cstheme="minorHAnsi"/>
          <w:spacing w:val="-1"/>
        </w:rPr>
        <w:t>regional</w:t>
      </w:r>
      <w:r w:rsidRPr="00AF2965">
        <w:rPr>
          <w:rFonts w:asciiTheme="minorHAnsi" w:hAnsiTheme="minorHAnsi" w:cstheme="minorHAnsi"/>
        </w:rPr>
        <w:t xml:space="preserve"> </w:t>
      </w:r>
      <w:r w:rsidRPr="00AF2965">
        <w:rPr>
          <w:rFonts w:asciiTheme="minorHAnsi" w:hAnsiTheme="minorHAnsi" w:cstheme="minorHAnsi"/>
          <w:spacing w:val="-1"/>
        </w:rPr>
        <w:t>educational</w:t>
      </w:r>
      <w:r w:rsidRPr="00AF2965">
        <w:rPr>
          <w:rFonts w:asciiTheme="minorHAnsi" w:hAnsiTheme="minorHAnsi" w:cstheme="minorHAnsi"/>
        </w:rPr>
        <w:t xml:space="preserve"> and </w:t>
      </w:r>
      <w:r w:rsidRPr="00AF2965">
        <w:rPr>
          <w:rFonts w:asciiTheme="minorHAnsi" w:hAnsiTheme="minorHAnsi" w:cstheme="minorHAnsi"/>
          <w:spacing w:val="-1"/>
        </w:rPr>
        <w:t>training</w:t>
      </w:r>
      <w:r w:rsidRPr="00AF2965">
        <w:rPr>
          <w:rFonts w:asciiTheme="minorHAnsi" w:hAnsiTheme="minorHAnsi" w:cstheme="minorHAnsi"/>
          <w:spacing w:val="-3"/>
        </w:rPr>
        <w:t xml:space="preserve"> </w:t>
      </w:r>
      <w:r w:rsidRPr="00AF2965">
        <w:rPr>
          <w:rFonts w:asciiTheme="minorHAnsi" w:hAnsiTheme="minorHAnsi" w:cstheme="minorHAnsi"/>
          <w:spacing w:val="-1"/>
        </w:rPr>
        <w:t>needs</w:t>
      </w:r>
      <w:r w:rsidRPr="00AF2965">
        <w:rPr>
          <w:rFonts w:asciiTheme="minorHAnsi" w:hAnsiTheme="minorHAnsi" w:cstheme="minorHAnsi"/>
        </w:rPr>
        <w:t xml:space="preserve"> based</w:t>
      </w:r>
      <w:r w:rsidR="00507473">
        <w:rPr>
          <w:rFonts w:asciiTheme="minorHAnsi" w:hAnsiTheme="minorHAnsi" w:cstheme="minorHAnsi"/>
        </w:rPr>
        <w:t xml:space="preserve"> </w:t>
      </w:r>
      <w:r w:rsidRPr="00AF2965">
        <w:rPr>
          <w:rFonts w:asciiTheme="minorHAnsi" w:hAnsiTheme="minorHAnsi" w:cstheme="minorHAnsi"/>
        </w:rPr>
        <w:t xml:space="preserve">on </w:t>
      </w:r>
      <w:r w:rsidRPr="00AF2965">
        <w:rPr>
          <w:rFonts w:asciiTheme="minorHAnsi" w:hAnsiTheme="minorHAnsi" w:cstheme="minorHAnsi"/>
          <w:spacing w:val="-1"/>
        </w:rPr>
        <w:t>promising</w:t>
      </w:r>
      <w:r w:rsidRPr="00AF2965">
        <w:rPr>
          <w:rFonts w:asciiTheme="minorHAnsi" w:hAnsiTheme="minorHAnsi" w:cstheme="minorHAnsi"/>
          <w:spacing w:val="-2"/>
        </w:rPr>
        <w:t xml:space="preserve"> </w:t>
      </w:r>
      <w:r w:rsidRPr="00AF2965">
        <w:rPr>
          <w:rFonts w:asciiTheme="minorHAnsi" w:hAnsiTheme="minorHAnsi" w:cstheme="minorHAnsi"/>
          <w:spacing w:val="-1"/>
        </w:rPr>
        <w:t>return</w:t>
      </w:r>
      <w:r w:rsidRPr="00AF2965">
        <w:rPr>
          <w:rFonts w:asciiTheme="minorHAnsi" w:hAnsiTheme="minorHAnsi" w:cstheme="minorHAnsi"/>
        </w:rPr>
        <w:t xml:space="preserve"> on </w:t>
      </w:r>
      <w:r w:rsidRPr="00AF2965">
        <w:rPr>
          <w:rFonts w:asciiTheme="minorHAnsi" w:hAnsiTheme="minorHAnsi" w:cstheme="minorHAnsi"/>
          <w:spacing w:val="-1"/>
        </w:rPr>
        <w:t>investment?</w:t>
      </w:r>
    </w:p>
    <w:p w14:paraId="19B9CB8C" w14:textId="77777777" w:rsidR="00AF2965" w:rsidRPr="00507473" w:rsidRDefault="00AF2965">
      <w:pPr>
        <w:pStyle w:val="ListParagraph"/>
        <w:numPr>
          <w:ilvl w:val="0"/>
          <w:numId w:val="35"/>
        </w:numPr>
        <w:ind w:left="1368"/>
      </w:pPr>
      <w:r w:rsidRPr="00AF2965">
        <w:t>What</w:t>
      </w:r>
      <w:r w:rsidRPr="00AF2965">
        <w:rPr>
          <w:spacing w:val="24"/>
        </w:rPr>
        <w:t xml:space="preserve"> </w:t>
      </w:r>
      <w:r w:rsidRPr="00AF2965">
        <w:rPr>
          <w:spacing w:val="-1"/>
        </w:rPr>
        <w:t>return</w:t>
      </w:r>
      <w:r w:rsidRPr="00AF2965">
        <w:rPr>
          <w:spacing w:val="23"/>
        </w:rPr>
        <w:t xml:space="preserve"> </w:t>
      </w:r>
      <w:r w:rsidRPr="00AF2965">
        <w:t>on</w:t>
      </w:r>
      <w:r w:rsidRPr="00AF2965">
        <w:rPr>
          <w:spacing w:val="23"/>
        </w:rPr>
        <w:t xml:space="preserve"> </w:t>
      </w:r>
      <w:r w:rsidRPr="00AF2965">
        <w:t>investment</w:t>
      </w:r>
      <w:r w:rsidRPr="00AF2965">
        <w:rPr>
          <w:spacing w:val="24"/>
        </w:rPr>
        <w:t xml:space="preserve"> </w:t>
      </w:r>
      <w:r w:rsidRPr="00AF2965">
        <w:rPr>
          <w:spacing w:val="-1"/>
        </w:rPr>
        <w:t>and</w:t>
      </w:r>
      <w:r w:rsidRPr="00AF2965">
        <w:rPr>
          <w:spacing w:val="23"/>
        </w:rPr>
        <w:t xml:space="preserve"> </w:t>
      </w:r>
      <w:r w:rsidRPr="00AF2965">
        <w:rPr>
          <w:spacing w:val="-1"/>
        </w:rPr>
        <w:t>qualitative</w:t>
      </w:r>
      <w:r w:rsidRPr="00AF2965">
        <w:rPr>
          <w:spacing w:val="23"/>
        </w:rPr>
        <w:t xml:space="preserve"> </w:t>
      </w:r>
      <w:r w:rsidRPr="00AF2965">
        <w:t>outcome</w:t>
      </w:r>
      <w:r w:rsidRPr="00AF2965">
        <w:rPr>
          <w:spacing w:val="23"/>
        </w:rPr>
        <w:t xml:space="preserve"> </w:t>
      </w:r>
      <w:r w:rsidRPr="00AF2965">
        <w:rPr>
          <w:spacing w:val="-1"/>
        </w:rPr>
        <w:t>data</w:t>
      </w:r>
      <w:r w:rsidRPr="00AF2965">
        <w:rPr>
          <w:spacing w:val="25"/>
        </w:rPr>
        <w:t xml:space="preserve"> </w:t>
      </w:r>
      <w:r w:rsidRPr="00AF2965">
        <w:t>for</w:t>
      </w:r>
      <w:r w:rsidRPr="00AF2965">
        <w:rPr>
          <w:spacing w:val="22"/>
        </w:rPr>
        <w:t xml:space="preserve"> </w:t>
      </w:r>
      <w:r w:rsidRPr="00AF2965">
        <w:t>various</w:t>
      </w:r>
      <w:r w:rsidRPr="00AF2965">
        <w:rPr>
          <w:spacing w:val="23"/>
        </w:rPr>
        <w:t xml:space="preserve"> </w:t>
      </w:r>
      <w:r w:rsidRPr="00AF2965">
        <w:rPr>
          <w:spacing w:val="-1"/>
        </w:rPr>
        <w:t>education</w:t>
      </w:r>
      <w:r w:rsidRPr="00AF2965">
        <w:rPr>
          <w:spacing w:val="23"/>
        </w:rPr>
        <w:t xml:space="preserve"> </w:t>
      </w:r>
      <w:r w:rsidRPr="00AF2965">
        <w:rPr>
          <w:spacing w:val="-1"/>
        </w:rPr>
        <w:t>and</w:t>
      </w:r>
      <w:r w:rsidRPr="00AF2965">
        <w:rPr>
          <w:spacing w:val="23"/>
        </w:rPr>
        <w:t xml:space="preserve"> </w:t>
      </w:r>
      <w:r w:rsidRPr="00AF2965">
        <w:t>training</w:t>
      </w:r>
      <w:r w:rsidR="00507473">
        <w:t xml:space="preserve"> </w:t>
      </w:r>
      <w:r w:rsidRPr="00AF2965">
        <w:rPr>
          <w:spacing w:val="-1"/>
        </w:rPr>
        <w:t>programs</w:t>
      </w:r>
      <w:r w:rsidRPr="00AF2965">
        <w:t xml:space="preserve"> will be</w:t>
      </w:r>
      <w:r w:rsidRPr="00AF2965">
        <w:rPr>
          <w:spacing w:val="-1"/>
        </w:rPr>
        <w:t xml:space="preserve"> </w:t>
      </w:r>
      <w:r w:rsidRPr="00AF2965">
        <w:t>collected to identify</w:t>
      </w:r>
      <w:r w:rsidRPr="00AF2965">
        <w:rPr>
          <w:spacing w:val="-5"/>
        </w:rPr>
        <w:t xml:space="preserve"> </w:t>
      </w:r>
      <w:r w:rsidRPr="00AF2965">
        <w:rPr>
          <w:spacing w:val="-1"/>
        </w:rPr>
        <w:t>barriers</w:t>
      </w:r>
      <w:r w:rsidRPr="00AF2965">
        <w:t xml:space="preserve"> to </w:t>
      </w:r>
      <w:r w:rsidRPr="00AF2965">
        <w:rPr>
          <w:spacing w:val="-1"/>
        </w:rPr>
        <w:t>enrollments?</w:t>
      </w:r>
    </w:p>
    <w:p w14:paraId="07C27236" w14:textId="77777777" w:rsidR="00AF2965" w:rsidRPr="00E0108A" w:rsidRDefault="00AF2965">
      <w:pPr>
        <w:pStyle w:val="ListParagraph"/>
        <w:numPr>
          <w:ilvl w:val="0"/>
          <w:numId w:val="35"/>
        </w:numPr>
        <w:ind w:left="1368"/>
      </w:pPr>
      <w:r w:rsidRPr="00E0108A">
        <w:t>What</w:t>
      </w:r>
      <w:r w:rsidRPr="00E0108A">
        <w:rPr>
          <w:spacing w:val="-5"/>
        </w:rPr>
        <w:t xml:space="preserve"> </w:t>
      </w:r>
      <w:r w:rsidRPr="00E0108A">
        <w:rPr>
          <w:spacing w:val="-1"/>
        </w:rPr>
        <w:t>are</w:t>
      </w:r>
      <w:r w:rsidRPr="00E0108A">
        <w:rPr>
          <w:spacing w:val="-7"/>
        </w:rPr>
        <w:t xml:space="preserve"> </w:t>
      </w:r>
      <w:r w:rsidRPr="00E0108A">
        <w:t>the</w:t>
      </w:r>
      <w:r w:rsidRPr="00E0108A">
        <w:rPr>
          <w:spacing w:val="-6"/>
        </w:rPr>
        <w:t xml:space="preserve"> </w:t>
      </w:r>
      <w:r w:rsidRPr="00E0108A">
        <w:t>most</w:t>
      </w:r>
      <w:r w:rsidRPr="00E0108A">
        <w:rPr>
          <w:spacing w:val="-4"/>
        </w:rPr>
        <w:t xml:space="preserve"> </w:t>
      </w:r>
      <w:r w:rsidRPr="00E0108A">
        <w:rPr>
          <w:spacing w:val="-1"/>
        </w:rPr>
        <w:t>cost-effective</w:t>
      </w:r>
      <w:r w:rsidRPr="00E0108A">
        <w:rPr>
          <w:spacing w:val="-6"/>
        </w:rPr>
        <w:t xml:space="preserve"> </w:t>
      </w:r>
      <w:r w:rsidRPr="00E0108A">
        <w:rPr>
          <w:spacing w:val="-1"/>
        </w:rPr>
        <w:t>approaches</w:t>
      </w:r>
      <w:r w:rsidRPr="00E0108A">
        <w:rPr>
          <w:spacing w:val="-5"/>
        </w:rPr>
        <w:t xml:space="preserve"> </w:t>
      </w:r>
      <w:r w:rsidRPr="00E0108A">
        <w:t>to</w:t>
      </w:r>
      <w:r w:rsidRPr="00E0108A">
        <w:rPr>
          <w:spacing w:val="-5"/>
        </w:rPr>
        <w:t xml:space="preserve"> </w:t>
      </w:r>
      <w:r w:rsidRPr="00E0108A">
        <w:t>taking</w:t>
      </w:r>
      <w:r w:rsidRPr="00E0108A">
        <w:rPr>
          <w:spacing w:val="-8"/>
        </w:rPr>
        <w:t xml:space="preserve"> </w:t>
      </w:r>
      <w:r w:rsidRPr="00E0108A">
        <w:t>down</w:t>
      </w:r>
      <w:r w:rsidRPr="00E0108A">
        <w:rPr>
          <w:spacing w:val="-6"/>
        </w:rPr>
        <w:t xml:space="preserve"> </w:t>
      </w:r>
      <w:r w:rsidRPr="00E0108A">
        <w:t>those</w:t>
      </w:r>
      <w:r w:rsidRPr="00E0108A">
        <w:rPr>
          <w:spacing w:val="-6"/>
        </w:rPr>
        <w:t xml:space="preserve"> </w:t>
      </w:r>
      <w:r w:rsidRPr="00E0108A">
        <w:rPr>
          <w:spacing w:val="-1"/>
        </w:rPr>
        <w:t>barriers</w:t>
      </w:r>
      <w:r w:rsidRPr="00E0108A">
        <w:rPr>
          <w:spacing w:val="-6"/>
        </w:rPr>
        <w:t xml:space="preserve"> </w:t>
      </w:r>
      <w:r w:rsidRPr="00E0108A">
        <w:t>or</w:t>
      </w:r>
      <w:r w:rsidRPr="00E0108A">
        <w:rPr>
          <w:spacing w:val="-4"/>
        </w:rPr>
        <w:t xml:space="preserve"> </w:t>
      </w:r>
      <w:r w:rsidRPr="00E0108A">
        <w:rPr>
          <w:spacing w:val="-1"/>
        </w:rPr>
        <w:t>helping</w:t>
      </w:r>
      <w:r w:rsidRPr="00E0108A">
        <w:rPr>
          <w:spacing w:val="-8"/>
        </w:rPr>
        <w:t xml:space="preserve"> </w:t>
      </w:r>
      <w:r w:rsidRPr="00E0108A">
        <w:rPr>
          <w:spacing w:val="-1"/>
        </w:rPr>
        <w:t>residents overcome</w:t>
      </w:r>
      <w:r w:rsidRPr="00E0108A">
        <w:t xml:space="preserve"> </w:t>
      </w:r>
      <w:r w:rsidRPr="00E0108A">
        <w:rPr>
          <w:spacing w:val="-1"/>
        </w:rPr>
        <w:t>them?</w:t>
      </w:r>
    </w:p>
    <w:p w14:paraId="49A42582" w14:textId="77777777" w:rsidR="00231D10" w:rsidRDefault="00231D10" w:rsidP="00507473">
      <w:pPr>
        <w:pStyle w:val="BodyText"/>
        <w:tabs>
          <w:tab w:val="left" w:pos="1181"/>
        </w:tabs>
        <w:spacing w:before="10" w:line="225" w:lineRule="auto"/>
        <w:ind w:left="1656" w:right="244" w:firstLine="0"/>
        <w:rPr>
          <w:rFonts w:asciiTheme="minorHAnsi" w:hAnsiTheme="minorHAnsi" w:cstheme="minorHAnsi"/>
          <w:spacing w:val="-1"/>
        </w:rPr>
      </w:pPr>
    </w:p>
    <w:p w14:paraId="64FCC88E" w14:textId="77777777" w:rsidR="00D83AF7" w:rsidRPr="00D83AF7" w:rsidRDefault="00D83AF7" w:rsidP="00D83AF7">
      <w:pPr>
        <w:pStyle w:val="ListParagraph"/>
        <w:tabs>
          <w:tab w:val="left" w:pos="720"/>
        </w:tabs>
        <w:ind w:left="720"/>
        <w:jc w:val="both"/>
        <w:rPr>
          <w:rFonts w:cstheme="minorHAnsi"/>
          <w:b/>
          <w:bCs/>
        </w:rPr>
      </w:pPr>
      <w:r w:rsidRPr="00D83AF7">
        <w:rPr>
          <w:rFonts w:cstheme="minorHAnsi"/>
          <w:b/>
          <w:bCs/>
        </w:rPr>
        <w:t>The area will work to collect more extensive data on the industries and occupations that are seeing greatest success in job placement, wages at placement, and the specific occupational training programs that are resulting in placement into well-paying jobs. The Board’s Strategic Planning Committee and Business Services Team will leverage improved employer and industry information to target particular trainings as well as insights on major barriers to employment and retention and work to build new solutions.</w:t>
      </w:r>
    </w:p>
    <w:p w14:paraId="50A6E200" w14:textId="77777777" w:rsidR="00D83AF7" w:rsidRPr="00D83AF7" w:rsidRDefault="00D83AF7" w:rsidP="00D83AF7">
      <w:pPr>
        <w:pStyle w:val="ListParagraph"/>
        <w:tabs>
          <w:tab w:val="left" w:pos="720"/>
        </w:tabs>
        <w:ind w:left="720"/>
        <w:jc w:val="both"/>
        <w:rPr>
          <w:rFonts w:cstheme="minorHAnsi"/>
          <w:b/>
          <w:bCs/>
          <w:color w:val="FF0000"/>
        </w:rPr>
      </w:pPr>
    </w:p>
    <w:p w14:paraId="2D3901DA" w14:textId="77777777" w:rsidR="00D83AF7" w:rsidRPr="00D83AF7" w:rsidRDefault="00D83AF7" w:rsidP="00D83AF7">
      <w:pPr>
        <w:pStyle w:val="ListParagraph"/>
        <w:tabs>
          <w:tab w:val="left" w:pos="720"/>
        </w:tabs>
        <w:ind w:left="720"/>
        <w:jc w:val="both"/>
        <w:rPr>
          <w:rFonts w:cstheme="minorHAnsi"/>
          <w:b/>
          <w:bCs/>
        </w:rPr>
      </w:pPr>
      <w:r w:rsidRPr="00D83AF7">
        <w:rPr>
          <w:rFonts w:cstheme="minorHAnsi"/>
          <w:b/>
          <w:bCs/>
        </w:rPr>
        <w:t xml:space="preserve">Some key strategies that have shown promise, many with low investment and high ROI, which will be pursued include: </w:t>
      </w:r>
    </w:p>
    <w:p w14:paraId="7F08D897" w14:textId="77777777" w:rsidR="00D83AF7" w:rsidRPr="00D83AF7" w:rsidRDefault="00D83AF7" w:rsidP="002D566B">
      <w:pPr>
        <w:pStyle w:val="ListParagraph"/>
        <w:tabs>
          <w:tab w:val="left" w:pos="720"/>
        </w:tabs>
        <w:ind w:left="720" w:hanging="270"/>
        <w:jc w:val="both"/>
        <w:rPr>
          <w:rFonts w:cstheme="minorHAnsi"/>
          <w:b/>
          <w:bCs/>
        </w:rPr>
      </w:pPr>
      <w:r w:rsidRPr="00D83AF7">
        <w:rPr>
          <w:rFonts w:cstheme="minorHAnsi"/>
          <w:b/>
          <w:bCs/>
        </w:rPr>
        <w:t xml:space="preserve">• Expanding contextualized basic skills education such as bridge programs delivered in conjunction with industry. </w:t>
      </w:r>
    </w:p>
    <w:p w14:paraId="116A153D" w14:textId="77777777" w:rsidR="00D83AF7" w:rsidRPr="00D83AF7" w:rsidRDefault="00D83AF7" w:rsidP="002D566B">
      <w:pPr>
        <w:pStyle w:val="ListParagraph"/>
        <w:tabs>
          <w:tab w:val="left" w:pos="720"/>
        </w:tabs>
        <w:ind w:left="720" w:hanging="270"/>
        <w:jc w:val="both"/>
        <w:rPr>
          <w:rFonts w:cstheme="minorHAnsi"/>
          <w:b/>
          <w:bCs/>
        </w:rPr>
      </w:pPr>
      <w:r w:rsidRPr="00D83AF7">
        <w:rPr>
          <w:rFonts w:cstheme="minorHAnsi"/>
          <w:b/>
          <w:bCs/>
        </w:rPr>
        <w:t>• Educating employers on the benefits of apprenticeship programs (whether formally registered or other apprenticeship-like training options that can be implemented).</w:t>
      </w:r>
    </w:p>
    <w:p w14:paraId="2DBD8CB8" w14:textId="77777777" w:rsidR="00D83AF7" w:rsidRPr="00D83AF7" w:rsidRDefault="00D83AF7" w:rsidP="002D566B">
      <w:pPr>
        <w:pStyle w:val="ListParagraph"/>
        <w:tabs>
          <w:tab w:val="left" w:pos="720"/>
        </w:tabs>
        <w:ind w:left="720" w:hanging="270"/>
        <w:jc w:val="both"/>
        <w:rPr>
          <w:rFonts w:cstheme="minorHAnsi"/>
          <w:b/>
          <w:bCs/>
        </w:rPr>
      </w:pPr>
      <w:r w:rsidRPr="00D83AF7">
        <w:rPr>
          <w:rFonts w:cstheme="minorHAnsi"/>
          <w:b/>
          <w:bCs/>
        </w:rPr>
        <w:t xml:space="preserve">• Promoting to employers a range of work-based learning and training methods in conjunction with education/training, which can incentivize workers and build career pathways. </w:t>
      </w:r>
    </w:p>
    <w:p w14:paraId="5BCC343A" w14:textId="77777777" w:rsidR="00D83AF7" w:rsidRPr="00D83AF7" w:rsidRDefault="00D83AF7" w:rsidP="002D566B">
      <w:pPr>
        <w:pStyle w:val="ListParagraph"/>
        <w:tabs>
          <w:tab w:val="left" w:pos="720"/>
        </w:tabs>
        <w:ind w:left="720" w:hanging="270"/>
        <w:jc w:val="both"/>
        <w:rPr>
          <w:rFonts w:cstheme="minorHAnsi"/>
          <w:b/>
          <w:bCs/>
        </w:rPr>
      </w:pPr>
      <w:r w:rsidRPr="00D83AF7">
        <w:rPr>
          <w:rFonts w:cstheme="minorHAnsi"/>
          <w:b/>
          <w:bCs/>
        </w:rPr>
        <w:t>• Expanding technology and basic computer skills training for all customers, given the presence of information technology activities.</w:t>
      </w:r>
    </w:p>
    <w:p w14:paraId="43FC768D" w14:textId="77777777" w:rsidR="00D83AF7" w:rsidRPr="00D83AF7" w:rsidRDefault="00D83AF7" w:rsidP="00D83AF7">
      <w:pPr>
        <w:pStyle w:val="ListParagraph"/>
        <w:tabs>
          <w:tab w:val="left" w:pos="720"/>
        </w:tabs>
        <w:ind w:left="720"/>
        <w:jc w:val="both"/>
        <w:rPr>
          <w:rFonts w:cstheme="minorHAnsi"/>
          <w:b/>
          <w:bCs/>
        </w:rPr>
      </w:pPr>
    </w:p>
    <w:p w14:paraId="475CE520" w14:textId="77777777" w:rsidR="00D83AF7" w:rsidRPr="00D83AF7" w:rsidRDefault="00D83AF7" w:rsidP="00D83AF7">
      <w:pPr>
        <w:pStyle w:val="ListParagraph"/>
        <w:tabs>
          <w:tab w:val="left" w:pos="720"/>
        </w:tabs>
        <w:ind w:left="720"/>
        <w:jc w:val="both"/>
        <w:rPr>
          <w:rFonts w:cstheme="minorHAnsi"/>
          <w:b/>
          <w:bCs/>
        </w:rPr>
      </w:pPr>
      <w:r w:rsidRPr="00D83AF7">
        <w:rPr>
          <w:rFonts w:cstheme="minorHAnsi"/>
          <w:b/>
          <w:bCs/>
        </w:rPr>
        <w:t xml:space="preserve">Another strategy for which the area does not have ready solutions, but recognizes a need and will work to advocate with other local and regional institutions include: </w:t>
      </w:r>
    </w:p>
    <w:p w14:paraId="51CED7AA" w14:textId="77777777" w:rsidR="00D83AF7" w:rsidRPr="00D83AF7" w:rsidRDefault="00D83AF7" w:rsidP="002D566B">
      <w:pPr>
        <w:pStyle w:val="ListParagraph"/>
        <w:tabs>
          <w:tab w:val="left" w:pos="720"/>
        </w:tabs>
        <w:ind w:left="720" w:hanging="180"/>
        <w:jc w:val="both"/>
        <w:rPr>
          <w:rFonts w:cstheme="minorHAnsi"/>
          <w:b/>
          <w:bCs/>
        </w:rPr>
      </w:pPr>
      <w:r w:rsidRPr="00D83AF7">
        <w:rPr>
          <w:rFonts w:cstheme="minorHAnsi"/>
          <w:b/>
          <w:bCs/>
        </w:rPr>
        <w:t>• A need for improved access to technology including the presence of major gaps in high-bandwidth internet access within the region and lack of computer skills for many workers. This presents barriers to workers in terms of applying for jobs (almost all job applications are now online) as well as for succeeding workplaces in which technology and computer skills are ever more required.</w:t>
      </w:r>
    </w:p>
    <w:p w14:paraId="5EA6EB75" w14:textId="77777777" w:rsidR="007E5386" w:rsidRPr="00E0108A" w:rsidRDefault="00C90236">
      <w:pPr>
        <w:rPr>
          <w:rFonts w:cstheme="minorHAnsi"/>
        </w:rPr>
      </w:pPr>
      <w:r w:rsidRPr="007E5386">
        <w:rPr>
          <w:noProof/>
          <w:color w:val="FFFFFF" w:themeColor="background1"/>
        </w:rPr>
        <mc:AlternateContent>
          <mc:Choice Requires="wps">
            <w:drawing>
              <wp:anchor distT="0" distB="0" distL="114300" distR="114300" simplePos="0" relativeHeight="251668480" behindDoc="1" locked="0" layoutInCell="1" allowOverlap="1" wp14:anchorId="0148E0D8" wp14:editId="63E67EC1">
                <wp:simplePos x="0" y="0"/>
                <wp:positionH relativeFrom="column">
                  <wp:posOffset>-69669</wp:posOffset>
                </wp:positionH>
                <wp:positionV relativeFrom="paragraph">
                  <wp:posOffset>190681</wp:posOffset>
                </wp:positionV>
                <wp:extent cx="6824255" cy="370205"/>
                <wp:effectExtent l="0" t="0" r="15240" b="10795"/>
                <wp:wrapNone/>
                <wp:docPr id="6" name="Rectangle 6"/>
                <wp:cNvGraphicFramePr/>
                <a:graphic xmlns:a="http://schemas.openxmlformats.org/drawingml/2006/main">
                  <a:graphicData uri="http://schemas.microsoft.com/office/word/2010/wordprocessingShape">
                    <wps:wsp>
                      <wps:cNvSpPr/>
                      <wps:spPr>
                        <a:xfrm>
                          <a:off x="0" y="0"/>
                          <a:ext cx="6824255" cy="370205"/>
                        </a:xfrm>
                        <a:prstGeom prst="rect">
                          <a:avLst/>
                        </a:prstGeom>
                        <a:solidFill>
                          <a:srgbClr val="48A842"/>
                        </a:solidFill>
                        <a:ln w="25400" cap="flat" cmpd="sng" algn="ctr">
                          <a:solidFill>
                            <a:srgbClr val="45555F"/>
                          </a:solidFill>
                          <a:prstDash val="solid"/>
                        </a:ln>
                        <a:effectLst/>
                      </wps:spPr>
                      <wps:txbx>
                        <w:txbxContent>
                          <w:p w14:paraId="04BBE3C6" w14:textId="77777777" w:rsidR="00A667F3" w:rsidRPr="00360669" w:rsidRDefault="00A667F3" w:rsidP="00201F6B">
                            <w:pPr>
                              <w:pStyle w:val="Heading1"/>
                              <w:rPr>
                                <w:b/>
                                <w:color w:val="FFFFFF" w:themeColor="background1"/>
                              </w:rPr>
                            </w:pPr>
                            <w:bookmarkStart w:id="34" w:name="_Toc179192036"/>
                            <w:bookmarkStart w:id="35" w:name="_Toc179447991"/>
                            <w:r w:rsidRPr="00360669">
                              <w:rPr>
                                <w:b/>
                                <w:color w:val="FFFFFF" w:themeColor="background1"/>
                              </w:rPr>
                              <w:t>CHAPTER 6:  TECHNICAL REQUIREMENTS &amp; ASSURANCES:  LOCAL</w:t>
                            </w:r>
                            <w:bookmarkEnd w:id="34"/>
                            <w:bookmarkEnd w:id="3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48E0D8" id="Rectangle 6" o:spid="_x0000_s1033" style="position:absolute;margin-left:-5.5pt;margin-top:15pt;width:537.35pt;height:29.1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5JUVgIAAMYEAAAOAAAAZHJzL2Uyb0RvYy54bWysVN9P2zAQfp+0/8Hy+0iapdBVpKgCdZqE&#10;AAkmnq+O3URybO/sNmF//c5OoMB4mtYH9873+/N3Ob8YOs0OEn1rTcVnJzln0ghbt2ZX8Z8Pmy8L&#10;znwAU4O2Rlb8SXp+sfr86bx3S1nYxupaIqMkxi97V/EmBLfMMi8a2YE/sU4aMiqLHQRScZfVCD1l&#10;73RW5Plp1lusHVohvafbq9HIVym/UlKEW6W8DExXnHoL6cR0buOZrc5huUNwTSumNuAfuuigNVT0&#10;JdUVBGB7bP9K1bUCrbcqnAjbZVapVsg0A00zy99Nc9+Ak2kWAse7F5j8/0srbg737g4Jht75pScx&#10;TjEo7OI/9ceGBNbTC1hyCEzQ5emiKIv5nDNBtq9neZHPI5rZMdqhD9+l7VgUKo70GAkjOFz7MLo+&#10;u8Ri3uq23rRaJwV320uN7AD0cOVivSiLKfsbN21YX/FiXub0uAKIQEpDILFzdcW92XEGekfMFAFT&#10;7TfR/k2ROf02HxWJTV6Bb8ZmUobJTZvYq0w8m2Y6whilMGwH1lIrZzEi3mxt/XSHDO1IRe/EpqX8&#10;1+DDHSBxjwahfQq3dChtaTo7SZw1Fn9/dB/9iRJk5awnLtPkv/aAkjP9wxBZvs3KMpI/KeX8rCAF&#10;X1u2ry1m311aQn1Gm+tEEqN/0M+iQts90tqtY1UygRFUe8R4Ui7DuGO0uEKu18mNCO8gXJt7J2Ly&#10;iFxE9mF4BHQTRwKx68Y+8x6W76gy+sZIY9f7YFWbeHTElfgXFVqWxMRpseM2vtaT1/Hzs/oDAAD/&#10;/wMAUEsDBBQABgAIAAAAIQBGZuFK4AAAAAoBAAAPAAAAZHJzL2Rvd25yZXYueG1sTI/BTsMwEETv&#10;SPyDtUjcWjtEKiGNUyEQ9IAQaukHbOKtHYjtKHbb0K/HPcFptJrR7JtqNdmeHWkMnXcSsrkARq71&#10;qnNawu7zZVYACxGdwt47kvBDAVb19VWFpfInt6HjNmqWSlwoUYKJcSg5D60hi2HuB3LJ2/vRYkzn&#10;qLka8ZTKbc/vhFhwi51LHwwO9GSo/d4erISv9zV/+7D7B70xhK/n9bNp9FnK25vpcQks0hT/wnDB&#10;T+hQJ6bGH5wKrJcwy7K0JUrIRdJLQCzye2CNhKLIgdcV/z+h/gUAAP//AwBQSwECLQAUAAYACAAA&#10;ACEAtoM4kv4AAADhAQAAEwAAAAAAAAAAAAAAAAAAAAAAW0NvbnRlbnRfVHlwZXNdLnhtbFBLAQIt&#10;ABQABgAIAAAAIQA4/SH/1gAAAJQBAAALAAAAAAAAAAAAAAAAAC8BAABfcmVscy8ucmVsc1BLAQIt&#10;ABQABgAIAAAAIQApd5JUVgIAAMYEAAAOAAAAAAAAAAAAAAAAAC4CAABkcnMvZTJvRG9jLnhtbFBL&#10;AQItABQABgAIAAAAIQBGZuFK4AAAAAoBAAAPAAAAAAAAAAAAAAAAALAEAABkcnMvZG93bnJldi54&#10;bWxQSwUGAAAAAAQABADzAAAAvQUAAAAA&#10;" fillcolor="#48a842" strokecolor="#45555f" strokeweight="2pt">
                <v:textbox>
                  <w:txbxContent>
                    <w:p w14:paraId="04BBE3C6" w14:textId="77777777" w:rsidR="00A667F3" w:rsidRPr="00360669" w:rsidRDefault="00A667F3" w:rsidP="00201F6B">
                      <w:pPr>
                        <w:pStyle w:val="Heading1"/>
                        <w:rPr>
                          <w:b/>
                          <w:color w:val="FFFFFF" w:themeColor="background1"/>
                        </w:rPr>
                      </w:pPr>
                      <w:bookmarkStart w:id="36" w:name="_Toc179192036"/>
                      <w:bookmarkStart w:id="37" w:name="_Toc179447991"/>
                      <w:r w:rsidRPr="00360669">
                        <w:rPr>
                          <w:b/>
                          <w:color w:val="FFFFFF" w:themeColor="background1"/>
                        </w:rPr>
                        <w:t>CHAPTER 6:  TECHNICAL REQUIREMENTS &amp; ASSURANCES:  LOCAL</w:t>
                      </w:r>
                      <w:bookmarkEnd w:id="36"/>
                      <w:bookmarkEnd w:id="37"/>
                    </w:p>
                  </w:txbxContent>
                </v:textbox>
              </v:rect>
            </w:pict>
          </mc:Fallback>
        </mc:AlternateContent>
      </w:r>
    </w:p>
    <w:p w14:paraId="44A3DAE5" w14:textId="77777777" w:rsidR="007E5386" w:rsidRDefault="007E5386" w:rsidP="00AF2965">
      <w:pPr>
        <w:rPr>
          <w:rFonts w:cstheme="minorHAnsi"/>
        </w:rPr>
      </w:pPr>
    </w:p>
    <w:p w14:paraId="5D11528A" w14:textId="77777777" w:rsidR="007E5386" w:rsidRPr="007E5386" w:rsidRDefault="007E5386" w:rsidP="007E5386">
      <w:pPr>
        <w:rPr>
          <w:rFonts w:cstheme="minorHAnsi"/>
        </w:rPr>
      </w:pPr>
    </w:p>
    <w:p w14:paraId="7C985FAE" w14:textId="77777777" w:rsidR="007E5386" w:rsidRPr="007E5386" w:rsidRDefault="007E5386" w:rsidP="007E5386">
      <w:pPr>
        <w:rPr>
          <w:rFonts w:cstheme="minorHAnsi"/>
        </w:rPr>
      </w:pPr>
    </w:p>
    <w:p w14:paraId="7C9B9775" w14:textId="77777777" w:rsidR="007E5386" w:rsidRDefault="007E5386" w:rsidP="00E81EB1">
      <w:pPr>
        <w:pStyle w:val="BodyText"/>
        <w:spacing w:before="18" w:line="264" w:lineRule="exact"/>
        <w:ind w:left="0" w:right="1005" w:firstLine="0"/>
        <w:rPr>
          <w:rFonts w:asciiTheme="minorHAnsi" w:hAnsiTheme="minorHAnsi" w:cstheme="minorHAnsi"/>
          <w:spacing w:val="-1"/>
        </w:rPr>
      </w:pPr>
      <w:r w:rsidRPr="007E5386">
        <w:rPr>
          <w:rFonts w:asciiTheme="minorHAnsi" w:hAnsiTheme="minorHAnsi" w:cstheme="minorHAnsi"/>
        </w:rPr>
        <w:t xml:space="preserve">This </w:t>
      </w:r>
      <w:r w:rsidRPr="007E5386">
        <w:rPr>
          <w:rFonts w:asciiTheme="minorHAnsi" w:hAnsiTheme="minorHAnsi" w:cstheme="minorHAnsi"/>
          <w:spacing w:val="-1"/>
        </w:rPr>
        <w:t>section</w:t>
      </w:r>
      <w:r w:rsidRPr="007E5386">
        <w:rPr>
          <w:rFonts w:asciiTheme="minorHAnsi" w:hAnsiTheme="minorHAnsi" w:cstheme="minorHAnsi"/>
        </w:rPr>
        <w:t xml:space="preserve"> </w:t>
      </w:r>
      <w:r w:rsidRPr="007E5386">
        <w:rPr>
          <w:rFonts w:asciiTheme="minorHAnsi" w:hAnsiTheme="minorHAnsi" w:cstheme="minorHAnsi"/>
          <w:spacing w:val="-1"/>
        </w:rPr>
        <w:t>includes</w:t>
      </w:r>
      <w:r w:rsidRPr="007E5386">
        <w:rPr>
          <w:rFonts w:asciiTheme="minorHAnsi" w:hAnsiTheme="minorHAnsi" w:cstheme="minorHAnsi"/>
        </w:rPr>
        <w:t xml:space="preserve"> the</w:t>
      </w:r>
      <w:r w:rsidRPr="007E5386">
        <w:rPr>
          <w:rFonts w:asciiTheme="minorHAnsi" w:hAnsiTheme="minorHAnsi" w:cstheme="minorHAnsi"/>
          <w:spacing w:val="1"/>
        </w:rPr>
        <w:t xml:space="preserve"> </w:t>
      </w:r>
      <w:r w:rsidRPr="007E5386">
        <w:rPr>
          <w:rFonts w:asciiTheme="minorHAnsi" w:hAnsiTheme="minorHAnsi" w:cstheme="minorHAnsi"/>
          <w:spacing w:val="-1"/>
        </w:rPr>
        <w:t>technical</w:t>
      </w:r>
      <w:r w:rsidRPr="007E5386">
        <w:rPr>
          <w:rFonts w:asciiTheme="minorHAnsi" w:hAnsiTheme="minorHAnsi" w:cstheme="minorHAnsi"/>
        </w:rPr>
        <w:t xml:space="preserve"> </w:t>
      </w:r>
      <w:r w:rsidRPr="007E5386">
        <w:rPr>
          <w:rFonts w:asciiTheme="minorHAnsi" w:hAnsiTheme="minorHAnsi" w:cstheme="minorHAnsi"/>
          <w:spacing w:val="-1"/>
        </w:rPr>
        <w:t>requirements</w:t>
      </w:r>
      <w:r w:rsidRPr="007E5386">
        <w:rPr>
          <w:rFonts w:asciiTheme="minorHAnsi" w:hAnsiTheme="minorHAnsi" w:cstheme="minorHAnsi"/>
        </w:rPr>
        <w:t xml:space="preserve"> and </w:t>
      </w:r>
      <w:r w:rsidRPr="007E5386">
        <w:rPr>
          <w:rFonts w:asciiTheme="minorHAnsi" w:hAnsiTheme="minorHAnsi" w:cstheme="minorHAnsi"/>
          <w:spacing w:val="-1"/>
        </w:rPr>
        <w:t>assurances</w:t>
      </w:r>
      <w:r w:rsidRPr="007E5386">
        <w:rPr>
          <w:rFonts w:asciiTheme="minorHAnsi" w:hAnsiTheme="minorHAnsi" w:cstheme="minorHAnsi"/>
        </w:rPr>
        <w:t xml:space="preserve"> that are</w:t>
      </w:r>
      <w:r w:rsidRPr="007E5386">
        <w:rPr>
          <w:rFonts w:asciiTheme="minorHAnsi" w:hAnsiTheme="minorHAnsi" w:cstheme="minorHAnsi"/>
          <w:spacing w:val="-1"/>
        </w:rPr>
        <w:t xml:space="preserve"> required</w:t>
      </w:r>
      <w:r w:rsidRPr="007E5386">
        <w:rPr>
          <w:rFonts w:asciiTheme="minorHAnsi" w:hAnsiTheme="minorHAnsi" w:cstheme="minorHAnsi"/>
        </w:rPr>
        <w:t xml:space="preserve"> </w:t>
      </w:r>
      <w:r w:rsidRPr="007E5386">
        <w:rPr>
          <w:rFonts w:asciiTheme="minorHAnsi" w:hAnsiTheme="minorHAnsi" w:cstheme="minorHAnsi"/>
          <w:spacing w:val="1"/>
        </w:rPr>
        <w:t>by</w:t>
      </w:r>
      <w:r w:rsidRPr="007E5386">
        <w:rPr>
          <w:rFonts w:asciiTheme="minorHAnsi" w:hAnsiTheme="minorHAnsi" w:cstheme="minorHAnsi"/>
          <w:spacing w:val="-5"/>
        </w:rPr>
        <w:t xml:space="preserve"> </w:t>
      </w:r>
      <w:r w:rsidRPr="007E5386">
        <w:rPr>
          <w:rFonts w:asciiTheme="minorHAnsi" w:hAnsiTheme="minorHAnsi" w:cstheme="minorHAnsi"/>
        </w:rPr>
        <w:t>the</w:t>
      </w:r>
      <w:r w:rsidRPr="007E5386">
        <w:rPr>
          <w:rFonts w:asciiTheme="minorHAnsi" w:hAnsiTheme="minorHAnsi" w:cstheme="minorHAnsi"/>
          <w:spacing w:val="-1"/>
        </w:rPr>
        <w:t xml:space="preserve"> Workforce</w:t>
      </w:r>
      <w:r w:rsidR="00507473">
        <w:rPr>
          <w:rFonts w:asciiTheme="minorHAnsi" w:hAnsiTheme="minorHAnsi" w:cstheme="minorHAnsi"/>
          <w:spacing w:val="-1"/>
        </w:rPr>
        <w:t xml:space="preserve"> </w:t>
      </w:r>
      <w:r w:rsidRPr="007E5386">
        <w:rPr>
          <w:rFonts w:asciiTheme="minorHAnsi" w:hAnsiTheme="minorHAnsi" w:cstheme="minorHAnsi"/>
          <w:spacing w:val="-1"/>
        </w:rPr>
        <w:t>Innovation</w:t>
      </w:r>
      <w:r w:rsidRPr="007E5386">
        <w:rPr>
          <w:rFonts w:asciiTheme="minorHAnsi" w:hAnsiTheme="minorHAnsi" w:cstheme="minorHAnsi"/>
        </w:rPr>
        <w:t xml:space="preserve"> </w:t>
      </w:r>
      <w:r w:rsidRPr="007E5386">
        <w:rPr>
          <w:rFonts w:asciiTheme="minorHAnsi" w:hAnsiTheme="minorHAnsi" w:cstheme="minorHAnsi"/>
          <w:spacing w:val="-1"/>
        </w:rPr>
        <w:t>and</w:t>
      </w:r>
      <w:r w:rsidRPr="007E5386">
        <w:rPr>
          <w:rFonts w:asciiTheme="minorHAnsi" w:hAnsiTheme="minorHAnsi" w:cstheme="minorHAnsi"/>
        </w:rPr>
        <w:t xml:space="preserve"> Opportunity</w:t>
      </w:r>
      <w:r w:rsidRPr="007E5386">
        <w:rPr>
          <w:rFonts w:asciiTheme="minorHAnsi" w:hAnsiTheme="minorHAnsi" w:cstheme="minorHAnsi"/>
          <w:spacing w:val="-5"/>
        </w:rPr>
        <w:t xml:space="preserve"> </w:t>
      </w:r>
      <w:r w:rsidRPr="007E5386">
        <w:rPr>
          <w:rFonts w:asciiTheme="minorHAnsi" w:hAnsiTheme="minorHAnsi" w:cstheme="minorHAnsi"/>
          <w:spacing w:val="-1"/>
        </w:rPr>
        <w:t>Act</w:t>
      </w:r>
      <w:r w:rsidRPr="007E5386">
        <w:rPr>
          <w:rFonts w:asciiTheme="minorHAnsi" w:hAnsiTheme="minorHAnsi" w:cstheme="minorHAnsi"/>
        </w:rPr>
        <w:t xml:space="preserve"> </w:t>
      </w:r>
      <w:r w:rsidRPr="007E5386">
        <w:rPr>
          <w:rFonts w:asciiTheme="minorHAnsi" w:hAnsiTheme="minorHAnsi" w:cstheme="minorHAnsi"/>
          <w:spacing w:val="-1"/>
        </w:rPr>
        <w:t xml:space="preserve">(WIOA </w:t>
      </w:r>
      <w:r w:rsidRPr="007E5386">
        <w:rPr>
          <w:rFonts w:asciiTheme="minorHAnsi" w:hAnsiTheme="minorHAnsi" w:cstheme="minorHAnsi"/>
        </w:rPr>
        <w:t>Sec. 121(c)(2)</w:t>
      </w:r>
      <w:r w:rsidRPr="007E5386">
        <w:rPr>
          <w:rFonts w:asciiTheme="minorHAnsi" w:hAnsiTheme="minorHAnsi" w:cstheme="minorHAnsi"/>
          <w:spacing w:val="-1"/>
        </w:rPr>
        <w:t>(iv)).</w:t>
      </w:r>
    </w:p>
    <w:p w14:paraId="780E7071" w14:textId="77777777" w:rsidR="00507473" w:rsidRPr="007E5386" w:rsidRDefault="00507473" w:rsidP="007E5386">
      <w:pPr>
        <w:pStyle w:val="BodyText"/>
        <w:spacing w:before="18" w:line="264" w:lineRule="exact"/>
        <w:ind w:left="100" w:right="1005" w:firstLine="0"/>
        <w:rPr>
          <w:rFonts w:asciiTheme="minorHAnsi" w:hAnsiTheme="minorHAnsi" w:cstheme="minorHAnsi"/>
        </w:rPr>
      </w:pPr>
    </w:p>
    <w:p w14:paraId="5CFC9284" w14:textId="77777777" w:rsidR="007E5386" w:rsidRPr="007E5386" w:rsidRDefault="007E5386">
      <w:pPr>
        <w:pStyle w:val="ListParagraph"/>
        <w:numPr>
          <w:ilvl w:val="0"/>
          <w:numId w:val="10"/>
        </w:numPr>
        <w:ind w:left="360"/>
      </w:pPr>
      <w:r w:rsidRPr="007E5386">
        <w:t>Fiscal Management</w:t>
      </w:r>
    </w:p>
    <w:p w14:paraId="608DA858" w14:textId="77777777" w:rsidR="00E85DDE" w:rsidRDefault="00E85DDE" w:rsidP="00E85DDE">
      <w:pPr>
        <w:pStyle w:val="BodyText"/>
        <w:tabs>
          <w:tab w:val="left" w:pos="941"/>
        </w:tabs>
        <w:ind w:left="990" w:right="157" w:firstLine="0"/>
        <w:jc w:val="both"/>
        <w:rPr>
          <w:rFonts w:asciiTheme="minorHAnsi" w:hAnsiTheme="minorHAnsi" w:cstheme="minorHAnsi"/>
        </w:rPr>
      </w:pPr>
    </w:p>
    <w:p w14:paraId="3580225E" w14:textId="77777777" w:rsidR="007E5386" w:rsidRDefault="007E5386">
      <w:pPr>
        <w:pStyle w:val="ListParagraph"/>
        <w:numPr>
          <w:ilvl w:val="0"/>
          <w:numId w:val="30"/>
        </w:numPr>
        <w:ind w:left="720"/>
      </w:pPr>
      <w:r w:rsidRPr="007E5386">
        <w:t>Identify</w:t>
      </w:r>
      <w:r w:rsidRPr="006A4D13">
        <w:rPr>
          <w:spacing w:val="26"/>
        </w:rPr>
        <w:t xml:space="preserve"> </w:t>
      </w:r>
      <w:r w:rsidRPr="007E5386">
        <w:t>the</w:t>
      </w:r>
      <w:r w:rsidRPr="006A4D13">
        <w:rPr>
          <w:spacing w:val="32"/>
        </w:rPr>
        <w:t xml:space="preserve"> </w:t>
      </w:r>
      <w:r w:rsidRPr="007E5386">
        <w:t>entity</w:t>
      </w:r>
      <w:r w:rsidRPr="006A4D13">
        <w:rPr>
          <w:spacing w:val="30"/>
        </w:rPr>
        <w:t xml:space="preserve"> </w:t>
      </w:r>
      <w:r w:rsidRPr="007E5386">
        <w:t>responsible</w:t>
      </w:r>
      <w:r w:rsidRPr="006A4D13">
        <w:rPr>
          <w:spacing w:val="30"/>
        </w:rPr>
        <w:t xml:space="preserve"> </w:t>
      </w:r>
      <w:r w:rsidRPr="007E5386">
        <w:t>for</w:t>
      </w:r>
      <w:r w:rsidRPr="006A4D13">
        <w:rPr>
          <w:spacing w:val="29"/>
        </w:rPr>
        <w:t xml:space="preserve"> </w:t>
      </w:r>
      <w:r w:rsidRPr="007E5386">
        <w:t>the</w:t>
      </w:r>
      <w:r w:rsidRPr="006A4D13">
        <w:rPr>
          <w:spacing w:val="32"/>
        </w:rPr>
        <w:t xml:space="preserve"> </w:t>
      </w:r>
      <w:r w:rsidRPr="007E5386">
        <w:t>disbursal</w:t>
      </w:r>
      <w:r w:rsidRPr="006A4D13">
        <w:rPr>
          <w:spacing w:val="31"/>
        </w:rPr>
        <w:t xml:space="preserve"> </w:t>
      </w:r>
      <w:r w:rsidRPr="007E5386">
        <w:t>of</w:t>
      </w:r>
      <w:r w:rsidRPr="006A4D13">
        <w:rPr>
          <w:spacing w:val="32"/>
        </w:rPr>
        <w:t xml:space="preserve"> </w:t>
      </w:r>
      <w:r w:rsidRPr="007E5386">
        <w:t>grant</w:t>
      </w:r>
      <w:r w:rsidRPr="006A4D13">
        <w:rPr>
          <w:spacing w:val="31"/>
        </w:rPr>
        <w:t xml:space="preserve"> </w:t>
      </w:r>
      <w:r w:rsidRPr="007E5386">
        <w:t>funds</w:t>
      </w:r>
      <w:r w:rsidRPr="006A4D13">
        <w:rPr>
          <w:spacing w:val="32"/>
        </w:rPr>
        <w:t xml:space="preserve"> </w:t>
      </w:r>
      <w:r w:rsidRPr="007E5386">
        <w:t>described</w:t>
      </w:r>
      <w:r w:rsidRPr="006A4D13">
        <w:rPr>
          <w:spacing w:val="30"/>
        </w:rPr>
        <w:t xml:space="preserve"> </w:t>
      </w:r>
      <w:r w:rsidRPr="007E5386">
        <w:t>in</w:t>
      </w:r>
      <w:r w:rsidRPr="006A4D13">
        <w:rPr>
          <w:spacing w:val="31"/>
        </w:rPr>
        <w:t xml:space="preserve"> </w:t>
      </w:r>
      <w:r w:rsidRPr="007E5386">
        <w:t>WIOA</w:t>
      </w:r>
      <w:r w:rsidRPr="006A4D13">
        <w:rPr>
          <w:spacing w:val="30"/>
        </w:rPr>
        <w:t xml:space="preserve"> </w:t>
      </w:r>
      <w:r w:rsidRPr="007E5386">
        <w:t>Sec.</w:t>
      </w:r>
      <w:r w:rsidRPr="006A4D13">
        <w:rPr>
          <w:spacing w:val="27"/>
        </w:rPr>
        <w:t xml:space="preserve"> </w:t>
      </w:r>
      <w:r w:rsidRPr="007E5386">
        <w:t>107(d)(12)(B)(</w:t>
      </w:r>
      <w:proofErr w:type="spellStart"/>
      <w:r w:rsidRPr="007E5386">
        <w:t>i</w:t>
      </w:r>
      <w:proofErr w:type="spellEnd"/>
      <w:r w:rsidRPr="007E5386">
        <w:t>)(III)</w:t>
      </w:r>
      <w:r w:rsidRPr="006A4D13">
        <w:rPr>
          <w:spacing w:val="6"/>
        </w:rPr>
        <w:t xml:space="preserve"> </w:t>
      </w:r>
      <w:r w:rsidRPr="007E5386">
        <w:t>as</w:t>
      </w:r>
      <w:r w:rsidRPr="006A4D13">
        <w:rPr>
          <w:spacing w:val="6"/>
        </w:rPr>
        <w:t xml:space="preserve"> </w:t>
      </w:r>
      <w:r w:rsidRPr="007E5386">
        <w:t>determined</w:t>
      </w:r>
      <w:r w:rsidRPr="006A4D13">
        <w:rPr>
          <w:spacing w:val="4"/>
        </w:rPr>
        <w:t xml:space="preserve"> </w:t>
      </w:r>
      <w:r w:rsidRPr="006A4D13">
        <w:rPr>
          <w:spacing w:val="2"/>
        </w:rPr>
        <w:t>by</w:t>
      </w:r>
      <w:r w:rsidRPr="007E5386">
        <w:t xml:space="preserve"> the</w:t>
      </w:r>
      <w:r w:rsidRPr="006A4D13">
        <w:rPr>
          <w:spacing w:val="6"/>
        </w:rPr>
        <w:t xml:space="preserve"> </w:t>
      </w:r>
      <w:r w:rsidRPr="007E5386">
        <w:t>chief</w:t>
      </w:r>
      <w:r w:rsidRPr="006A4D13">
        <w:rPr>
          <w:spacing w:val="5"/>
        </w:rPr>
        <w:t xml:space="preserve"> </w:t>
      </w:r>
      <w:r w:rsidRPr="007E5386">
        <w:t>elected</w:t>
      </w:r>
      <w:r w:rsidRPr="006A4D13">
        <w:rPr>
          <w:spacing w:val="4"/>
        </w:rPr>
        <w:t xml:space="preserve"> </w:t>
      </w:r>
      <w:r w:rsidRPr="007E5386">
        <w:t>official</w:t>
      </w:r>
      <w:r w:rsidRPr="006A4D13">
        <w:rPr>
          <w:spacing w:val="7"/>
        </w:rPr>
        <w:t xml:space="preserve"> </w:t>
      </w:r>
      <w:r w:rsidRPr="007E5386">
        <w:t>or</w:t>
      </w:r>
      <w:r w:rsidRPr="006A4D13">
        <w:rPr>
          <w:spacing w:val="3"/>
        </w:rPr>
        <w:t xml:space="preserve"> </w:t>
      </w:r>
      <w:r w:rsidRPr="007E5386">
        <w:t>the</w:t>
      </w:r>
      <w:r w:rsidRPr="006A4D13">
        <w:rPr>
          <w:spacing w:val="6"/>
        </w:rPr>
        <w:t xml:space="preserve"> </w:t>
      </w:r>
      <w:r w:rsidRPr="007E5386">
        <w:t>Governor</w:t>
      </w:r>
      <w:r w:rsidRPr="006A4D13">
        <w:rPr>
          <w:spacing w:val="3"/>
        </w:rPr>
        <w:t xml:space="preserve"> </w:t>
      </w:r>
      <w:r w:rsidRPr="007E5386">
        <w:t>under</w:t>
      </w:r>
      <w:r w:rsidRPr="006A4D13">
        <w:rPr>
          <w:spacing w:val="-11"/>
        </w:rPr>
        <w:t xml:space="preserve"> </w:t>
      </w:r>
      <w:r w:rsidRPr="007E5386">
        <w:t>WIOA</w:t>
      </w:r>
      <w:r w:rsidRPr="006A4D13">
        <w:rPr>
          <w:spacing w:val="4"/>
        </w:rPr>
        <w:t xml:space="preserve"> </w:t>
      </w:r>
      <w:r w:rsidRPr="007E5386">
        <w:t>Sec.</w:t>
      </w:r>
      <w:r w:rsidR="006A4D13">
        <w:t xml:space="preserve"> </w:t>
      </w:r>
      <w:r w:rsidRPr="007E5386">
        <w:t>107(d)(12)(B)(</w:t>
      </w:r>
      <w:proofErr w:type="spellStart"/>
      <w:r w:rsidRPr="007E5386">
        <w:t>i</w:t>
      </w:r>
      <w:proofErr w:type="spellEnd"/>
      <w:r w:rsidRPr="007E5386">
        <w:t>) (§</w:t>
      </w:r>
      <w:r w:rsidRPr="006A4D13">
        <w:rPr>
          <w:spacing w:val="2"/>
        </w:rPr>
        <w:t xml:space="preserve"> </w:t>
      </w:r>
      <w:r w:rsidRPr="007E5386">
        <w:t>679.560(b)(14)).</w:t>
      </w:r>
    </w:p>
    <w:p w14:paraId="0FB3474B" w14:textId="77777777" w:rsidR="00231D10" w:rsidRDefault="00231D10" w:rsidP="009C2DEB">
      <w:pPr>
        <w:pStyle w:val="BodyText"/>
        <w:tabs>
          <w:tab w:val="left" w:pos="941"/>
        </w:tabs>
        <w:ind w:left="1195" w:right="157" w:firstLine="0"/>
        <w:jc w:val="both"/>
        <w:rPr>
          <w:rFonts w:asciiTheme="minorHAnsi" w:hAnsiTheme="minorHAnsi" w:cstheme="minorHAnsi"/>
        </w:rPr>
      </w:pPr>
    </w:p>
    <w:p w14:paraId="5F8BA443" w14:textId="77777777" w:rsidR="00D83AF7" w:rsidRPr="00D83AF7" w:rsidRDefault="00D83AF7" w:rsidP="00D83AF7">
      <w:pPr>
        <w:ind w:left="720"/>
        <w:jc w:val="both"/>
        <w:rPr>
          <w:rFonts w:cstheme="minorHAnsi"/>
          <w:b/>
          <w:bCs/>
        </w:rPr>
      </w:pPr>
      <w:r w:rsidRPr="00D83AF7">
        <w:rPr>
          <w:rFonts w:cstheme="minorHAnsi"/>
          <w:b/>
          <w:bCs/>
        </w:rPr>
        <w:t xml:space="preserve">By mutual agreement of the duly-elected legislative bodies of the ten (10) parishes of </w:t>
      </w:r>
      <w:proofErr w:type="spellStart"/>
      <w:r w:rsidRPr="00D83AF7">
        <w:rPr>
          <w:rFonts w:cstheme="minorHAnsi"/>
          <w:b/>
          <w:bCs/>
        </w:rPr>
        <w:t>LWDA</w:t>
      </w:r>
      <w:proofErr w:type="spellEnd"/>
      <w:r w:rsidRPr="00D83AF7">
        <w:rPr>
          <w:rFonts w:cstheme="minorHAnsi"/>
          <w:b/>
          <w:bCs/>
        </w:rPr>
        <w:t xml:space="preserve">-83, the Union Parish Police Jury is designated as the local grant recipient and held liable for the grant funds allocated to the local area for Youth, Adult, and Dislocated Worker activities.   Chief Elected Official for Workforce Development Board 83 has appointed the Workforce Development Board SDA-83, Inc. Administrative staff as the fiscal agent for </w:t>
      </w:r>
      <w:proofErr w:type="spellStart"/>
      <w:r w:rsidRPr="00D83AF7">
        <w:rPr>
          <w:rFonts w:cstheme="minorHAnsi"/>
          <w:b/>
          <w:bCs/>
        </w:rPr>
        <w:t>LWDB</w:t>
      </w:r>
      <w:proofErr w:type="spellEnd"/>
      <w:r w:rsidRPr="00D83AF7">
        <w:rPr>
          <w:rFonts w:cstheme="minorHAnsi"/>
          <w:b/>
          <w:bCs/>
        </w:rPr>
        <w:t>-83 grant funds.</w:t>
      </w:r>
    </w:p>
    <w:p w14:paraId="2A158975" w14:textId="77777777" w:rsidR="006543CC" w:rsidRPr="00E0108A" w:rsidRDefault="006543CC" w:rsidP="00E85DDE">
      <w:pPr>
        <w:pStyle w:val="BodyText"/>
        <w:tabs>
          <w:tab w:val="left" w:pos="941"/>
        </w:tabs>
        <w:ind w:left="720" w:right="157" w:firstLine="0"/>
        <w:jc w:val="both"/>
        <w:rPr>
          <w:rFonts w:asciiTheme="minorHAnsi" w:hAnsiTheme="minorHAnsi" w:cstheme="minorHAnsi"/>
        </w:rPr>
      </w:pPr>
    </w:p>
    <w:p w14:paraId="17470E52" w14:textId="77777777" w:rsidR="007E5386" w:rsidRPr="00E0108A" w:rsidRDefault="007E5386">
      <w:pPr>
        <w:pStyle w:val="ListParagraph"/>
        <w:numPr>
          <w:ilvl w:val="0"/>
          <w:numId w:val="30"/>
        </w:numPr>
        <w:ind w:left="720"/>
      </w:pPr>
      <w:r w:rsidRPr="00E0108A">
        <w:t>Provide</w:t>
      </w:r>
      <w:r w:rsidR="009C2DEB" w:rsidRPr="00E0108A">
        <w:t xml:space="preserve"> </w:t>
      </w:r>
      <w:r w:rsidRPr="00E0108A">
        <w:t>a</w:t>
      </w:r>
      <w:r w:rsidRPr="00E0108A">
        <w:rPr>
          <w:spacing w:val="39"/>
        </w:rPr>
        <w:t xml:space="preserve"> </w:t>
      </w:r>
      <w:r w:rsidRPr="00E0108A">
        <w:t>copy</w:t>
      </w:r>
      <w:r w:rsidRPr="00E0108A">
        <w:rPr>
          <w:spacing w:val="33"/>
        </w:rPr>
        <w:t xml:space="preserve"> </w:t>
      </w:r>
      <w:r w:rsidRPr="00E0108A">
        <w:t>of</w:t>
      </w:r>
      <w:r w:rsidRPr="00E0108A">
        <w:rPr>
          <w:spacing w:val="39"/>
        </w:rPr>
        <w:t xml:space="preserve"> </w:t>
      </w:r>
      <w:r w:rsidRPr="00E0108A">
        <w:t>the</w:t>
      </w:r>
      <w:r w:rsidRPr="00E0108A">
        <w:rPr>
          <w:spacing w:val="37"/>
        </w:rPr>
        <w:t xml:space="preserve"> </w:t>
      </w:r>
      <w:r w:rsidRPr="00E0108A">
        <w:t>local</w:t>
      </w:r>
      <w:r w:rsidRPr="00E0108A">
        <w:rPr>
          <w:spacing w:val="38"/>
        </w:rPr>
        <w:t xml:space="preserve"> </w:t>
      </w:r>
      <w:r w:rsidRPr="00E0108A">
        <w:t>procurement</w:t>
      </w:r>
      <w:r w:rsidRPr="00E0108A">
        <w:rPr>
          <w:spacing w:val="38"/>
        </w:rPr>
        <w:t xml:space="preserve"> </w:t>
      </w:r>
      <w:r w:rsidRPr="00E0108A">
        <w:t>policies</w:t>
      </w:r>
      <w:r w:rsidRPr="00E0108A">
        <w:rPr>
          <w:spacing w:val="37"/>
        </w:rPr>
        <w:t xml:space="preserve"> </w:t>
      </w:r>
      <w:r w:rsidRPr="00E0108A">
        <w:t>and</w:t>
      </w:r>
      <w:r w:rsidRPr="00E0108A">
        <w:rPr>
          <w:spacing w:val="42"/>
        </w:rPr>
        <w:t xml:space="preserve"> </w:t>
      </w:r>
      <w:r w:rsidRPr="00E0108A">
        <w:t>procedures</w:t>
      </w:r>
      <w:r w:rsidRPr="00E0108A">
        <w:rPr>
          <w:spacing w:val="40"/>
        </w:rPr>
        <w:t xml:space="preserve"> </w:t>
      </w:r>
      <w:r w:rsidRPr="00E0108A">
        <w:t>and</w:t>
      </w:r>
      <w:r w:rsidRPr="00E0108A">
        <w:rPr>
          <w:spacing w:val="40"/>
        </w:rPr>
        <w:t xml:space="preserve"> </w:t>
      </w:r>
      <w:r w:rsidRPr="00E0108A">
        <w:t>describe</w:t>
      </w:r>
      <w:r w:rsidRPr="00E0108A">
        <w:rPr>
          <w:spacing w:val="39"/>
        </w:rPr>
        <w:t xml:space="preserve"> </w:t>
      </w:r>
      <w:r w:rsidRPr="00E0108A">
        <w:t>the</w:t>
      </w:r>
      <w:r w:rsidRPr="00E0108A">
        <w:rPr>
          <w:spacing w:val="40"/>
        </w:rPr>
        <w:t xml:space="preserve"> </w:t>
      </w:r>
      <w:r w:rsidRPr="00E0108A">
        <w:t>competitive</w:t>
      </w:r>
      <w:r w:rsidRPr="00E0108A">
        <w:rPr>
          <w:spacing w:val="99"/>
        </w:rPr>
        <w:t xml:space="preserve"> </w:t>
      </w:r>
      <w:r w:rsidRPr="00E0108A">
        <w:t>procurement</w:t>
      </w:r>
      <w:r w:rsidRPr="00E0108A">
        <w:rPr>
          <w:spacing w:val="33"/>
        </w:rPr>
        <w:t xml:space="preserve"> </w:t>
      </w:r>
      <w:r w:rsidRPr="00E0108A">
        <w:t>process</w:t>
      </w:r>
      <w:r w:rsidRPr="00E0108A">
        <w:rPr>
          <w:spacing w:val="33"/>
        </w:rPr>
        <w:t xml:space="preserve"> </w:t>
      </w:r>
      <w:r w:rsidRPr="00E0108A">
        <w:t>that</w:t>
      </w:r>
      <w:r w:rsidRPr="00E0108A">
        <w:rPr>
          <w:spacing w:val="33"/>
        </w:rPr>
        <w:t xml:space="preserve"> </w:t>
      </w:r>
      <w:r w:rsidRPr="00E0108A">
        <w:t>will</w:t>
      </w:r>
      <w:r w:rsidRPr="00E0108A">
        <w:rPr>
          <w:spacing w:val="34"/>
        </w:rPr>
        <w:t xml:space="preserve"> </w:t>
      </w:r>
      <w:r w:rsidRPr="00E0108A">
        <w:t>be</w:t>
      </w:r>
      <w:r w:rsidRPr="00E0108A">
        <w:rPr>
          <w:spacing w:val="32"/>
        </w:rPr>
        <w:t xml:space="preserve"> </w:t>
      </w:r>
      <w:r w:rsidRPr="00E0108A">
        <w:t>used</w:t>
      </w:r>
      <w:r w:rsidRPr="00E0108A">
        <w:rPr>
          <w:spacing w:val="33"/>
        </w:rPr>
        <w:t xml:space="preserve"> </w:t>
      </w:r>
      <w:r w:rsidRPr="00E0108A">
        <w:t>to</w:t>
      </w:r>
      <w:r w:rsidRPr="00E0108A">
        <w:rPr>
          <w:spacing w:val="33"/>
        </w:rPr>
        <w:t xml:space="preserve"> </w:t>
      </w:r>
      <w:r w:rsidRPr="00E0108A">
        <w:t>award</w:t>
      </w:r>
      <w:r w:rsidRPr="00E0108A">
        <w:rPr>
          <w:spacing w:val="35"/>
        </w:rPr>
        <w:t xml:space="preserve"> </w:t>
      </w:r>
      <w:r w:rsidRPr="00E0108A">
        <w:t>the</w:t>
      </w:r>
      <w:r w:rsidRPr="00E0108A">
        <w:rPr>
          <w:spacing w:val="32"/>
        </w:rPr>
        <w:t xml:space="preserve"> </w:t>
      </w:r>
      <w:r w:rsidRPr="00E0108A">
        <w:t>sub</w:t>
      </w:r>
      <w:r w:rsidRPr="00E0108A">
        <w:rPr>
          <w:spacing w:val="33"/>
        </w:rPr>
        <w:t xml:space="preserve"> </w:t>
      </w:r>
      <w:r w:rsidRPr="00E0108A">
        <w:t>grants</w:t>
      </w:r>
      <w:r w:rsidRPr="00E0108A">
        <w:rPr>
          <w:spacing w:val="34"/>
        </w:rPr>
        <w:t xml:space="preserve"> </w:t>
      </w:r>
      <w:r w:rsidRPr="00E0108A">
        <w:t>and</w:t>
      </w:r>
      <w:r w:rsidRPr="00E0108A">
        <w:rPr>
          <w:spacing w:val="35"/>
        </w:rPr>
        <w:t xml:space="preserve"> </w:t>
      </w:r>
      <w:r w:rsidRPr="00E0108A">
        <w:t>contracts</w:t>
      </w:r>
      <w:r w:rsidRPr="00E0108A">
        <w:rPr>
          <w:spacing w:val="34"/>
        </w:rPr>
        <w:t xml:space="preserve"> </w:t>
      </w:r>
      <w:r w:rsidRPr="00E0108A">
        <w:t>for</w:t>
      </w:r>
      <w:r w:rsidRPr="00E0108A">
        <w:rPr>
          <w:spacing w:val="31"/>
        </w:rPr>
        <w:t xml:space="preserve"> </w:t>
      </w:r>
      <w:r w:rsidRPr="00E0108A">
        <w:t>WIOA</w:t>
      </w:r>
      <w:r w:rsidRPr="00E0108A">
        <w:rPr>
          <w:spacing w:val="32"/>
        </w:rPr>
        <w:t xml:space="preserve"> </w:t>
      </w:r>
      <w:r w:rsidRPr="00E0108A">
        <w:t>Title</w:t>
      </w:r>
      <w:r w:rsidRPr="00E0108A">
        <w:rPr>
          <w:spacing w:val="34"/>
        </w:rPr>
        <w:t xml:space="preserve"> </w:t>
      </w:r>
      <w:r w:rsidRPr="00E0108A">
        <w:t>I</w:t>
      </w:r>
      <w:r w:rsidRPr="00E0108A">
        <w:rPr>
          <w:spacing w:val="71"/>
        </w:rPr>
        <w:t xml:space="preserve"> </w:t>
      </w:r>
      <w:r w:rsidRPr="00E0108A">
        <w:t>activities (§ 679.560(b)(15)).</w:t>
      </w:r>
    </w:p>
    <w:p w14:paraId="1BFD17D7" w14:textId="77777777" w:rsidR="00231D10" w:rsidRDefault="00231D10" w:rsidP="009C2DEB">
      <w:pPr>
        <w:pStyle w:val="BodyText"/>
        <w:tabs>
          <w:tab w:val="left" w:pos="941"/>
        </w:tabs>
        <w:ind w:left="1195" w:right="159" w:firstLine="0"/>
        <w:jc w:val="both"/>
        <w:rPr>
          <w:rFonts w:asciiTheme="minorHAnsi" w:hAnsiTheme="minorHAnsi" w:cstheme="minorHAnsi"/>
          <w:spacing w:val="-1"/>
        </w:rPr>
      </w:pPr>
    </w:p>
    <w:p w14:paraId="2FAF75FF" w14:textId="60885BEE" w:rsidR="00D83AF7" w:rsidRPr="00D83AF7" w:rsidRDefault="00D83AF7" w:rsidP="00D83AF7">
      <w:pPr>
        <w:ind w:left="720"/>
        <w:jc w:val="both"/>
        <w:rPr>
          <w:rFonts w:cstheme="minorHAnsi"/>
          <w:b/>
          <w:bCs/>
        </w:rPr>
      </w:pPr>
      <w:r w:rsidRPr="00D83AF7">
        <w:rPr>
          <w:rFonts w:cstheme="minorHAnsi"/>
          <w:b/>
          <w:bCs/>
        </w:rPr>
        <w:t xml:space="preserve">All subgrants and contracts will be procured through </w:t>
      </w:r>
      <w:proofErr w:type="spellStart"/>
      <w:r w:rsidRPr="00D83AF7">
        <w:rPr>
          <w:rFonts w:cstheme="minorHAnsi"/>
          <w:b/>
          <w:bCs/>
        </w:rPr>
        <w:t>WDB-83’s</w:t>
      </w:r>
      <w:proofErr w:type="spellEnd"/>
      <w:r w:rsidRPr="00D83AF7">
        <w:rPr>
          <w:rFonts w:cstheme="minorHAnsi"/>
          <w:b/>
          <w:bCs/>
        </w:rPr>
        <w:t xml:space="preserve"> formal procurement policy processes, such as Request for Proposal (RFP).  </w:t>
      </w:r>
      <w:proofErr w:type="spellStart"/>
      <w:r w:rsidRPr="00D83AF7">
        <w:rPr>
          <w:rFonts w:cstheme="minorHAnsi"/>
          <w:b/>
          <w:bCs/>
        </w:rPr>
        <w:t>WDB</w:t>
      </w:r>
      <w:proofErr w:type="spellEnd"/>
      <w:r w:rsidRPr="00D83AF7">
        <w:rPr>
          <w:rFonts w:cstheme="minorHAnsi"/>
          <w:b/>
          <w:bCs/>
        </w:rPr>
        <w:t>-83 has established procurement policies and procedures in compliance with Federal and State laws and regulations and they meet the procurement standards specified in Uniform Guidance and the DOL Exceptions.  These policies and procedures are audited by independent CPAs in the conduct of our annual single audit and are monitored by state staff during the conduct of their administrative monitoring process.</w:t>
      </w:r>
    </w:p>
    <w:p w14:paraId="794E912C" w14:textId="77777777" w:rsidR="00D83AF7" w:rsidRPr="00D83AF7" w:rsidRDefault="00D83AF7" w:rsidP="00D83AF7">
      <w:pPr>
        <w:ind w:left="720"/>
        <w:contextualSpacing/>
        <w:jc w:val="both"/>
        <w:rPr>
          <w:rFonts w:cstheme="minorHAnsi"/>
          <w:b/>
          <w:bCs/>
        </w:rPr>
      </w:pPr>
    </w:p>
    <w:p w14:paraId="56244782" w14:textId="77777777" w:rsidR="00D83AF7" w:rsidRPr="00D83AF7" w:rsidRDefault="00D83AF7" w:rsidP="00D83AF7">
      <w:pPr>
        <w:ind w:left="720"/>
        <w:contextualSpacing/>
        <w:jc w:val="both"/>
        <w:rPr>
          <w:rFonts w:cstheme="minorHAnsi"/>
          <w:b/>
          <w:bCs/>
        </w:rPr>
      </w:pPr>
      <w:r w:rsidRPr="00D83AF7">
        <w:rPr>
          <w:rFonts w:cstheme="minorHAnsi"/>
          <w:b/>
          <w:bCs/>
        </w:rPr>
        <w:t xml:space="preserve">The competitive process used by </w:t>
      </w:r>
      <w:proofErr w:type="spellStart"/>
      <w:r w:rsidRPr="00D83AF7">
        <w:rPr>
          <w:rFonts w:cstheme="minorHAnsi"/>
          <w:b/>
          <w:bCs/>
        </w:rPr>
        <w:t>LWDA</w:t>
      </w:r>
      <w:proofErr w:type="spellEnd"/>
      <w:r w:rsidRPr="00D83AF7">
        <w:rPr>
          <w:rFonts w:cstheme="minorHAnsi"/>
          <w:b/>
          <w:bCs/>
        </w:rPr>
        <w:t xml:space="preserve">-83 to award subgrants and contracts for WIOA funded activities adheres to the RFP.  The competitive process begins with a public notification of interested parties and a legal public notification in order to ensure as many proposals as possible are received.  Proposals are received and reviewed by the </w:t>
      </w:r>
      <w:proofErr w:type="spellStart"/>
      <w:r w:rsidRPr="00D83AF7">
        <w:rPr>
          <w:rFonts w:cstheme="minorHAnsi"/>
          <w:b/>
          <w:bCs/>
        </w:rPr>
        <w:t>LWDB</w:t>
      </w:r>
      <w:proofErr w:type="spellEnd"/>
      <w:r w:rsidRPr="00D83AF7">
        <w:rPr>
          <w:rFonts w:cstheme="minorHAnsi"/>
          <w:b/>
          <w:bCs/>
        </w:rPr>
        <w:t xml:space="preserve"> staff and the Executive Committee of the Board.  Submissions are reviewed, procedure is taken to ensure any responding companies are not on the excluded list or that any conflicts of interest exist.  A rating matrix is used to evaluate proposals for responsiveness to the RFP.  The committee then makes a recommendation to the full board for discussion and final approval.  The contract is drafted between the </w:t>
      </w:r>
      <w:proofErr w:type="spellStart"/>
      <w:r w:rsidRPr="00D83AF7">
        <w:rPr>
          <w:rFonts w:cstheme="minorHAnsi"/>
          <w:b/>
          <w:bCs/>
        </w:rPr>
        <w:t>LWDA</w:t>
      </w:r>
      <w:proofErr w:type="spellEnd"/>
      <w:r w:rsidRPr="00D83AF7">
        <w:rPr>
          <w:rFonts w:cstheme="minorHAnsi"/>
          <w:b/>
          <w:bCs/>
        </w:rPr>
        <w:t>-83 and the winning bidder; that includes requirements of federal and state regulations.</w:t>
      </w:r>
    </w:p>
    <w:p w14:paraId="48D83040" w14:textId="77777777" w:rsidR="00D83AF7" w:rsidRPr="00D83AF7" w:rsidRDefault="00D83AF7" w:rsidP="00D83AF7">
      <w:pPr>
        <w:ind w:left="720"/>
        <w:contextualSpacing/>
        <w:jc w:val="both"/>
        <w:rPr>
          <w:rFonts w:cstheme="minorHAnsi"/>
          <w:b/>
          <w:bCs/>
        </w:rPr>
      </w:pPr>
    </w:p>
    <w:p w14:paraId="21451C99" w14:textId="28BFE1EA" w:rsidR="007E5386" w:rsidRDefault="00D83AF7" w:rsidP="00D83AF7">
      <w:pPr>
        <w:spacing w:before="3"/>
        <w:ind w:left="720"/>
        <w:rPr>
          <w:rFonts w:cstheme="minorHAnsi"/>
          <w:b/>
          <w:bCs/>
        </w:rPr>
      </w:pPr>
      <w:r w:rsidRPr="00D83AF7">
        <w:rPr>
          <w:rFonts w:cstheme="minorHAnsi"/>
          <w:b/>
          <w:bCs/>
          <w:color w:val="000000"/>
        </w:rPr>
        <w:t>WIOA does not allow for the "designation" or "certification" of any entity as an Operator without a competitive process. </w:t>
      </w:r>
      <w:r w:rsidRPr="00D83AF7">
        <w:rPr>
          <w:rFonts w:cstheme="minorHAnsi"/>
          <w:b/>
          <w:bCs/>
        </w:rPr>
        <w:t xml:space="preserve">The one-stop operator that coordinates the service delivery of the required one-stop partners and service providers in </w:t>
      </w:r>
      <w:proofErr w:type="spellStart"/>
      <w:r w:rsidRPr="00D83AF7">
        <w:rPr>
          <w:rFonts w:cstheme="minorHAnsi"/>
          <w:b/>
          <w:bCs/>
        </w:rPr>
        <w:t>LWDA</w:t>
      </w:r>
      <w:proofErr w:type="spellEnd"/>
      <w:r w:rsidRPr="00D83AF7">
        <w:rPr>
          <w:rFonts w:cstheme="minorHAnsi"/>
          <w:b/>
          <w:bCs/>
        </w:rPr>
        <w:t xml:space="preserve">-83 was selected by </w:t>
      </w:r>
      <w:proofErr w:type="spellStart"/>
      <w:r w:rsidRPr="00D83AF7">
        <w:rPr>
          <w:rFonts w:cstheme="minorHAnsi"/>
          <w:b/>
          <w:bCs/>
        </w:rPr>
        <w:t>WDB</w:t>
      </w:r>
      <w:proofErr w:type="spellEnd"/>
      <w:r w:rsidRPr="00D83AF7">
        <w:rPr>
          <w:rFonts w:cstheme="minorHAnsi"/>
          <w:b/>
          <w:bCs/>
        </w:rPr>
        <w:t xml:space="preserve">-83 through a competitive process. The selected provider is Alberta Green, </w:t>
      </w:r>
      <w:r w:rsidRPr="00D83AF7">
        <w:rPr>
          <w:rFonts w:cstheme="minorHAnsi"/>
          <w:b/>
          <w:bCs/>
          <w:noProof/>
        </w:rPr>
        <w:t xml:space="preserve">ABG </w:t>
      </w:r>
      <w:r w:rsidRPr="00D83AF7">
        <w:rPr>
          <w:rFonts w:cstheme="minorHAnsi"/>
          <w:b/>
          <w:bCs/>
          <w:color w:val="222222"/>
        </w:rPr>
        <w:t>Professional Development Solutions</w:t>
      </w:r>
      <w:r w:rsidRPr="00D83AF7">
        <w:rPr>
          <w:rFonts w:cstheme="minorHAnsi"/>
          <w:b/>
          <w:bCs/>
        </w:rPr>
        <w:t xml:space="preserve">.  As the Joint WIOA Final Rule requires that a competitive process be conducted at least once every four years, the local Board has decided to follow this timeline pending satisfactory performance review completed annually to ensure accountability and compliance.  </w:t>
      </w:r>
    </w:p>
    <w:p w14:paraId="4CA8F916" w14:textId="77777777" w:rsidR="00D83AF7" w:rsidRPr="00D83AF7" w:rsidRDefault="00D83AF7" w:rsidP="00D83AF7">
      <w:pPr>
        <w:spacing w:before="3"/>
        <w:ind w:left="720"/>
        <w:rPr>
          <w:rFonts w:eastAsia="Times New Roman" w:cstheme="minorHAnsi"/>
          <w:b/>
          <w:bCs/>
        </w:rPr>
      </w:pPr>
    </w:p>
    <w:p w14:paraId="7366D84B" w14:textId="77777777" w:rsidR="007E5386" w:rsidRDefault="007E5386">
      <w:pPr>
        <w:pStyle w:val="ListParagraph"/>
        <w:numPr>
          <w:ilvl w:val="0"/>
          <w:numId w:val="10"/>
        </w:numPr>
        <w:ind w:left="360"/>
      </w:pPr>
      <w:r w:rsidRPr="00E0108A">
        <w:rPr>
          <w:spacing w:val="-1"/>
        </w:rPr>
        <w:t>Physical</w:t>
      </w:r>
      <w:r w:rsidRPr="00E0108A">
        <w:t xml:space="preserve"> and Programmatic</w:t>
      </w:r>
      <w:r w:rsidRPr="00E0108A">
        <w:rPr>
          <w:spacing w:val="-2"/>
        </w:rPr>
        <w:t xml:space="preserve"> </w:t>
      </w:r>
      <w:r w:rsidRPr="00E0108A">
        <w:t>Accessibility</w:t>
      </w:r>
    </w:p>
    <w:p w14:paraId="4B84B6B9" w14:textId="77777777" w:rsidR="006543CC" w:rsidRPr="00E0108A" w:rsidRDefault="006543CC" w:rsidP="006543CC">
      <w:pPr>
        <w:pStyle w:val="ListParagraph"/>
        <w:ind w:left="360"/>
      </w:pPr>
    </w:p>
    <w:p w14:paraId="3D62AC40" w14:textId="77777777" w:rsidR="007E5386" w:rsidRPr="00E0108A" w:rsidRDefault="007E5386">
      <w:pPr>
        <w:pStyle w:val="ListParagraph"/>
        <w:numPr>
          <w:ilvl w:val="0"/>
          <w:numId w:val="31"/>
        </w:numPr>
        <w:ind w:left="720"/>
      </w:pPr>
      <w:r w:rsidRPr="00E0108A">
        <w:t>Describe</w:t>
      </w:r>
      <w:r w:rsidRPr="00E0108A">
        <w:rPr>
          <w:spacing w:val="24"/>
        </w:rPr>
        <w:t xml:space="preserve"> </w:t>
      </w:r>
      <w:r w:rsidRPr="00E0108A">
        <w:t>how</w:t>
      </w:r>
      <w:r w:rsidRPr="00E0108A">
        <w:rPr>
          <w:spacing w:val="28"/>
        </w:rPr>
        <w:t xml:space="preserve"> </w:t>
      </w:r>
      <w:r w:rsidRPr="00E0108A">
        <w:t>entities</w:t>
      </w:r>
      <w:r w:rsidRPr="00E0108A">
        <w:rPr>
          <w:spacing w:val="26"/>
        </w:rPr>
        <w:t xml:space="preserve"> </w:t>
      </w:r>
      <w:r w:rsidRPr="00E0108A">
        <w:t>within</w:t>
      </w:r>
      <w:r w:rsidRPr="00E0108A">
        <w:rPr>
          <w:spacing w:val="26"/>
        </w:rPr>
        <w:t xml:space="preserve"> </w:t>
      </w:r>
      <w:r w:rsidRPr="00E0108A">
        <w:t>the</w:t>
      </w:r>
      <w:r w:rsidRPr="00E0108A">
        <w:rPr>
          <w:spacing w:val="25"/>
        </w:rPr>
        <w:t xml:space="preserve"> </w:t>
      </w:r>
      <w:r w:rsidRPr="00E0108A">
        <w:t>one-stop</w:t>
      </w:r>
      <w:r w:rsidRPr="00E0108A">
        <w:rPr>
          <w:spacing w:val="26"/>
        </w:rPr>
        <w:t xml:space="preserve"> </w:t>
      </w:r>
      <w:r w:rsidRPr="00E0108A">
        <w:t>delivery</w:t>
      </w:r>
      <w:r w:rsidRPr="00E0108A">
        <w:rPr>
          <w:spacing w:val="22"/>
        </w:rPr>
        <w:t xml:space="preserve"> </w:t>
      </w:r>
      <w:r w:rsidRPr="00E0108A">
        <w:t>system,</w:t>
      </w:r>
      <w:r w:rsidRPr="00E0108A">
        <w:rPr>
          <w:spacing w:val="26"/>
        </w:rPr>
        <w:t xml:space="preserve"> </w:t>
      </w:r>
      <w:r w:rsidRPr="00E0108A">
        <w:t>including</w:t>
      </w:r>
      <w:r w:rsidRPr="00E0108A">
        <w:rPr>
          <w:spacing w:val="24"/>
        </w:rPr>
        <w:t xml:space="preserve"> </w:t>
      </w:r>
      <w:r w:rsidRPr="00E0108A">
        <w:t>one-stop</w:t>
      </w:r>
      <w:r w:rsidRPr="00E0108A">
        <w:rPr>
          <w:spacing w:val="26"/>
        </w:rPr>
        <w:t xml:space="preserve"> </w:t>
      </w:r>
      <w:r w:rsidRPr="00E0108A">
        <w:t>operators</w:t>
      </w:r>
      <w:r w:rsidRPr="00E0108A">
        <w:rPr>
          <w:spacing w:val="26"/>
        </w:rPr>
        <w:t xml:space="preserve"> </w:t>
      </w:r>
      <w:r w:rsidRPr="00E0108A">
        <w:t>and</w:t>
      </w:r>
      <w:r w:rsidRPr="00E0108A">
        <w:rPr>
          <w:spacing w:val="26"/>
        </w:rPr>
        <w:t xml:space="preserve"> </w:t>
      </w:r>
      <w:r w:rsidRPr="00E0108A">
        <w:lastRenderedPageBreak/>
        <w:t>the</w:t>
      </w:r>
      <w:r w:rsidRPr="00E0108A">
        <w:rPr>
          <w:spacing w:val="71"/>
        </w:rPr>
        <w:t xml:space="preserve"> </w:t>
      </w:r>
      <w:r w:rsidRPr="00E0108A">
        <w:t>one-stop</w:t>
      </w:r>
      <w:r w:rsidRPr="00E0108A">
        <w:rPr>
          <w:spacing w:val="-2"/>
        </w:rPr>
        <w:t xml:space="preserve"> </w:t>
      </w:r>
      <w:r w:rsidRPr="00E0108A">
        <w:t>partners, will</w:t>
      </w:r>
      <w:r w:rsidRPr="00E0108A">
        <w:rPr>
          <w:spacing w:val="-2"/>
        </w:rPr>
        <w:t xml:space="preserve"> </w:t>
      </w:r>
      <w:r w:rsidRPr="00E0108A">
        <w:t>comply</w:t>
      </w:r>
      <w:r w:rsidRPr="00E0108A">
        <w:rPr>
          <w:spacing w:val="-8"/>
        </w:rPr>
        <w:t xml:space="preserve"> </w:t>
      </w:r>
      <w:r w:rsidRPr="00E0108A">
        <w:t>with</w:t>
      </w:r>
      <w:r w:rsidRPr="00E0108A">
        <w:rPr>
          <w:spacing w:val="-2"/>
        </w:rPr>
        <w:t xml:space="preserve"> </w:t>
      </w:r>
      <w:r w:rsidRPr="00E0108A">
        <w:t>WIOA</w:t>
      </w:r>
      <w:r w:rsidRPr="00E0108A">
        <w:rPr>
          <w:spacing w:val="-2"/>
        </w:rPr>
        <w:t xml:space="preserve"> </w:t>
      </w:r>
      <w:r w:rsidRPr="00E0108A">
        <w:t>Sec. 188,</w:t>
      </w:r>
      <w:r w:rsidRPr="00E0108A">
        <w:rPr>
          <w:spacing w:val="-3"/>
        </w:rPr>
        <w:t xml:space="preserve"> </w:t>
      </w:r>
      <w:r w:rsidRPr="00E0108A">
        <w:t>if</w:t>
      </w:r>
      <w:r w:rsidRPr="00E0108A">
        <w:rPr>
          <w:spacing w:val="-3"/>
        </w:rPr>
        <w:t xml:space="preserve"> </w:t>
      </w:r>
      <w:r w:rsidRPr="00E0108A">
        <w:t>applicable, and applicable</w:t>
      </w:r>
      <w:r w:rsidRPr="00E0108A">
        <w:rPr>
          <w:spacing w:val="-3"/>
        </w:rPr>
        <w:t xml:space="preserve"> </w:t>
      </w:r>
      <w:r w:rsidRPr="00E0108A">
        <w:t>provisions</w:t>
      </w:r>
      <w:r w:rsidRPr="00E0108A">
        <w:rPr>
          <w:spacing w:val="-2"/>
        </w:rPr>
        <w:t xml:space="preserve"> </w:t>
      </w:r>
      <w:r w:rsidRPr="00E0108A">
        <w:t>of</w:t>
      </w:r>
      <w:r w:rsidRPr="00E0108A">
        <w:rPr>
          <w:spacing w:val="-4"/>
        </w:rPr>
        <w:t xml:space="preserve"> </w:t>
      </w:r>
      <w:r w:rsidRPr="00E0108A">
        <w:t>the</w:t>
      </w:r>
      <w:r w:rsidRPr="00E0108A">
        <w:rPr>
          <w:spacing w:val="99"/>
        </w:rPr>
        <w:t xml:space="preserve"> </w:t>
      </w:r>
      <w:r w:rsidRPr="00E0108A">
        <w:t>Americans</w:t>
      </w:r>
      <w:r w:rsidRPr="00E0108A">
        <w:rPr>
          <w:spacing w:val="40"/>
        </w:rPr>
        <w:t xml:space="preserve"> </w:t>
      </w:r>
      <w:r w:rsidRPr="00E0108A">
        <w:t>with</w:t>
      </w:r>
      <w:r w:rsidRPr="00E0108A">
        <w:rPr>
          <w:spacing w:val="38"/>
        </w:rPr>
        <w:t xml:space="preserve"> </w:t>
      </w:r>
      <w:r w:rsidRPr="00E0108A">
        <w:t>Disabilities</w:t>
      </w:r>
      <w:r w:rsidRPr="00E0108A">
        <w:rPr>
          <w:spacing w:val="37"/>
        </w:rPr>
        <w:t xml:space="preserve"> </w:t>
      </w:r>
      <w:r w:rsidRPr="00E0108A">
        <w:t>Act</w:t>
      </w:r>
      <w:r w:rsidRPr="00E0108A">
        <w:rPr>
          <w:spacing w:val="38"/>
        </w:rPr>
        <w:t xml:space="preserve"> </w:t>
      </w:r>
      <w:r w:rsidRPr="00E0108A">
        <w:t>of</w:t>
      </w:r>
      <w:r w:rsidRPr="00E0108A">
        <w:rPr>
          <w:spacing w:val="39"/>
        </w:rPr>
        <w:t xml:space="preserve"> </w:t>
      </w:r>
      <w:r w:rsidRPr="00E0108A">
        <w:t>1990</w:t>
      </w:r>
      <w:r w:rsidRPr="00E0108A">
        <w:rPr>
          <w:spacing w:val="38"/>
        </w:rPr>
        <w:t xml:space="preserve"> </w:t>
      </w:r>
      <w:r w:rsidRPr="00E0108A">
        <w:t>(42</w:t>
      </w:r>
      <w:r w:rsidRPr="00E0108A">
        <w:rPr>
          <w:spacing w:val="39"/>
        </w:rPr>
        <w:t xml:space="preserve"> </w:t>
      </w:r>
      <w:r w:rsidRPr="00E0108A">
        <w:t>U.S.C.</w:t>
      </w:r>
      <w:r w:rsidRPr="00E0108A">
        <w:rPr>
          <w:spacing w:val="38"/>
        </w:rPr>
        <w:t xml:space="preserve"> </w:t>
      </w:r>
      <w:r w:rsidRPr="00E0108A">
        <w:t>12101</w:t>
      </w:r>
      <w:r w:rsidRPr="00E0108A">
        <w:rPr>
          <w:spacing w:val="38"/>
        </w:rPr>
        <w:t xml:space="preserve"> </w:t>
      </w:r>
      <w:r w:rsidRPr="00E0108A">
        <w:t>et</w:t>
      </w:r>
      <w:r w:rsidRPr="00E0108A">
        <w:rPr>
          <w:spacing w:val="38"/>
        </w:rPr>
        <w:t xml:space="preserve"> </w:t>
      </w:r>
      <w:r w:rsidRPr="00E0108A">
        <w:t>seq.)</w:t>
      </w:r>
      <w:r w:rsidRPr="00E0108A">
        <w:rPr>
          <w:spacing w:val="39"/>
        </w:rPr>
        <w:t xml:space="preserve"> </w:t>
      </w:r>
      <w:r w:rsidRPr="00E0108A">
        <w:t>regarding</w:t>
      </w:r>
      <w:r w:rsidRPr="00E0108A">
        <w:rPr>
          <w:spacing w:val="35"/>
        </w:rPr>
        <w:t xml:space="preserve"> </w:t>
      </w:r>
      <w:r w:rsidRPr="00E0108A">
        <w:t>the</w:t>
      </w:r>
      <w:r w:rsidRPr="00E0108A">
        <w:rPr>
          <w:spacing w:val="37"/>
        </w:rPr>
        <w:t xml:space="preserve"> </w:t>
      </w:r>
      <w:r w:rsidRPr="00E0108A">
        <w:t>physical</w:t>
      </w:r>
      <w:r w:rsidRPr="00E0108A">
        <w:rPr>
          <w:spacing w:val="14"/>
        </w:rPr>
        <w:t xml:space="preserve"> </w:t>
      </w:r>
      <w:r w:rsidRPr="00E0108A">
        <w:t>and</w:t>
      </w:r>
      <w:r w:rsidRPr="00E0108A">
        <w:rPr>
          <w:spacing w:val="79"/>
        </w:rPr>
        <w:t xml:space="preserve"> </w:t>
      </w:r>
      <w:r w:rsidRPr="00E0108A">
        <w:t>programmatic</w:t>
      </w:r>
      <w:r w:rsidRPr="00E0108A">
        <w:rPr>
          <w:spacing w:val="1"/>
        </w:rPr>
        <w:t xml:space="preserve"> </w:t>
      </w:r>
      <w:r w:rsidRPr="00E0108A">
        <w:t>accessibility</w:t>
      </w:r>
      <w:r w:rsidRPr="00E0108A">
        <w:rPr>
          <w:spacing w:val="57"/>
        </w:rPr>
        <w:t xml:space="preserve"> </w:t>
      </w:r>
      <w:r w:rsidRPr="00E0108A">
        <w:t>of</w:t>
      </w:r>
      <w:r w:rsidRPr="00E0108A">
        <w:rPr>
          <w:spacing w:val="1"/>
        </w:rPr>
        <w:t xml:space="preserve"> </w:t>
      </w:r>
      <w:r w:rsidRPr="00E0108A">
        <w:t>facilities,</w:t>
      </w:r>
      <w:r w:rsidRPr="00E0108A">
        <w:rPr>
          <w:spacing w:val="1"/>
        </w:rPr>
        <w:t xml:space="preserve"> </w:t>
      </w:r>
      <w:r w:rsidRPr="00E0108A">
        <w:t>programs</w:t>
      </w:r>
      <w:r w:rsidRPr="00E0108A">
        <w:rPr>
          <w:spacing w:val="2"/>
        </w:rPr>
        <w:t xml:space="preserve"> </w:t>
      </w:r>
      <w:r w:rsidRPr="00E0108A">
        <w:t>and</w:t>
      </w:r>
      <w:r w:rsidRPr="00E0108A">
        <w:rPr>
          <w:spacing w:val="2"/>
        </w:rPr>
        <w:t xml:space="preserve"> </w:t>
      </w:r>
      <w:r w:rsidRPr="00E0108A">
        <w:t>services,</w:t>
      </w:r>
      <w:r w:rsidRPr="00E0108A">
        <w:rPr>
          <w:spacing w:val="2"/>
        </w:rPr>
        <w:t xml:space="preserve"> </w:t>
      </w:r>
      <w:r w:rsidRPr="00E0108A">
        <w:t>technology</w:t>
      </w:r>
      <w:r w:rsidRPr="00E0108A">
        <w:rPr>
          <w:spacing w:val="57"/>
        </w:rPr>
        <w:t xml:space="preserve"> </w:t>
      </w:r>
      <w:r w:rsidRPr="00E0108A">
        <w:t>and</w:t>
      </w:r>
      <w:r w:rsidRPr="00E0108A">
        <w:rPr>
          <w:spacing w:val="2"/>
        </w:rPr>
        <w:t xml:space="preserve"> </w:t>
      </w:r>
      <w:r w:rsidRPr="00E0108A">
        <w:t>materials</w:t>
      </w:r>
      <w:r w:rsidRPr="00E0108A">
        <w:rPr>
          <w:spacing w:val="2"/>
        </w:rPr>
        <w:t xml:space="preserve"> </w:t>
      </w:r>
      <w:r w:rsidRPr="00E0108A">
        <w:t>for</w:t>
      </w:r>
      <w:r w:rsidRPr="00E0108A">
        <w:rPr>
          <w:spacing w:val="101"/>
        </w:rPr>
        <w:t xml:space="preserve"> </w:t>
      </w:r>
      <w:r w:rsidRPr="00E0108A">
        <w:t>individuals</w:t>
      </w:r>
      <w:r w:rsidRPr="00E0108A">
        <w:rPr>
          <w:spacing w:val="-3"/>
        </w:rPr>
        <w:t xml:space="preserve"> </w:t>
      </w:r>
      <w:r w:rsidRPr="00E0108A">
        <w:t>with</w:t>
      </w:r>
      <w:r w:rsidRPr="00E0108A">
        <w:rPr>
          <w:spacing w:val="-2"/>
        </w:rPr>
        <w:t xml:space="preserve"> </w:t>
      </w:r>
      <w:r w:rsidRPr="00E0108A">
        <w:t>disabilities,</w:t>
      </w:r>
      <w:r w:rsidRPr="00E0108A">
        <w:rPr>
          <w:spacing w:val="-3"/>
        </w:rPr>
        <w:t xml:space="preserve"> </w:t>
      </w:r>
      <w:r w:rsidRPr="00E0108A">
        <w:t>including</w:t>
      </w:r>
      <w:r w:rsidRPr="00E0108A">
        <w:rPr>
          <w:spacing w:val="-5"/>
        </w:rPr>
        <w:t xml:space="preserve"> </w:t>
      </w:r>
      <w:r w:rsidRPr="00E0108A">
        <w:t>providing</w:t>
      </w:r>
      <w:r w:rsidRPr="00E0108A">
        <w:rPr>
          <w:spacing w:val="-5"/>
        </w:rPr>
        <w:t xml:space="preserve"> </w:t>
      </w:r>
      <w:r w:rsidRPr="00E0108A">
        <w:t>staff</w:t>
      </w:r>
      <w:r w:rsidRPr="00E0108A">
        <w:rPr>
          <w:spacing w:val="-4"/>
        </w:rPr>
        <w:t xml:space="preserve"> </w:t>
      </w:r>
      <w:r w:rsidRPr="00E0108A">
        <w:t>training</w:t>
      </w:r>
      <w:r w:rsidRPr="00E0108A">
        <w:rPr>
          <w:spacing w:val="-5"/>
        </w:rPr>
        <w:t xml:space="preserve"> </w:t>
      </w:r>
      <w:r w:rsidRPr="00E0108A">
        <w:t>and</w:t>
      </w:r>
      <w:r w:rsidRPr="00E0108A">
        <w:rPr>
          <w:spacing w:val="-3"/>
        </w:rPr>
        <w:t xml:space="preserve"> </w:t>
      </w:r>
      <w:r w:rsidRPr="00E0108A">
        <w:t>support</w:t>
      </w:r>
      <w:r w:rsidRPr="00E0108A">
        <w:rPr>
          <w:spacing w:val="-3"/>
        </w:rPr>
        <w:t xml:space="preserve"> </w:t>
      </w:r>
      <w:r w:rsidRPr="00E0108A">
        <w:t>for</w:t>
      </w:r>
      <w:r w:rsidRPr="00E0108A">
        <w:rPr>
          <w:spacing w:val="-4"/>
        </w:rPr>
        <w:t xml:space="preserve"> </w:t>
      </w:r>
      <w:r w:rsidRPr="00E0108A">
        <w:t>addressing</w:t>
      </w:r>
      <w:r w:rsidRPr="00E0108A">
        <w:rPr>
          <w:spacing w:val="-5"/>
        </w:rPr>
        <w:t xml:space="preserve"> </w:t>
      </w:r>
      <w:r w:rsidRPr="00E0108A">
        <w:t>the</w:t>
      </w:r>
      <w:r w:rsidRPr="00E0108A">
        <w:rPr>
          <w:spacing w:val="-3"/>
        </w:rPr>
        <w:t xml:space="preserve"> </w:t>
      </w:r>
      <w:r w:rsidRPr="00E0108A">
        <w:t>needs</w:t>
      </w:r>
      <w:r w:rsidRPr="00E0108A">
        <w:rPr>
          <w:spacing w:val="45"/>
        </w:rPr>
        <w:t xml:space="preserve"> </w:t>
      </w:r>
      <w:r w:rsidRPr="00E0108A">
        <w:t>of individuals with disabilities (§</w:t>
      </w:r>
      <w:r w:rsidRPr="00E0108A">
        <w:rPr>
          <w:spacing w:val="-4"/>
        </w:rPr>
        <w:t xml:space="preserve"> </w:t>
      </w:r>
      <w:r w:rsidRPr="00E0108A">
        <w:t>679.560(b)(5)(iii)).</w:t>
      </w:r>
    </w:p>
    <w:p w14:paraId="0D76F350" w14:textId="77777777" w:rsidR="00231D10" w:rsidRDefault="00231D10" w:rsidP="009C2DEB">
      <w:pPr>
        <w:pStyle w:val="BodyText"/>
        <w:tabs>
          <w:tab w:val="left" w:pos="941"/>
        </w:tabs>
        <w:ind w:left="1195" w:right="155" w:firstLine="0"/>
        <w:jc w:val="both"/>
        <w:rPr>
          <w:rFonts w:asciiTheme="minorHAnsi" w:hAnsiTheme="minorHAnsi" w:cstheme="minorHAnsi"/>
          <w:spacing w:val="-1"/>
        </w:rPr>
      </w:pPr>
    </w:p>
    <w:p w14:paraId="263CB34B" w14:textId="77777777" w:rsidR="00D83AF7" w:rsidRPr="00D83AF7" w:rsidRDefault="00D83AF7" w:rsidP="00D83AF7">
      <w:pPr>
        <w:pStyle w:val="ListParagraph"/>
        <w:ind w:left="720"/>
        <w:jc w:val="both"/>
        <w:rPr>
          <w:rFonts w:cstheme="minorHAnsi"/>
          <w:b/>
          <w:bCs/>
        </w:rPr>
      </w:pPr>
      <w:r w:rsidRPr="00D83AF7">
        <w:rPr>
          <w:rFonts w:cstheme="minorHAnsi"/>
          <w:b/>
          <w:bCs/>
        </w:rPr>
        <w:t xml:space="preserve">Recognizing the high unemployment rate among individuals with disabilities and the qualified-employee shortage businesses are facing, </w:t>
      </w:r>
      <w:proofErr w:type="spellStart"/>
      <w:r w:rsidRPr="00D83AF7">
        <w:rPr>
          <w:rFonts w:cstheme="minorHAnsi"/>
          <w:b/>
          <w:bCs/>
        </w:rPr>
        <w:t>LWDA</w:t>
      </w:r>
      <w:proofErr w:type="spellEnd"/>
      <w:r w:rsidRPr="00D83AF7">
        <w:rPr>
          <w:rFonts w:cstheme="minorHAnsi"/>
          <w:b/>
          <w:bCs/>
        </w:rPr>
        <w:t xml:space="preserve">-83, as is LWC, is committed to providing reasonable accommodations and access to all programs, services and facilities.  With support of the Disability Employment Initiative (DEI) grant (2012 -2015), LWC worked to ensure the physical, communication, and programmatic accessibility of all American Job Centers by conducting specialized training for all center staff on topics including accessibility for all, disability etiquette and awareness, and identifying and assisting job seekers with hidden disabilities. </w:t>
      </w:r>
    </w:p>
    <w:p w14:paraId="01B70F54" w14:textId="77777777" w:rsidR="00D83AF7" w:rsidRPr="00D83AF7" w:rsidRDefault="00D83AF7" w:rsidP="00D83AF7">
      <w:pPr>
        <w:pStyle w:val="ListParagraph"/>
        <w:ind w:left="720"/>
        <w:jc w:val="both"/>
        <w:rPr>
          <w:rFonts w:cstheme="minorHAnsi"/>
          <w:b/>
          <w:bCs/>
        </w:rPr>
      </w:pPr>
    </w:p>
    <w:p w14:paraId="66D3BD24" w14:textId="77777777" w:rsidR="00D83AF7" w:rsidRPr="00D83AF7" w:rsidRDefault="00D83AF7" w:rsidP="00D83AF7">
      <w:pPr>
        <w:ind w:left="720"/>
        <w:jc w:val="both"/>
        <w:rPr>
          <w:rFonts w:cstheme="minorHAnsi"/>
          <w:b/>
          <w:bCs/>
        </w:rPr>
      </w:pPr>
      <w:proofErr w:type="spellStart"/>
      <w:r w:rsidRPr="00D83AF7">
        <w:rPr>
          <w:rFonts w:cstheme="minorHAnsi"/>
          <w:b/>
          <w:bCs/>
        </w:rPr>
        <w:t>WDB-83’s</w:t>
      </w:r>
      <w:proofErr w:type="spellEnd"/>
      <w:r w:rsidRPr="00D83AF7">
        <w:rPr>
          <w:rFonts w:cstheme="minorHAnsi"/>
          <w:b/>
          <w:bCs/>
        </w:rPr>
        <w:t xml:space="preserve"> one-stop certification process assures effective services for individuals with disabilities are present in the comprehensive one-stop center and in its affiliate locations through skills training which enhances the ability to obtain, in particular, “high-demand jobs”. </w:t>
      </w:r>
      <w:proofErr w:type="spellStart"/>
      <w:r w:rsidRPr="00D83AF7">
        <w:rPr>
          <w:rFonts w:cstheme="minorHAnsi"/>
          <w:b/>
          <w:bCs/>
        </w:rPr>
        <w:t>LWDA</w:t>
      </w:r>
      <w:proofErr w:type="spellEnd"/>
      <w:r w:rsidRPr="00D83AF7">
        <w:rPr>
          <w:rFonts w:cstheme="minorHAnsi"/>
          <w:b/>
          <w:bCs/>
        </w:rPr>
        <w:t xml:space="preserve">-83 is committed to complying with Section 188 and the American Disabilities Act (ADA) regarding physical and programmatic accessibility.  As part of compliance, </w:t>
      </w:r>
      <w:proofErr w:type="spellStart"/>
      <w:r w:rsidRPr="00D83AF7">
        <w:rPr>
          <w:rFonts w:cstheme="minorHAnsi"/>
          <w:b/>
          <w:bCs/>
        </w:rPr>
        <w:t>LWDA</w:t>
      </w:r>
      <w:proofErr w:type="spellEnd"/>
      <w:r w:rsidRPr="00D83AF7">
        <w:rPr>
          <w:rFonts w:cstheme="minorHAnsi"/>
          <w:b/>
          <w:bCs/>
        </w:rPr>
        <w:t>-83 will conduct an annual review of all One-Stop centers throughout the local area, to ensure compliance.</w:t>
      </w:r>
    </w:p>
    <w:p w14:paraId="640BEDB0" w14:textId="77777777" w:rsidR="00D83AF7" w:rsidRPr="00D83AF7" w:rsidRDefault="00D83AF7" w:rsidP="00D83AF7">
      <w:pPr>
        <w:ind w:left="720"/>
        <w:jc w:val="both"/>
        <w:rPr>
          <w:rFonts w:cstheme="minorHAnsi"/>
          <w:b/>
          <w:bCs/>
        </w:rPr>
      </w:pPr>
    </w:p>
    <w:p w14:paraId="38AA6117" w14:textId="77777777" w:rsidR="00D83AF7" w:rsidRPr="00D83AF7" w:rsidRDefault="00D83AF7" w:rsidP="00D83AF7">
      <w:pPr>
        <w:ind w:left="720"/>
        <w:jc w:val="both"/>
        <w:rPr>
          <w:rFonts w:cstheme="minorHAnsi"/>
          <w:b/>
          <w:bCs/>
        </w:rPr>
      </w:pPr>
      <w:bookmarkStart w:id="38" w:name="_Hlk74573233"/>
      <w:proofErr w:type="spellStart"/>
      <w:r w:rsidRPr="00D83AF7">
        <w:rPr>
          <w:rFonts w:cstheme="minorHAnsi"/>
          <w:b/>
          <w:bCs/>
        </w:rPr>
        <w:t>LWDA</w:t>
      </w:r>
      <w:proofErr w:type="spellEnd"/>
      <w:r w:rsidRPr="00D83AF7">
        <w:rPr>
          <w:rFonts w:cstheme="minorHAnsi"/>
          <w:b/>
          <w:bCs/>
        </w:rPr>
        <w:t>-83 operates WIOA programs and activities in a manner that makes services readily accessible to qualified individuals with disabilities.</w:t>
      </w:r>
      <w:bookmarkEnd w:id="38"/>
      <w:r w:rsidRPr="00D83AF7">
        <w:rPr>
          <w:rFonts w:cstheme="minorHAnsi"/>
          <w:b/>
          <w:bCs/>
        </w:rPr>
        <w:t xml:space="preserve">  These efforts include, when appropriate:</w:t>
      </w:r>
    </w:p>
    <w:p w14:paraId="7B5B7543" w14:textId="77777777" w:rsidR="00D83AF7" w:rsidRPr="00D83AF7" w:rsidRDefault="00D83AF7">
      <w:pPr>
        <w:pStyle w:val="ListParagraph"/>
        <w:widowControl/>
        <w:numPr>
          <w:ilvl w:val="0"/>
          <w:numId w:val="76"/>
        </w:numPr>
        <w:ind w:left="720" w:hanging="180"/>
        <w:contextualSpacing/>
        <w:jc w:val="both"/>
        <w:rPr>
          <w:rFonts w:cstheme="minorHAnsi"/>
          <w:b/>
          <w:bCs/>
        </w:rPr>
      </w:pPr>
      <w:r w:rsidRPr="00D83AF7">
        <w:rPr>
          <w:rFonts w:cstheme="minorHAnsi"/>
          <w:b/>
          <w:bCs/>
        </w:rPr>
        <w:t>Advertising so various target populations become aware of programs and/or activities:</w:t>
      </w:r>
    </w:p>
    <w:p w14:paraId="7EAE773C" w14:textId="77777777" w:rsidR="00D83AF7" w:rsidRPr="00D83AF7" w:rsidRDefault="00D83AF7">
      <w:pPr>
        <w:pStyle w:val="ListParagraph"/>
        <w:widowControl/>
        <w:numPr>
          <w:ilvl w:val="0"/>
          <w:numId w:val="75"/>
        </w:numPr>
        <w:tabs>
          <w:tab w:val="left" w:pos="990"/>
        </w:tabs>
        <w:ind w:left="900" w:hanging="180"/>
        <w:contextualSpacing/>
        <w:jc w:val="both"/>
        <w:rPr>
          <w:rFonts w:cstheme="minorHAnsi"/>
          <w:b/>
          <w:bCs/>
        </w:rPr>
      </w:pPr>
      <w:r w:rsidRPr="00D83AF7">
        <w:rPr>
          <w:rFonts w:cstheme="minorHAnsi"/>
          <w:b/>
          <w:bCs/>
        </w:rPr>
        <w:t xml:space="preserve">Marketing materials state </w:t>
      </w:r>
      <w:proofErr w:type="spellStart"/>
      <w:r w:rsidRPr="00D83AF7">
        <w:rPr>
          <w:rFonts w:cstheme="minorHAnsi"/>
          <w:b/>
          <w:bCs/>
        </w:rPr>
        <w:t>WDB</w:t>
      </w:r>
      <w:proofErr w:type="spellEnd"/>
      <w:r w:rsidRPr="00D83AF7">
        <w:rPr>
          <w:rFonts w:cstheme="minorHAnsi"/>
          <w:b/>
          <w:bCs/>
        </w:rPr>
        <w:t>-83 is an equal opportunity employer/program operator, Universal Access, and auxiliary aids and services are available upon request to individuals with disabilities.  Materials also include contact phone number, TRS #711, and email (</w:t>
      </w:r>
      <w:hyperlink r:id="rId35" w:history="1">
        <w:r w:rsidRPr="00D83AF7">
          <w:rPr>
            <w:rStyle w:val="Hyperlink"/>
            <w:rFonts w:cstheme="minorHAnsi"/>
            <w:b/>
            <w:bCs/>
          </w:rPr>
          <w:t>wib83@bayou.com</w:t>
        </w:r>
      </w:hyperlink>
      <w:r w:rsidRPr="00D83AF7">
        <w:rPr>
          <w:rFonts w:cstheme="minorHAnsi"/>
          <w:b/>
          <w:bCs/>
        </w:rPr>
        <w:t>).</w:t>
      </w:r>
    </w:p>
    <w:p w14:paraId="06212838" w14:textId="77777777" w:rsidR="00D83AF7" w:rsidRPr="00D83AF7" w:rsidRDefault="00D83AF7">
      <w:pPr>
        <w:pStyle w:val="ListParagraph"/>
        <w:widowControl/>
        <w:numPr>
          <w:ilvl w:val="1"/>
          <w:numId w:val="75"/>
        </w:numPr>
        <w:ind w:left="720" w:hanging="180"/>
        <w:contextualSpacing/>
        <w:jc w:val="both"/>
        <w:rPr>
          <w:rFonts w:cstheme="minorHAnsi"/>
          <w:b/>
          <w:bCs/>
        </w:rPr>
      </w:pPr>
      <w:proofErr w:type="spellStart"/>
      <w:r w:rsidRPr="00D83AF7">
        <w:rPr>
          <w:rFonts w:cstheme="minorHAnsi"/>
          <w:b/>
          <w:bCs/>
        </w:rPr>
        <w:t>WDB</w:t>
      </w:r>
      <w:proofErr w:type="spellEnd"/>
      <w:r w:rsidRPr="00D83AF7">
        <w:rPr>
          <w:rFonts w:cstheme="minorHAnsi"/>
          <w:b/>
          <w:bCs/>
        </w:rPr>
        <w:t>-83 is committed to complying with Section 508 of the National Rehabilitation Act.</w:t>
      </w:r>
    </w:p>
    <w:p w14:paraId="4110A3B7" w14:textId="77777777" w:rsidR="00D83AF7" w:rsidRPr="00D83AF7" w:rsidRDefault="00D83AF7">
      <w:pPr>
        <w:pStyle w:val="ListParagraph"/>
        <w:widowControl/>
        <w:numPr>
          <w:ilvl w:val="1"/>
          <w:numId w:val="75"/>
        </w:numPr>
        <w:tabs>
          <w:tab w:val="left" w:pos="990"/>
        </w:tabs>
        <w:ind w:left="720" w:hanging="180"/>
        <w:contextualSpacing/>
        <w:jc w:val="both"/>
        <w:rPr>
          <w:rFonts w:cstheme="minorHAnsi"/>
          <w:b/>
          <w:bCs/>
        </w:rPr>
      </w:pPr>
      <w:proofErr w:type="spellStart"/>
      <w:r w:rsidRPr="00D83AF7">
        <w:rPr>
          <w:rFonts w:cstheme="minorHAnsi"/>
          <w:b/>
          <w:bCs/>
        </w:rPr>
        <w:t>WDB</w:t>
      </w:r>
      <w:proofErr w:type="spellEnd"/>
      <w:r w:rsidRPr="00D83AF7">
        <w:rPr>
          <w:rFonts w:cstheme="minorHAnsi"/>
          <w:b/>
          <w:bCs/>
        </w:rPr>
        <w:t>-83 is an Employment Networks in Social Security’s Ticket to Work Program.</w:t>
      </w:r>
    </w:p>
    <w:p w14:paraId="3665863D" w14:textId="77777777" w:rsidR="00D83AF7" w:rsidRPr="00D83AF7" w:rsidRDefault="00D83AF7" w:rsidP="00D83AF7">
      <w:pPr>
        <w:pStyle w:val="ListParagraph"/>
        <w:tabs>
          <w:tab w:val="left" w:pos="990"/>
        </w:tabs>
        <w:ind w:left="720"/>
        <w:jc w:val="both"/>
        <w:rPr>
          <w:rFonts w:cstheme="minorHAnsi"/>
          <w:b/>
          <w:bCs/>
        </w:rPr>
      </w:pPr>
    </w:p>
    <w:p w14:paraId="6FDB9512" w14:textId="77777777" w:rsidR="00D83AF7" w:rsidRPr="00D83AF7" w:rsidRDefault="00D83AF7" w:rsidP="00D83AF7">
      <w:pPr>
        <w:tabs>
          <w:tab w:val="left" w:pos="990"/>
        </w:tabs>
        <w:ind w:left="720"/>
        <w:jc w:val="both"/>
        <w:rPr>
          <w:rFonts w:cstheme="minorHAnsi"/>
          <w:b/>
          <w:bCs/>
        </w:rPr>
      </w:pPr>
      <w:proofErr w:type="spellStart"/>
      <w:r w:rsidRPr="00D83AF7">
        <w:rPr>
          <w:rFonts w:cstheme="minorHAnsi"/>
          <w:b/>
          <w:bCs/>
        </w:rPr>
        <w:t>WDB</w:t>
      </w:r>
      <w:proofErr w:type="spellEnd"/>
      <w:r w:rsidRPr="00D83AF7">
        <w:rPr>
          <w:rFonts w:cstheme="minorHAnsi"/>
          <w:b/>
          <w:bCs/>
        </w:rPr>
        <w:t xml:space="preserve">-83 uses evidenced-based workforce strategies that places individuals with disabilities into sector-based career pathways leading to gainful employment. </w:t>
      </w:r>
    </w:p>
    <w:p w14:paraId="4D3C03DB" w14:textId="77777777" w:rsidR="009C2DEB" w:rsidRPr="00E0108A" w:rsidRDefault="009C2DEB" w:rsidP="009C2DEB">
      <w:pPr>
        <w:pStyle w:val="BodyText"/>
        <w:tabs>
          <w:tab w:val="left" w:pos="941"/>
        </w:tabs>
        <w:ind w:left="1195" w:right="155" w:firstLine="0"/>
        <w:jc w:val="both"/>
        <w:rPr>
          <w:rFonts w:asciiTheme="minorHAnsi" w:hAnsiTheme="minorHAnsi" w:cstheme="minorHAnsi"/>
        </w:rPr>
      </w:pPr>
    </w:p>
    <w:p w14:paraId="126CD5E2" w14:textId="77777777" w:rsidR="007E5386" w:rsidRPr="009C2DEB" w:rsidRDefault="007E5386">
      <w:pPr>
        <w:pStyle w:val="ListParagraph"/>
        <w:numPr>
          <w:ilvl w:val="0"/>
          <w:numId w:val="31"/>
        </w:numPr>
        <w:ind w:left="720"/>
      </w:pPr>
      <w:r w:rsidRPr="00E0108A">
        <w:t>Provide</w:t>
      </w:r>
      <w:r w:rsidRPr="00E0108A">
        <w:rPr>
          <w:spacing w:val="41"/>
        </w:rPr>
        <w:t xml:space="preserve"> </w:t>
      </w:r>
      <w:r w:rsidRPr="007E5386">
        <w:t>copies</w:t>
      </w:r>
      <w:r w:rsidRPr="007E5386">
        <w:rPr>
          <w:spacing w:val="42"/>
        </w:rPr>
        <w:t xml:space="preserve"> </w:t>
      </w:r>
      <w:r w:rsidRPr="007E5386">
        <w:t>of</w:t>
      </w:r>
      <w:r w:rsidRPr="007E5386">
        <w:rPr>
          <w:spacing w:val="42"/>
        </w:rPr>
        <w:t xml:space="preserve"> </w:t>
      </w:r>
      <w:r w:rsidRPr="007E5386">
        <w:t>executed</w:t>
      </w:r>
      <w:r w:rsidRPr="007E5386">
        <w:rPr>
          <w:spacing w:val="42"/>
        </w:rPr>
        <w:t xml:space="preserve"> </w:t>
      </w:r>
      <w:r w:rsidRPr="007E5386">
        <w:t>cooperative</w:t>
      </w:r>
      <w:r w:rsidRPr="007E5386">
        <w:rPr>
          <w:spacing w:val="42"/>
        </w:rPr>
        <w:t xml:space="preserve"> </w:t>
      </w:r>
      <w:r w:rsidRPr="007E5386">
        <w:t>agreements</w:t>
      </w:r>
      <w:r w:rsidRPr="007E5386">
        <w:rPr>
          <w:spacing w:val="43"/>
        </w:rPr>
        <w:t xml:space="preserve"> </w:t>
      </w:r>
      <w:r w:rsidRPr="007E5386">
        <w:t>(as</w:t>
      </w:r>
      <w:r w:rsidRPr="007E5386">
        <w:rPr>
          <w:spacing w:val="43"/>
        </w:rPr>
        <w:t xml:space="preserve"> </w:t>
      </w:r>
      <w:r w:rsidRPr="007E5386">
        <w:t>applicable)</w:t>
      </w:r>
      <w:r w:rsidRPr="007E5386">
        <w:rPr>
          <w:spacing w:val="41"/>
        </w:rPr>
        <w:t xml:space="preserve"> </w:t>
      </w:r>
      <w:r w:rsidRPr="007E5386">
        <w:t>which</w:t>
      </w:r>
      <w:r w:rsidRPr="007E5386">
        <w:rPr>
          <w:spacing w:val="42"/>
        </w:rPr>
        <w:t xml:space="preserve"> </w:t>
      </w:r>
      <w:r w:rsidRPr="007E5386">
        <w:t>define</w:t>
      </w:r>
      <w:r w:rsidRPr="007E5386">
        <w:rPr>
          <w:spacing w:val="41"/>
        </w:rPr>
        <w:t xml:space="preserve"> </w:t>
      </w:r>
      <w:r w:rsidRPr="007E5386">
        <w:t>how</w:t>
      </w:r>
      <w:r w:rsidRPr="007E5386">
        <w:rPr>
          <w:spacing w:val="42"/>
        </w:rPr>
        <w:t xml:space="preserve"> </w:t>
      </w:r>
      <w:r w:rsidRPr="007E5386">
        <w:t>all</w:t>
      </w:r>
      <w:r w:rsidRPr="007E5386">
        <w:rPr>
          <w:spacing w:val="43"/>
        </w:rPr>
        <w:t xml:space="preserve"> </w:t>
      </w:r>
      <w:r w:rsidRPr="007E5386">
        <w:t>local</w:t>
      </w:r>
      <w:r w:rsidRPr="007E5386">
        <w:rPr>
          <w:spacing w:val="77"/>
        </w:rPr>
        <w:t xml:space="preserve"> </w:t>
      </w:r>
      <w:r w:rsidRPr="007E5386">
        <w:t>service</w:t>
      </w:r>
      <w:r w:rsidRPr="007E5386">
        <w:rPr>
          <w:spacing w:val="3"/>
        </w:rPr>
        <w:t xml:space="preserve"> </w:t>
      </w:r>
      <w:r w:rsidRPr="007E5386">
        <w:t>providers,</w:t>
      </w:r>
      <w:r w:rsidRPr="007E5386">
        <w:rPr>
          <w:spacing w:val="4"/>
        </w:rPr>
        <w:t xml:space="preserve"> </w:t>
      </w:r>
      <w:r w:rsidRPr="007E5386">
        <w:t>including</w:t>
      </w:r>
      <w:r w:rsidRPr="007E5386">
        <w:rPr>
          <w:spacing w:val="4"/>
        </w:rPr>
        <w:t xml:space="preserve"> </w:t>
      </w:r>
      <w:r w:rsidRPr="007E5386">
        <w:t>additional</w:t>
      </w:r>
      <w:r w:rsidRPr="007E5386">
        <w:rPr>
          <w:spacing w:val="4"/>
        </w:rPr>
        <w:t xml:space="preserve"> </w:t>
      </w:r>
      <w:r w:rsidRPr="007E5386">
        <w:t>providers,</w:t>
      </w:r>
      <w:r w:rsidRPr="007E5386">
        <w:rPr>
          <w:spacing w:val="6"/>
        </w:rPr>
        <w:t xml:space="preserve"> </w:t>
      </w:r>
      <w:r w:rsidRPr="007E5386">
        <w:t>will</w:t>
      </w:r>
      <w:r w:rsidRPr="007E5386">
        <w:rPr>
          <w:spacing w:val="5"/>
        </w:rPr>
        <w:t xml:space="preserve"> </w:t>
      </w:r>
      <w:r w:rsidRPr="007E5386">
        <w:t>carry out</w:t>
      </w:r>
      <w:r w:rsidRPr="007E5386">
        <w:rPr>
          <w:spacing w:val="5"/>
        </w:rPr>
        <w:t xml:space="preserve"> </w:t>
      </w:r>
      <w:r w:rsidRPr="007E5386">
        <w:t>the</w:t>
      </w:r>
      <w:r w:rsidRPr="007E5386">
        <w:rPr>
          <w:spacing w:val="6"/>
        </w:rPr>
        <w:t xml:space="preserve"> </w:t>
      </w:r>
      <w:r w:rsidRPr="007E5386">
        <w:t>requirements</w:t>
      </w:r>
      <w:r w:rsidRPr="007E5386">
        <w:rPr>
          <w:spacing w:val="4"/>
        </w:rPr>
        <w:t xml:space="preserve"> </w:t>
      </w:r>
      <w:r w:rsidRPr="007E5386">
        <w:t>for</w:t>
      </w:r>
      <w:r w:rsidRPr="007E5386">
        <w:rPr>
          <w:spacing w:val="3"/>
        </w:rPr>
        <w:t xml:space="preserve"> </w:t>
      </w:r>
      <w:r w:rsidRPr="007E5386">
        <w:t>integration</w:t>
      </w:r>
      <w:r w:rsidRPr="007E5386">
        <w:rPr>
          <w:spacing w:val="4"/>
        </w:rPr>
        <w:t xml:space="preserve"> </w:t>
      </w:r>
      <w:r w:rsidRPr="007E5386">
        <w:t>of</w:t>
      </w:r>
      <w:r w:rsidRPr="007E5386">
        <w:rPr>
          <w:spacing w:val="67"/>
        </w:rPr>
        <w:t xml:space="preserve"> </w:t>
      </w:r>
      <w:r w:rsidRPr="007E5386">
        <w:t>and</w:t>
      </w:r>
      <w:r w:rsidRPr="007E5386">
        <w:rPr>
          <w:spacing w:val="-3"/>
        </w:rPr>
        <w:t xml:space="preserve"> </w:t>
      </w:r>
      <w:r w:rsidRPr="007E5386">
        <w:t>access</w:t>
      </w:r>
      <w:r w:rsidRPr="007E5386">
        <w:rPr>
          <w:spacing w:val="-2"/>
        </w:rPr>
        <w:t xml:space="preserve"> </w:t>
      </w:r>
      <w:r w:rsidRPr="007E5386">
        <w:t>to</w:t>
      </w:r>
      <w:r w:rsidRPr="007E5386">
        <w:rPr>
          <w:spacing w:val="-2"/>
        </w:rPr>
        <w:t xml:space="preserve"> </w:t>
      </w:r>
      <w:r w:rsidRPr="007E5386">
        <w:t>the</w:t>
      </w:r>
      <w:r w:rsidRPr="007E5386">
        <w:rPr>
          <w:spacing w:val="-4"/>
        </w:rPr>
        <w:t xml:space="preserve"> </w:t>
      </w:r>
      <w:r w:rsidRPr="007E5386">
        <w:t>entire</w:t>
      </w:r>
      <w:r w:rsidRPr="007E5386">
        <w:rPr>
          <w:spacing w:val="-2"/>
        </w:rPr>
        <w:t xml:space="preserve"> </w:t>
      </w:r>
      <w:r w:rsidRPr="007E5386">
        <w:t>set</w:t>
      </w:r>
      <w:r w:rsidRPr="007E5386">
        <w:rPr>
          <w:spacing w:val="-2"/>
        </w:rPr>
        <w:t xml:space="preserve"> </w:t>
      </w:r>
      <w:r w:rsidRPr="007E5386">
        <w:t>of</w:t>
      </w:r>
      <w:r w:rsidRPr="007E5386">
        <w:rPr>
          <w:spacing w:val="-4"/>
        </w:rPr>
        <w:t xml:space="preserve"> </w:t>
      </w:r>
      <w:r w:rsidRPr="007E5386">
        <w:t>services available in</w:t>
      </w:r>
      <w:r w:rsidRPr="007E5386">
        <w:rPr>
          <w:spacing w:val="-2"/>
        </w:rPr>
        <w:t xml:space="preserve"> </w:t>
      </w:r>
      <w:r w:rsidRPr="007E5386">
        <w:t>the</w:t>
      </w:r>
      <w:r w:rsidRPr="007E5386">
        <w:rPr>
          <w:spacing w:val="-3"/>
        </w:rPr>
        <w:t xml:space="preserve"> </w:t>
      </w:r>
      <w:r w:rsidRPr="007E5386">
        <w:t>local</w:t>
      </w:r>
      <w:r w:rsidRPr="007E5386">
        <w:rPr>
          <w:spacing w:val="-2"/>
        </w:rPr>
        <w:t xml:space="preserve"> </w:t>
      </w:r>
      <w:r w:rsidRPr="007E5386">
        <w:t>one-stop</w:t>
      </w:r>
      <w:r w:rsidRPr="007E5386">
        <w:rPr>
          <w:spacing w:val="-2"/>
        </w:rPr>
        <w:t xml:space="preserve"> </w:t>
      </w:r>
      <w:r w:rsidRPr="007E5386">
        <w:t>system,</w:t>
      </w:r>
      <w:r w:rsidRPr="007E5386">
        <w:rPr>
          <w:spacing w:val="-2"/>
        </w:rPr>
        <w:t xml:space="preserve"> </w:t>
      </w:r>
      <w:r w:rsidRPr="007E5386">
        <w:t>with</w:t>
      </w:r>
      <w:r w:rsidRPr="007E5386">
        <w:rPr>
          <w:spacing w:val="-2"/>
        </w:rPr>
        <w:t xml:space="preserve"> </w:t>
      </w:r>
      <w:r w:rsidRPr="007E5386">
        <w:t>respect</w:t>
      </w:r>
      <w:r w:rsidRPr="007E5386">
        <w:rPr>
          <w:spacing w:val="-2"/>
        </w:rPr>
        <w:t xml:space="preserve"> </w:t>
      </w:r>
      <w:r w:rsidRPr="007E5386">
        <w:t>to</w:t>
      </w:r>
      <w:r w:rsidRPr="007E5386">
        <w:rPr>
          <w:spacing w:val="-2"/>
        </w:rPr>
        <w:t xml:space="preserve"> </w:t>
      </w:r>
      <w:r w:rsidRPr="007E5386">
        <w:t>efforts</w:t>
      </w:r>
      <w:r w:rsidRPr="007E5386">
        <w:rPr>
          <w:spacing w:val="85"/>
        </w:rPr>
        <w:t xml:space="preserve"> </w:t>
      </w:r>
      <w:r w:rsidRPr="007E5386">
        <w:t>that</w:t>
      </w:r>
      <w:r w:rsidRPr="007E5386">
        <w:rPr>
          <w:spacing w:val="11"/>
        </w:rPr>
        <w:t xml:space="preserve"> </w:t>
      </w:r>
      <w:r w:rsidRPr="007E5386">
        <w:t>will</w:t>
      </w:r>
      <w:r w:rsidRPr="007E5386">
        <w:rPr>
          <w:spacing w:val="12"/>
        </w:rPr>
        <w:t xml:space="preserve"> </w:t>
      </w:r>
      <w:r w:rsidRPr="007E5386">
        <w:t>enhance</w:t>
      </w:r>
      <w:r w:rsidRPr="007E5386">
        <w:rPr>
          <w:spacing w:val="10"/>
        </w:rPr>
        <w:t xml:space="preserve"> </w:t>
      </w:r>
      <w:r w:rsidRPr="007E5386">
        <w:t>the</w:t>
      </w:r>
      <w:r w:rsidRPr="007E5386">
        <w:rPr>
          <w:spacing w:val="11"/>
        </w:rPr>
        <w:t xml:space="preserve"> </w:t>
      </w:r>
      <w:r w:rsidRPr="007E5386">
        <w:t>provision</w:t>
      </w:r>
      <w:r w:rsidRPr="007E5386">
        <w:rPr>
          <w:spacing w:val="11"/>
        </w:rPr>
        <w:t xml:space="preserve"> </w:t>
      </w:r>
      <w:r w:rsidRPr="007E5386">
        <w:t>of</w:t>
      </w:r>
      <w:r w:rsidRPr="007E5386">
        <w:rPr>
          <w:spacing w:val="11"/>
        </w:rPr>
        <w:t xml:space="preserve"> </w:t>
      </w:r>
      <w:r w:rsidRPr="007E5386">
        <w:t>services</w:t>
      </w:r>
      <w:r w:rsidRPr="007E5386">
        <w:rPr>
          <w:spacing w:val="12"/>
        </w:rPr>
        <w:t xml:space="preserve"> </w:t>
      </w:r>
      <w:r w:rsidRPr="007E5386">
        <w:t>to</w:t>
      </w:r>
      <w:r w:rsidRPr="007E5386">
        <w:rPr>
          <w:spacing w:val="12"/>
        </w:rPr>
        <w:t xml:space="preserve"> </w:t>
      </w:r>
      <w:r w:rsidRPr="007E5386">
        <w:t>individuals</w:t>
      </w:r>
      <w:r w:rsidRPr="007E5386">
        <w:rPr>
          <w:spacing w:val="12"/>
        </w:rPr>
        <w:t xml:space="preserve"> </w:t>
      </w:r>
      <w:r w:rsidRPr="007E5386">
        <w:t>with</w:t>
      </w:r>
      <w:r w:rsidRPr="007E5386">
        <w:rPr>
          <w:spacing w:val="12"/>
        </w:rPr>
        <w:t xml:space="preserve"> </w:t>
      </w:r>
      <w:r w:rsidRPr="007E5386">
        <w:t>disabilities</w:t>
      </w:r>
      <w:r w:rsidRPr="007E5386">
        <w:rPr>
          <w:spacing w:val="11"/>
        </w:rPr>
        <w:t xml:space="preserve"> </w:t>
      </w:r>
      <w:r w:rsidRPr="007E5386">
        <w:t>(§679.560(b)(13)).</w:t>
      </w:r>
      <w:r w:rsidRPr="007E5386">
        <w:rPr>
          <w:spacing w:val="11"/>
        </w:rPr>
        <w:t xml:space="preserve"> </w:t>
      </w:r>
      <w:r w:rsidRPr="007E5386">
        <w:t>This</w:t>
      </w:r>
      <w:r w:rsidRPr="007E5386">
        <w:rPr>
          <w:spacing w:val="43"/>
        </w:rPr>
        <w:t xml:space="preserve"> </w:t>
      </w:r>
      <w:r w:rsidRPr="007E5386">
        <w:t>may</w:t>
      </w:r>
      <w:r w:rsidRPr="007E5386">
        <w:rPr>
          <w:spacing w:val="-12"/>
        </w:rPr>
        <w:t xml:space="preserve"> </w:t>
      </w:r>
      <w:r w:rsidRPr="007E5386">
        <w:t>include</w:t>
      </w:r>
      <w:r w:rsidRPr="007E5386">
        <w:rPr>
          <w:spacing w:val="-6"/>
        </w:rPr>
        <w:t xml:space="preserve"> </w:t>
      </w:r>
      <w:r w:rsidRPr="007E5386">
        <w:t>cross</w:t>
      </w:r>
      <w:r w:rsidRPr="007E5386">
        <w:rPr>
          <w:spacing w:val="-8"/>
        </w:rPr>
        <w:t xml:space="preserve"> </w:t>
      </w:r>
      <w:r w:rsidRPr="007E5386">
        <w:t>training</w:t>
      </w:r>
      <w:r w:rsidRPr="007E5386">
        <w:rPr>
          <w:spacing w:val="-10"/>
        </w:rPr>
        <w:t xml:space="preserve"> </w:t>
      </w:r>
      <w:r w:rsidRPr="007E5386">
        <w:t>of</w:t>
      </w:r>
      <w:r w:rsidRPr="007E5386">
        <w:rPr>
          <w:spacing w:val="-8"/>
        </w:rPr>
        <w:t xml:space="preserve"> </w:t>
      </w:r>
      <w:r w:rsidRPr="007E5386">
        <w:t>staff,</w:t>
      </w:r>
      <w:r w:rsidRPr="007E5386">
        <w:rPr>
          <w:spacing w:val="-8"/>
        </w:rPr>
        <w:t xml:space="preserve"> </w:t>
      </w:r>
      <w:r w:rsidRPr="007E5386">
        <w:t>technical</w:t>
      </w:r>
      <w:r w:rsidRPr="007E5386">
        <w:rPr>
          <w:spacing w:val="-7"/>
        </w:rPr>
        <w:t xml:space="preserve"> </w:t>
      </w:r>
      <w:r w:rsidRPr="007E5386">
        <w:t>assistance,</w:t>
      </w:r>
      <w:r w:rsidRPr="007E5386">
        <w:rPr>
          <w:spacing w:val="-8"/>
        </w:rPr>
        <w:t xml:space="preserve"> </w:t>
      </w:r>
      <w:r w:rsidRPr="007E5386">
        <w:t>use</w:t>
      </w:r>
      <w:r w:rsidRPr="007E5386">
        <w:rPr>
          <w:spacing w:val="-6"/>
        </w:rPr>
        <w:t xml:space="preserve"> </w:t>
      </w:r>
      <w:r w:rsidRPr="007E5386">
        <w:t>and</w:t>
      </w:r>
      <w:r w:rsidRPr="007E5386">
        <w:rPr>
          <w:spacing w:val="-8"/>
        </w:rPr>
        <w:t xml:space="preserve"> </w:t>
      </w:r>
      <w:r w:rsidRPr="007E5386">
        <w:t>sharing</w:t>
      </w:r>
      <w:r w:rsidRPr="007E5386">
        <w:rPr>
          <w:spacing w:val="-10"/>
        </w:rPr>
        <w:t xml:space="preserve"> </w:t>
      </w:r>
      <w:r w:rsidRPr="007E5386">
        <w:t>of</w:t>
      </w:r>
      <w:r w:rsidRPr="007E5386">
        <w:rPr>
          <w:spacing w:val="-8"/>
        </w:rPr>
        <w:t xml:space="preserve"> </w:t>
      </w:r>
      <w:r w:rsidRPr="007E5386">
        <w:t>information,</w:t>
      </w:r>
      <w:r w:rsidRPr="007E5386">
        <w:rPr>
          <w:spacing w:val="-7"/>
        </w:rPr>
        <w:t xml:space="preserve"> </w:t>
      </w:r>
      <w:r w:rsidRPr="007E5386">
        <w:t>cooperative</w:t>
      </w:r>
      <w:r w:rsidRPr="007E5386">
        <w:rPr>
          <w:spacing w:val="71"/>
        </w:rPr>
        <w:t xml:space="preserve"> </w:t>
      </w:r>
      <w:r w:rsidRPr="007E5386">
        <w:t>efforts with employers</w:t>
      </w:r>
      <w:r w:rsidRPr="007E5386">
        <w:rPr>
          <w:spacing w:val="1"/>
        </w:rPr>
        <w:t xml:space="preserve"> </w:t>
      </w:r>
      <w:r w:rsidRPr="007E5386">
        <w:t>and other</w:t>
      </w:r>
      <w:r w:rsidRPr="007E5386">
        <w:rPr>
          <w:spacing w:val="-2"/>
        </w:rPr>
        <w:t xml:space="preserve"> </w:t>
      </w:r>
      <w:r w:rsidRPr="007E5386">
        <w:t>efforts at cooperation, collaboration and</w:t>
      </w:r>
      <w:r w:rsidRPr="007E5386">
        <w:rPr>
          <w:spacing w:val="1"/>
        </w:rPr>
        <w:t xml:space="preserve"> </w:t>
      </w:r>
      <w:r w:rsidRPr="007E5386">
        <w:t>coordination.</w:t>
      </w:r>
    </w:p>
    <w:p w14:paraId="7455F319" w14:textId="77777777" w:rsidR="00231D10" w:rsidRDefault="00231D10" w:rsidP="009C2DEB">
      <w:pPr>
        <w:pStyle w:val="BodyText"/>
        <w:tabs>
          <w:tab w:val="left" w:pos="941"/>
        </w:tabs>
        <w:ind w:left="1195" w:right="158" w:firstLine="0"/>
        <w:jc w:val="both"/>
        <w:rPr>
          <w:rFonts w:asciiTheme="minorHAnsi" w:hAnsiTheme="minorHAnsi" w:cstheme="minorHAnsi"/>
        </w:rPr>
      </w:pPr>
    </w:p>
    <w:p w14:paraId="2947873E" w14:textId="77777777" w:rsidR="00D83AF7" w:rsidRPr="00D83AF7" w:rsidRDefault="00D83AF7" w:rsidP="00D83AF7">
      <w:pPr>
        <w:tabs>
          <w:tab w:val="left" w:pos="990"/>
        </w:tabs>
        <w:ind w:left="720"/>
        <w:jc w:val="both"/>
        <w:rPr>
          <w:rFonts w:cstheme="minorHAnsi"/>
          <w:b/>
          <w:bCs/>
        </w:rPr>
      </w:pPr>
      <w:proofErr w:type="spellStart"/>
      <w:r w:rsidRPr="00D83AF7">
        <w:rPr>
          <w:rFonts w:cstheme="minorHAnsi"/>
          <w:b/>
          <w:bCs/>
        </w:rPr>
        <w:t>WDB</w:t>
      </w:r>
      <w:proofErr w:type="spellEnd"/>
      <w:r w:rsidRPr="00D83AF7">
        <w:rPr>
          <w:rFonts w:cstheme="minorHAnsi"/>
          <w:b/>
          <w:bCs/>
        </w:rPr>
        <w:t xml:space="preserve">-83 continues to be committed to the development and continued growth of professional staff members. In an effort to meet the current and projected needs for qualified personnel, </w:t>
      </w:r>
      <w:proofErr w:type="spellStart"/>
      <w:r w:rsidRPr="00D83AF7">
        <w:rPr>
          <w:rFonts w:cstheme="minorHAnsi"/>
          <w:b/>
          <w:bCs/>
        </w:rPr>
        <w:lastRenderedPageBreak/>
        <w:t>WDB</w:t>
      </w:r>
      <w:proofErr w:type="spellEnd"/>
      <w:r w:rsidRPr="00D83AF7">
        <w:rPr>
          <w:rFonts w:cstheme="minorHAnsi"/>
          <w:b/>
          <w:bCs/>
        </w:rPr>
        <w:t xml:space="preserve">-83 encourages the hiring of staff members from minority backgrounds and individuals with disabilities. </w:t>
      </w:r>
    </w:p>
    <w:p w14:paraId="381C0BB3" w14:textId="77777777" w:rsidR="00D83AF7" w:rsidRPr="00D83AF7" w:rsidRDefault="00D83AF7" w:rsidP="00D83AF7">
      <w:pPr>
        <w:tabs>
          <w:tab w:val="left" w:pos="990"/>
        </w:tabs>
        <w:ind w:left="720"/>
        <w:jc w:val="both"/>
        <w:rPr>
          <w:rFonts w:cstheme="minorHAnsi"/>
          <w:b/>
          <w:bCs/>
        </w:rPr>
      </w:pPr>
    </w:p>
    <w:p w14:paraId="26F99205" w14:textId="77777777" w:rsidR="00D83AF7" w:rsidRPr="00D83AF7" w:rsidRDefault="00D83AF7" w:rsidP="00D83AF7">
      <w:pPr>
        <w:tabs>
          <w:tab w:val="left" w:pos="990"/>
        </w:tabs>
        <w:ind w:left="720"/>
        <w:jc w:val="both"/>
        <w:rPr>
          <w:rFonts w:cstheme="minorHAnsi"/>
          <w:b/>
          <w:bCs/>
        </w:rPr>
      </w:pPr>
      <w:proofErr w:type="spellStart"/>
      <w:r w:rsidRPr="00D83AF7">
        <w:rPr>
          <w:rFonts w:cstheme="minorHAnsi"/>
          <w:b/>
          <w:bCs/>
        </w:rPr>
        <w:t>WDB</w:t>
      </w:r>
      <w:proofErr w:type="spellEnd"/>
      <w:r w:rsidRPr="00D83AF7">
        <w:rPr>
          <w:rFonts w:cstheme="minorHAnsi"/>
          <w:b/>
          <w:bCs/>
        </w:rPr>
        <w:t xml:space="preserve">-83 will continue to collaborate with other key workforce partners serving individuals with disabilities to determine improvements that can be achieved through collaboration and partnerships. </w:t>
      </w:r>
    </w:p>
    <w:p w14:paraId="4F6381F0" w14:textId="77777777" w:rsidR="00D83AF7" w:rsidRPr="00D83AF7" w:rsidRDefault="00D83AF7" w:rsidP="00D83AF7">
      <w:pPr>
        <w:tabs>
          <w:tab w:val="left" w:pos="990"/>
        </w:tabs>
        <w:ind w:left="720"/>
        <w:jc w:val="both"/>
        <w:rPr>
          <w:rFonts w:cstheme="minorHAnsi"/>
          <w:b/>
          <w:bCs/>
        </w:rPr>
      </w:pPr>
    </w:p>
    <w:p w14:paraId="377CAFE7" w14:textId="77777777" w:rsidR="00D83AF7" w:rsidRPr="00D83AF7" w:rsidRDefault="00D83AF7" w:rsidP="00D83AF7">
      <w:pPr>
        <w:tabs>
          <w:tab w:val="left" w:pos="990"/>
        </w:tabs>
        <w:ind w:left="720"/>
        <w:jc w:val="both"/>
        <w:rPr>
          <w:rFonts w:cstheme="minorHAnsi"/>
          <w:b/>
          <w:bCs/>
        </w:rPr>
      </w:pPr>
      <w:r w:rsidRPr="00D83AF7">
        <w:rPr>
          <w:rFonts w:cstheme="minorHAnsi"/>
          <w:b/>
          <w:bCs/>
        </w:rPr>
        <w:t xml:space="preserve">Title IV of WIOA makes a number of significant changes to the Rehabilitation Act of 1973 in order to improve and align core programs towards the goal of empowering individuals with disabilities to maximize employment, economic self-sufficiency, independence, and inclusion in and integration into society. </w:t>
      </w:r>
    </w:p>
    <w:p w14:paraId="4574F0FB" w14:textId="77777777" w:rsidR="00D83AF7" w:rsidRPr="00D83AF7" w:rsidRDefault="00D83AF7" w:rsidP="00D83AF7">
      <w:pPr>
        <w:tabs>
          <w:tab w:val="left" w:pos="990"/>
        </w:tabs>
        <w:ind w:left="720"/>
        <w:jc w:val="both"/>
        <w:rPr>
          <w:rFonts w:cstheme="minorHAnsi"/>
          <w:b/>
          <w:bCs/>
        </w:rPr>
      </w:pPr>
    </w:p>
    <w:p w14:paraId="05C02C64" w14:textId="57F6EDCC" w:rsidR="009C2DEB" w:rsidRPr="002D566B" w:rsidRDefault="00D83AF7" w:rsidP="00D83AF7">
      <w:pPr>
        <w:pStyle w:val="BodyText"/>
        <w:tabs>
          <w:tab w:val="left" w:pos="941"/>
        </w:tabs>
        <w:ind w:left="720" w:right="158" w:firstLine="0"/>
        <w:jc w:val="both"/>
        <w:rPr>
          <w:rFonts w:asciiTheme="minorHAnsi" w:hAnsiTheme="minorHAnsi" w:cstheme="minorHAnsi"/>
          <w:b/>
          <w:bCs/>
        </w:rPr>
      </w:pPr>
      <w:r w:rsidRPr="002D566B">
        <w:rPr>
          <w:rFonts w:asciiTheme="minorHAnsi" w:hAnsiTheme="minorHAnsi" w:cstheme="minorHAnsi"/>
          <w:b/>
          <w:bCs/>
        </w:rPr>
        <w:t xml:space="preserve">Effective partnering with the core and mandated programs is essential in order to ensure individuals with disabilities seeking employment and training services receive the services they need for employment. In order to better align the core programs and create additional flexibility for the purposes of achieving </w:t>
      </w:r>
      <w:proofErr w:type="spellStart"/>
      <w:r w:rsidRPr="002D566B">
        <w:rPr>
          <w:rFonts w:asciiTheme="minorHAnsi" w:hAnsiTheme="minorHAnsi" w:cstheme="minorHAnsi"/>
          <w:b/>
          <w:bCs/>
        </w:rPr>
        <w:t>WDB</w:t>
      </w:r>
      <w:proofErr w:type="spellEnd"/>
      <w:r w:rsidRPr="002D566B">
        <w:rPr>
          <w:rFonts w:asciiTheme="minorHAnsi" w:hAnsiTheme="minorHAnsi" w:cstheme="minorHAnsi"/>
          <w:b/>
          <w:bCs/>
        </w:rPr>
        <w:t xml:space="preserve">-83 goals, funds allocated to </w:t>
      </w:r>
      <w:proofErr w:type="spellStart"/>
      <w:r w:rsidRPr="002D566B">
        <w:rPr>
          <w:rFonts w:asciiTheme="minorHAnsi" w:hAnsiTheme="minorHAnsi" w:cstheme="minorHAnsi"/>
          <w:b/>
          <w:bCs/>
        </w:rPr>
        <w:t>LWDA</w:t>
      </w:r>
      <w:proofErr w:type="spellEnd"/>
      <w:r w:rsidRPr="002D566B">
        <w:rPr>
          <w:rFonts w:asciiTheme="minorHAnsi" w:hAnsiTheme="minorHAnsi" w:cstheme="minorHAnsi"/>
          <w:b/>
          <w:bCs/>
        </w:rPr>
        <w:t xml:space="preserve">-83 for Adult and Dislocated Worker activities are used to improve coordination between employment and training programs carried out in the local area for individuals with disabilities through the American Job Center network. </w:t>
      </w:r>
      <w:proofErr w:type="spellStart"/>
      <w:r w:rsidRPr="002D566B">
        <w:rPr>
          <w:rFonts w:asciiTheme="minorHAnsi" w:hAnsiTheme="minorHAnsi" w:cstheme="minorHAnsi"/>
          <w:b/>
          <w:bCs/>
        </w:rPr>
        <w:t>WDB</w:t>
      </w:r>
      <w:proofErr w:type="spellEnd"/>
      <w:r w:rsidRPr="002D566B">
        <w:rPr>
          <w:rFonts w:asciiTheme="minorHAnsi" w:hAnsiTheme="minorHAnsi" w:cstheme="minorHAnsi"/>
          <w:b/>
          <w:bCs/>
        </w:rPr>
        <w:t>-83 utilizes this flexibility to ensure a highly coordinated service delivery that ensures individuals with disabilities receive the services they need for their career needs, regardless which partner agency the services are provided by. Additionally, ETA encourages local areas to coordinate with programs carried out by State agencies relating to intellectual and developmental disabilities, as well as local agencies and organizations serving individuals with significant disabilities, including the local network of centers for independent living in each State.</w:t>
      </w:r>
    </w:p>
    <w:p w14:paraId="1CCC0ECA" w14:textId="77777777" w:rsidR="00D83AF7" w:rsidRPr="00D83AF7" w:rsidRDefault="00D83AF7" w:rsidP="00D83AF7">
      <w:pPr>
        <w:pStyle w:val="BodyText"/>
        <w:tabs>
          <w:tab w:val="left" w:pos="941"/>
        </w:tabs>
        <w:ind w:left="720" w:right="158" w:firstLine="0"/>
        <w:jc w:val="both"/>
        <w:rPr>
          <w:rFonts w:asciiTheme="minorHAnsi" w:hAnsiTheme="minorHAnsi" w:cstheme="minorHAnsi"/>
          <w:b/>
          <w:bCs/>
        </w:rPr>
      </w:pPr>
    </w:p>
    <w:p w14:paraId="3873A9C8" w14:textId="77777777" w:rsidR="007E5386" w:rsidRDefault="007E5386">
      <w:pPr>
        <w:pStyle w:val="ListParagraph"/>
        <w:numPr>
          <w:ilvl w:val="0"/>
          <w:numId w:val="10"/>
        </w:numPr>
        <w:ind w:left="360"/>
      </w:pPr>
      <w:r w:rsidRPr="00E0108A">
        <w:t>Plan Development and Public</w:t>
      </w:r>
      <w:r w:rsidRPr="00E0108A">
        <w:rPr>
          <w:spacing w:val="-2"/>
        </w:rPr>
        <w:t xml:space="preserve"> </w:t>
      </w:r>
      <w:r w:rsidRPr="00E0108A">
        <w:t>Comment</w:t>
      </w:r>
    </w:p>
    <w:p w14:paraId="48453300" w14:textId="77777777" w:rsidR="006543CC" w:rsidRPr="00E0108A" w:rsidRDefault="006543CC" w:rsidP="006543CC">
      <w:pPr>
        <w:pStyle w:val="ListParagraph"/>
        <w:ind w:left="360"/>
      </w:pPr>
    </w:p>
    <w:p w14:paraId="21C25C92" w14:textId="77777777" w:rsidR="007E5386" w:rsidRPr="00E0108A" w:rsidRDefault="007E5386">
      <w:pPr>
        <w:pStyle w:val="ListParagraph"/>
        <w:numPr>
          <w:ilvl w:val="0"/>
          <w:numId w:val="32"/>
        </w:numPr>
        <w:ind w:left="720"/>
      </w:pPr>
      <w:r w:rsidRPr="00E0108A">
        <w:rPr>
          <w:spacing w:val="-1"/>
        </w:rPr>
        <w:t>Describe</w:t>
      </w:r>
      <w:r w:rsidRPr="00E0108A">
        <w:t xml:space="preserve"> the process used </w:t>
      </w:r>
      <w:r w:rsidRPr="00E0108A">
        <w:rPr>
          <w:spacing w:val="1"/>
        </w:rPr>
        <w:t>by</w:t>
      </w:r>
      <w:r w:rsidRPr="00E0108A">
        <w:rPr>
          <w:spacing w:val="-3"/>
        </w:rPr>
        <w:t xml:space="preserve"> </w:t>
      </w:r>
      <w:r w:rsidRPr="00E0108A">
        <w:t>the</w:t>
      </w:r>
      <w:r w:rsidRPr="00E0108A">
        <w:rPr>
          <w:spacing w:val="3"/>
        </w:rPr>
        <w:t xml:space="preserve"> </w:t>
      </w:r>
      <w:r w:rsidRPr="00E0108A">
        <w:rPr>
          <w:spacing w:val="-1"/>
        </w:rPr>
        <w:t>Local</w:t>
      </w:r>
      <w:r w:rsidRPr="00E0108A">
        <w:rPr>
          <w:spacing w:val="2"/>
        </w:rPr>
        <w:t xml:space="preserve"> </w:t>
      </w:r>
      <w:r w:rsidRPr="00E0108A">
        <w:rPr>
          <w:spacing w:val="-1"/>
        </w:rPr>
        <w:t>Board,</w:t>
      </w:r>
      <w:r w:rsidRPr="00E0108A">
        <w:rPr>
          <w:spacing w:val="1"/>
        </w:rPr>
        <w:t xml:space="preserve"> </w:t>
      </w:r>
      <w:r w:rsidRPr="00E0108A">
        <w:t xml:space="preserve">consistent with </w:t>
      </w:r>
      <w:r w:rsidRPr="00E0108A">
        <w:rPr>
          <w:spacing w:val="-1"/>
        </w:rPr>
        <w:t>WIOA</w:t>
      </w:r>
      <w:r w:rsidRPr="00E0108A">
        <w:rPr>
          <w:spacing w:val="1"/>
        </w:rPr>
        <w:t xml:space="preserve"> </w:t>
      </w:r>
      <w:r w:rsidRPr="00E0108A">
        <w:rPr>
          <w:spacing w:val="-1"/>
        </w:rPr>
        <w:t>Sec.</w:t>
      </w:r>
      <w:r w:rsidRPr="00E0108A">
        <w:rPr>
          <w:spacing w:val="2"/>
        </w:rPr>
        <w:t xml:space="preserve"> </w:t>
      </w:r>
      <w:r w:rsidRPr="00E0108A">
        <w:rPr>
          <w:spacing w:val="-1"/>
        </w:rPr>
        <w:t>108(d),</w:t>
      </w:r>
      <w:r w:rsidRPr="00E0108A">
        <w:rPr>
          <w:spacing w:val="1"/>
        </w:rPr>
        <w:t xml:space="preserve"> </w:t>
      </w:r>
      <w:r w:rsidRPr="00E0108A">
        <w:t>to provide</w:t>
      </w:r>
      <w:r w:rsidRPr="00E0108A">
        <w:rPr>
          <w:spacing w:val="1"/>
        </w:rPr>
        <w:t xml:space="preserve"> </w:t>
      </w:r>
      <w:r w:rsidRPr="00E0108A">
        <w:t>a</w:t>
      </w:r>
      <w:r w:rsidRPr="00E0108A">
        <w:rPr>
          <w:spacing w:val="1"/>
        </w:rPr>
        <w:t xml:space="preserve"> </w:t>
      </w:r>
      <w:r w:rsidRPr="00E0108A">
        <w:rPr>
          <w:spacing w:val="2"/>
        </w:rPr>
        <w:t>30-</w:t>
      </w:r>
      <w:r w:rsidRPr="00E0108A">
        <w:rPr>
          <w:spacing w:val="45"/>
        </w:rPr>
        <w:t xml:space="preserve"> </w:t>
      </w:r>
      <w:r w:rsidRPr="00E0108A">
        <w:t>day</w:t>
      </w:r>
      <w:r w:rsidRPr="00E0108A">
        <w:rPr>
          <w:spacing w:val="-1"/>
        </w:rPr>
        <w:t xml:space="preserve"> </w:t>
      </w:r>
      <w:r w:rsidRPr="00E0108A">
        <w:t>public</w:t>
      </w:r>
      <w:r w:rsidRPr="00E0108A">
        <w:rPr>
          <w:spacing w:val="3"/>
        </w:rPr>
        <w:t xml:space="preserve"> </w:t>
      </w:r>
      <w:r w:rsidRPr="00E0108A">
        <w:rPr>
          <w:spacing w:val="-1"/>
        </w:rPr>
        <w:t>comment</w:t>
      </w:r>
      <w:r w:rsidRPr="00E0108A">
        <w:rPr>
          <w:spacing w:val="5"/>
        </w:rPr>
        <w:t xml:space="preserve"> </w:t>
      </w:r>
      <w:r w:rsidRPr="00E0108A">
        <w:t>period</w:t>
      </w:r>
      <w:r w:rsidRPr="00E0108A">
        <w:rPr>
          <w:spacing w:val="4"/>
        </w:rPr>
        <w:t xml:space="preserve"> </w:t>
      </w:r>
      <w:r w:rsidRPr="00E0108A">
        <w:t>prior</w:t>
      </w:r>
      <w:r w:rsidRPr="00E0108A">
        <w:rPr>
          <w:spacing w:val="3"/>
        </w:rPr>
        <w:t xml:space="preserve"> </w:t>
      </w:r>
      <w:r w:rsidRPr="00E0108A">
        <w:t>to</w:t>
      </w:r>
      <w:r w:rsidRPr="00E0108A">
        <w:rPr>
          <w:spacing w:val="5"/>
        </w:rPr>
        <w:t xml:space="preserve"> </w:t>
      </w:r>
      <w:r w:rsidRPr="00E0108A">
        <w:rPr>
          <w:spacing w:val="-1"/>
        </w:rPr>
        <w:t>submission</w:t>
      </w:r>
      <w:r w:rsidRPr="00E0108A">
        <w:rPr>
          <w:spacing w:val="5"/>
        </w:rPr>
        <w:t xml:space="preserve"> </w:t>
      </w:r>
      <w:r w:rsidRPr="00E0108A">
        <w:t>of</w:t>
      </w:r>
      <w:r w:rsidRPr="00E0108A">
        <w:rPr>
          <w:spacing w:val="1"/>
        </w:rPr>
        <w:t xml:space="preserve"> </w:t>
      </w:r>
      <w:r w:rsidRPr="00E0108A">
        <w:t>the</w:t>
      </w:r>
      <w:r w:rsidRPr="00E0108A">
        <w:rPr>
          <w:spacing w:val="4"/>
        </w:rPr>
        <w:t xml:space="preserve"> </w:t>
      </w:r>
      <w:r w:rsidRPr="00E0108A">
        <w:t>plan,</w:t>
      </w:r>
      <w:r w:rsidRPr="00E0108A">
        <w:rPr>
          <w:spacing w:val="8"/>
        </w:rPr>
        <w:t xml:space="preserve"> </w:t>
      </w:r>
      <w:r w:rsidRPr="00E0108A">
        <w:t>including</w:t>
      </w:r>
      <w:r w:rsidRPr="00E0108A">
        <w:rPr>
          <w:spacing w:val="2"/>
        </w:rPr>
        <w:t xml:space="preserve"> </w:t>
      </w:r>
      <w:r w:rsidRPr="00E0108A">
        <w:rPr>
          <w:spacing w:val="-1"/>
        </w:rPr>
        <w:t>an</w:t>
      </w:r>
      <w:r w:rsidRPr="00E0108A">
        <w:rPr>
          <w:spacing w:val="4"/>
        </w:rPr>
        <w:t xml:space="preserve"> </w:t>
      </w:r>
      <w:r w:rsidRPr="00E0108A">
        <w:t>opportunity</w:t>
      </w:r>
      <w:r w:rsidRPr="00E0108A">
        <w:rPr>
          <w:spacing w:val="-3"/>
        </w:rPr>
        <w:t xml:space="preserve"> </w:t>
      </w:r>
      <w:r w:rsidRPr="00E0108A">
        <w:t>to</w:t>
      </w:r>
      <w:r w:rsidRPr="00E0108A">
        <w:rPr>
          <w:spacing w:val="5"/>
        </w:rPr>
        <w:t xml:space="preserve"> </w:t>
      </w:r>
      <w:r w:rsidRPr="00E0108A">
        <w:t>have</w:t>
      </w:r>
      <w:r w:rsidRPr="00E0108A">
        <w:rPr>
          <w:spacing w:val="3"/>
        </w:rPr>
        <w:t xml:space="preserve"> </w:t>
      </w:r>
      <w:r w:rsidRPr="00E0108A">
        <w:t>input</w:t>
      </w:r>
      <w:r w:rsidRPr="00E0108A">
        <w:rPr>
          <w:spacing w:val="34"/>
        </w:rPr>
        <w:t xml:space="preserve"> </w:t>
      </w:r>
      <w:r w:rsidRPr="00E0108A">
        <w:t xml:space="preserve">into the </w:t>
      </w:r>
      <w:r w:rsidRPr="00E0108A">
        <w:rPr>
          <w:spacing w:val="-1"/>
        </w:rPr>
        <w:t>development</w:t>
      </w:r>
      <w:r w:rsidRPr="00E0108A">
        <w:t xml:space="preserve"> of the</w:t>
      </w:r>
      <w:r w:rsidRPr="00E0108A">
        <w:rPr>
          <w:spacing w:val="-1"/>
        </w:rPr>
        <w:t xml:space="preserve"> local</w:t>
      </w:r>
      <w:r w:rsidRPr="00E0108A">
        <w:t xml:space="preserve"> </w:t>
      </w:r>
      <w:r w:rsidRPr="00E0108A">
        <w:rPr>
          <w:spacing w:val="-1"/>
        </w:rPr>
        <w:t>plan,</w:t>
      </w:r>
      <w:r w:rsidRPr="00E0108A">
        <w:t xml:space="preserve"> particularly</w:t>
      </w:r>
      <w:r w:rsidRPr="00E0108A">
        <w:rPr>
          <w:spacing w:val="-3"/>
        </w:rPr>
        <w:t xml:space="preserve"> </w:t>
      </w:r>
      <w:r w:rsidRPr="00E0108A">
        <w:t>for</w:t>
      </w:r>
      <w:r w:rsidRPr="00E0108A">
        <w:rPr>
          <w:spacing w:val="-2"/>
        </w:rPr>
        <w:t xml:space="preserve"> </w:t>
      </w:r>
      <w:r w:rsidRPr="00E0108A">
        <w:rPr>
          <w:spacing w:val="-1"/>
        </w:rPr>
        <w:t>representatives</w:t>
      </w:r>
      <w:r w:rsidRPr="00E0108A">
        <w:t xml:space="preserve"> of</w:t>
      </w:r>
      <w:r w:rsidRPr="00E0108A">
        <w:rPr>
          <w:spacing w:val="-1"/>
        </w:rPr>
        <w:t xml:space="preserve"> </w:t>
      </w:r>
      <w:r w:rsidRPr="00E0108A">
        <w:t xml:space="preserve">businesses, </w:t>
      </w:r>
      <w:r w:rsidRPr="00E0108A">
        <w:rPr>
          <w:spacing w:val="-1"/>
        </w:rPr>
        <w:t>education</w:t>
      </w:r>
      <w:r w:rsidRPr="00E0108A">
        <w:t xml:space="preserve"> </w:t>
      </w:r>
      <w:r w:rsidRPr="00E0108A">
        <w:rPr>
          <w:spacing w:val="-1"/>
        </w:rPr>
        <w:t>and</w:t>
      </w:r>
      <w:r w:rsidRPr="00E0108A">
        <w:rPr>
          <w:spacing w:val="89"/>
        </w:rPr>
        <w:t xml:space="preserve"> </w:t>
      </w:r>
      <w:r w:rsidRPr="00E0108A">
        <w:t>labor</w:t>
      </w:r>
      <w:r w:rsidRPr="00E0108A">
        <w:rPr>
          <w:spacing w:val="-2"/>
        </w:rPr>
        <w:t xml:space="preserve"> </w:t>
      </w:r>
      <w:r w:rsidRPr="00E0108A">
        <w:rPr>
          <w:spacing w:val="-1"/>
        </w:rPr>
        <w:t>organizations</w:t>
      </w:r>
      <w:r w:rsidRPr="00E0108A">
        <w:t xml:space="preserve"> (§</w:t>
      </w:r>
      <w:r w:rsidRPr="00E0108A">
        <w:rPr>
          <w:spacing w:val="-3"/>
        </w:rPr>
        <w:t xml:space="preserve"> </w:t>
      </w:r>
      <w:r w:rsidRPr="00E0108A">
        <w:t>679.560(b)(19)).</w:t>
      </w:r>
    </w:p>
    <w:p w14:paraId="38661126" w14:textId="77777777" w:rsidR="00231D10" w:rsidRDefault="00231D10" w:rsidP="009C2DEB">
      <w:pPr>
        <w:pStyle w:val="BodyText"/>
        <w:tabs>
          <w:tab w:val="left" w:pos="941"/>
        </w:tabs>
        <w:ind w:left="1195" w:right="156" w:firstLine="0"/>
        <w:jc w:val="both"/>
        <w:rPr>
          <w:rFonts w:asciiTheme="minorHAnsi" w:hAnsiTheme="minorHAnsi" w:cstheme="minorHAnsi"/>
        </w:rPr>
      </w:pPr>
    </w:p>
    <w:p w14:paraId="35BF023E" w14:textId="77777777" w:rsidR="00D66268" w:rsidRPr="00D66268" w:rsidRDefault="00D66268" w:rsidP="00D66268">
      <w:pPr>
        <w:pStyle w:val="ListParagraph"/>
        <w:ind w:left="810"/>
        <w:jc w:val="both"/>
        <w:rPr>
          <w:rFonts w:cstheme="minorHAnsi"/>
          <w:b/>
          <w:bCs/>
        </w:rPr>
      </w:pPr>
      <w:r w:rsidRPr="00D66268">
        <w:rPr>
          <w:rFonts w:cstheme="minorHAnsi"/>
          <w:b/>
          <w:bCs/>
        </w:rPr>
        <w:t xml:space="preserve">Local Boards must provide the opportunity for public comment and input, which allows interested stakeholders to participate actively, effectively, and transparently in the development of the plan. </w:t>
      </w:r>
      <w:proofErr w:type="spellStart"/>
      <w:r w:rsidRPr="00D66268">
        <w:rPr>
          <w:rFonts w:cstheme="minorHAnsi"/>
          <w:b/>
          <w:bCs/>
        </w:rPr>
        <w:t>WDB</w:t>
      </w:r>
      <w:proofErr w:type="spellEnd"/>
      <w:r w:rsidRPr="00D66268">
        <w:rPr>
          <w:rFonts w:cstheme="minorHAnsi"/>
          <w:b/>
          <w:bCs/>
        </w:rPr>
        <w:t>-83 will submit its approved Regional/Local plan to the Louisiana Workforce Commission on or before March 28, 2025.  At that time an electronic copy of the draft plan will be sent to each member of the Workforce Development Board, as well as to all partner agencies.</w:t>
      </w:r>
    </w:p>
    <w:p w14:paraId="7BC5D06C" w14:textId="77777777" w:rsidR="00D66268" w:rsidRPr="00D66268" w:rsidRDefault="00D66268" w:rsidP="00D66268">
      <w:pPr>
        <w:pStyle w:val="ListParagraph"/>
        <w:ind w:left="810"/>
        <w:jc w:val="both"/>
        <w:rPr>
          <w:rFonts w:cstheme="minorHAnsi"/>
          <w:b/>
          <w:bCs/>
        </w:rPr>
      </w:pPr>
    </w:p>
    <w:p w14:paraId="6ED9BF82" w14:textId="77777777" w:rsidR="00D66268" w:rsidRPr="00D66268" w:rsidRDefault="00D66268" w:rsidP="00D66268">
      <w:pPr>
        <w:pStyle w:val="ListParagraph"/>
        <w:ind w:left="810"/>
        <w:jc w:val="both"/>
        <w:rPr>
          <w:rFonts w:cstheme="minorHAnsi"/>
          <w:b/>
          <w:bCs/>
        </w:rPr>
      </w:pPr>
      <w:r w:rsidRPr="00D66268">
        <w:rPr>
          <w:rFonts w:cstheme="minorHAnsi"/>
          <w:b/>
          <w:bCs/>
        </w:rPr>
        <w:t xml:space="preserve">The full membership of </w:t>
      </w:r>
      <w:proofErr w:type="spellStart"/>
      <w:r w:rsidRPr="00D66268">
        <w:rPr>
          <w:rFonts w:cstheme="minorHAnsi"/>
          <w:b/>
          <w:bCs/>
        </w:rPr>
        <w:t>LWDB</w:t>
      </w:r>
      <w:proofErr w:type="spellEnd"/>
      <w:r w:rsidRPr="00D66268">
        <w:rPr>
          <w:rFonts w:cstheme="minorHAnsi"/>
          <w:b/>
          <w:bCs/>
        </w:rPr>
        <w:t xml:space="preserve">-83 was given a digital copy of the draft plan for review and comment on February 3, 2025 though the time of March 3, 2025. Additionally, a copy of the Draft plan was posted on </w:t>
      </w:r>
      <w:proofErr w:type="spellStart"/>
      <w:r w:rsidRPr="00D66268">
        <w:rPr>
          <w:rFonts w:cstheme="minorHAnsi"/>
          <w:b/>
          <w:bCs/>
        </w:rPr>
        <w:t>LWDB-83’s</w:t>
      </w:r>
      <w:proofErr w:type="spellEnd"/>
      <w:r w:rsidRPr="00D66268">
        <w:rPr>
          <w:rFonts w:cstheme="minorHAnsi"/>
          <w:b/>
          <w:bCs/>
        </w:rPr>
        <w:t xml:space="preserve"> website (</w:t>
      </w:r>
      <w:hyperlink r:id="rId36" w:history="1">
        <w:r w:rsidRPr="00D66268">
          <w:rPr>
            <w:rStyle w:val="Hyperlink"/>
            <w:rFonts w:cstheme="minorHAnsi"/>
            <w:b/>
            <w:bCs/>
          </w:rPr>
          <w:t>www.wdb83.com</w:t>
        </w:r>
      </w:hyperlink>
      <w:r w:rsidRPr="00D66268">
        <w:rPr>
          <w:rFonts w:cstheme="minorHAnsi"/>
          <w:b/>
          <w:bCs/>
        </w:rPr>
        <w:t xml:space="preserve">) with directions for submission of public comments and e-mailed to its partners on that same date.  </w:t>
      </w:r>
    </w:p>
    <w:p w14:paraId="3294DD3B" w14:textId="77777777" w:rsidR="00D66268" w:rsidRPr="00D66268" w:rsidRDefault="00D66268" w:rsidP="00D66268">
      <w:pPr>
        <w:pStyle w:val="ListParagraph"/>
        <w:ind w:left="810"/>
        <w:jc w:val="both"/>
        <w:rPr>
          <w:rFonts w:cstheme="minorHAnsi"/>
          <w:b/>
          <w:bCs/>
        </w:rPr>
      </w:pPr>
    </w:p>
    <w:p w14:paraId="13F7F5C8" w14:textId="77777777" w:rsidR="00D66268" w:rsidRPr="00D66268" w:rsidRDefault="00D66268" w:rsidP="00D66268">
      <w:pPr>
        <w:pStyle w:val="ListParagraph"/>
        <w:ind w:left="810"/>
        <w:jc w:val="both"/>
        <w:rPr>
          <w:rFonts w:cstheme="minorHAnsi"/>
          <w:b/>
          <w:bCs/>
        </w:rPr>
      </w:pPr>
      <w:r w:rsidRPr="00D66268">
        <w:rPr>
          <w:rFonts w:cstheme="minorHAnsi"/>
          <w:b/>
          <w:bCs/>
        </w:rPr>
        <w:t xml:space="preserve">To ensure public access for those that may not be familiar with the Workforce Development </w:t>
      </w:r>
      <w:r w:rsidRPr="00D66268">
        <w:rPr>
          <w:rFonts w:cstheme="minorHAnsi"/>
          <w:b/>
          <w:bCs/>
        </w:rPr>
        <w:lastRenderedPageBreak/>
        <w:t xml:space="preserve">Board website, </w:t>
      </w:r>
      <w:proofErr w:type="spellStart"/>
      <w:r w:rsidRPr="00D66268">
        <w:rPr>
          <w:rFonts w:cstheme="minorHAnsi"/>
          <w:b/>
          <w:bCs/>
        </w:rPr>
        <w:t>LWDB</w:t>
      </w:r>
      <w:proofErr w:type="spellEnd"/>
      <w:r w:rsidRPr="00D66268">
        <w:rPr>
          <w:rFonts w:cstheme="minorHAnsi"/>
          <w:b/>
          <w:bCs/>
        </w:rPr>
        <w:t>-83 will place the following public notice in the regional paper, Monroe News Star.  The comment period to allow public and shareholder feedback will be open for a period of 30 days beginning February 3, 2025.</w:t>
      </w:r>
    </w:p>
    <w:p w14:paraId="0C416AAF" w14:textId="77777777" w:rsidR="0041735F" w:rsidRDefault="0041735F" w:rsidP="00AE297F">
      <w:pPr>
        <w:pStyle w:val="ListParagraph"/>
        <w:ind w:left="810"/>
        <w:jc w:val="both"/>
        <w:rPr>
          <w:rFonts w:cstheme="minorHAnsi"/>
        </w:rPr>
      </w:pPr>
    </w:p>
    <w:p w14:paraId="44A6616A" w14:textId="77777777" w:rsidR="0041735F" w:rsidRPr="00EA0190" w:rsidRDefault="0041735F" w:rsidP="0041735F">
      <w:pPr>
        <w:ind w:left="720" w:right="720"/>
        <w:jc w:val="center"/>
        <w:rPr>
          <w:rFonts w:cs="Arial"/>
          <w:i/>
        </w:rPr>
      </w:pPr>
      <w:r w:rsidRPr="00EA0190">
        <w:rPr>
          <w:rFonts w:cs="Arial"/>
          <w:i/>
        </w:rPr>
        <w:t>LEGAL NOTICE</w:t>
      </w:r>
    </w:p>
    <w:p w14:paraId="3DF3EEEF" w14:textId="77777777" w:rsidR="0041735F" w:rsidRPr="00EA0190" w:rsidRDefault="0041735F" w:rsidP="0041735F">
      <w:pPr>
        <w:ind w:left="720" w:right="720"/>
        <w:jc w:val="center"/>
        <w:rPr>
          <w:rFonts w:cs="Arial"/>
          <w:i/>
        </w:rPr>
      </w:pPr>
    </w:p>
    <w:p w14:paraId="2D5CBEAD" w14:textId="77777777" w:rsidR="00AE297F" w:rsidRPr="00AE297F" w:rsidRDefault="00AE297F" w:rsidP="00AE297F">
      <w:pPr>
        <w:jc w:val="center"/>
        <w:rPr>
          <w:rFonts w:cs="Arial"/>
          <w:i/>
        </w:rPr>
      </w:pPr>
      <w:proofErr w:type="spellStart"/>
      <w:r w:rsidRPr="00AE297F">
        <w:rPr>
          <w:rFonts w:cs="Arial"/>
          <w:i/>
        </w:rPr>
        <w:t>LWDA</w:t>
      </w:r>
      <w:proofErr w:type="spellEnd"/>
      <w:r w:rsidRPr="00AE297F">
        <w:rPr>
          <w:rFonts w:cs="Arial"/>
          <w:i/>
        </w:rPr>
        <w:t xml:space="preserve">-83 is submitting a Four-Year Plan for </w:t>
      </w:r>
      <w:proofErr w:type="spellStart"/>
      <w:r w:rsidRPr="00AE297F">
        <w:rPr>
          <w:rFonts w:cs="Arial"/>
          <w:i/>
        </w:rPr>
        <w:t>PY24-PY27</w:t>
      </w:r>
      <w:proofErr w:type="spellEnd"/>
    </w:p>
    <w:p w14:paraId="5A0BCD49" w14:textId="77777777" w:rsidR="00AE297F" w:rsidRPr="00AE297F" w:rsidRDefault="00AE297F" w:rsidP="00AE297F">
      <w:pPr>
        <w:ind w:left="720"/>
        <w:jc w:val="center"/>
        <w:rPr>
          <w:rFonts w:cs="Arial"/>
          <w:i/>
        </w:rPr>
      </w:pPr>
      <w:r w:rsidRPr="00AE297F">
        <w:rPr>
          <w:rFonts w:cs="Arial"/>
          <w:i/>
        </w:rPr>
        <w:t>Workforce Innovation and Opportunity Act</w:t>
      </w:r>
    </w:p>
    <w:p w14:paraId="11CF4C94" w14:textId="77777777" w:rsidR="00AE297F" w:rsidRPr="00AE297F" w:rsidRDefault="00AE297F" w:rsidP="00AE297F">
      <w:pPr>
        <w:jc w:val="center"/>
        <w:rPr>
          <w:rFonts w:cs="Arial"/>
          <w:i/>
        </w:rPr>
      </w:pPr>
      <w:r w:rsidRPr="00AE297F">
        <w:rPr>
          <w:rFonts w:cs="Arial"/>
          <w:i/>
        </w:rPr>
        <w:t xml:space="preserve">Any comments concerning this Plan should be addressed to the Workforce Development Board SDA-83, Inc., P.O. Box 14269, Monroe, LA  71207.  The complete plan is available for review for a period of 30 days beginning February 3, 2025 at the Workforce Development Board SDA-83, Inc. office, located at 3000 Kilpatrick Blvd., Suite 200, Monroe, Louisiana, at </w:t>
      </w:r>
      <w:hyperlink r:id="rId37" w:history="1">
        <w:r w:rsidRPr="00AE297F">
          <w:rPr>
            <w:rStyle w:val="Hyperlink"/>
            <w:rFonts w:cs="Arial"/>
            <w:i/>
          </w:rPr>
          <w:t>www.wdb83.com</w:t>
        </w:r>
      </w:hyperlink>
      <w:r w:rsidRPr="00AE297F">
        <w:rPr>
          <w:rFonts w:cs="Arial"/>
          <w:i/>
        </w:rPr>
        <w:t xml:space="preserve">, or your local American Job Center, between the hours of 8:00 A.M. and 4:30 </w:t>
      </w:r>
      <w:proofErr w:type="spellStart"/>
      <w:r w:rsidRPr="00AE297F">
        <w:rPr>
          <w:rFonts w:cs="Arial"/>
          <w:i/>
        </w:rPr>
        <w:t>P.M</w:t>
      </w:r>
      <w:proofErr w:type="spellEnd"/>
    </w:p>
    <w:p w14:paraId="03D83C3F" w14:textId="77777777" w:rsidR="009C2DEB" w:rsidRDefault="009C2DEB" w:rsidP="00AE297F">
      <w:pPr>
        <w:jc w:val="center"/>
        <w:rPr>
          <w:rFonts w:eastAsia="Times New Roman" w:cstheme="minorHAnsi"/>
        </w:rPr>
      </w:pPr>
    </w:p>
    <w:p w14:paraId="198BEB32" w14:textId="77777777" w:rsidR="007E5386" w:rsidRDefault="007E5386">
      <w:pPr>
        <w:pStyle w:val="ListParagraph"/>
        <w:numPr>
          <w:ilvl w:val="0"/>
          <w:numId w:val="32"/>
        </w:numPr>
        <w:ind w:left="720"/>
      </w:pPr>
      <w:r w:rsidRPr="007E5386">
        <w:t>Provide</w:t>
      </w:r>
      <w:r w:rsidRPr="007E5386">
        <w:rPr>
          <w:spacing w:val="-9"/>
        </w:rPr>
        <w:t xml:space="preserve"> </w:t>
      </w:r>
      <w:r w:rsidRPr="007E5386">
        <w:t>a</w:t>
      </w:r>
      <w:r w:rsidRPr="007E5386">
        <w:rPr>
          <w:spacing w:val="-9"/>
        </w:rPr>
        <w:t xml:space="preserve"> </w:t>
      </w:r>
      <w:r w:rsidRPr="007E5386">
        <w:t>summary</w:t>
      </w:r>
      <w:r w:rsidRPr="007E5386">
        <w:rPr>
          <w:spacing w:val="-12"/>
        </w:rPr>
        <w:t xml:space="preserve"> </w:t>
      </w:r>
      <w:r w:rsidRPr="007E5386">
        <w:t>of</w:t>
      </w:r>
      <w:r w:rsidRPr="007E5386">
        <w:rPr>
          <w:spacing w:val="-8"/>
        </w:rPr>
        <w:t xml:space="preserve"> </w:t>
      </w:r>
      <w:r w:rsidRPr="007E5386">
        <w:t>the</w:t>
      </w:r>
      <w:r w:rsidRPr="007E5386">
        <w:rPr>
          <w:spacing w:val="-6"/>
        </w:rPr>
        <w:t xml:space="preserve"> </w:t>
      </w:r>
      <w:r w:rsidRPr="007E5386">
        <w:t>public</w:t>
      </w:r>
      <w:r w:rsidRPr="007E5386">
        <w:rPr>
          <w:spacing w:val="-9"/>
        </w:rPr>
        <w:t xml:space="preserve"> </w:t>
      </w:r>
      <w:r w:rsidRPr="007E5386">
        <w:t>comments</w:t>
      </w:r>
      <w:r w:rsidRPr="007E5386">
        <w:rPr>
          <w:spacing w:val="-7"/>
        </w:rPr>
        <w:t xml:space="preserve"> </w:t>
      </w:r>
      <w:r w:rsidRPr="007E5386">
        <w:t>received</w:t>
      </w:r>
      <w:r w:rsidRPr="007E5386">
        <w:rPr>
          <w:spacing w:val="-8"/>
        </w:rPr>
        <w:t xml:space="preserve"> </w:t>
      </w:r>
      <w:r w:rsidRPr="007E5386">
        <w:t>and</w:t>
      </w:r>
      <w:r w:rsidRPr="007E5386">
        <w:rPr>
          <w:spacing w:val="-8"/>
        </w:rPr>
        <w:t xml:space="preserve"> </w:t>
      </w:r>
      <w:r w:rsidRPr="007E5386">
        <w:t>how</w:t>
      </w:r>
      <w:r w:rsidRPr="007E5386">
        <w:rPr>
          <w:spacing w:val="-8"/>
        </w:rPr>
        <w:t xml:space="preserve"> </w:t>
      </w:r>
      <w:r w:rsidRPr="007E5386">
        <w:t>this</w:t>
      </w:r>
      <w:r w:rsidRPr="007E5386">
        <w:rPr>
          <w:spacing w:val="-7"/>
        </w:rPr>
        <w:t xml:space="preserve"> </w:t>
      </w:r>
      <w:r w:rsidRPr="007E5386">
        <w:t>information</w:t>
      </w:r>
      <w:r w:rsidRPr="007E5386">
        <w:rPr>
          <w:spacing w:val="-4"/>
        </w:rPr>
        <w:t xml:space="preserve"> </w:t>
      </w:r>
      <w:r w:rsidRPr="007E5386">
        <w:t>was</w:t>
      </w:r>
      <w:r w:rsidRPr="007E5386">
        <w:rPr>
          <w:spacing w:val="-7"/>
        </w:rPr>
        <w:t xml:space="preserve"> </w:t>
      </w:r>
      <w:r w:rsidRPr="007E5386">
        <w:t>addressed</w:t>
      </w:r>
      <w:r w:rsidRPr="007E5386">
        <w:rPr>
          <w:spacing w:val="-24"/>
        </w:rPr>
        <w:t xml:space="preserve"> </w:t>
      </w:r>
      <w:r w:rsidRPr="007E5386">
        <w:rPr>
          <w:spacing w:val="2"/>
        </w:rPr>
        <w:t>by</w:t>
      </w:r>
      <w:r w:rsidRPr="007E5386">
        <w:rPr>
          <w:spacing w:val="-12"/>
        </w:rPr>
        <w:t xml:space="preserve"> </w:t>
      </w:r>
      <w:r w:rsidRPr="007E5386">
        <w:t>the</w:t>
      </w:r>
      <w:r w:rsidRPr="007E5386">
        <w:rPr>
          <w:spacing w:val="63"/>
        </w:rPr>
        <w:t xml:space="preserve"> </w:t>
      </w:r>
      <w:r w:rsidRPr="007E5386">
        <w:t>CEO, partners</w:t>
      </w:r>
      <w:r w:rsidRPr="007E5386">
        <w:rPr>
          <w:spacing w:val="1"/>
        </w:rPr>
        <w:t xml:space="preserve"> </w:t>
      </w:r>
      <w:r w:rsidRPr="007E5386">
        <w:t>and the</w:t>
      </w:r>
      <w:r w:rsidRPr="007E5386">
        <w:rPr>
          <w:spacing w:val="1"/>
        </w:rPr>
        <w:t xml:space="preserve"> </w:t>
      </w:r>
      <w:r w:rsidRPr="007E5386">
        <w:t>Local Board in the final</w:t>
      </w:r>
      <w:r w:rsidRPr="007E5386">
        <w:rPr>
          <w:spacing w:val="1"/>
        </w:rPr>
        <w:t xml:space="preserve"> </w:t>
      </w:r>
      <w:r w:rsidRPr="007E5386">
        <w:t>plan.</w:t>
      </w:r>
    </w:p>
    <w:p w14:paraId="27CA9A62" w14:textId="77777777" w:rsidR="00231D10" w:rsidRDefault="00231D10" w:rsidP="009C2DEB">
      <w:pPr>
        <w:pStyle w:val="BodyText"/>
        <w:tabs>
          <w:tab w:val="left" w:pos="941"/>
        </w:tabs>
        <w:ind w:left="1195" w:right="156" w:firstLine="0"/>
        <w:jc w:val="both"/>
        <w:rPr>
          <w:rFonts w:asciiTheme="minorHAnsi" w:hAnsiTheme="minorHAnsi" w:cstheme="minorHAnsi"/>
        </w:rPr>
      </w:pPr>
    </w:p>
    <w:p w14:paraId="22916471" w14:textId="77777777" w:rsidR="009C2DEB" w:rsidRPr="00E0108A" w:rsidRDefault="00312779" w:rsidP="00E85DDE">
      <w:pPr>
        <w:pStyle w:val="BodyText"/>
        <w:tabs>
          <w:tab w:val="left" w:pos="941"/>
        </w:tabs>
        <w:ind w:left="720" w:right="156" w:firstLine="0"/>
        <w:jc w:val="both"/>
        <w:rPr>
          <w:rFonts w:asciiTheme="minorHAnsi" w:hAnsiTheme="minorHAnsi" w:cstheme="minorHAnsi"/>
        </w:rPr>
      </w:pPr>
      <w:r w:rsidRPr="00312779">
        <w:rPr>
          <w:rFonts w:asciiTheme="minorHAnsi" w:hAnsiTheme="minorHAnsi" w:cstheme="minorHAnsi"/>
          <w:color w:val="FF0000"/>
        </w:rPr>
        <w:t>Insert text here</w:t>
      </w:r>
    </w:p>
    <w:p w14:paraId="3EC6F76D" w14:textId="77777777" w:rsidR="009C2DEB" w:rsidRPr="00E0108A" w:rsidRDefault="009C2DEB" w:rsidP="009C2DEB">
      <w:pPr>
        <w:pStyle w:val="BodyText"/>
        <w:tabs>
          <w:tab w:val="left" w:pos="941"/>
        </w:tabs>
        <w:ind w:left="1195" w:right="156" w:firstLine="0"/>
        <w:jc w:val="both"/>
        <w:rPr>
          <w:rFonts w:asciiTheme="minorHAnsi" w:hAnsiTheme="minorHAnsi" w:cstheme="minorHAnsi"/>
        </w:rPr>
      </w:pPr>
    </w:p>
    <w:p w14:paraId="720EE929" w14:textId="77777777" w:rsidR="007E5386" w:rsidRPr="00E0108A" w:rsidRDefault="007E5386">
      <w:pPr>
        <w:pStyle w:val="BodyText"/>
        <w:numPr>
          <w:ilvl w:val="0"/>
          <w:numId w:val="32"/>
        </w:numPr>
        <w:tabs>
          <w:tab w:val="left" w:pos="941"/>
        </w:tabs>
        <w:ind w:left="720"/>
        <w:rPr>
          <w:rFonts w:asciiTheme="minorHAnsi" w:hAnsiTheme="minorHAnsi" w:cstheme="minorHAnsi"/>
        </w:rPr>
      </w:pPr>
      <w:r w:rsidRPr="00E0108A">
        <w:rPr>
          <w:rFonts w:asciiTheme="minorHAnsi" w:hAnsiTheme="minorHAnsi" w:cstheme="minorHAnsi"/>
        </w:rPr>
        <w:t>Provide</w:t>
      </w:r>
      <w:r w:rsidRPr="00E0108A">
        <w:rPr>
          <w:rFonts w:asciiTheme="minorHAnsi" w:hAnsiTheme="minorHAnsi" w:cstheme="minorHAnsi"/>
          <w:spacing w:val="-2"/>
        </w:rPr>
        <w:t xml:space="preserve"> </w:t>
      </w:r>
      <w:r w:rsidRPr="00E0108A">
        <w:rPr>
          <w:rFonts w:asciiTheme="minorHAnsi" w:hAnsiTheme="minorHAnsi" w:cstheme="minorHAnsi"/>
          <w:spacing w:val="-1"/>
        </w:rPr>
        <w:t>information</w:t>
      </w:r>
      <w:r w:rsidRPr="00E0108A">
        <w:rPr>
          <w:rFonts w:asciiTheme="minorHAnsi" w:hAnsiTheme="minorHAnsi" w:cstheme="minorHAnsi"/>
        </w:rPr>
        <w:t xml:space="preserve"> </w:t>
      </w:r>
      <w:r w:rsidRPr="00E0108A">
        <w:rPr>
          <w:rFonts w:asciiTheme="minorHAnsi" w:hAnsiTheme="minorHAnsi" w:cstheme="minorHAnsi"/>
          <w:spacing w:val="-1"/>
        </w:rPr>
        <w:t>regarding</w:t>
      </w:r>
      <w:r w:rsidRPr="00E0108A">
        <w:rPr>
          <w:rFonts w:asciiTheme="minorHAnsi" w:hAnsiTheme="minorHAnsi" w:cstheme="minorHAnsi"/>
          <w:spacing w:val="-3"/>
        </w:rPr>
        <w:t xml:space="preserve"> </w:t>
      </w:r>
      <w:r w:rsidRPr="00E0108A">
        <w:rPr>
          <w:rFonts w:asciiTheme="minorHAnsi" w:hAnsiTheme="minorHAnsi" w:cstheme="minorHAnsi"/>
        </w:rPr>
        <w:t>the</w:t>
      </w:r>
      <w:r w:rsidRPr="00E0108A">
        <w:rPr>
          <w:rFonts w:asciiTheme="minorHAnsi" w:hAnsiTheme="minorHAnsi" w:cstheme="minorHAnsi"/>
          <w:spacing w:val="1"/>
        </w:rPr>
        <w:t xml:space="preserve"> </w:t>
      </w:r>
      <w:r w:rsidRPr="00E0108A">
        <w:rPr>
          <w:rFonts w:asciiTheme="minorHAnsi" w:hAnsiTheme="minorHAnsi" w:cstheme="minorHAnsi"/>
          <w:spacing w:val="-1"/>
        </w:rPr>
        <w:t>regional</w:t>
      </w:r>
      <w:r w:rsidRPr="00E0108A">
        <w:rPr>
          <w:rFonts w:asciiTheme="minorHAnsi" w:hAnsiTheme="minorHAnsi" w:cstheme="minorHAnsi"/>
        </w:rPr>
        <w:t xml:space="preserve"> </w:t>
      </w:r>
      <w:r w:rsidRPr="00E0108A">
        <w:rPr>
          <w:rFonts w:asciiTheme="minorHAnsi" w:hAnsiTheme="minorHAnsi" w:cstheme="minorHAnsi"/>
          <w:spacing w:val="-1"/>
        </w:rPr>
        <w:t>and</w:t>
      </w:r>
      <w:r w:rsidRPr="00E0108A">
        <w:rPr>
          <w:rFonts w:asciiTheme="minorHAnsi" w:hAnsiTheme="minorHAnsi" w:cstheme="minorHAnsi"/>
        </w:rPr>
        <w:t xml:space="preserve"> local </w:t>
      </w:r>
      <w:r w:rsidRPr="00E0108A">
        <w:rPr>
          <w:rFonts w:asciiTheme="minorHAnsi" w:hAnsiTheme="minorHAnsi" w:cstheme="minorHAnsi"/>
          <w:spacing w:val="-1"/>
        </w:rPr>
        <w:t>plan</w:t>
      </w:r>
      <w:r w:rsidRPr="00E0108A">
        <w:rPr>
          <w:rFonts w:asciiTheme="minorHAnsi" w:hAnsiTheme="minorHAnsi" w:cstheme="minorHAnsi"/>
        </w:rPr>
        <w:t xml:space="preserve"> </w:t>
      </w:r>
      <w:r w:rsidRPr="00E0108A">
        <w:rPr>
          <w:rFonts w:asciiTheme="minorHAnsi" w:hAnsiTheme="minorHAnsi" w:cstheme="minorHAnsi"/>
          <w:spacing w:val="-1"/>
        </w:rPr>
        <w:t>modification</w:t>
      </w:r>
      <w:r w:rsidRPr="00E0108A">
        <w:rPr>
          <w:rFonts w:asciiTheme="minorHAnsi" w:hAnsiTheme="minorHAnsi" w:cstheme="minorHAnsi"/>
          <w:spacing w:val="-5"/>
        </w:rPr>
        <w:t xml:space="preserve"> </w:t>
      </w:r>
      <w:r w:rsidRPr="00E0108A">
        <w:rPr>
          <w:rFonts w:asciiTheme="minorHAnsi" w:hAnsiTheme="minorHAnsi" w:cstheme="minorHAnsi"/>
          <w:spacing w:val="-1"/>
        </w:rPr>
        <w:t>procedures.</w:t>
      </w:r>
    </w:p>
    <w:p w14:paraId="4113BE8F" w14:textId="77777777" w:rsidR="00231D10" w:rsidRDefault="00231D10" w:rsidP="009C2DEB">
      <w:pPr>
        <w:pStyle w:val="BodyText"/>
        <w:tabs>
          <w:tab w:val="left" w:pos="941"/>
        </w:tabs>
        <w:ind w:left="1195" w:firstLine="0"/>
        <w:rPr>
          <w:rFonts w:asciiTheme="minorHAnsi" w:hAnsiTheme="minorHAnsi" w:cstheme="minorHAnsi"/>
          <w:spacing w:val="-1"/>
        </w:rPr>
      </w:pPr>
    </w:p>
    <w:p w14:paraId="2D8246BF" w14:textId="77777777" w:rsidR="009C2DEB" w:rsidRPr="00E0108A" w:rsidRDefault="00312779" w:rsidP="00E85DDE">
      <w:pPr>
        <w:pStyle w:val="BodyText"/>
        <w:tabs>
          <w:tab w:val="left" w:pos="941"/>
        </w:tabs>
        <w:ind w:left="720" w:firstLine="0"/>
        <w:rPr>
          <w:rFonts w:asciiTheme="minorHAnsi" w:hAnsiTheme="minorHAnsi" w:cstheme="minorHAnsi"/>
        </w:rPr>
      </w:pPr>
      <w:r w:rsidRPr="00312779">
        <w:rPr>
          <w:rFonts w:asciiTheme="minorHAnsi" w:hAnsiTheme="minorHAnsi" w:cstheme="minorHAnsi"/>
          <w:color w:val="FF0000"/>
          <w:spacing w:val="-1"/>
        </w:rPr>
        <w:t>Insert text here</w:t>
      </w:r>
    </w:p>
    <w:p w14:paraId="79E0DC35" w14:textId="77777777" w:rsidR="00F56EE6" w:rsidRDefault="009C2DEB" w:rsidP="009C2DEB">
      <w:pPr>
        <w:ind w:left="835"/>
        <w:rPr>
          <w:rFonts w:cstheme="minorHAnsi"/>
        </w:rPr>
      </w:pPr>
      <w:r>
        <w:rPr>
          <w:rFonts w:cstheme="minorHAnsi"/>
        </w:rPr>
        <w:tab/>
      </w:r>
    </w:p>
    <w:p w14:paraId="426CE0C1" w14:textId="77777777" w:rsidR="00E06A62" w:rsidRDefault="00F56EE6" w:rsidP="00E06A62">
      <w:pPr>
        <w:rPr>
          <w:sz w:val="40"/>
          <w:szCs w:val="40"/>
        </w:rPr>
        <w:sectPr w:rsidR="00E06A62" w:rsidSect="007914B7">
          <w:footerReference w:type="default" r:id="rId38"/>
          <w:type w:val="continuous"/>
          <w:pgSz w:w="12240" w:h="15840"/>
          <w:pgMar w:top="864" w:right="1260" w:bottom="1440" w:left="864" w:header="720" w:footer="720" w:gutter="0"/>
          <w:cols w:space="720"/>
          <w:docGrid w:linePitch="360"/>
        </w:sectPr>
      </w:pPr>
      <w:r>
        <w:rPr>
          <w:sz w:val="40"/>
          <w:szCs w:val="40"/>
        </w:rPr>
        <w:br w:type="page"/>
      </w:r>
      <w:bookmarkStart w:id="39" w:name="_Toc179447992"/>
    </w:p>
    <w:p w14:paraId="65F71D8F" w14:textId="77777777" w:rsidR="00F56EE6" w:rsidRPr="00BA799E" w:rsidRDefault="00F56EE6" w:rsidP="00E06A62">
      <w:pPr>
        <w:rPr>
          <w:sz w:val="36"/>
          <w:szCs w:val="36"/>
        </w:rPr>
      </w:pPr>
      <w:r w:rsidRPr="00BA799E">
        <w:rPr>
          <w:sz w:val="36"/>
          <w:szCs w:val="36"/>
        </w:rPr>
        <w:lastRenderedPageBreak/>
        <w:t>REGIONAL / LOCAL PLAN SIGNATURES</w:t>
      </w:r>
      <w:bookmarkEnd w:id="39"/>
    </w:p>
    <w:p w14:paraId="5435E1CC" w14:textId="77777777" w:rsidR="00F56EE6" w:rsidRDefault="00F56EE6" w:rsidP="00F56EE6"/>
    <w:p w14:paraId="322429B3" w14:textId="77777777" w:rsidR="00A44579" w:rsidRDefault="00A44579" w:rsidP="00F56EE6"/>
    <w:p w14:paraId="306082A8" w14:textId="77777777" w:rsidR="00F56EE6" w:rsidRDefault="00F56EE6" w:rsidP="00F56EE6">
      <w:r w:rsidRPr="002C0517">
        <w:t xml:space="preserve">By signing the </w:t>
      </w:r>
      <w:r>
        <w:t>Regional / Local P</w:t>
      </w:r>
      <w:r w:rsidRPr="002C0517">
        <w:t>lan, all signatories attest that:</w:t>
      </w:r>
    </w:p>
    <w:p w14:paraId="01813D94" w14:textId="77777777" w:rsidR="00F56EE6" w:rsidRDefault="00F56EE6" w:rsidP="00F56EE6"/>
    <w:p w14:paraId="5624025F" w14:textId="77777777" w:rsidR="00F56EE6" w:rsidRDefault="00F56EE6">
      <w:pPr>
        <w:pStyle w:val="ListParagraph"/>
        <w:numPr>
          <w:ilvl w:val="0"/>
          <w:numId w:val="11"/>
        </w:numPr>
      </w:pPr>
      <w:r w:rsidRPr="002C0517">
        <w:t>They submit this plan on behalf of the region and the local areas within that region;</w:t>
      </w:r>
    </w:p>
    <w:p w14:paraId="3E7BEBC7" w14:textId="77777777" w:rsidR="00F56EE6" w:rsidRDefault="00F56EE6">
      <w:pPr>
        <w:pStyle w:val="ListParagraph"/>
        <w:numPr>
          <w:ilvl w:val="0"/>
          <w:numId w:val="11"/>
        </w:numPr>
      </w:pPr>
      <w:r w:rsidRPr="002C0517">
        <w:t>The planning was done with leaders throughout the region and represents the collective thinking of those regional representatives;</w:t>
      </w:r>
    </w:p>
    <w:p w14:paraId="3310FA80" w14:textId="77777777" w:rsidR="00F56EE6" w:rsidRDefault="00F56EE6">
      <w:pPr>
        <w:pStyle w:val="ListParagraph"/>
        <w:numPr>
          <w:ilvl w:val="0"/>
          <w:numId w:val="11"/>
        </w:numPr>
      </w:pPr>
      <w:r w:rsidRPr="002C0517">
        <w:t>The information contained herein is true and accurate to the best of their knowledge;</w:t>
      </w:r>
    </w:p>
    <w:p w14:paraId="2D66C5BC" w14:textId="77777777" w:rsidR="00F56EE6" w:rsidRDefault="00F56EE6">
      <w:pPr>
        <w:pStyle w:val="ListParagraph"/>
        <w:numPr>
          <w:ilvl w:val="0"/>
          <w:numId w:val="11"/>
        </w:numPr>
      </w:pPr>
      <w:r w:rsidRPr="002C0517">
        <w:t xml:space="preserve">The regional plan and accompanying local plans represent the local workforce development boards' efforts to maximize resources available under Title I of the Workforce Innovation and Opportunity Act and to coordinate these resources with other State and Local programs in the planning region; </w:t>
      </w:r>
    </w:p>
    <w:p w14:paraId="5ABC90D7" w14:textId="77777777" w:rsidR="00F56EE6" w:rsidRDefault="00F56EE6">
      <w:pPr>
        <w:pStyle w:val="ListParagraph"/>
        <w:numPr>
          <w:ilvl w:val="0"/>
          <w:numId w:val="11"/>
        </w:numPr>
      </w:pPr>
      <w:r w:rsidRPr="002C0517">
        <w:t>They will operate the local system in accordance with the regional plan, their respective local area plan, and applicable federal and state laws, regul</w:t>
      </w:r>
      <w:r w:rsidR="00A44579">
        <w:t>ations, policies and rules.</w:t>
      </w:r>
    </w:p>
    <w:p w14:paraId="0F0D7641" w14:textId="77777777" w:rsidR="00F56EE6" w:rsidRPr="00EF33C7" w:rsidRDefault="00F56EE6" w:rsidP="00F56EE6">
      <w:pPr>
        <w:pStyle w:val="Heading1"/>
        <w:jc w:val="center"/>
        <w:rPr>
          <w:sz w:val="40"/>
          <w:szCs w:val="40"/>
        </w:rPr>
      </w:pPr>
    </w:p>
    <w:p w14:paraId="127E4F8B" w14:textId="77777777" w:rsidR="00F56EE6" w:rsidRDefault="00F56EE6" w:rsidP="00F56EE6">
      <w:r w:rsidRPr="00E06A62">
        <w:rPr>
          <w:b/>
        </w:rPr>
        <w:t>Local Area Name</w:t>
      </w:r>
      <w:r>
        <w:t>:  _________________</w:t>
      </w:r>
      <w:r w:rsidR="009506B4">
        <w:t>_______________</w:t>
      </w:r>
      <w:r>
        <w:t>__________________</w:t>
      </w:r>
    </w:p>
    <w:p w14:paraId="12BE3641" w14:textId="77777777" w:rsidR="00F56EE6" w:rsidRDefault="00F56EE6" w:rsidP="00F56EE6"/>
    <w:p w14:paraId="26341C47" w14:textId="77777777" w:rsidR="00F56EE6" w:rsidRDefault="00F56EE6" w:rsidP="00F56EE6">
      <w:r w:rsidRPr="007110B6">
        <w:rPr>
          <w:b/>
        </w:rPr>
        <w:t xml:space="preserve">Name of Chief Elected Official for the </w:t>
      </w:r>
      <w:proofErr w:type="spellStart"/>
      <w:r w:rsidRPr="007110B6">
        <w:rPr>
          <w:b/>
        </w:rPr>
        <w:t>LWDA</w:t>
      </w:r>
      <w:proofErr w:type="spellEnd"/>
      <w:r>
        <w:t xml:space="preserve">:  </w:t>
      </w:r>
      <w:r w:rsidR="00E06A62">
        <w:t xml:space="preserve"> </w:t>
      </w:r>
      <w:r>
        <w:t>_________________________________________________</w:t>
      </w:r>
    </w:p>
    <w:p w14:paraId="382DA044" w14:textId="77777777" w:rsidR="00F56EE6" w:rsidRDefault="00F56EE6" w:rsidP="00F56EE6"/>
    <w:p w14:paraId="496A2DB0" w14:textId="77777777" w:rsidR="00F56EE6" w:rsidRDefault="00F56EE6" w:rsidP="00F56EE6">
      <w:r>
        <w:t>Signature and Date:  ______________________________________________________________________</w:t>
      </w:r>
    </w:p>
    <w:p w14:paraId="0967A2BD" w14:textId="77777777" w:rsidR="00F56EE6" w:rsidRDefault="00F56EE6" w:rsidP="00F56EE6"/>
    <w:p w14:paraId="67DAF26B" w14:textId="77777777" w:rsidR="00F56EE6" w:rsidRDefault="00F56EE6" w:rsidP="00F56EE6">
      <w:r>
        <w:t>Address:  _______________________________________________________________________________</w:t>
      </w:r>
    </w:p>
    <w:p w14:paraId="5592D0D5" w14:textId="77777777" w:rsidR="00F56EE6" w:rsidRDefault="00F56EE6" w:rsidP="00F56EE6"/>
    <w:p w14:paraId="7C624CAC" w14:textId="77777777" w:rsidR="00F56EE6" w:rsidRDefault="00F56EE6" w:rsidP="00F56EE6">
      <w:r>
        <w:t>Telephone Number: _______________________________________________________________________</w:t>
      </w:r>
    </w:p>
    <w:p w14:paraId="622465C2" w14:textId="77777777" w:rsidR="00F56EE6" w:rsidRDefault="00F56EE6" w:rsidP="00F56EE6"/>
    <w:p w14:paraId="2960A64F" w14:textId="77777777" w:rsidR="00F56EE6" w:rsidRDefault="00F56EE6" w:rsidP="00F56EE6">
      <w:r>
        <w:t>E-Mail Address:  __________________________________________________________________________</w:t>
      </w:r>
    </w:p>
    <w:p w14:paraId="7BD8EE93" w14:textId="77777777" w:rsidR="00F56EE6" w:rsidRDefault="00F56EE6" w:rsidP="00F56EE6"/>
    <w:p w14:paraId="4C45815A" w14:textId="77777777" w:rsidR="00F56EE6" w:rsidRDefault="00F56EE6" w:rsidP="00F56EE6">
      <w:r w:rsidRPr="007110B6">
        <w:rPr>
          <w:b/>
        </w:rPr>
        <w:t xml:space="preserve">Name of Local Workforce Development Board Chairman:  </w:t>
      </w:r>
      <w:r>
        <w:t>_______________________________________</w:t>
      </w:r>
    </w:p>
    <w:p w14:paraId="21802E97" w14:textId="77777777" w:rsidR="00F56EE6" w:rsidRDefault="00F56EE6" w:rsidP="00F56EE6"/>
    <w:p w14:paraId="4D8828FA" w14:textId="77777777" w:rsidR="00F56EE6" w:rsidRDefault="00F56EE6" w:rsidP="00F56EE6">
      <w:r>
        <w:t>Signature and Date:  ______________________________________________________________________</w:t>
      </w:r>
    </w:p>
    <w:p w14:paraId="7B98DBA7" w14:textId="77777777" w:rsidR="00F56EE6" w:rsidRDefault="00F56EE6" w:rsidP="00F56EE6"/>
    <w:p w14:paraId="322F97E5" w14:textId="77777777" w:rsidR="00F56EE6" w:rsidRDefault="00F56EE6" w:rsidP="00F56EE6">
      <w:r>
        <w:t>Address:  _______________________________________________________________________________</w:t>
      </w:r>
    </w:p>
    <w:p w14:paraId="66E2FA57" w14:textId="77777777" w:rsidR="00F56EE6" w:rsidRDefault="00F56EE6" w:rsidP="00F56EE6"/>
    <w:p w14:paraId="2CAAC6C1" w14:textId="77777777" w:rsidR="00F56EE6" w:rsidRDefault="00F56EE6" w:rsidP="00F56EE6">
      <w:r>
        <w:t>Telephone Number: ______________________________________________________________________</w:t>
      </w:r>
    </w:p>
    <w:p w14:paraId="2E97AA37" w14:textId="77777777" w:rsidR="00F56EE6" w:rsidRDefault="00F56EE6" w:rsidP="00F56EE6"/>
    <w:p w14:paraId="0B69BA21" w14:textId="77777777" w:rsidR="00F56EE6" w:rsidRDefault="00F56EE6" w:rsidP="00F56EE6">
      <w:r>
        <w:t>E-Mail Address:  __________________________________________________________________________</w:t>
      </w:r>
    </w:p>
    <w:p w14:paraId="721635AA" w14:textId="77777777" w:rsidR="00F56EE6" w:rsidRDefault="00F56EE6" w:rsidP="00F56EE6"/>
    <w:p w14:paraId="5915A501" w14:textId="77777777" w:rsidR="00F56EE6" w:rsidRDefault="00F56EE6" w:rsidP="00F56EE6">
      <w:r w:rsidRPr="007110B6">
        <w:rPr>
          <w:b/>
        </w:rPr>
        <w:t xml:space="preserve">Name of Local Workforce Development Board </w:t>
      </w:r>
      <w:r>
        <w:rPr>
          <w:b/>
        </w:rPr>
        <w:t>Director</w:t>
      </w:r>
      <w:r w:rsidRPr="007110B6">
        <w:rPr>
          <w:b/>
        </w:rPr>
        <w:t xml:space="preserve">:  </w:t>
      </w:r>
      <w:r>
        <w:t>________________________________________</w:t>
      </w:r>
    </w:p>
    <w:p w14:paraId="2E680715" w14:textId="77777777" w:rsidR="00F56EE6" w:rsidRDefault="00F56EE6" w:rsidP="00F56EE6"/>
    <w:p w14:paraId="67E483CC" w14:textId="77777777" w:rsidR="00F56EE6" w:rsidRDefault="00F56EE6" w:rsidP="00F56EE6">
      <w:r>
        <w:t>Signature and Date:  ______________________________________________________________________</w:t>
      </w:r>
    </w:p>
    <w:p w14:paraId="44A11AC7" w14:textId="77777777" w:rsidR="00F56EE6" w:rsidRDefault="00F56EE6" w:rsidP="00F56EE6"/>
    <w:p w14:paraId="738D0CD2" w14:textId="77777777" w:rsidR="00F56EE6" w:rsidRDefault="00F56EE6" w:rsidP="00F56EE6">
      <w:r>
        <w:t>Address:  _______________________________________________________________________________</w:t>
      </w:r>
    </w:p>
    <w:p w14:paraId="0531CDE7" w14:textId="77777777" w:rsidR="00F56EE6" w:rsidRDefault="00F56EE6" w:rsidP="00F56EE6"/>
    <w:p w14:paraId="62B4C2E6" w14:textId="77777777" w:rsidR="00F56EE6" w:rsidRDefault="00F56EE6" w:rsidP="00F56EE6">
      <w:r>
        <w:t xml:space="preserve">Telephone Number: </w:t>
      </w:r>
      <w:r w:rsidR="00E06A62">
        <w:t xml:space="preserve"> </w:t>
      </w:r>
      <w:r>
        <w:t>______________________________________________________________________</w:t>
      </w:r>
    </w:p>
    <w:p w14:paraId="4BA5E34C" w14:textId="77777777" w:rsidR="00E06A62" w:rsidRDefault="00E06A62" w:rsidP="00F56EE6"/>
    <w:p w14:paraId="360DAA1C" w14:textId="7322E0C1" w:rsidR="00DE2BE7" w:rsidRDefault="00F56EE6" w:rsidP="00F56EE6">
      <w:pPr>
        <w:rPr>
          <w:rFonts w:cstheme="minorHAnsi"/>
        </w:rPr>
      </w:pPr>
      <w:r>
        <w:lastRenderedPageBreak/>
        <w:t>E-Mail Address:  __________________________________________________________________________</w:t>
      </w:r>
      <w:r w:rsidR="009C2DEB">
        <w:rPr>
          <w:rFonts w:cstheme="minorHAnsi"/>
        </w:rPr>
        <w:tab/>
      </w:r>
    </w:p>
    <w:p w14:paraId="6407D77B" w14:textId="3CE1BB9A" w:rsidR="00DE2BE7" w:rsidRDefault="00DE2BE7" w:rsidP="0074059D">
      <w:pPr>
        <w:jc w:val="both"/>
        <w:rPr>
          <w:b/>
        </w:rPr>
      </w:pPr>
      <w:r w:rsidRPr="00DE2BE7">
        <w:rPr>
          <w:b/>
          <w:noProof/>
        </w:rPr>
        <w:drawing>
          <wp:inline distT="0" distB="0" distL="0" distR="0" wp14:anchorId="77ED8933" wp14:editId="5B83BFAC">
            <wp:extent cx="6675120" cy="2089785"/>
            <wp:effectExtent l="0" t="0" r="0" b="5715"/>
            <wp:docPr id="2126961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961300" name=""/>
                    <pic:cNvPicPr/>
                  </pic:nvPicPr>
                  <pic:blipFill>
                    <a:blip r:embed="rId39"/>
                    <a:stretch>
                      <a:fillRect/>
                    </a:stretch>
                  </pic:blipFill>
                  <pic:spPr>
                    <a:xfrm>
                      <a:off x="0" y="0"/>
                      <a:ext cx="6675120" cy="2089785"/>
                    </a:xfrm>
                    <a:prstGeom prst="rect">
                      <a:avLst/>
                    </a:prstGeom>
                  </pic:spPr>
                </pic:pic>
              </a:graphicData>
            </a:graphic>
          </wp:inline>
        </w:drawing>
      </w:r>
    </w:p>
    <w:p w14:paraId="027E8D01" w14:textId="372A122B" w:rsidR="00DE2BE7" w:rsidRDefault="00DE2BE7" w:rsidP="0074059D">
      <w:pPr>
        <w:jc w:val="both"/>
      </w:pPr>
      <w:r>
        <w:rPr>
          <w:b/>
        </w:rPr>
        <w:t xml:space="preserve">Purpose:  </w:t>
      </w:r>
      <w:r w:rsidRPr="0074059D">
        <w:t xml:space="preserve">To comply with Workforce Innovation and Opportunity Act, the </w:t>
      </w:r>
      <w:r>
        <w:t>American Job</w:t>
      </w:r>
      <w:r w:rsidRPr="0074059D">
        <w:t xml:space="preserve"> Centers follow the priority of service provisions for veterans in accordance with the requirements of section 4215 of title 38, United States Code.</w:t>
      </w:r>
    </w:p>
    <w:p w14:paraId="4BF409D9" w14:textId="77777777" w:rsidR="00DE2BE7" w:rsidRDefault="00DE2BE7" w:rsidP="0074059D">
      <w:pPr>
        <w:jc w:val="both"/>
      </w:pPr>
    </w:p>
    <w:p w14:paraId="6C2AA34C" w14:textId="77777777" w:rsidR="00DE2BE7" w:rsidRDefault="00DE2BE7" w:rsidP="002C2546">
      <w:pPr>
        <w:jc w:val="both"/>
        <w:rPr>
          <w:rFonts w:cs="NewCenturySchlbk-Roman"/>
        </w:rPr>
      </w:pPr>
      <w:r>
        <w:rPr>
          <w:b/>
        </w:rPr>
        <w:t xml:space="preserve">Reference:  </w:t>
      </w:r>
      <w:r>
        <w:t xml:space="preserve">WIOA </w:t>
      </w:r>
      <w:r w:rsidRPr="002C2546">
        <w:rPr>
          <w:rFonts w:cs="NewCenturySchlbk-Bold"/>
          <w:bCs/>
        </w:rPr>
        <w:t>Chapter 1—</w:t>
      </w:r>
      <w:r>
        <w:rPr>
          <w:rFonts w:cs="NewCenturySchlbk-Bold"/>
          <w:bCs/>
        </w:rPr>
        <w:t>State P</w:t>
      </w:r>
      <w:r w:rsidRPr="002C2546">
        <w:rPr>
          <w:rFonts w:cs="NewCenturySchlbk-Bold"/>
          <w:bCs/>
        </w:rPr>
        <w:t>rovisions</w:t>
      </w:r>
      <w:r>
        <w:rPr>
          <w:rFonts w:cs="NewCenturySchlbk-Bold"/>
          <w:bCs/>
        </w:rPr>
        <w:t>;</w:t>
      </w:r>
      <w:r w:rsidRPr="002C2546">
        <w:rPr>
          <w:rFonts w:cs="NewCenturySchlbk-Bold"/>
          <w:bCs/>
        </w:rPr>
        <w:t xml:space="preserve"> SEC. 102. Unified</w:t>
      </w:r>
      <w:r>
        <w:rPr>
          <w:rFonts w:cs="NewCenturySchlbk-Bold"/>
          <w:bCs/>
        </w:rPr>
        <w:t xml:space="preserve"> State P</w:t>
      </w:r>
      <w:r w:rsidRPr="002C2546">
        <w:rPr>
          <w:rFonts w:cs="NewCenturySchlbk-Bold"/>
          <w:bCs/>
        </w:rPr>
        <w:t>lan.</w:t>
      </w:r>
      <w:r w:rsidRPr="002C2546">
        <w:rPr>
          <w:rFonts w:cs="NewCenturySchlbk-Roman"/>
        </w:rPr>
        <w:t xml:space="preserve"> (b) Contents</w:t>
      </w:r>
      <w:r>
        <w:rPr>
          <w:rFonts w:cs="NewCenturySchlbk-Roman"/>
        </w:rPr>
        <w:t xml:space="preserve">. </w:t>
      </w:r>
      <w:r w:rsidRPr="002C2546">
        <w:rPr>
          <w:rFonts w:cs="NewCenturySchlbk-Roman"/>
        </w:rPr>
        <w:t>(2) Operational</w:t>
      </w:r>
      <w:r>
        <w:rPr>
          <w:rFonts w:cs="NewCenturySchlbk-Roman"/>
        </w:rPr>
        <w:t xml:space="preserve"> Planning E</w:t>
      </w:r>
      <w:r w:rsidRPr="002C2546">
        <w:rPr>
          <w:rFonts w:cs="NewCenturySchlbk-Roman"/>
        </w:rPr>
        <w:t xml:space="preserve">lements. (C) </w:t>
      </w:r>
      <w:r>
        <w:rPr>
          <w:rFonts w:cs="NewCenturySchlbk-Roman"/>
        </w:rPr>
        <w:t>State Operating Systems and P</w:t>
      </w:r>
      <w:r w:rsidRPr="002C2546">
        <w:rPr>
          <w:rFonts w:cs="NewCenturySchlbk-Roman"/>
        </w:rPr>
        <w:t>olicies.</w:t>
      </w:r>
    </w:p>
    <w:p w14:paraId="3AC786CE" w14:textId="77777777" w:rsidR="00DE2BE7" w:rsidRDefault="00DE2BE7" w:rsidP="002C2546">
      <w:pPr>
        <w:jc w:val="both"/>
        <w:rPr>
          <w:rFonts w:cs="NewCenturySchlbk-Roman"/>
        </w:rPr>
      </w:pPr>
    </w:p>
    <w:p w14:paraId="138B71C4" w14:textId="77777777" w:rsidR="00DE2BE7" w:rsidRPr="002C2546" w:rsidRDefault="00DE2BE7" w:rsidP="002C2546">
      <w:pPr>
        <w:autoSpaceDE w:val="0"/>
        <w:autoSpaceDN w:val="0"/>
        <w:adjustRightInd w:val="0"/>
        <w:jc w:val="both"/>
        <w:rPr>
          <w:rFonts w:cs="Tahoma"/>
        </w:rPr>
      </w:pPr>
      <w:r>
        <w:rPr>
          <w:rFonts w:cs="NewCenturySchlbk-Roman"/>
        </w:rPr>
        <w:t xml:space="preserve">TITLE 38 </w:t>
      </w:r>
      <w:r w:rsidRPr="002C2546">
        <w:rPr>
          <w:rFonts w:cs="NewCenturySchlbk-Roman"/>
        </w:rPr>
        <w:t>UNITED STATES CODE</w:t>
      </w:r>
      <w:r>
        <w:rPr>
          <w:rFonts w:cs="NewCenturySchlbk-Roman"/>
        </w:rPr>
        <w:t>-Veterans’ B</w:t>
      </w:r>
      <w:r w:rsidRPr="002C2546">
        <w:rPr>
          <w:rFonts w:cs="NewCenturySchlbk-Roman"/>
        </w:rPr>
        <w:t>enefits</w:t>
      </w:r>
      <w:r>
        <w:rPr>
          <w:rFonts w:cs="NewCenturySchlbk-Roman"/>
        </w:rPr>
        <w:t xml:space="preserve"> C</w:t>
      </w:r>
      <w:r w:rsidRPr="002C2546">
        <w:rPr>
          <w:rStyle w:val="Strong"/>
          <w:rFonts w:cs="Tahoma"/>
        </w:rPr>
        <w:t>hapter 42</w:t>
      </w:r>
      <w:r>
        <w:rPr>
          <w:rStyle w:val="Strong"/>
          <w:rFonts w:cs="Tahoma"/>
        </w:rPr>
        <w:t>-E</w:t>
      </w:r>
      <w:r w:rsidRPr="002C2546">
        <w:rPr>
          <w:rStyle w:val="Strong"/>
          <w:rFonts w:cs="Tahoma"/>
        </w:rPr>
        <w:t xml:space="preserve">mployment and </w:t>
      </w:r>
      <w:r>
        <w:rPr>
          <w:rStyle w:val="Strong"/>
          <w:rFonts w:cs="Tahoma"/>
        </w:rPr>
        <w:t>Training of V</w:t>
      </w:r>
      <w:r w:rsidRPr="002C2546">
        <w:rPr>
          <w:rStyle w:val="Strong"/>
          <w:rFonts w:cs="Tahoma"/>
        </w:rPr>
        <w:t>eterans</w:t>
      </w:r>
      <w:r>
        <w:rPr>
          <w:rStyle w:val="Strong"/>
          <w:rFonts w:cs="Tahoma"/>
        </w:rPr>
        <w:t>;</w:t>
      </w:r>
      <w:r w:rsidRPr="002C2546">
        <w:rPr>
          <w:rFonts w:cs="NewCenturySchlbk-Roman"/>
        </w:rPr>
        <w:t xml:space="preserve"> </w:t>
      </w:r>
      <w:r>
        <w:rPr>
          <w:rFonts w:cs="NewCenturySchlbk-Roman"/>
        </w:rPr>
        <w:t>4215. Priority of service for Veterans in Department of Labor Job Training P</w:t>
      </w:r>
      <w:r w:rsidRPr="002C2546">
        <w:rPr>
          <w:rFonts w:cs="NewCenturySchlbk-Roman"/>
        </w:rPr>
        <w:t>rograms.</w:t>
      </w:r>
    </w:p>
    <w:p w14:paraId="67983961" w14:textId="77777777" w:rsidR="00DE2BE7" w:rsidRPr="0074059D" w:rsidRDefault="00DE2BE7" w:rsidP="0074059D">
      <w:pPr>
        <w:jc w:val="both"/>
      </w:pPr>
      <w:r w:rsidRPr="0074059D">
        <w:tab/>
      </w:r>
    </w:p>
    <w:p w14:paraId="55DE1B86" w14:textId="77777777" w:rsidR="00DE2BE7" w:rsidRPr="0074059D" w:rsidRDefault="00DE2BE7" w:rsidP="0074059D">
      <w:pPr>
        <w:jc w:val="both"/>
      </w:pPr>
      <w:r>
        <w:rPr>
          <w:b/>
        </w:rPr>
        <w:t xml:space="preserve">Policy:  </w:t>
      </w:r>
      <w:r w:rsidRPr="0074059D">
        <w:t xml:space="preserve">Career Services Team members will ensure all veteran (and qualifying spouses) customers have a complete HiRE record.  </w:t>
      </w:r>
    </w:p>
    <w:p w14:paraId="44D2C2FD" w14:textId="77777777" w:rsidR="00DE2BE7" w:rsidRPr="0074059D" w:rsidRDefault="00DE2BE7" w:rsidP="0074059D">
      <w:pPr>
        <w:jc w:val="both"/>
      </w:pPr>
    </w:p>
    <w:p w14:paraId="648F3F8C" w14:textId="77777777" w:rsidR="00DE2BE7" w:rsidRPr="0074059D" w:rsidRDefault="00DE2BE7" w:rsidP="0074059D">
      <w:pPr>
        <w:jc w:val="both"/>
      </w:pPr>
      <w:r w:rsidRPr="0074059D">
        <w:t xml:space="preserve">After a customer is identified as a veteran, it is required the following are completed:  </w:t>
      </w:r>
    </w:p>
    <w:p w14:paraId="6685BD51" w14:textId="77777777" w:rsidR="00DE2BE7" w:rsidRPr="0074059D" w:rsidRDefault="00DE2BE7" w:rsidP="00DE2BE7">
      <w:pPr>
        <w:widowControl/>
        <w:numPr>
          <w:ilvl w:val="0"/>
          <w:numId w:val="59"/>
        </w:numPr>
        <w:jc w:val="both"/>
      </w:pPr>
      <w:proofErr w:type="spellStart"/>
      <w:r w:rsidRPr="0074059D">
        <w:t>HiRE</w:t>
      </w:r>
      <w:proofErr w:type="spellEnd"/>
      <w:r w:rsidRPr="0074059D">
        <w:t xml:space="preserve"> WIOA Pre-Application, update customer information, and/or WIOA Application;</w:t>
      </w:r>
    </w:p>
    <w:p w14:paraId="33BCB600" w14:textId="77777777" w:rsidR="00DE2BE7" w:rsidRPr="0074059D" w:rsidRDefault="00DE2BE7" w:rsidP="00DE2BE7">
      <w:pPr>
        <w:widowControl/>
        <w:numPr>
          <w:ilvl w:val="0"/>
          <w:numId w:val="59"/>
        </w:numPr>
        <w:jc w:val="both"/>
      </w:pPr>
      <w:r w:rsidRPr="0074059D">
        <w:t>For those identified in need of career development, Background Wizard which includes all of the following:  educational history, work/employment history, and skills information; and</w:t>
      </w:r>
      <w:r w:rsidRPr="0074059D">
        <w:tab/>
      </w:r>
    </w:p>
    <w:p w14:paraId="699EF537" w14:textId="77777777" w:rsidR="00DE2BE7" w:rsidRPr="0074059D" w:rsidRDefault="00DE2BE7" w:rsidP="00DE2BE7">
      <w:pPr>
        <w:widowControl/>
        <w:numPr>
          <w:ilvl w:val="0"/>
          <w:numId w:val="59"/>
        </w:numPr>
        <w:jc w:val="both"/>
      </w:pPr>
      <w:r w:rsidRPr="0074059D">
        <w:t>Updated resume with copies given to the Veteran customer.</w:t>
      </w:r>
    </w:p>
    <w:p w14:paraId="1232294F" w14:textId="77777777" w:rsidR="00DE2BE7" w:rsidRPr="0074059D" w:rsidRDefault="00DE2BE7" w:rsidP="0074059D">
      <w:pPr>
        <w:jc w:val="both"/>
      </w:pPr>
    </w:p>
    <w:p w14:paraId="29676583" w14:textId="77777777" w:rsidR="00DE2BE7" w:rsidRPr="0074059D" w:rsidRDefault="00DE2BE7" w:rsidP="0074059D">
      <w:pPr>
        <w:jc w:val="both"/>
      </w:pPr>
      <w:r w:rsidRPr="0074059D">
        <w:t>Record all services offered and provided in HiRE.  Provide or refer the veteran to any other needed supportive services.  Keep documentation of these referrals via case notes in the customer’s HiRE account.</w:t>
      </w:r>
    </w:p>
    <w:p w14:paraId="7EAE13B3" w14:textId="77777777" w:rsidR="00DE2BE7" w:rsidRPr="0074059D" w:rsidRDefault="00DE2BE7" w:rsidP="0074059D">
      <w:pPr>
        <w:jc w:val="both"/>
      </w:pPr>
    </w:p>
    <w:p w14:paraId="7736B44F" w14:textId="77777777" w:rsidR="00DE2BE7" w:rsidRPr="0074059D" w:rsidRDefault="00DE2BE7" w:rsidP="0074059D">
      <w:pPr>
        <w:jc w:val="both"/>
      </w:pPr>
      <w:r w:rsidRPr="0074059D">
        <w:t>During future Veteran reviews, each veteran’s record will be looked at for completeness and for compliance to this policy.</w:t>
      </w:r>
    </w:p>
    <w:p w14:paraId="08B02553" w14:textId="77777777" w:rsidR="00DE2BE7" w:rsidRPr="0074059D" w:rsidRDefault="00DE2BE7" w:rsidP="0074059D">
      <w:pPr>
        <w:jc w:val="both"/>
      </w:pPr>
    </w:p>
    <w:p w14:paraId="6894A6E9" w14:textId="77777777" w:rsidR="00DE2BE7" w:rsidRPr="0074059D" w:rsidRDefault="00DE2BE7" w:rsidP="0074059D">
      <w:pPr>
        <w:jc w:val="both"/>
      </w:pPr>
      <w:r w:rsidRPr="0074059D">
        <w:t>In order to provide information on veterans approved for, as well as denied, Workforce Innovation and Opportunity Act services, Career Services Team members will print a copy of the application completed in HiRE on all veterans and qualifying spouses.  These applications will be kept in a designated folder at each parish center.</w:t>
      </w:r>
    </w:p>
    <w:p w14:paraId="29D4169B" w14:textId="77777777" w:rsidR="00DE2BE7" w:rsidRPr="0074059D" w:rsidRDefault="00DE2BE7" w:rsidP="0074059D">
      <w:pPr>
        <w:jc w:val="both"/>
      </w:pPr>
    </w:p>
    <w:p w14:paraId="4874099B" w14:textId="77777777" w:rsidR="00DE2BE7" w:rsidRPr="00B62032" w:rsidRDefault="00DE2BE7" w:rsidP="00DD7837">
      <w:pPr>
        <w:jc w:val="both"/>
        <w:rPr>
          <w:rFonts w:cstheme="minorHAnsi"/>
        </w:rPr>
      </w:pPr>
      <w:r w:rsidRPr="0074059D">
        <w:t>After a decision has been made on the path of service – WIOA funded, referred to other agencies, or denied services – documentation should be attached to the application and returned to the Veteran’s folder.</w:t>
      </w:r>
    </w:p>
    <w:p w14:paraId="1C1541FA" w14:textId="77777777" w:rsidR="00DE2BE7" w:rsidRDefault="00DE2BE7">
      <w:pPr>
        <w:rPr>
          <w:rFonts w:cstheme="minorHAnsi"/>
        </w:rPr>
      </w:pPr>
      <w:r>
        <w:rPr>
          <w:rFonts w:cstheme="minorHAnsi"/>
        </w:rPr>
        <w:br w:type="page"/>
      </w:r>
    </w:p>
    <w:p w14:paraId="2CFE5234" w14:textId="0515020E" w:rsidR="00DE2BE7" w:rsidRDefault="00DE2BE7" w:rsidP="003B5D33">
      <w:pPr>
        <w:jc w:val="both"/>
        <w:rPr>
          <w:b/>
        </w:rPr>
      </w:pPr>
      <w:r w:rsidRPr="00DE2BE7">
        <w:rPr>
          <w:b/>
          <w:noProof/>
        </w:rPr>
        <w:lastRenderedPageBreak/>
        <w:drawing>
          <wp:inline distT="0" distB="0" distL="0" distR="0" wp14:anchorId="511D1E80" wp14:editId="76949B70">
            <wp:extent cx="6675120" cy="2063750"/>
            <wp:effectExtent l="0" t="0" r="0" b="0"/>
            <wp:docPr id="210256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6282" name=""/>
                    <pic:cNvPicPr/>
                  </pic:nvPicPr>
                  <pic:blipFill>
                    <a:blip r:embed="rId40"/>
                    <a:stretch>
                      <a:fillRect/>
                    </a:stretch>
                  </pic:blipFill>
                  <pic:spPr>
                    <a:xfrm>
                      <a:off x="0" y="0"/>
                      <a:ext cx="6675120" cy="2063750"/>
                    </a:xfrm>
                    <a:prstGeom prst="rect">
                      <a:avLst/>
                    </a:prstGeom>
                  </pic:spPr>
                </pic:pic>
              </a:graphicData>
            </a:graphic>
          </wp:inline>
        </w:drawing>
      </w:r>
    </w:p>
    <w:p w14:paraId="4322512C" w14:textId="77777777" w:rsidR="00DE2BE7" w:rsidRDefault="00DE2BE7" w:rsidP="003B5D33">
      <w:pPr>
        <w:jc w:val="both"/>
        <w:rPr>
          <w:b/>
        </w:rPr>
      </w:pPr>
    </w:p>
    <w:p w14:paraId="537D9161" w14:textId="33A45A20" w:rsidR="00DE2BE7" w:rsidRPr="003B5D33" w:rsidRDefault="00DE2BE7" w:rsidP="003B5D33">
      <w:pPr>
        <w:jc w:val="both"/>
      </w:pPr>
      <w:r>
        <w:rPr>
          <w:b/>
        </w:rPr>
        <w:t xml:space="preserve">Purpose:  </w:t>
      </w:r>
      <w:r w:rsidRPr="003B5D33">
        <w:t>This instruction is intended to ensure that program goals and objectives address meaningful access for all of the people we serve or encounter, including those who are limited–English proficient (LEP).  Although Local Workforce Development Area-83 serves very few LEP persons and has very limited resources, Workforce Development Board SDA-83, Inc. has chosen to develop a written LEP plan.  The fundamental Title VI requirement is that Federal-funded programs ensure meaningful access for LEP individuals to the programs and activities.</w:t>
      </w:r>
    </w:p>
    <w:p w14:paraId="133F164D" w14:textId="77777777" w:rsidR="00DE2BE7" w:rsidRPr="003B5D33" w:rsidRDefault="00DE2BE7" w:rsidP="003B5D33">
      <w:pPr>
        <w:jc w:val="both"/>
      </w:pPr>
    </w:p>
    <w:p w14:paraId="76473633" w14:textId="77777777" w:rsidR="00DE2BE7" w:rsidRPr="003B5D33" w:rsidRDefault="00DE2BE7" w:rsidP="003B5D33">
      <w:pPr>
        <w:jc w:val="both"/>
      </w:pPr>
      <w:r w:rsidRPr="003B5D33">
        <w:t xml:space="preserve">The number or proportion of LEP individuals eligible to be served or encountered in LWDA-83 and the frequency of these encounters is very low.  With this number being so low, it will not be required for each </w:t>
      </w:r>
      <w:r>
        <w:t>American Job</w:t>
      </w:r>
      <w:r w:rsidRPr="003B5D33">
        <w:t xml:space="preserve"> Center in the area to post notices in commonly encountered languages notifying LEP persons of language assistance.  Instead, LWDA-83 staff will be instructed to contact the Foreign Language Department of the University of Louisiana at Monroe (318-342-1525) for assistance in identifying the language spoken by the customer and to attain interpreter services.</w:t>
      </w:r>
    </w:p>
    <w:p w14:paraId="24F74581" w14:textId="77777777" w:rsidR="00DE2BE7" w:rsidRPr="003B5D33" w:rsidRDefault="00DE2BE7" w:rsidP="003B5D33">
      <w:pPr>
        <w:jc w:val="both"/>
      </w:pPr>
    </w:p>
    <w:p w14:paraId="3D322CD2" w14:textId="77777777" w:rsidR="00DE2BE7" w:rsidRDefault="00DE2BE7" w:rsidP="003B5D33">
      <w:pPr>
        <w:jc w:val="both"/>
      </w:pPr>
      <w:r w:rsidRPr="003B5D33">
        <w:t xml:space="preserve">In view of the fact that it is essential for the </w:t>
      </w:r>
      <w:r>
        <w:t>American Job</w:t>
      </w:r>
      <w:r w:rsidRPr="003B5D33">
        <w:t xml:space="preserve"> Center staff to be knowledgeable about the organization’s obligation to provide meaningful access to information and services for LEP persons, this Language Assistance Plan includes training to ensure staff knows the LEP policy.  Language Assistance Plan training will be included as part of the orientation.</w:t>
      </w:r>
    </w:p>
    <w:p w14:paraId="48EE4EA7" w14:textId="77777777" w:rsidR="00DE2BE7" w:rsidRDefault="00DE2BE7" w:rsidP="003B5D33">
      <w:pPr>
        <w:jc w:val="both"/>
      </w:pPr>
    </w:p>
    <w:p w14:paraId="794C38C0" w14:textId="77777777" w:rsidR="00DE2BE7" w:rsidRPr="00985762" w:rsidRDefault="00DE2BE7" w:rsidP="00985762">
      <w:pPr>
        <w:autoSpaceDE w:val="0"/>
        <w:autoSpaceDN w:val="0"/>
        <w:adjustRightInd w:val="0"/>
      </w:pPr>
      <w:r>
        <w:rPr>
          <w:b/>
        </w:rPr>
        <w:t xml:space="preserve">Reference:  </w:t>
      </w:r>
      <w:r w:rsidRPr="00985762">
        <w:t xml:space="preserve">WIOA </w:t>
      </w:r>
      <w:r w:rsidRPr="00985762">
        <w:rPr>
          <w:rFonts w:cs="NewCenturySchlbk-Bold"/>
          <w:bCs/>
        </w:rPr>
        <w:t>SEC. 3. Definitions.</w:t>
      </w:r>
      <w:r w:rsidRPr="00985762">
        <w:rPr>
          <w:rFonts w:cs="NewCenturySchlbk-Roman"/>
        </w:rPr>
        <w:t xml:space="preserve"> (21) </w:t>
      </w:r>
      <w:r>
        <w:rPr>
          <w:rFonts w:cs="NewCenturySchlbk-Roman"/>
        </w:rPr>
        <w:t>English Language L</w:t>
      </w:r>
      <w:r w:rsidRPr="00985762">
        <w:rPr>
          <w:rFonts w:cs="NewCenturySchlbk-Roman"/>
        </w:rPr>
        <w:t>earner</w:t>
      </w:r>
    </w:p>
    <w:p w14:paraId="7C2A2704" w14:textId="77777777" w:rsidR="00DE2BE7" w:rsidRPr="003B5D33" w:rsidRDefault="00DE2BE7" w:rsidP="003B5D33">
      <w:pPr>
        <w:jc w:val="both"/>
      </w:pPr>
    </w:p>
    <w:p w14:paraId="7827BBA9" w14:textId="77777777" w:rsidR="00DE2BE7" w:rsidRPr="003B5D33" w:rsidRDefault="00DE2BE7" w:rsidP="003B5D33">
      <w:pPr>
        <w:jc w:val="both"/>
      </w:pPr>
      <w:r>
        <w:rPr>
          <w:b/>
        </w:rPr>
        <w:t xml:space="preserve">Policy:  </w:t>
      </w:r>
      <w:r w:rsidRPr="003B5D33">
        <w:t>An attempt will be made to notify LEP persons that language services are available and that they are free of charge.  LWDA-83 will work with community-based organizations, including our WIOA Partner agencies, to inform LEP persons of the language assistance available.  Notices in local papers in languages other than English may be used if a LEP population is identified in an area.  During presentations at schools, civic, and religious organizations, our communities will be notified that the LEP Plan has been implemented.</w:t>
      </w:r>
    </w:p>
    <w:p w14:paraId="2757424D" w14:textId="77777777" w:rsidR="00DE2BE7" w:rsidRPr="003B5D33" w:rsidRDefault="00DE2BE7" w:rsidP="003B5D33">
      <w:pPr>
        <w:jc w:val="both"/>
      </w:pPr>
    </w:p>
    <w:p w14:paraId="599739D8" w14:textId="77777777" w:rsidR="00DE2BE7" w:rsidRPr="00957850" w:rsidRDefault="00DE2BE7" w:rsidP="00957850">
      <w:pPr>
        <w:jc w:val="both"/>
      </w:pPr>
      <w:r w:rsidRPr="003B5D33">
        <w:t>The Language Assistance Plan will be re-evaluated for potential plan modification based on LEP populations in the service area or population encountered or affected in the area.  If the frequency of encounters with LEP language groups or availability of resources increases, the plan may be modified.  If the existing assistance does not seem to be meeting the needs of LEP persons or identified sources for assistance are no longer available or viable this plan may be revisited to reflect current resources.</w:t>
      </w:r>
    </w:p>
    <w:p w14:paraId="19930450" w14:textId="5BCED347" w:rsidR="00170CA3" w:rsidRDefault="00DE2BE7" w:rsidP="00D859D1">
      <w:pPr>
        <w:tabs>
          <w:tab w:val="left" w:pos="1692"/>
        </w:tabs>
        <w:rPr>
          <w:rFonts w:cstheme="minorHAnsi"/>
        </w:rPr>
      </w:pPr>
      <w:r>
        <w:rPr>
          <w:rFonts w:cstheme="minorHAnsi"/>
        </w:rPr>
        <w:tab/>
      </w:r>
    </w:p>
    <w:p w14:paraId="288C23A9" w14:textId="77777777" w:rsidR="00170CA3" w:rsidRDefault="00170CA3">
      <w:pPr>
        <w:rPr>
          <w:rFonts w:cstheme="minorHAnsi"/>
        </w:rPr>
      </w:pPr>
      <w:r>
        <w:rPr>
          <w:rFonts w:cstheme="minorHAnsi"/>
        </w:rPr>
        <w:br w:type="page"/>
      </w:r>
    </w:p>
    <w:p w14:paraId="1ABE02D4" w14:textId="68DA6A15" w:rsidR="00270A24" w:rsidRDefault="00270A24" w:rsidP="0056047F">
      <w:pPr>
        <w:autoSpaceDE w:val="0"/>
        <w:autoSpaceDN w:val="0"/>
        <w:adjustRightInd w:val="0"/>
        <w:jc w:val="both"/>
        <w:rPr>
          <w:b/>
          <w:bCs/>
        </w:rPr>
      </w:pPr>
      <w:r w:rsidRPr="00270A24">
        <w:rPr>
          <w:b/>
          <w:bCs/>
          <w:noProof/>
        </w:rPr>
        <w:lastRenderedPageBreak/>
        <w:drawing>
          <wp:inline distT="0" distB="0" distL="0" distR="0" wp14:anchorId="098F0C64" wp14:editId="1F5A5EB7">
            <wp:extent cx="6675120" cy="2179320"/>
            <wp:effectExtent l="0" t="0" r="0" b="0"/>
            <wp:docPr id="1007739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39860" name=""/>
                    <pic:cNvPicPr/>
                  </pic:nvPicPr>
                  <pic:blipFill>
                    <a:blip r:embed="rId41"/>
                    <a:stretch>
                      <a:fillRect/>
                    </a:stretch>
                  </pic:blipFill>
                  <pic:spPr>
                    <a:xfrm>
                      <a:off x="0" y="0"/>
                      <a:ext cx="6675120" cy="2179320"/>
                    </a:xfrm>
                    <a:prstGeom prst="rect">
                      <a:avLst/>
                    </a:prstGeom>
                  </pic:spPr>
                </pic:pic>
              </a:graphicData>
            </a:graphic>
          </wp:inline>
        </w:drawing>
      </w:r>
    </w:p>
    <w:p w14:paraId="59E61041" w14:textId="77777777" w:rsidR="00270A24" w:rsidRDefault="00270A24" w:rsidP="0056047F">
      <w:pPr>
        <w:autoSpaceDE w:val="0"/>
        <w:autoSpaceDN w:val="0"/>
        <w:adjustRightInd w:val="0"/>
        <w:jc w:val="both"/>
        <w:rPr>
          <w:b/>
          <w:bCs/>
        </w:rPr>
      </w:pPr>
    </w:p>
    <w:p w14:paraId="10EE790B" w14:textId="067F3A23" w:rsidR="00270A24" w:rsidRPr="003148A6" w:rsidRDefault="00270A24" w:rsidP="0056047F">
      <w:pPr>
        <w:autoSpaceDE w:val="0"/>
        <w:autoSpaceDN w:val="0"/>
        <w:adjustRightInd w:val="0"/>
        <w:jc w:val="both"/>
        <w:rPr>
          <w:lang w:val="en-GB"/>
        </w:rPr>
      </w:pPr>
      <w:r>
        <w:rPr>
          <w:b/>
          <w:bCs/>
        </w:rPr>
        <w:t>P</w:t>
      </w:r>
      <w:r w:rsidRPr="003148A6">
        <w:rPr>
          <w:b/>
          <w:bCs/>
        </w:rPr>
        <w:t xml:space="preserve">urpose:  </w:t>
      </w:r>
      <w:r w:rsidRPr="003148A6">
        <w:rPr>
          <w:lang w:val="en-GB"/>
        </w:rPr>
        <w:t xml:space="preserve">President Barack Obama signed WIOA into law on July 22, 2014. WIOA is designed to help job seekers access employment, education, training, and support services to succeed in the </w:t>
      </w:r>
      <w:r w:rsidRPr="00D13291">
        <w:t>labor</w:t>
      </w:r>
      <w:r w:rsidRPr="003148A6">
        <w:rPr>
          <w:lang w:val="en-GB"/>
        </w:rPr>
        <w:t xml:space="preserve"> market and to match employers with the skilled workers they need to compete in the global economy. </w:t>
      </w:r>
    </w:p>
    <w:p w14:paraId="27A65D76" w14:textId="77777777" w:rsidR="00270A24" w:rsidRPr="003148A6" w:rsidRDefault="00270A24" w:rsidP="0056047F">
      <w:pPr>
        <w:autoSpaceDE w:val="0"/>
        <w:autoSpaceDN w:val="0"/>
        <w:adjustRightInd w:val="0"/>
        <w:jc w:val="both"/>
        <w:rPr>
          <w:lang w:val="en-GB"/>
        </w:rPr>
      </w:pPr>
    </w:p>
    <w:p w14:paraId="345C2FC4" w14:textId="77777777" w:rsidR="00270A24" w:rsidRPr="003148A6" w:rsidRDefault="00270A24" w:rsidP="0056047F">
      <w:pPr>
        <w:autoSpaceDE w:val="0"/>
        <w:autoSpaceDN w:val="0"/>
        <w:adjustRightInd w:val="0"/>
        <w:jc w:val="both"/>
      </w:pPr>
      <w:r w:rsidRPr="003148A6">
        <w:t>The term ‘‘career planning’’ means the provision of a client-centered approach in the delivery of</w:t>
      </w:r>
    </w:p>
    <w:p w14:paraId="4FA13902" w14:textId="77777777" w:rsidR="00270A24" w:rsidRDefault="00270A24" w:rsidP="0056047F">
      <w:pPr>
        <w:autoSpaceDE w:val="0"/>
        <w:autoSpaceDN w:val="0"/>
        <w:adjustRightInd w:val="0"/>
        <w:jc w:val="both"/>
      </w:pPr>
      <w:r w:rsidRPr="003148A6">
        <w:t>services, designed to prepare and coordinate comprehensive employment plans, such as service strategies, for participants to ensure access to necessary workforce investment activities and supportive services.  The term ‘‘supportive services’’ means services such as transportation, child care, dependent care, housing, and needs-related payments, that are necessary to enable an individual to participate in activities authorized under WIOA when such supportive services are unobtainable through other programs providing such services.</w:t>
      </w:r>
    </w:p>
    <w:p w14:paraId="7714F483" w14:textId="77777777" w:rsidR="00270A24" w:rsidRDefault="00270A24" w:rsidP="0056047F">
      <w:pPr>
        <w:autoSpaceDE w:val="0"/>
        <w:autoSpaceDN w:val="0"/>
        <w:adjustRightInd w:val="0"/>
        <w:jc w:val="both"/>
      </w:pPr>
    </w:p>
    <w:p w14:paraId="79F55047" w14:textId="77777777" w:rsidR="00270A24" w:rsidRPr="00A42C8A" w:rsidRDefault="00270A24" w:rsidP="0056047F">
      <w:pPr>
        <w:autoSpaceDE w:val="0"/>
        <w:autoSpaceDN w:val="0"/>
        <w:adjustRightInd w:val="0"/>
        <w:jc w:val="both"/>
        <w:rPr>
          <w:rFonts w:cstheme="minorHAnsi"/>
          <w:lang w:val="en"/>
        </w:rPr>
      </w:pPr>
      <w:r>
        <w:rPr>
          <w:b/>
        </w:rPr>
        <w:t xml:space="preserve">Reference: </w:t>
      </w:r>
      <w:r w:rsidRPr="00FD79F2">
        <w:t xml:space="preserve">WIOA </w:t>
      </w:r>
      <w:r w:rsidRPr="00FD79F2">
        <w:rPr>
          <w:rFonts w:cs="NewCenturySchlbk-Bold"/>
          <w:bCs/>
        </w:rPr>
        <w:t>Chapter 3—</w:t>
      </w:r>
      <w:r>
        <w:rPr>
          <w:rFonts w:cs="NewCenturySchlbk-Bold"/>
          <w:bCs/>
        </w:rPr>
        <w:t>Adult and Dislocated W</w:t>
      </w:r>
      <w:r w:rsidRPr="00FD79F2">
        <w:rPr>
          <w:rFonts w:cs="NewCenturySchlbk-Bold"/>
          <w:bCs/>
        </w:rPr>
        <w:t>orker</w:t>
      </w:r>
      <w:r>
        <w:rPr>
          <w:rFonts w:cs="NewCenturySchlbk-Bold"/>
          <w:bCs/>
        </w:rPr>
        <w:t xml:space="preserve"> Employment and Training A</w:t>
      </w:r>
      <w:r w:rsidRPr="00FD79F2">
        <w:rPr>
          <w:rFonts w:cs="NewCenturySchlbk-Bold"/>
          <w:bCs/>
        </w:rPr>
        <w:t>ctivities</w:t>
      </w:r>
      <w:r>
        <w:rPr>
          <w:rFonts w:cs="NewCenturySchlbk-Bold"/>
          <w:bCs/>
        </w:rPr>
        <w:t xml:space="preserve">; </w:t>
      </w:r>
      <w:r w:rsidRPr="00FD79F2">
        <w:rPr>
          <w:rFonts w:cs="NewCenturySchlbk-Bold"/>
          <w:bCs/>
        </w:rPr>
        <w:t>SEC. 134. Use</w:t>
      </w:r>
      <w:r>
        <w:rPr>
          <w:rFonts w:cs="NewCenturySchlbk-Bold"/>
          <w:bCs/>
        </w:rPr>
        <w:t xml:space="preserve"> of Funds for Employment and T</w:t>
      </w:r>
      <w:r w:rsidRPr="00FD79F2">
        <w:rPr>
          <w:rFonts w:cs="NewCenturySchlbk-Bold"/>
          <w:bCs/>
        </w:rPr>
        <w:t>rainin</w:t>
      </w:r>
      <w:r>
        <w:rPr>
          <w:rFonts w:cs="NewCenturySchlbk-Bold"/>
          <w:bCs/>
        </w:rPr>
        <w:t>g A</w:t>
      </w:r>
      <w:r w:rsidRPr="00FD79F2">
        <w:rPr>
          <w:rFonts w:cs="NewCenturySchlbk-Bold"/>
          <w:bCs/>
        </w:rPr>
        <w:t>ctivities.</w:t>
      </w:r>
      <w:r w:rsidRPr="00FD79F2">
        <w:rPr>
          <w:rFonts w:cs="NewCenturySchlbk-Roman"/>
        </w:rPr>
        <w:t xml:space="preserve"> (c) Required</w:t>
      </w:r>
      <w:r>
        <w:rPr>
          <w:rFonts w:cs="NewCenturySchlbk-Roman"/>
        </w:rPr>
        <w:t xml:space="preserve"> Local E</w:t>
      </w:r>
      <w:r w:rsidRPr="00FD79F2">
        <w:rPr>
          <w:rFonts w:cs="NewCenturySchlbk-Roman"/>
        </w:rPr>
        <w:t xml:space="preserve">mployment and </w:t>
      </w:r>
      <w:r>
        <w:rPr>
          <w:rFonts w:cs="NewCenturySchlbk-Roman"/>
        </w:rPr>
        <w:t>Training A</w:t>
      </w:r>
      <w:r w:rsidRPr="00FD79F2">
        <w:rPr>
          <w:rFonts w:cs="NewCenturySchlbk-Roman"/>
        </w:rPr>
        <w:t>ctivities</w:t>
      </w:r>
      <w:r>
        <w:rPr>
          <w:rFonts w:cs="NewCenturySchlbk-Roman"/>
        </w:rPr>
        <w:t>.</w:t>
      </w:r>
      <w:r w:rsidRPr="00FD79F2">
        <w:rPr>
          <w:rFonts w:cs="NewCenturySchlbk-Roman"/>
        </w:rPr>
        <w:t xml:space="preserve"> (2) Caree</w:t>
      </w:r>
      <w:r>
        <w:rPr>
          <w:rFonts w:cs="NewCenturySchlbk-Roman"/>
        </w:rPr>
        <w:t>r</w:t>
      </w:r>
      <w:r w:rsidRPr="00FD79F2">
        <w:rPr>
          <w:rFonts w:cs="NewCenturySchlbk-Roman"/>
        </w:rPr>
        <w:t xml:space="preserve"> Services</w:t>
      </w:r>
      <w:r>
        <w:rPr>
          <w:rFonts w:cs="NewCenturySchlbk-Roman"/>
        </w:rPr>
        <w:t xml:space="preserve">. </w:t>
      </w:r>
      <w:r w:rsidRPr="00FD79F2">
        <w:rPr>
          <w:rFonts w:cs="NewCenturySchlbk-Roman"/>
        </w:rPr>
        <w:t>(A) Services Provided</w:t>
      </w:r>
      <w:r>
        <w:rPr>
          <w:rFonts w:cs="NewCenturySchlbk-Roman"/>
        </w:rPr>
        <w:t>.</w:t>
      </w:r>
      <w:r>
        <w:rPr>
          <w:b/>
        </w:rPr>
        <w:t xml:space="preserve"> </w:t>
      </w:r>
      <w:r w:rsidRPr="008A4CEF">
        <w:rPr>
          <w:rFonts w:cs="NewCenturySchlbk-Roman"/>
        </w:rPr>
        <w:t>(ix)</w:t>
      </w:r>
      <w:r>
        <w:rPr>
          <w:rFonts w:cs="NewCenturySchlbk-Roman"/>
        </w:rPr>
        <w:t xml:space="preserve">; CFR, Title 20, Chapter V, Part 680, Subpart G, Section 680.940:  </w:t>
      </w:r>
      <w:r w:rsidRPr="00907E13">
        <w:rPr>
          <w:rFonts w:cstheme="minorHAnsi"/>
          <w:color w:val="333333"/>
          <w:lang w:val="en"/>
        </w:rPr>
        <w:t>What are the eligibility requirements for adults to receive needs-related payments?</w:t>
      </w:r>
      <w:r>
        <w:rPr>
          <w:rFonts w:cstheme="minorHAnsi"/>
          <w:color w:val="333333"/>
          <w:lang w:val="en"/>
        </w:rPr>
        <w:t xml:space="preserve">; and, Section 680.950:  </w:t>
      </w:r>
      <w:r w:rsidRPr="00907E13">
        <w:rPr>
          <w:rFonts w:cstheme="minorHAnsi"/>
          <w:color w:val="333333"/>
          <w:lang w:val="en"/>
        </w:rPr>
        <w:t>What are the eligibility requirements for dislocated workers to receive needs-related payments?</w:t>
      </w:r>
      <w:r>
        <w:rPr>
          <w:rFonts w:cstheme="minorHAnsi"/>
          <w:color w:val="333333"/>
          <w:lang w:val="en"/>
        </w:rPr>
        <w:t xml:space="preserve">; </w:t>
      </w:r>
      <w:r w:rsidRPr="00295389">
        <w:rPr>
          <w:rFonts w:cstheme="minorHAnsi"/>
        </w:rPr>
        <w:t>Section 181(d) of </w:t>
      </w:r>
      <w:hyperlink r:id="rId42" w:history="1">
        <w:r w:rsidRPr="00295389">
          <w:rPr>
            <w:rStyle w:val="Hyperlink"/>
            <w:rFonts w:cstheme="minorHAnsi"/>
          </w:rPr>
          <w:t>WIOA</w:t>
        </w:r>
      </w:hyperlink>
      <w:r>
        <w:rPr>
          <w:rFonts w:cstheme="minorHAnsi"/>
        </w:rPr>
        <w:t xml:space="preserve">; </w:t>
      </w:r>
      <w:proofErr w:type="spellStart"/>
      <w:r w:rsidRPr="00A42C8A">
        <w:rPr>
          <w:rFonts w:cstheme="minorHAnsi"/>
        </w:rPr>
        <w:t>TEGL</w:t>
      </w:r>
      <w:proofErr w:type="spellEnd"/>
      <w:r w:rsidRPr="00A42C8A">
        <w:rPr>
          <w:rFonts w:cstheme="minorHAnsi"/>
        </w:rPr>
        <w:t xml:space="preserve"> 09-22 issued 03/02/2023</w:t>
      </w:r>
    </w:p>
    <w:p w14:paraId="5315BC63" w14:textId="77777777" w:rsidR="00270A24" w:rsidRPr="003148A6" w:rsidRDefault="00270A24" w:rsidP="0056047F">
      <w:pPr>
        <w:autoSpaceDE w:val="0"/>
        <w:autoSpaceDN w:val="0"/>
        <w:adjustRightInd w:val="0"/>
        <w:jc w:val="both"/>
      </w:pPr>
    </w:p>
    <w:p w14:paraId="03E900E7" w14:textId="77777777" w:rsidR="00270A24" w:rsidRDefault="00270A24" w:rsidP="0056047F">
      <w:pPr>
        <w:autoSpaceDE w:val="0"/>
        <w:autoSpaceDN w:val="0"/>
        <w:adjustRightInd w:val="0"/>
        <w:jc w:val="both"/>
      </w:pPr>
      <w:r w:rsidRPr="003148A6">
        <w:rPr>
          <w:b/>
        </w:rPr>
        <w:t xml:space="preserve">Policy:  </w:t>
      </w:r>
      <w:r w:rsidRPr="003148A6">
        <w:t xml:space="preserve">All support services will be based on the individual need of the participant.  Due to </w:t>
      </w:r>
      <w:r w:rsidRPr="003148A6">
        <w:rPr>
          <w:bCs/>
        </w:rPr>
        <w:t xml:space="preserve">funding limitations, </w:t>
      </w:r>
      <w:r w:rsidRPr="003148A6">
        <w:t xml:space="preserve">WIOA support service funding is to be used as the last resort. All other sources of funding must be sought first. </w:t>
      </w:r>
    </w:p>
    <w:p w14:paraId="1CD456B7" w14:textId="77777777" w:rsidR="00270A24" w:rsidRPr="003148A6" w:rsidRDefault="00270A24" w:rsidP="0056047F">
      <w:pPr>
        <w:autoSpaceDE w:val="0"/>
        <w:autoSpaceDN w:val="0"/>
        <w:adjustRightInd w:val="0"/>
        <w:jc w:val="both"/>
      </w:pPr>
    </w:p>
    <w:p w14:paraId="190F782F" w14:textId="77777777" w:rsidR="00270A24" w:rsidRPr="004643D3" w:rsidRDefault="00270A24" w:rsidP="0056047F">
      <w:pPr>
        <w:jc w:val="both"/>
      </w:pPr>
      <w:r w:rsidRPr="003148A6">
        <w:t xml:space="preserve">All participants desiring supportive services </w:t>
      </w:r>
      <w:r w:rsidRPr="004643D3">
        <w:t>must complete an application using the matrix system.  Participants, in spite of funding stream, must document all valid barriers on the matrix to be considered for supportive services.  As funds dictate, the actual number of barriers needed to be eligible to receive supportive services will be determined bi-annually.  Participants whose family income exceeds</w:t>
      </w:r>
      <w:r w:rsidRPr="004643D3">
        <w:rPr>
          <w:color w:val="FF0000"/>
        </w:rPr>
        <w:t xml:space="preserve"> </w:t>
      </w:r>
      <w:r w:rsidRPr="004643D3">
        <w:t xml:space="preserve">the Poverty Guidelines or 70 Percent </w:t>
      </w:r>
      <w:proofErr w:type="spellStart"/>
      <w:r w:rsidRPr="0056047F">
        <w:t>LLSIL</w:t>
      </w:r>
      <w:proofErr w:type="spellEnd"/>
      <w:r w:rsidRPr="0056047F">
        <w:t xml:space="preserve"> (49% participant) </w:t>
      </w:r>
      <w:r w:rsidRPr="004643D3">
        <w:t xml:space="preserve">are not to receive supportive services unless </w:t>
      </w:r>
      <w:r w:rsidRPr="00F76578">
        <w:t xml:space="preserve">four (4) </w:t>
      </w:r>
      <w:r w:rsidRPr="004643D3">
        <w:t xml:space="preserve">or more barriers to employment can be documented using the </w:t>
      </w:r>
      <w:r w:rsidRPr="004643D3">
        <w:rPr>
          <w:i/>
        </w:rPr>
        <w:t xml:space="preserve">WIOA Supportive Service </w:t>
      </w:r>
      <w:r w:rsidRPr="00F76578">
        <w:rPr>
          <w:i/>
        </w:rPr>
        <w:t xml:space="preserve">Eligibility </w:t>
      </w:r>
      <w:r w:rsidRPr="004643D3">
        <w:rPr>
          <w:i/>
        </w:rPr>
        <w:t>Matrix</w:t>
      </w:r>
      <w:r w:rsidRPr="004643D3">
        <w:t>.</w:t>
      </w:r>
    </w:p>
    <w:p w14:paraId="0182646A" w14:textId="77777777" w:rsidR="00270A24" w:rsidRPr="004643D3" w:rsidRDefault="00270A24" w:rsidP="0056047F">
      <w:pPr>
        <w:autoSpaceDE w:val="0"/>
        <w:autoSpaceDN w:val="0"/>
        <w:adjustRightInd w:val="0"/>
        <w:jc w:val="both"/>
        <w:rPr>
          <w:rFonts w:cs="Arial"/>
        </w:rPr>
      </w:pPr>
    </w:p>
    <w:p w14:paraId="0252F8F9" w14:textId="77777777" w:rsidR="00270A24" w:rsidRPr="004643D3" w:rsidRDefault="00270A24" w:rsidP="0056047F">
      <w:pPr>
        <w:autoSpaceDE w:val="0"/>
        <w:autoSpaceDN w:val="0"/>
        <w:adjustRightInd w:val="0"/>
        <w:jc w:val="both"/>
      </w:pPr>
      <w:r w:rsidRPr="004643D3">
        <w:t>Supportive services may only be provided to individuals who are:</w:t>
      </w:r>
    </w:p>
    <w:p w14:paraId="4426205B" w14:textId="77777777" w:rsidR="00270A24" w:rsidRPr="004643D3" w:rsidRDefault="00270A24" w:rsidP="00270A24">
      <w:pPr>
        <w:pStyle w:val="ListParagraph"/>
        <w:widowControl/>
        <w:numPr>
          <w:ilvl w:val="0"/>
          <w:numId w:val="111"/>
        </w:numPr>
        <w:autoSpaceDE w:val="0"/>
        <w:autoSpaceDN w:val="0"/>
        <w:adjustRightInd w:val="0"/>
        <w:ind w:left="360"/>
        <w:jc w:val="both"/>
        <w:rPr>
          <w:rFonts w:cs="Times New Roman"/>
        </w:rPr>
      </w:pPr>
      <w:r w:rsidRPr="004643D3">
        <w:rPr>
          <w:rFonts w:cs="Times New Roman"/>
        </w:rPr>
        <w:t xml:space="preserve">actively participating in </w:t>
      </w:r>
      <w:r w:rsidRPr="00F6427B">
        <w:rPr>
          <w:rFonts w:cs="Times New Roman"/>
        </w:rPr>
        <w:t>WIOA career and training services</w:t>
      </w:r>
      <w:r w:rsidRPr="004643D3">
        <w:rPr>
          <w:rFonts w:cs="Times New Roman"/>
        </w:rPr>
        <w:t>; and</w:t>
      </w:r>
    </w:p>
    <w:p w14:paraId="05B4155E" w14:textId="77777777" w:rsidR="00270A24" w:rsidRPr="004643D3" w:rsidRDefault="00270A24" w:rsidP="00270A24">
      <w:pPr>
        <w:pStyle w:val="ListParagraph"/>
        <w:widowControl/>
        <w:numPr>
          <w:ilvl w:val="0"/>
          <w:numId w:val="111"/>
        </w:numPr>
        <w:autoSpaceDE w:val="0"/>
        <w:autoSpaceDN w:val="0"/>
        <w:adjustRightInd w:val="0"/>
        <w:ind w:left="360"/>
        <w:jc w:val="both"/>
        <w:rPr>
          <w:rFonts w:cs="Times New Roman"/>
        </w:rPr>
      </w:pPr>
      <w:r w:rsidRPr="004643D3">
        <w:rPr>
          <w:rFonts w:cs="Times New Roman"/>
        </w:rPr>
        <w:t>are unable to obtain supportive services through other programs who offer such services.</w:t>
      </w:r>
    </w:p>
    <w:p w14:paraId="68A47B42" w14:textId="77777777" w:rsidR="00270A24" w:rsidRPr="004643D3" w:rsidRDefault="00270A24" w:rsidP="0056047F">
      <w:pPr>
        <w:autoSpaceDE w:val="0"/>
        <w:autoSpaceDN w:val="0"/>
        <w:adjustRightInd w:val="0"/>
        <w:jc w:val="both"/>
      </w:pPr>
      <w:r w:rsidRPr="004643D3">
        <w:lastRenderedPageBreak/>
        <w:t xml:space="preserve">Additionally, supportive services may only be provided when they are proven necessary to enable individuals to participate in WIOA activities.  </w:t>
      </w:r>
      <w:r w:rsidRPr="000E4DD2">
        <w:t xml:space="preserve">All justification for provision of supportive services must be documented in case notes in the participant’s file in </w:t>
      </w:r>
      <w:proofErr w:type="spellStart"/>
      <w:r w:rsidRPr="000E4DD2">
        <w:t>HiRE</w:t>
      </w:r>
      <w:proofErr w:type="spellEnd"/>
      <w:r w:rsidRPr="000E4DD2">
        <w:t>.</w:t>
      </w:r>
    </w:p>
    <w:p w14:paraId="09197117" w14:textId="77777777" w:rsidR="00270A24" w:rsidRPr="004643D3" w:rsidRDefault="00270A24" w:rsidP="0056047F">
      <w:pPr>
        <w:autoSpaceDE w:val="0"/>
        <w:autoSpaceDN w:val="0"/>
        <w:adjustRightInd w:val="0"/>
        <w:jc w:val="both"/>
      </w:pPr>
      <w:r w:rsidRPr="004643D3">
        <w:t xml:space="preserve">To ensure successful participation in the appropriate career or training activity, Career Services Team </w:t>
      </w:r>
      <w:r w:rsidRPr="00295389">
        <w:t xml:space="preserve">(CST) </w:t>
      </w:r>
      <w:r w:rsidRPr="004643D3">
        <w:t xml:space="preserve">members will determine the supportive service needs of each individual to be enrolled. Such determination will be based on a comprehensive assessment and is to include documentation of the participant’s need to receive supportive services in order to participate in </w:t>
      </w:r>
      <w:r w:rsidRPr="00F6427B">
        <w:t>career and training services.</w:t>
      </w:r>
    </w:p>
    <w:p w14:paraId="3014383A" w14:textId="77777777" w:rsidR="00270A24" w:rsidRPr="004643D3" w:rsidRDefault="00270A24" w:rsidP="0056047F">
      <w:pPr>
        <w:pStyle w:val="Default"/>
        <w:jc w:val="both"/>
        <w:rPr>
          <w:rFonts w:asciiTheme="minorHAnsi" w:hAnsiTheme="minorHAnsi"/>
          <w:color w:val="auto"/>
        </w:rPr>
      </w:pPr>
    </w:p>
    <w:p w14:paraId="12BDDDBE" w14:textId="77777777" w:rsidR="00270A24" w:rsidRPr="004643D3" w:rsidRDefault="00270A24" w:rsidP="0056047F">
      <w:pPr>
        <w:pStyle w:val="Default"/>
        <w:jc w:val="both"/>
        <w:rPr>
          <w:rFonts w:asciiTheme="minorHAnsi" w:hAnsiTheme="minorHAnsi"/>
        </w:rPr>
      </w:pPr>
      <w:r w:rsidRPr="004643D3">
        <w:rPr>
          <w:rFonts w:asciiTheme="minorHAnsi" w:hAnsiTheme="minorHAnsi"/>
          <w:color w:val="auto"/>
        </w:rPr>
        <w:t xml:space="preserve">Through counseling and assessment, the determination of need and the level of assistance to be provided will be made on an individual basis.  </w:t>
      </w:r>
      <w:r w:rsidRPr="004643D3">
        <w:rPr>
          <w:rFonts w:asciiTheme="minorHAnsi" w:hAnsiTheme="minorHAnsi"/>
        </w:rPr>
        <w:t xml:space="preserve">Basis for determining need: </w:t>
      </w:r>
    </w:p>
    <w:p w14:paraId="18F07F3E" w14:textId="77777777" w:rsidR="00270A24" w:rsidRPr="004643D3" w:rsidRDefault="00270A24" w:rsidP="0056047F">
      <w:pPr>
        <w:pStyle w:val="Default"/>
        <w:ind w:left="720" w:hanging="360"/>
        <w:jc w:val="both"/>
        <w:rPr>
          <w:rFonts w:asciiTheme="minorHAnsi" w:hAnsiTheme="minorHAnsi"/>
        </w:rPr>
      </w:pPr>
      <w:r w:rsidRPr="004643D3">
        <w:rPr>
          <w:rFonts w:asciiTheme="minorHAnsi" w:hAnsiTheme="minorHAnsi"/>
        </w:rPr>
        <w:t xml:space="preserve">1. must be actively participating in negotiated activities; </w:t>
      </w:r>
    </w:p>
    <w:p w14:paraId="5D4E305C" w14:textId="77777777" w:rsidR="00270A24" w:rsidRPr="004643D3" w:rsidRDefault="00270A24" w:rsidP="0056047F">
      <w:pPr>
        <w:pStyle w:val="Default"/>
        <w:ind w:left="720" w:hanging="360"/>
        <w:jc w:val="both"/>
        <w:rPr>
          <w:rFonts w:asciiTheme="minorHAnsi" w:hAnsiTheme="minorHAnsi"/>
        </w:rPr>
      </w:pPr>
      <w:r w:rsidRPr="004643D3">
        <w:rPr>
          <w:rFonts w:asciiTheme="minorHAnsi" w:hAnsiTheme="minorHAnsi"/>
        </w:rPr>
        <w:t xml:space="preserve">2. must be in compliance with negotiated activities; </w:t>
      </w:r>
    </w:p>
    <w:p w14:paraId="1BA2142A" w14:textId="77777777" w:rsidR="00270A24" w:rsidRPr="004643D3" w:rsidRDefault="00270A24" w:rsidP="0056047F">
      <w:pPr>
        <w:pStyle w:val="Default"/>
        <w:ind w:left="720" w:hanging="360"/>
        <w:jc w:val="both"/>
        <w:rPr>
          <w:rFonts w:asciiTheme="minorHAnsi" w:hAnsiTheme="minorHAnsi"/>
        </w:rPr>
      </w:pPr>
      <w:r w:rsidRPr="004643D3">
        <w:rPr>
          <w:rFonts w:asciiTheme="minorHAnsi" w:hAnsiTheme="minorHAnsi"/>
        </w:rPr>
        <w:t>3. necessary to alleviate barriers prohibiting job attainment/retention; and</w:t>
      </w:r>
    </w:p>
    <w:p w14:paraId="33EC4176" w14:textId="77777777" w:rsidR="00270A24" w:rsidRDefault="00270A24" w:rsidP="0056047F">
      <w:pPr>
        <w:pStyle w:val="Default"/>
        <w:ind w:left="720" w:hanging="360"/>
        <w:jc w:val="both"/>
        <w:rPr>
          <w:rFonts w:asciiTheme="minorHAnsi" w:hAnsiTheme="minorHAnsi"/>
        </w:rPr>
      </w:pPr>
      <w:r w:rsidRPr="004643D3">
        <w:rPr>
          <w:rFonts w:asciiTheme="minorHAnsi" w:hAnsiTheme="minorHAnsi"/>
        </w:rPr>
        <w:t>4. resources not available from any other source.</w:t>
      </w:r>
    </w:p>
    <w:p w14:paraId="09981A2C" w14:textId="77777777" w:rsidR="00270A24" w:rsidRDefault="00270A24" w:rsidP="0056047F">
      <w:pPr>
        <w:pStyle w:val="Default"/>
        <w:jc w:val="both"/>
        <w:rPr>
          <w:rFonts w:asciiTheme="minorHAnsi" w:hAnsiTheme="minorHAnsi"/>
        </w:rPr>
      </w:pPr>
    </w:p>
    <w:p w14:paraId="2B30B658" w14:textId="77777777" w:rsidR="00270A24" w:rsidRPr="003148A6" w:rsidRDefault="00270A24" w:rsidP="0056047F">
      <w:pPr>
        <w:autoSpaceDE w:val="0"/>
        <w:autoSpaceDN w:val="0"/>
        <w:adjustRightInd w:val="0"/>
        <w:jc w:val="both"/>
      </w:pPr>
      <w:r w:rsidRPr="003148A6">
        <w:t xml:space="preserve">All WIOA program applicants and participants will be informed of paid and unpaid supportive services available through the local American Job </w:t>
      </w:r>
      <w:r w:rsidRPr="00295389">
        <w:t xml:space="preserve">Center (AJC) </w:t>
      </w:r>
      <w:r w:rsidRPr="003148A6">
        <w:t>system. This is to include services provided by the American Job Center partners and any applicable community resources.</w:t>
      </w:r>
    </w:p>
    <w:p w14:paraId="06D015D4" w14:textId="77777777" w:rsidR="00270A24" w:rsidRPr="000C06DE" w:rsidRDefault="00270A24" w:rsidP="0056047F">
      <w:pPr>
        <w:pStyle w:val="Default"/>
        <w:jc w:val="both"/>
        <w:rPr>
          <w:rFonts w:asciiTheme="minorHAnsi" w:hAnsiTheme="minorHAnsi"/>
        </w:rPr>
      </w:pPr>
      <w:r w:rsidRPr="003148A6">
        <w:rPr>
          <w:rFonts w:asciiTheme="minorHAnsi" w:hAnsiTheme="minorHAnsi"/>
        </w:rPr>
        <w:t xml:space="preserve"> </w:t>
      </w:r>
    </w:p>
    <w:p w14:paraId="77E220E8" w14:textId="77777777" w:rsidR="00270A24" w:rsidRDefault="00270A24" w:rsidP="0056047F">
      <w:pPr>
        <w:autoSpaceDE w:val="0"/>
        <w:autoSpaceDN w:val="0"/>
        <w:adjustRightInd w:val="0"/>
        <w:jc w:val="both"/>
      </w:pPr>
      <w:r w:rsidRPr="004643D3">
        <w:t>Approval of supportive services will be justified in the participant’s Individual Employment Plan (IEP) or Individual Service Strategy (ISS). As a prerequisite for applying for supportive services under WIOA, other related resources in the area (including the American Job Center partners) must first be explored.</w:t>
      </w:r>
      <w:r w:rsidRPr="003148A6">
        <w:t xml:space="preserve"> To prevent the duplication of costs and efforts, participants first must exhaust all related available services before WIOA services will be authorized. </w:t>
      </w:r>
    </w:p>
    <w:p w14:paraId="39155BA5" w14:textId="77777777" w:rsidR="00270A24" w:rsidRDefault="00270A24" w:rsidP="0056047F">
      <w:pPr>
        <w:autoSpaceDE w:val="0"/>
        <w:autoSpaceDN w:val="0"/>
        <w:adjustRightInd w:val="0"/>
        <w:jc w:val="both"/>
      </w:pPr>
    </w:p>
    <w:p w14:paraId="03698A0F" w14:textId="77777777" w:rsidR="00270A24" w:rsidRPr="004643D3" w:rsidRDefault="00270A24" w:rsidP="0056047F">
      <w:pPr>
        <w:autoSpaceDE w:val="0"/>
        <w:autoSpaceDN w:val="0"/>
        <w:adjustRightInd w:val="0"/>
        <w:jc w:val="both"/>
      </w:pPr>
      <w:r w:rsidRPr="004643D3">
        <w:t>A plan of action regarding resolution of barrier(s) must be included in the Individual Employment Plan</w:t>
      </w:r>
      <w:r>
        <w:t>/</w:t>
      </w:r>
      <w:r w:rsidRPr="000E4DD2">
        <w:t xml:space="preserve"> </w:t>
      </w:r>
      <w:r w:rsidRPr="004643D3">
        <w:t>Individual Service Strategy prior to participant enrollment in any WIOA activity (</w:t>
      </w:r>
      <w:proofErr w:type="spellStart"/>
      <w:r w:rsidRPr="004643D3">
        <w:t>HiRE</w:t>
      </w:r>
      <w:proofErr w:type="spellEnd"/>
      <w:r w:rsidRPr="004643D3">
        <w:t xml:space="preserve"> Code 185 or 485). </w:t>
      </w:r>
    </w:p>
    <w:p w14:paraId="02E20F02" w14:textId="77777777" w:rsidR="00270A24" w:rsidRPr="004643D3" w:rsidRDefault="00270A24" w:rsidP="0056047F">
      <w:pPr>
        <w:autoSpaceDE w:val="0"/>
        <w:autoSpaceDN w:val="0"/>
        <w:adjustRightInd w:val="0"/>
        <w:ind w:left="720"/>
        <w:jc w:val="both"/>
        <w:rPr>
          <w:rFonts w:cs="Arial"/>
        </w:rPr>
      </w:pPr>
    </w:p>
    <w:p w14:paraId="356683FD" w14:textId="77777777" w:rsidR="00270A24" w:rsidRDefault="00270A24" w:rsidP="0056047F">
      <w:pPr>
        <w:autoSpaceDE w:val="0"/>
        <w:autoSpaceDN w:val="0"/>
        <w:adjustRightInd w:val="0"/>
        <w:jc w:val="both"/>
      </w:pPr>
      <w:r w:rsidRPr="004643D3">
        <w:t>Career Service Team members will periodically review (no less than every three (3) months) the need for, and the receipt of, supportive services. Review of supportive service needs are to be reflected in the IEP/ISS and noted in the case notes as appropriate.</w:t>
      </w:r>
      <w:r w:rsidRPr="003148A6">
        <w:t xml:space="preserve"> Sound case management and timely participant follow-up are essential to ensuring completion of activities, and in meeting IEP/ISS goals and objectives. </w:t>
      </w:r>
    </w:p>
    <w:p w14:paraId="38E24699" w14:textId="77777777" w:rsidR="00270A24" w:rsidRDefault="00270A24" w:rsidP="0056047F">
      <w:pPr>
        <w:autoSpaceDE w:val="0"/>
        <w:autoSpaceDN w:val="0"/>
        <w:adjustRightInd w:val="0"/>
        <w:jc w:val="both"/>
      </w:pPr>
    </w:p>
    <w:p w14:paraId="5BBB2336" w14:textId="77777777" w:rsidR="00270A24" w:rsidRDefault="00270A24" w:rsidP="0056047F">
      <w:pPr>
        <w:autoSpaceDE w:val="0"/>
        <w:autoSpaceDN w:val="0"/>
        <w:adjustRightInd w:val="0"/>
        <w:jc w:val="both"/>
      </w:pPr>
      <w:r>
        <w:t>CST</w:t>
      </w:r>
      <w:r w:rsidRPr="003148A6">
        <w:t xml:space="preserve"> members are responsible for tracking partici</w:t>
      </w:r>
      <w:r>
        <w:t>pant attendance, time keeping (</w:t>
      </w:r>
      <w:r w:rsidRPr="00F76578">
        <w:t>90</w:t>
      </w:r>
      <w:r w:rsidRPr="003148A6">
        <w:t xml:space="preserve">% attendance rate) and related duties. Educational/training institutions receiving </w:t>
      </w:r>
      <w:proofErr w:type="spellStart"/>
      <w:r w:rsidRPr="003148A6">
        <w:t>ITAs</w:t>
      </w:r>
      <w:proofErr w:type="spellEnd"/>
      <w:r w:rsidRPr="003148A6">
        <w:t xml:space="preserve"> must perform time keeping, participant activity tracking and related duties via the participants’ time and attendance records. </w:t>
      </w:r>
    </w:p>
    <w:p w14:paraId="3542C155" w14:textId="77777777" w:rsidR="00270A24" w:rsidRPr="003148A6" w:rsidRDefault="00270A24" w:rsidP="0056047F">
      <w:pPr>
        <w:autoSpaceDE w:val="0"/>
        <w:autoSpaceDN w:val="0"/>
        <w:adjustRightInd w:val="0"/>
        <w:jc w:val="both"/>
      </w:pPr>
    </w:p>
    <w:p w14:paraId="5CFFB73D" w14:textId="77777777" w:rsidR="00270A24" w:rsidRPr="003148A6" w:rsidRDefault="00270A24" w:rsidP="0056047F">
      <w:pPr>
        <w:jc w:val="both"/>
        <w:rPr>
          <w:spacing w:val="-3"/>
        </w:rPr>
      </w:pPr>
      <w:r w:rsidRPr="003148A6">
        <w:rPr>
          <w:spacing w:val="-3"/>
        </w:rPr>
        <w:t xml:space="preserve">The award of WIOA supportive services to participants is at the discretion of the Career Services Team member.  </w:t>
      </w:r>
      <w:r w:rsidRPr="000E4DD2">
        <w:rPr>
          <w:spacing w:val="-3"/>
        </w:rPr>
        <w:t>CST members must ensure each individual supportive service cost:</w:t>
      </w:r>
      <w:r w:rsidRPr="003148A6">
        <w:rPr>
          <w:spacing w:val="-3"/>
        </w:rPr>
        <w:t xml:space="preserve">  </w:t>
      </w:r>
    </w:p>
    <w:p w14:paraId="59258570" w14:textId="77777777" w:rsidR="00270A24" w:rsidRPr="003148A6" w:rsidRDefault="00270A24" w:rsidP="00270A24">
      <w:pPr>
        <w:numPr>
          <w:ilvl w:val="0"/>
          <w:numId w:val="106"/>
        </w:numPr>
        <w:tabs>
          <w:tab w:val="clear" w:pos="720"/>
          <w:tab w:val="left" w:pos="630"/>
          <w:tab w:val="num" w:pos="810"/>
        </w:tabs>
        <w:ind w:left="360"/>
        <w:jc w:val="both"/>
        <w:rPr>
          <w:spacing w:val="-3"/>
        </w:rPr>
      </w:pPr>
      <w:r w:rsidRPr="003148A6">
        <w:rPr>
          <w:spacing w:val="-3"/>
        </w:rPr>
        <w:t>Is reasonable – both in cost and the item being purchased</w:t>
      </w:r>
    </w:p>
    <w:p w14:paraId="0F7CF135" w14:textId="77777777" w:rsidR="00270A24" w:rsidRPr="003148A6" w:rsidRDefault="00270A24" w:rsidP="00270A24">
      <w:pPr>
        <w:numPr>
          <w:ilvl w:val="0"/>
          <w:numId w:val="106"/>
        </w:numPr>
        <w:tabs>
          <w:tab w:val="clear" w:pos="720"/>
          <w:tab w:val="left" w:pos="630"/>
          <w:tab w:val="num" w:pos="810"/>
        </w:tabs>
        <w:ind w:left="360"/>
        <w:jc w:val="both"/>
        <w:rPr>
          <w:spacing w:val="-3"/>
        </w:rPr>
      </w:pPr>
      <w:r w:rsidRPr="003148A6">
        <w:rPr>
          <w:spacing w:val="-3"/>
        </w:rPr>
        <w:t>Is necessary to participate in WIOA, or to obtain or maintain employment</w:t>
      </w:r>
    </w:p>
    <w:p w14:paraId="473E37B9" w14:textId="77777777" w:rsidR="00270A24" w:rsidRPr="003148A6" w:rsidRDefault="00270A24" w:rsidP="00270A24">
      <w:pPr>
        <w:numPr>
          <w:ilvl w:val="0"/>
          <w:numId w:val="107"/>
        </w:numPr>
        <w:tabs>
          <w:tab w:val="clear" w:pos="720"/>
          <w:tab w:val="left" w:pos="630"/>
          <w:tab w:val="num" w:pos="810"/>
        </w:tabs>
        <w:ind w:left="360"/>
        <w:jc w:val="both"/>
        <w:rPr>
          <w:spacing w:val="-3"/>
        </w:rPr>
      </w:pPr>
      <w:r w:rsidRPr="003148A6">
        <w:rPr>
          <w:spacing w:val="-3"/>
        </w:rPr>
        <w:t>Is the last resort when utilizing WIOA funds:</w:t>
      </w:r>
    </w:p>
    <w:p w14:paraId="38EC9A43" w14:textId="77777777" w:rsidR="00270A24" w:rsidRPr="003148A6" w:rsidRDefault="00270A24" w:rsidP="00270A24">
      <w:pPr>
        <w:numPr>
          <w:ilvl w:val="1"/>
          <w:numId w:val="107"/>
        </w:numPr>
        <w:tabs>
          <w:tab w:val="left" w:pos="630"/>
          <w:tab w:val="num" w:pos="810"/>
        </w:tabs>
        <w:ind w:left="720"/>
        <w:jc w:val="both"/>
        <w:rPr>
          <w:spacing w:val="-3"/>
        </w:rPr>
      </w:pPr>
      <w:r w:rsidRPr="003148A6">
        <w:rPr>
          <w:spacing w:val="-3"/>
        </w:rPr>
        <w:t>Participant cannot afford to pay for the expense</w:t>
      </w:r>
    </w:p>
    <w:p w14:paraId="67E6BEF3" w14:textId="77777777" w:rsidR="00270A24" w:rsidRPr="003148A6" w:rsidRDefault="00270A24" w:rsidP="00270A24">
      <w:pPr>
        <w:numPr>
          <w:ilvl w:val="1"/>
          <w:numId w:val="107"/>
        </w:numPr>
        <w:tabs>
          <w:tab w:val="left" w:pos="630"/>
          <w:tab w:val="num" w:pos="810"/>
        </w:tabs>
        <w:ind w:left="720"/>
        <w:jc w:val="both"/>
        <w:rPr>
          <w:spacing w:val="-3"/>
        </w:rPr>
      </w:pPr>
      <w:r w:rsidRPr="003148A6">
        <w:rPr>
          <w:spacing w:val="-3"/>
        </w:rPr>
        <w:t xml:space="preserve">No other resources are available (family, community, other agencies) </w:t>
      </w:r>
    </w:p>
    <w:p w14:paraId="1A385C7A" w14:textId="77777777" w:rsidR="00270A24" w:rsidRPr="003148A6" w:rsidRDefault="00270A24" w:rsidP="00270A24">
      <w:pPr>
        <w:numPr>
          <w:ilvl w:val="0"/>
          <w:numId w:val="107"/>
        </w:numPr>
        <w:tabs>
          <w:tab w:val="clear" w:pos="720"/>
          <w:tab w:val="left" w:pos="630"/>
          <w:tab w:val="num" w:pos="810"/>
        </w:tabs>
        <w:ind w:left="360"/>
        <w:jc w:val="both"/>
        <w:rPr>
          <w:spacing w:val="-3"/>
        </w:rPr>
      </w:pPr>
      <w:r w:rsidRPr="003148A6">
        <w:rPr>
          <w:spacing w:val="-3"/>
        </w:rPr>
        <w:t>Is a required item when assisting with payment of tools, books, and supplies, etc.</w:t>
      </w:r>
    </w:p>
    <w:p w14:paraId="7F4072E2" w14:textId="77777777" w:rsidR="00270A24" w:rsidRPr="000E4DD2" w:rsidRDefault="00270A24" w:rsidP="00270A24">
      <w:pPr>
        <w:numPr>
          <w:ilvl w:val="0"/>
          <w:numId w:val="107"/>
        </w:numPr>
        <w:tabs>
          <w:tab w:val="clear" w:pos="720"/>
          <w:tab w:val="left" w:pos="630"/>
          <w:tab w:val="num" w:pos="810"/>
        </w:tabs>
        <w:ind w:left="360"/>
        <w:jc w:val="both"/>
        <w:rPr>
          <w:spacing w:val="-3"/>
        </w:rPr>
      </w:pPr>
      <w:r w:rsidRPr="000E4DD2">
        <w:rPr>
          <w:spacing w:val="-3"/>
        </w:rPr>
        <w:t>Is fully documented in the plan or case notes.</w:t>
      </w:r>
    </w:p>
    <w:p w14:paraId="66843BA4" w14:textId="77777777" w:rsidR="00270A24" w:rsidRPr="003148A6" w:rsidRDefault="00270A24" w:rsidP="0056047F">
      <w:pPr>
        <w:autoSpaceDE w:val="0"/>
        <w:autoSpaceDN w:val="0"/>
        <w:adjustRightInd w:val="0"/>
        <w:jc w:val="both"/>
      </w:pPr>
    </w:p>
    <w:p w14:paraId="79F0E003" w14:textId="77777777" w:rsidR="00270A24" w:rsidRPr="003148A6" w:rsidRDefault="00270A24" w:rsidP="0056047F">
      <w:pPr>
        <w:autoSpaceDE w:val="0"/>
        <w:autoSpaceDN w:val="0"/>
        <w:adjustRightInd w:val="0"/>
        <w:jc w:val="both"/>
      </w:pPr>
      <w:r w:rsidRPr="003148A6">
        <w:t xml:space="preserve">Provision of paid WIOA supportive services will be limited to the overall time participation limitation. Two (2) years is the time limit for the provision of services to </w:t>
      </w:r>
      <w:r>
        <w:t>Adult/</w:t>
      </w:r>
      <w:proofErr w:type="spellStart"/>
      <w:r>
        <w:t>DW</w:t>
      </w:r>
      <w:proofErr w:type="spellEnd"/>
      <w:r>
        <w:t xml:space="preserve"> </w:t>
      </w:r>
      <w:r w:rsidRPr="003148A6">
        <w:t xml:space="preserve">participants. If additional time is required to complete the IEP/ISS, a request must be submitted to </w:t>
      </w:r>
      <w:r>
        <w:t>the</w:t>
      </w:r>
      <w:r w:rsidRPr="003148A6">
        <w:t xml:space="preserve"> Program Director for participants that will exceed the 2-year time limitation. The request must be submitted in writing and approved thirty (30) days prior to the actual extension date. The waiver request must include:</w:t>
      </w:r>
    </w:p>
    <w:p w14:paraId="28CEC056" w14:textId="77777777" w:rsidR="00270A24" w:rsidRPr="003148A6" w:rsidRDefault="00270A24" w:rsidP="00270A24">
      <w:pPr>
        <w:pStyle w:val="ListParagraph"/>
        <w:widowControl/>
        <w:numPr>
          <w:ilvl w:val="0"/>
          <w:numId w:val="112"/>
        </w:numPr>
        <w:autoSpaceDE w:val="0"/>
        <w:autoSpaceDN w:val="0"/>
        <w:adjustRightInd w:val="0"/>
        <w:ind w:left="360"/>
        <w:jc w:val="both"/>
        <w:rPr>
          <w:rFonts w:cs="Times New Roman"/>
        </w:rPr>
      </w:pPr>
      <w:r w:rsidRPr="003148A6">
        <w:rPr>
          <w:rFonts w:cs="Times New Roman"/>
        </w:rPr>
        <w:t xml:space="preserve">a description of the circumstances justifying the request; </w:t>
      </w:r>
    </w:p>
    <w:p w14:paraId="1EB576CA" w14:textId="77777777" w:rsidR="00270A24" w:rsidRPr="003148A6" w:rsidRDefault="00270A24" w:rsidP="00270A24">
      <w:pPr>
        <w:pStyle w:val="ListParagraph"/>
        <w:widowControl/>
        <w:numPr>
          <w:ilvl w:val="0"/>
          <w:numId w:val="112"/>
        </w:numPr>
        <w:autoSpaceDE w:val="0"/>
        <w:autoSpaceDN w:val="0"/>
        <w:adjustRightInd w:val="0"/>
        <w:ind w:left="360"/>
        <w:jc w:val="both"/>
        <w:rPr>
          <w:rFonts w:cs="Times New Roman"/>
        </w:rPr>
      </w:pPr>
      <w:r w:rsidRPr="003148A6">
        <w:rPr>
          <w:rFonts w:cs="Times New Roman"/>
        </w:rPr>
        <w:t>the certificate/degree/training plan pursued;</w:t>
      </w:r>
    </w:p>
    <w:p w14:paraId="329AEB2A" w14:textId="77777777" w:rsidR="00270A24" w:rsidRPr="003148A6" w:rsidRDefault="00270A24" w:rsidP="00270A24">
      <w:pPr>
        <w:pStyle w:val="ListParagraph"/>
        <w:widowControl/>
        <w:numPr>
          <w:ilvl w:val="0"/>
          <w:numId w:val="112"/>
        </w:numPr>
        <w:autoSpaceDE w:val="0"/>
        <w:autoSpaceDN w:val="0"/>
        <w:adjustRightInd w:val="0"/>
        <w:ind w:left="360"/>
        <w:jc w:val="both"/>
        <w:rPr>
          <w:rFonts w:cs="Times New Roman"/>
        </w:rPr>
      </w:pPr>
      <w:r w:rsidRPr="003148A6">
        <w:rPr>
          <w:rFonts w:cs="Times New Roman"/>
        </w:rPr>
        <w:t>the start date of the two (2) years; and</w:t>
      </w:r>
    </w:p>
    <w:p w14:paraId="7C3C848B" w14:textId="77777777" w:rsidR="00270A24" w:rsidRPr="003148A6" w:rsidRDefault="00270A24" w:rsidP="00270A24">
      <w:pPr>
        <w:pStyle w:val="ListParagraph"/>
        <w:widowControl/>
        <w:numPr>
          <w:ilvl w:val="0"/>
          <w:numId w:val="112"/>
        </w:numPr>
        <w:autoSpaceDE w:val="0"/>
        <w:autoSpaceDN w:val="0"/>
        <w:adjustRightInd w:val="0"/>
        <w:ind w:left="360"/>
        <w:jc w:val="both"/>
        <w:rPr>
          <w:rFonts w:cs="Times New Roman"/>
        </w:rPr>
      </w:pPr>
      <w:r w:rsidRPr="003148A6">
        <w:rPr>
          <w:rFonts w:cs="Times New Roman"/>
        </w:rPr>
        <w:t xml:space="preserve">the anticipated end date. </w:t>
      </w:r>
    </w:p>
    <w:p w14:paraId="38B5C3FB" w14:textId="77777777" w:rsidR="00270A24" w:rsidRPr="00295389" w:rsidRDefault="00270A24" w:rsidP="0056047F">
      <w:pPr>
        <w:autoSpaceDE w:val="0"/>
        <w:autoSpaceDN w:val="0"/>
        <w:adjustRightInd w:val="0"/>
        <w:jc w:val="both"/>
        <w:rPr>
          <w:rFonts w:cstheme="minorHAnsi"/>
        </w:rPr>
      </w:pPr>
      <w:r w:rsidRPr="000E4DD2">
        <w:t xml:space="preserve">All documentation justifying supportive services extensions will be maintained in the participant’s file. On occasion a request is denied, </w:t>
      </w:r>
      <w:r w:rsidRPr="000E4DD2">
        <w:rPr>
          <w:rFonts w:cstheme="minorHAnsi"/>
        </w:rPr>
        <w:t xml:space="preserve">the exception will be noted in the participant’s case notes in </w:t>
      </w:r>
      <w:proofErr w:type="spellStart"/>
      <w:r w:rsidRPr="000E4DD2">
        <w:rPr>
          <w:rFonts w:cstheme="minorHAnsi"/>
        </w:rPr>
        <w:t>HiRE</w:t>
      </w:r>
      <w:proofErr w:type="spellEnd"/>
      <w:r w:rsidRPr="000E4DD2">
        <w:rPr>
          <w:rFonts w:cstheme="minorHAnsi"/>
        </w:rPr>
        <w:t xml:space="preserve"> by a Career Services Team member. Supportive services are NOT allowed during the 12-month Follow-up period for Adults and Dislocated Workers.</w:t>
      </w:r>
    </w:p>
    <w:p w14:paraId="302C34D9" w14:textId="77777777" w:rsidR="00270A24" w:rsidRPr="00295389" w:rsidRDefault="00270A24" w:rsidP="0056047F">
      <w:pPr>
        <w:autoSpaceDE w:val="0"/>
        <w:autoSpaceDN w:val="0"/>
        <w:adjustRightInd w:val="0"/>
        <w:jc w:val="both"/>
      </w:pPr>
      <w:r w:rsidRPr="00295389">
        <w:t xml:space="preserve"> </w:t>
      </w:r>
    </w:p>
    <w:p w14:paraId="2AF4394E" w14:textId="77777777" w:rsidR="00270A24" w:rsidRPr="00295389" w:rsidRDefault="00270A24" w:rsidP="00BC37CA">
      <w:pPr>
        <w:pStyle w:val="NormalWeb"/>
        <w:shd w:val="clear" w:color="auto" w:fill="FFFFFF"/>
        <w:spacing w:before="0" w:beforeAutospacing="0" w:after="0" w:afterAutospacing="0"/>
        <w:jc w:val="both"/>
        <w:rPr>
          <w:rFonts w:asciiTheme="minorHAnsi" w:hAnsiTheme="minorHAnsi" w:cstheme="minorHAnsi"/>
        </w:rPr>
      </w:pPr>
      <w:r w:rsidRPr="003148A6">
        <w:rPr>
          <w:rFonts w:asciiTheme="minorHAnsi" w:hAnsiTheme="minorHAnsi"/>
        </w:rPr>
        <w:t>In addition to services during the course of the WIOA Youth programs, supportive services should be provided</w:t>
      </w:r>
      <w:r>
        <w:rPr>
          <w:rFonts w:asciiTheme="minorHAnsi" w:hAnsiTheme="minorHAnsi"/>
        </w:rPr>
        <w:t xml:space="preserve"> for all Youth participants</w:t>
      </w:r>
      <w:r w:rsidRPr="003148A6">
        <w:rPr>
          <w:rFonts w:asciiTheme="minorHAnsi" w:hAnsiTheme="minorHAnsi"/>
        </w:rPr>
        <w:t xml:space="preserve"> in the post exit period up to twelve (12) months after exit. </w:t>
      </w:r>
      <w:r w:rsidRPr="000E4DD2">
        <w:rPr>
          <w:rFonts w:ascii="Calibri" w:hAnsi="Calibri" w:cs="Calibri"/>
        </w:rPr>
        <w:t>Supportive Services for WIOA Youth participants may be provided when the service is necessary to retain employment or continue in post-secondary education or training, and there is a financial need documented in the participant’s file (</w:t>
      </w:r>
      <w:proofErr w:type="spellStart"/>
      <w:r w:rsidRPr="000E4DD2">
        <w:rPr>
          <w:rFonts w:ascii="Calibri" w:hAnsi="Calibri" w:cs="Calibri"/>
        </w:rPr>
        <w:t>HiRE</w:t>
      </w:r>
      <w:proofErr w:type="spellEnd"/>
      <w:r w:rsidRPr="000E4DD2">
        <w:rPr>
          <w:rFonts w:ascii="Calibri" w:hAnsi="Calibri" w:cs="Calibri"/>
        </w:rPr>
        <w:t>).</w:t>
      </w:r>
      <w:r w:rsidRPr="00295389">
        <w:rPr>
          <w:rFonts w:ascii="Calibri" w:hAnsi="Calibri" w:cs="Calibri"/>
        </w:rPr>
        <w:t xml:space="preserve"> </w:t>
      </w:r>
      <w:r w:rsidRPr="00295389">
        <w:rPr>
          <w:rFonts w:asciiTheme="minorHAnsi" w:hAnsiTheme="minorHAnsi" w:cstheme="minorHAnsi"/>
        </w:rPr>
        <w:t xml:space="preserve"> There are no specific requirements for when to provide supportive services. They may be provided based on the needs of the participant as identified in the Youth’s ISS. If supportive services are provided as a Follow-up service, they do not extend the date of exit.</w:t>
      </w:r>
    </w:p>
    <w:p w14:paraId="76474252" w14:textId="77777777" w:rsidR="00270A24" w:rsidRPr="00295389" w:rsidRDefault="00270A24" w:rsidP="00BC37CA">
      <w:pPr>
        <w:pStyle w:val="NormalWeb"/>
        <w:shd w:val="clear" w:color="auto" w:fill="FFFFFF"/>
        <w:spacing w:before="0" w:beforeAutospacing="0" w:after="0" w:afterAutospacing="0"/>
        <w:jc w:val="both"/>
        <w:rPr>
          <w:rFonts w:ascii="Calibri" w:hAnsi="Calibri" w:cs="Calibri"/>
        </w:rPr>
      </w:pPr>
    </w:p>
    <w:p w14:paraId="26C82D97" w14:textId="77777777" w:rsidR="00270A24" w:rsidRDefault="00270A24" w:rsidP="00BC37CA">
      <w:pPr>
        <w:pStyle w:val="NormalWeb"/>
        <w:shd w:val="clear" w:color="auto" w:fill="FFFFFF"/>
        <w:spacing w:before="0" w:beforeAutospacing="0" w:after="0" w:afterAutospacing="0"/>
        <w:jc w:val="both"/>
        <w:rPr>
          <w:rFonts w:asciiTheme="minorHAnsi" w:hAnsiTheme="minorHAnsi" w:cstheme="minorHAnsi"/>
        </w:rPr>
      </w:pPr>
      <w:r w:rsidRPr="00295389">
        <w:rPr>
          <w:rFonts w:asciiTheme="minorHAnsi" w:hAnsiTheme="minorHAnsi" w:cstheme="minorHAnsi"/>
        </w:rPr>
        <w:t xml:space="preserve">Adult and Dislocated Worker participants are not </w:t>
      </w:r>
      <w:r>
        <w:rPr>
          <w:rFonts w:asciiTheme="minorHAnsi" w:hAnsiTheme="minorHAnsi" w:cstheme="minorHAnsi"/>
        </w:rPr>
        <w:t>eligible</w:t>
      </w:r>
      <w:r w:rsidRPr="00295389">
        <w:rPr>
          <w:rFonts w:asciiTheme="minorHAnsi" w:hAnsiTheme="minorHAnsi" w:cstheme="minorHAnsi"/>
        </w:rPr>
        <w:t xml:space="preserve"> for supportive services when they are no longer participating in career services or training activities.  Youth program participants are not eligible for supportive services when they are no longer participating in WIOA activities, including the 14 WIOA Youth Program Elements (Follow-up is one of the 14 Youth Program Elements, thus, Youth can receive supportive services during Follow-up.)</w:t>
      </w:r>
    </w:p>
    <w:p w14:paraId="6889BF9D" w14:textId="77777777" w:rsidR="00270A24" w:rsidRPr="00295389" w:rsidRDefault="00270A24" w:rsidP="00BC37CA">
      <w:pPr>
        <w:pStyle w:val="NormalWeb"/>
        <w:shd w:val="clear" w:color="auto" w:fill="FFFFFF"/>
        <w:spacing w:before="0" w:beforeAutospacing="0" w:after="0" w:afterAutospacing="0"/>
        <w:jc w:val="both"/>
        <w:rPr>
          <w:rFonts w:asciiTheme="minorHAnsi" w:hAnsiTheme="minorHAnsi" w:cstheme="minorHAnsi"/>
          <w:sz w:val="27"/>
          <w:szCs w:val="27"/>
        </w:rPr>
      </w:pPr>
    </w:p>
    <w:p w14:paraId="0788C800" w14:textId="77777777" w:rsidR="00270A24" w:rsidRPr="00EA645C" w:rsidRDefault="00270A24" w:rsidP="00CA7D10">
      <w:pPr>
        <w:pStyle w:val="Heading1"/>
        <w:jc w:val="both"/>
        <w:textAlignment w:val="baseline"/>
        <w:rPr>
          <w:rFonts w:asciiTheme="minorHAnsi" w:hAnsiTheme="minorHAnsi" w:cstheme="minorHAnsi"/>
          <w:b/>
          <w:bCs/>
          <w:szCs w:val="24"/>
        </w:rPr>
      </w:pPr>
      <w:r w:rsidRPr="00CA7D10">
        <w:rPr>
          <w:rFonts w:asciiTheme="minorHAnsi" w:hAnsiTheme="minorHAnsi"/>
          <w:color w:val="000000"/>
          <w:szCs w:val="24"/>
        </w:rPr>
        <w:t>Each</w:t>
      </w:r>
      <w:r w:rsidRPr="003148A6">
        <w:rPr>
          <w:rFonts w:asciiTheme="minorHAnsi" w:hAnsiTheme="minorHAnsi"/>
          <w:color w:val="000000"/>
          <w:szCs w:val="24"/>
        </w:rPr>
        <w:t xml:space="preserve"> </w:t>
      </w:r>
      <w:r w:rsidRPr="00F76578">
        <w:rPr>
          <w:rFonts w:asciiTheme="minorHAnsi" w:hAnsiTheme="minorHAnsi"/>
          <w:szCs w:val="24"/>
        </w:rPr>
        <w:t xml:space="preserve">Individual Training Account (ITA) </w:t>
      </w:r>
      <w:r w:rsidRPr="00CA7D10">
        <w:rPr>
          <w:rFonts w:asciiTheme="minorHAnsi" w:hAnsiTheme="minorHAnsi"/>
          <w:color w:val="000000"/>
          <w:szCs w:val="24"/>
        </w:rPr>
        <w:t xml:space="preserve">will have an upper </w:t>
      </w:r>
      <w:r w:rsidRPr="00CA7D10">
        <w:rPr>
          <w:rFonts w:asciiTheme="minorHAnsi" w:hAnsiTheme="minorHAnsi"/>
          <w:i/>
          <w:color w:val="000000"/>
          <w:szCs w:val="24"/>
        </w:rPr>
        <w:t>limit of $</w:t>
      </w:r>
      <w:r w:rsidRPr="00874BAB">
        <w:rPr>
          <w:rFonts w:asciiTheme="minorHAnsi" w:hAnsiTheme="minorHAnsi"/>
          <w:i/>
          <w:szCs w:val="24"/>
        </w:rPr>
        <w:t xml:space="preserve">7,200 </w:t>
      </w:r>
      <w:r w:rsidRPr="00CA7D10">
        <w:rPr>
          <w:rFonts w:asciiTheme="minorHAnsi" w:hAnsiTheme="minorHAnsi"/>
          <w:i/>
          <w:color w:val="000000"/>
          <w:szCs w:val="24"/>
        </w:rPr>
        <w:t>per program year</w:t>
      </w:r>
      <w:r>
        <w:rPr>
          <w:rFonts w:asciiTheme="minorHAnsi" w:hAnsiTheme="minorHAnsi"/>
          <w:i/>
          <w:color w:val="000000"/>
          <w:szCs w:val="24"/>
        </w:rPr>
        <w:t xml:space="preserve">. </w:t>
      </w:r>
      <w:r w:rsidRPr="00B968D7">
        <w:rPr>
          <w:rFonts w:asciiTheme="minorHAnsi" w:hAnsiTheme="minorHAnsi" w:cstheme="minorHAnsi"/>
          <w:spacing w:val="7"/>
          <w:szCs w:val="24"/>
          <w:bdr w:val="none" w:sz="0" w:space="0" w:color="auto" w:frame="1"/>
        </w:rPr>
        <w:t xml:space="preserve">Participant support costs are included in the ITA limit; an ITA limit may include supportive services, tuition, fees, books and supplies.  (Refer to </w:t>
      </w:r>
      <w:r w:rsidRPr="00B968D7">
        <w:rPr>
          <w:rFonts w:asciiTheme="minorHAnsi" w:hAnsiTheme="minorHAnsi" w:cstheme="minorHAnsi"/>
          <w:szCs w:val="24"/>
        </w:rPr>
        <w:t>Policy Number:  200-05</w:t>
      </w:r>
      <w:r w:rsidRPr="00A42C8A">
        <w:rPr>
          <w:rFonts w:asciiTheme="minorHAnsi" w:hAnsiTheme="minorHAnsi" w:cstheme="minorHAnsi"/>
          <w:szCs w:val="24"/>
        </w:rPr>
        <w:t>-08</w:t>
      </w:r>
      <w:r w:rsidRPr="00B968D7">
        <w:rPr>
          <w:rFonts w:asciiTheme="minorHAnsi" w:hAnsiTheme="minorHAnsi" w:cstheme="minorHAnsi"/>
          <w:szCs w:val="24"/>
        </w:rPr>
        <w:t>: Limitations on Individual Training Accounts</w:t>
      </w:r>
      <w:r w:rsidRPr="00B968D7">
        <w:rPr>
          <w:rFonts w:asciiTheme="minorHAnsi" w:hAnsiTheme="minorHAnsi" w:cstheme="minorHAnsi"/>
          <w:spacing w:val="7"/>
          <w:szCs w:val="24"/>
          <w:bdr w:val="none" w:sz="0" w:space="0" w:color="auto" w:frame="1"/>
        </w:rPr>
        <w:t xml:space="preserve"> as revised in </w:t>
      </w:r>
      <w:r w:rsidRPr="00A42C8A">
        <w:rPr>
          <w:rFonts w:asciiTheme="minorHAnsi" w:hAnsiTheme="minorHAnsi" w:cstheme="minorHAnsi"/>
          <w:spacing w:val="7"/>
          <w:szCs w:val="24"/>
          <w:bdr w:val="none" w:sz="0" w:space="0" w:color="auto" w:frame="1"/>
        </w:rPr>
        <w:t xml:space="preserve">January of 2023 </w:t>
      </w:r>
      <w:r w:rsidRPr="00B968D7">
        <w:rPr>
          <w:rFonts w:asciiTheme="minorHAnsi" w:hAnsiTheme="minorHAnsi" w:cstheme="minorHAnsi"/>
          <w:spacing w:val="7"/>
          <w:szCs w:val="24"/>
          <w:bdr w:val="none" w:sz="0" w:space="0" w:color="auto" w:frame="1"/>
        </w:rPr>
        <w:t>for costs included in an ITA.)</w:t>
      </w:r>
      <w:r w:rsidRPr="00B968D7">
        <w:rPr>
          <w:rFonts w:asciiTheme="minorHAnsi" w:hAnsiTheme="minorHAnsi"/>
          <w:szCs w:val="24"/>
        </w:rPr>
        <w:t xml:space="preserve">  </w:t>
      </w:r>
      <w:r w:rsidRPr="00CA7D10">
        <w:rPr>
          <w:rFonts w:asciiTheme="minorHAnsi" w:hAnsiTheme="minorHAnsi"/>
          <w:color w:val="000000"/>
          <w:szCs w:val="24"/>
        </w:rPr>
        <w:t xml:space="preserve">This limit may be reached as a result of the participant selecting one or a combination </w:t>
      </w:r>
      <w:r w:rsidRPr="00EA645C">
        <w:rPr>
          <w:rFonts w:asciiTheme="minorHAnsi" w:hAnsiTheme="minorHAnsi"/>
          <w:szCs w:val="24"/>
        </w:rPr>
        <w:t xml:space="preserve">WIOA-funded services, including tuition payments, fee expenses, book costs, supplies, travel reimbursement, needs-related payments for Adults and/or Dislocated Workers, etc.  </w:t>
      </w:r>
      <w:r w:rsidRPr="00EA645C">
        <w:rPr>
          <w:rFonts w:asciiTheme="minorHAnsi" w:hAnsiTheme="minorHAnsi" w:cstheme="minorHAnsi"/>
          <w:szCs w:val="24"/>
        </w:rPr>
        <w:t>However, if a participant is determined to be eligible for multiple supportive services simultaneously, to continue to receive supportive services payments uninterruptedly until the training end date or last day of the program year, the $</w:t>
      </w:r>
      <w:r w:rsidRPr="00874BAB">
        <w:rPr>
          <w:rFonts w:asciiTheme="minorHAnsi" w:hAnsiTheme="minorHAnsi" w:cstheme="minorHAnsi"/>
          <w:szCs w:val="24"/>
        </w:rPr>
        <w:t xml:space="preserve">7,200.00 </w:t>
      </w:r>
      <w:r w:rsidRPr="00EA645C">
        <w:rPr>
          <w:rFonts w:asciiTheme="minorHAnsi" w:hAnsiTheme="minorHAnsi" w:cstheme="minorHAnsi"/>
          <w:szCs w:val="24"/>
        </w:rPr>
        <w:t>ITA maximum, if not receiving other funds from an ITA, can be prorated over the training period or until June 30. This allows the participant to receive a continuous monthly payment, rather than be left without any payments for a period until the training ends or until a new program year begins.  (Retroactive to October 01, 2021)</w:t>
      </w:r>
    </w:p>
    <w:p w14:paraId="256D52F0" w14:textId="77777777" w:rsidR="00270A24" w:rsidRPr="00CA7D10" w:rsidRDefault="00270A24" w:rsidP="00CA7D10">
      <w:pPr>
        <w:pStyle w:val="Heading1"/>
        <w:jc w:val="both"/>
        <w:textAlignment w:val="baseline"/>
        <w:rPr>
          <w:rFonts w:asciiTheme="minorHAnsi" w:hAnsiTheme="minorHAnsi"/>
          <w:szCs w:val="24"/>
        </w:rPr>
      </w:pPr>
    </w:p>
    <w:p w14:paraId="6E1377BC" w14:textId="77777777" w:rsidR="00270A24" w:rsidRPr="003148A6" w:rsidRDefault="00270A24" w:rsidP="0056047F">
      <w:pPr>
        <w:autoSpaceDE w:val="0"/>
        <w:autoSpaceDN w:val="0"/>
        <w:adjustRightInd w:val="0"/>
        <w:jc w:val="both"/>
        <w:rPr>
          <w:rFonts w:cs="Calibri"/>
          <w:b/>
          <w:bCs/>
        </w:rPr>
      </w:pPr>
      <w:r>
        <w:rPr>
          <w:rFonts w:cs="Calibri"/>
          <w:b/>
          <w:bCs/>
        </w:rPr>
        <w:t>C</w:t>
      </w:r>
      <w:r w:rsidRPr="003148A6">
        <w:rPr>
          <w:rFonts w:cs="Calibri"/>
          <w:b/>
          <w:bCs/>
        </w:rPr>
        <w:t>hild</w:t>
      </w:r>
      <w:r>
        <w:rPr>
          <w:rFonts w:cs="Calibri"/>
          <w:b/>
          <w:bCs/>
        </w:rPr>
        <w:t>c</w:t>
      </w:r>
      <w:r w:rsidRPr="003148A6">
        <w:rPr>
          <w:rFonts w:cs="Calibri"/>
          <w:b/>
          <w:bCs/>
        </w:rPr>
        <w:t xml:space="preserve">are Allowance </w:t>
      </w:r>
    </w:p>
    <w:p w14:paraId="7BE54A20" w14:textId="77777777" w:rsidR="00270A24" w:rsidRPr="003148A6" w:rsidRDefault="00270A24" w:rsidP="0056047F">
      <w:pPr>
        <w:autoSpaceDE w:val="0"/>
        <w:autoSpaceDN w:val="0"/>
        <w:adjustRightInd w:val="0"/>
        <w:jc w:val="both"/>
      </w:pPr>
      <w:proofErr w:type="spellStart"/>
      <w:r w:rsidRPr="003148A6">
        <w:t>WDB</w:t>
      </w:r>
      <w:proofErr w:type="spellEnd"/>
      <w:r w:rsidRPr="003148A6">
        <w:t>-83 will provide copayments for any participant receiving assistance through Louisiana Childcare Assistance Program (</w:t>
      </w:r>
      <w:proofErr w:type="spellStart"/>
      <w:r w:rsidRPr="003148A6">
        <w:t>CCAP</w:t>
      </w:r>
      <w:proofErr w:type="spellEnd"/>
      <w:r w:rsidRPr="003148A6">
        <w:t xml:space="preserve">); in most instances, childcare assistance is available through the Department of Human Services (DHS). This copayment is intended to offset the deficiency or remaining balance due to the </w:t>
      </w:r>
      <w:r w:rsidRPr="003148A6">
        <w:lastRenderedPageBreak/>
        <w:t xml:space="preserve">provider following the application of the state </w:t>
      </w:r>
      <w:proofErr w:type="spellStart"/>
      <w:r w:rsidRPr="003148A6">
        <w:t>CCAP</w:t>
      </w:r>
      <w:proofErr w:type="spellEnd"/>
      <w:r w:rsidRPr="003148A6">
        <w:t xml:space="preserve"> payment. This is not a duplicative payment and is intended ONLY to cover a remaining balance not to exceed $125.00 per week per qualifying child. The sum of the state of Louisiana </w:t>
      </w:r>
      <w:proofErr w:type="spellStart"/>
      <w:r w:rsidRPr="003148A6">
        <w:t>CCAP</w:t>
      </w:r>
      <w:proofErr w:type="spellEnd"/>
      <w:r w:rsidRPr="003148A6">
        <w:t xml:space="preserve"> payment, verified through www.louisianabelieves.com, and the difference assumed by </w:t>
      </w:r>
      <w:proofErr w:type="spellStart"/>
      <w:r w:rsidRPr="003148A6">
        <w:t>WDB</w:t>
      </w:r>
      <w:proofErr w:type="spellEnd"/>
      <w:r w:rsidRPr="003148A6">
        <w:t>-83 cannot exceed the usual amount charged to the public. The rate of pay will be agreed upon and noted in the Individual Training Account (ITA), a</w:t>
      </w:r>
      <w:r w:rsidRPr="003148A6">
        <w:rPr>
          <w:rFonts w:cs="Calibri"/>
        </w:rPr>
        <w:t xml:space="preserve"> copy of the child(ren)’s official birth certificate(s) must be attached</w:t>
      </w:r>
      <w:r w:rsidRPr="003148A6">
        <w:t>. All payments will be issued directly to the childcare provider on behalf of the participant.</w:t>
      </w:r>
    </w:p>
    <w:p w14:paraId="26599DF2" w14:textId="77777777" w:rsidR="00270A24" w:rsidRPr="003148A6" w:rsidRDefault="00270A24" w:rsidP="0056047F">
      <w:pPr>
        <w:autoSpaceDE w:val="0"/>
        <w:autoSpaceDN w:val="0"/>
        <w:adjustRightInd w:val="0"/>
        <w:jc w:val="both"/>
        <w:rPr>
          <w:rFonts w:cs="Calibri"/>
        </w:rPr>
      </w:pPr>
    </w:p>
    <w:p w14:paraId="570D0B2E" w14:textId="77777777" w:rsidR="00270A24" w:rsidRPr="003148A6" w:rsidRDefault="00270A24" w:rsidP="0056047F">
      <w:pPr>
        <w:autoSpaceDE w:val="0"/>
        <w:autoSpaceDN w:val="0"/>
        <w:adjustRightInd w:val="0"/>
        <w:spacing w:after="18"/>
        <w:jc w:val="both"/>
        <w:rPr>
          <w:rFonts w:cs="Calibri"/>
        </w:rPr>
      </w:pPr>
      <w:r w:rsidRPr="00387AE6">
        <w:rPr>
          <w:rFonts w:cs="Calibri"/>
        </w:rPr>
        <w:t>A childcare allowance (copayment) may be provided to a participant for dependent(s) up to and including 12-years of age in instances where the lack of childcare would impose a severe barrier to the participant’s need for training and is documented in the Individual Employment Plan (IEP).</w:t>
      </w:r>
      <w:r w:rsidRPr="003148A6">
        <w:rPr>
          <w:rFonts w:cs="Calibri"/>
        </w:rPr>
        <w:t xml:space="preserve">  The participant is allowed to select the childcare service provider(s).</w:t>
      </w:r>
    </w:p>
    <w:p w14:paraId="2A72BB61" w14:textId="77777777" w:rsidR="00270A24" w:rsidRPr="003148A6" w:rsidRDefault="00270A24" w:rsidP="0056047F">
      <w:pPr>
        <w:autoSpaceDE w:val="0"/>
        <w:autoSpaceDN w:val="0"/>
        <w:adjustRightInd w:val="0"/>
        <w:spacing w:after="18"/>
        <w:jc w:val="both"/>
        <w:rPr>
          <w:rFonts w:cs="Calibri"/>
        </w:rPr>
      </w:pPr>
    </w:p>
    <w:p w14:paraId="0E8B3FA6" w14:textId="77777777" w:rsidR="00270A24" w:rsidRPr="003148A6" w:rsidRDefault="00270A24" w:rsidP="0056047F">
      <w:pPr>
        <w:autoSpaceDE w:val="0"/>
        <w:autoSpaceDN w:val="0"/>
        <w:adjustRightInd w:val="0"/>
        <w:spacing w:after="18"/>
        <w:jc w:val="both"/>
        <w:rPr>
          <w:rFonts w:cs="Calibri"/>
        </w:rPr>
      </w:pPr>
      <w:r w:rsidRPr="003148A6">
        <w:rPr>
          <w:rFonts w:cs="Calibri"/>
        </w:rPr>
        <w:t>Situations do arise that do prohibit DHS from providing childcare, such as when the child is ill.  WIOA funds may be used to pay for daycare needs when DHS is unable to provide the service.  The WIOA participant must be engaged in an activity where supportive services are allowable (e.g., classroom training) in order to receive this benefit.</w:t>
      </w:r>
    </w:p>
    <w:p w14:paraId="0F157AC1" w14:textId="77777777" w:rsidR="00270A24" w:rsidRPr="003148A6" w:rsidRDefault="00270A24" w:rsidP="0056047F">
      <w:pPr>
        <w:autoSpaceDE w:val="0"/>
        <w:autoSpaceDN w:val="0"/>
        <w:adjustRightInd w:val="0"/>
        <w:spacing w:after="18"/>
        <w:jc w:val="both"/>
        <w:rPr>
          <w:rFonts w:cs="Calibri"/>
        </w:rPr>
      </w:pPr>
    </w:p>
    <w:p w14:paraId="46130179" w14:textId="77777777" w:rsidR="00270A24" w:rsidRPr="003148A6" w:rsidRDefault="00270A24" w:rsidP="0056047F">
      <w:pPr>
        <w:tabs>
          <w:tab w:val="left" w:pos="1692"/>
        </w:tabs>
        <w:rPr>
          <w:rFonts w:cstheme="minorHAnsi"/>
        </w:rPr>
      </w:pPr>
      <w:r w:rsidRPr="003148A6">
        <w:rPr>
          <w:rFonts w:cstheme="minorHAnsi"/>
          <w:b/>
        </w:rPr>
        <w:t>Emergency Expenses</w:t>
      </w:r>
      <w:r w:rsidRPr="003148A6">
        <w:rPr>
          <w:rFonts w:cstheme="minorHAnsi"/>
        </w:rPr>
        <w:tab/>
      </w:r>
    </w:p>
    <w:p w14:paraId="622C641C" w14:textId="77777777" w:rsidR="00270A24" w:rsidRPr="003148A6" w:rsidRDefault="00270A24" w:rsidP="0056047F">
      <w:pPr>
        <w:jc w:val="both"/>
      </w:pPr>
      <w:r w:rsidRPr="003148A6">
        <w:t xml:space="preserve">Emergency expenses such as car registration, first month’s insurance fees, or vehicle repairs may be provided if such expenses are in support of a WIOA activity, if other funding sources are not available. </w:t>
      </w:r>
      <w:r w:rsidRPr="00EA645C">
        <w:t xml:space="preserve">The costs of Emergency Expenses, unlike all other supportive services, </w:t>
      </w:r>
      <w:r w:rsidRPr="00EA645C">
        <w:rPr>
          <w:i/>
          <w:iCs/>
        </w:rPr>
        <w:t>is not</w:t>
      </w:r>
      <w:r w:rsidRPr="00EA645C">
        <w:t xml:space="preserve"> included in the limit of the participant’s ITA. </w:t>
      </w:r>
      <w:r w:rsidRPr="003148A6">
        <w:t>Total emergency assistance in a twelve (12)-month period for vehicle repair, car registration, first month’s insurance, emergency or short-term housing assistance, etc. will not exceed $</w:t>
      </w:r>
      <w:r w:rsidRPr="00874BAB">
        <w:t>500.00</w:t>
      </w:r>
      <w:r w:rsidRPr="003148A6">
        <w:t xml:space="preserve">.   </w:t>
      </w:r>
    </w:p>
    <w:p w14:paraId="5C096840" w14:textId="77777777" w:rsidR="00270A24" w:rsidRPr="003148A6" w:rsidRDefault="00270A24" w:rsidP="0056047F">
      <w:pPr>
        <w:jc w:val="both"/>
      </w:pPr>
    </w:p>
    <w:p w14:paraId="6FF15689" w14:textId="77777777" w:rsidR="00270A24" w:rsidRPr="003148A6" w:rsidRDefault="00270A24" w:rsidP="0056047F">
      <w:pPr>
        <w:autoSpaceDE w:val="0"/>
        <w:autoSpaceDN w:val="0"/>
        <w:adjustRightInd w:val="0"/>
        <w:jc w:val="both"/>
        <w:rPr>
          <w:bCs/>
        </w:rPr>
      </w:pPr>
      <w:r w:rsidRPr="003148A6">
        <w:t xml:space="preserve">Where applicable, documentation regarding the vehicle’s proof of insurance and three (3) vendor quotes when services or items exceed $100.00 should be obtained prior to providing for the service. (Resource:  </w:t>
      </w:r>
      <w:r w:rsidRPr="003148A6">
        <w:rPr>
          <w:bCs/>
        </w:rPr>
        <w:t xml:space="preserve">Workforce Development Board 83:  Policy </w:t>
      </w:r>
      <w:r w:rsidRPr="00FF11A9">
        <w:rPr>
          <w:bCs/>
        </w:rPr>
        <w:t>200-13-0</w:t>
      </w:r>
      <w:r w:rsidRPr="00EA645C">
        <w:rPr>
          <w:bCs/>
        </w:rPr>
        <w:t>2</w:t>
      </w:r>
      <w:r w:rsidRPr="003148A6">
        <w:rPr>
          <w:bCs/>
        </w:rPr>
        <w:t>)</w:t>
      </w:r>
    </w:p>
    <w:p w14:paraId="1891A634" w14:textId="77777777" w:rsidR="00270A24" w:rsidRPr="003148A6" w:rsidRDefault="00270A24" w:rsidP="0056047F">
      <w:pPr>
        <w:jc w:val="both"/>
      </w:pPr>
    </w:p>
    <w:p w14:paraId="26A1EA0A" w14:textId="77777777" w:rsidR="00270A24" w:rsidRPr="003148A6" w:rsidRDefault="00270A24" w:rsidP="0056047F">
      <w:pPr>
        <w:jc w:val="both"/>
      </w:pPr>
      <w:r w:rsidRPr="003148A6">
        <w:t>WIOA funds are permissible for following expenditure within the Emergency Expense budget:</w:t>
      </w:r>
    </w:p>
    <w:p w14:paraId="2C9C509C" w14:textId="77777777" w:rsidR="00270A24" w:rsidRPr="003148A6" w:rsidRDefault="00270A24" w:rsidP="00270A24">
      <w:pPr>
        <w:pStyle w:val="ListParagraph"/>
        <w:widowControl/>
        <w:numPr>
          <w:ilvl w:val="0"/>
          <w:numId w:val="113"/>
        </w:numPr>
        <w:jc w:val="both"/>
      </w:pPr>
      <w:r w:rsidRPr="003148A6">
        <w:t>Vehicle repairs and/or parts</w:t>
      </w:r>
    </w:p>
    <w:p w14:paraId="03CD3563" w14:textId="77777777" w:rsidR="00270A24" w:rsidRPr="003148A6" w:rsidRDefault="00270A24" w:rsidP="00270A24">
      <w:pPr>
        <w:pStyle w:val="ListParagraph"/>
        <w:widowControl/>
        <w:numPr>
          <w:ilvl w:val="0"/>
          <w:numId w:val="113"/>
        </w:numPr>
        <w:jc w:val="both"/>
      </w:pPr>
      <w:r w:rsidRPr="003148A6">
        <w:t>Vehicle maintenance</w:t>
      </w:r>
    </w:p>
    <w:p w14:paraId="7285B9BB" w14:textId="77777777" w:rsidR="00270A24" w:rsidRPr="003148A6" w:rsidRDefault="00270A24" w:rsidP="0056047F">
      <w:pPr>
        <w:jc w:val="both"/>
      </w:pPr>
      <w:r w:rsidRPr="003148A6">
        <w:t xml:space="preserve">WIOA funds are permissible for the following expenditures </w:t>
      </w:r>
      <w:r w:rsidRPr="003148A6">
        <w:rPr>
          <w:i/>
        </w:rPr>
        <w:t xml:space="preserve">one time only </w:t>
      </w:r>
      <w:r w:rsidRPr="003148A6">
        <w:t>during the course of the program:</w:t>
      </w:r>
    </w:p>
    <w:p w14:paraId="0F331F91" w14:textId="77777777" w:rsidR="00270A24" w:rsidRPr="003148A6" w:rsidRDefault="00270A24" w:rsidP="00270A24">
      <w:pPr>
        <w:pStyle w:val="ListParagraph"/>
        <w:widowControl/>
        <w:numPr>
          <w:ilvl w:val="0"/>
          <w:numId w:val="114"/>
        </w:numPr>
        <w:jc w:val="both"/>
      </w:pPr>
      <w:r w:rsidRPr="003148A6">
        <w:t>Vehicle registration</w:t>
      </w:r>
    </w:p>
    <w:p w14:paraId="374EAF0E" w14:textId="77777777" w:rsidR="00270A24" w:rsidRPr="003148A6" w:rsidRDefault="00270A24" w:rsidP="00270A24">
      <w:pPr>
        <w:pStyle w:val="ListParagraph"/>
        <w:widowControl/>
        <w:numPr>
          <w:ilvl w:val="0"/>
          <w:numId w:val="114"/>
        </w:numPr>
        <w:jc w:val="both"/>
      </w:pPr>
      <w:r w:rsidRPr="003148A6">
        <w:t>Driver’s license fees (including those necessary to reinstate license)</w:t>
      </w:r>
    </w:p>
    <w:p w14:paraId="609E7A76" w14:textId="77777777" w:rsidR="00270A24" w:rsidRPr="003148A6" w:rsidRDefault="00270A24" w:rsidP="00270A24">
      <w:pPr>
        <w:pStyle w:val="ListParagraph"/>
        <w:widowControl/>
        <w:numPr>
          <w:ilvl w:val="0"/>
          <w:numId w:val="114"/>
        </w:numPr>
        <w:jc w:val="both"/>
      </w:pPr>
      <w:r w:rsidRPr="003148A6">
        <w:t>Vehicle liability insurance (not more than 6 months)</w:t>
      </w:r>
    </w:p>
    <w:p w14:paraId="3ACCDA8F" w14:textId="77777777" w:rsidR="00270A24" w:rsidRPr="003148A6" w:rsidRDefault="00270A24" w:rsidP="00270A24">
      <w:pPr>
        <w:pStyle w:val="ListParagraph"/>
        <w:widowControl/>
        <w:numPr>
          <w:ilvl w:val="0"/>
          <w:numId w:val="114"/>
        </w:numPr>
        <w:jc w:val="both"/>
      </w:pPr>
      <w:r w:rsidRPr="003148A6">
        <w:t>Driver’s education</w:t>
      </w:r>
    </w:p>
    <w:p w14:paraId="5FE963AF" w14:textId="77777777" w:rsidR="00270A24" w:rsidRPr="003148A6" w:rsidRDefault="00270A24" w:rsidP="00270A24">
      <w:pPr>
        <w:pStyle w:val="ListParagraph"/>
        <w:widowControl/>
        <w:numPr>
          <w:ilvl w:val="0"/>
          <w:numId w:val="114"/>
        </w:numPr>
        <w:jc w:val="both"/>
      </w:pPr>
      <w:r w:rsidRPr="003148A6">
        <w:t xml:space="preserve">Defensive driving course </w:t>
      </w:r>
    </w:p>
    <w:p w14:paraId="17A21235" w14:textId="77777777" w:rsidR="00270A24" w:rsidRPr="003148A6" w:rsidRDefault="00270A24" w:rsidP="00270A24">
      <w:pPr>
        <w:pStyle w:val="ListParagraph"/>
        <w:widowControl/>
        <w:numPr>
          <w:ilvl w:val="0"/>
          <w:numId w:val="114"/>
        </w:numPr>
        <w:jc w:val="both"/>
      </w:pPr>
      <w:r w:rsidRPr="003148A6">
        <w:t>DUI class</w:t>
      </w:r>
    </w:p>
    <w:p w14:paraId="3FA148BB" w14:textId="77777777" w:rsidR="00270A24" w:rsidRPr="003148A6" w:rsidRDefault="00270A24" w:rsidP="00270A24">
      <w:pPr>
        <w:pStyle w:val="ListParagraph"/>
        <w:widowControl/>
        <w:numPr>
          <w:ilvl w:val="0"/>
          <w:numId w:val="114"/>
        </w:numPr>
        <w:jc w:val="both"/>
      </w:pPr>
      <w:r w:rsidRPr="003148A6">
        <w:t>Other classes necessary to attain/retain a driver’s license</w:t>
      </w:r>
    </w:p>
    <w:p w14:paraId="297000BB" w14:textId="77777777" w:rsidR="00270A24" w:rsidRPr="00295389" w:rsidRDefault="00270A24" w:rsidP="0056047F">
      <w:pPr>
        <w:jc w:val="both"/>
        <w:rPr>
          <w:b/>
          <w:i/>
        </w:rPr>
      </w:pPr>
      <w:r w:rsidRPr="00295389">
        <w:rPr>
          <w:b/>
          <w:i/>
        </w:rPr>
        <w:t>WIOA funds CANNOT be used to buy cars for participants, provide payments for car loans for participants or pay legal fees or fines.</w:t>
      </w:r>
    </w:p>
    <w:p w14:paraId="48D8D4C2" w14:textId="77777777" w:rsidR="00270A24" w:rsidRPr="003148A6" w:rsidRDefault="00270A24" w:rsidP="0056047F">
      <w:pPr>
        <w:autoSpaceDE w:val="0"/>
        <w:autoSpaceDN w:val="0"/>
        <w:adjustRightInd w:val="0"/>
        <w:spacing w:after="18"/>
        <w:jc w:val="both"/>
        <w:rPr>
          <w:rFonts w:cs="Calibri"/>
        </w:rPr>
      </w:pPr>
    </w:p>
    <w:p w14:paraId="4166F39D" w14:textId="77777777" w:rsidR="00270A24" w:rsidRPr="003148A6" w:rsidRDefault="00270A24" w:rsidP="0056047F">
      <w:pPr>
        <w:autoSpaceDE w:val="0"/>
        <w:autoSpaceDN w:val="0"/>
        <w:adjustRightInd w:val="0"/>
        <w:jc w:val="both"/>
        <w:rPr>
          <w:b/>
          <w:bCs/>
        </w:rPr>
      </w:pPr>
      <w:bookmarkStart w:id="40" w:name="OLE_LINK1"/>
      <w:r w:rsidRPr="003148A6">
        <w:rPr>
          <w:b/>
          <w:bCs/>
        </w:rPr>
        <w:t>Emergency or Short-term Housing Assistance</w:t>
      </w:r>
    </w:p>
    <w:bookmarkEnd w:id="40"/>
    <w:p w14:paraId="259C9F69" w14:textId="77777777" w:rsidR="00270A24" w:rsidRPr="003148A6" w:rsidRDefault="00270A24" w:rsidP="0056047F">
      <w:pPr>
        <w:autoSpaceDE w:val="0"/>
        <w:autoSpaceDN w:val="0"/>
        <w:adjustRightInd w:val="0"/>
        <w:jc w:val="both"/>
        <w:rPr>
          <w:bCs/>
        </w:rPr>
      </w:pPr>
      <w:r w:rsidRPr="003148A6">
        <w:rPr>
          <w:bCs/>
        </w:rPr>
        <w:t xml:space="preserve">WIOA funds may be used to assist participants with emergency or short-term housing needs when they do not have adequate housing, cannot pay current and/or back rent or house payment, or need to relocate.  </w:t>
      </w:r>
      <w:r w:rsidRPr="00EA645C">
        <w:t xml:space="preserve">The </w:t>
      </w:r>
      <w:r w:rsidRPr="00EA645C">
        <w:lastRenderedPageBreak/>
        <w:t>costs of Emergency or Short-term Housing Assistance must be within the limit of the participant’s ITA.</w:t>
      </w:r>
      <w:r w:rsidRPr="00EA645C">
        <w:rPr>
          <w:bCs/>
        </w:rPr>
        <w:t xml:space="preserve"> </w:t>
      </w:r>
      <w:r w:rsidRPr="003148A6">
        <w:rPr>
          <w:bCs/>
        </w:rPr>
        <w:t>This type of payment should be limited to one time only unless extreme circumstance</w:t>
      </w:r>
      <w:r>
        <w:rPr>
          <w:bCs/>
        </w:rPr>
        <w:t>s</w:t>
      </w:r>
      <w:r w:rsidRPr="003148A6">
        <w:rPr>
          <w:bCs/>
        </w:rPr>
        <w:t xml:space="preserve"> require emergency assistance.  </w:t>
      </w:r>
      <w:r w:rsidRPr="00387AE6">
        <w:rPr>
          <w:bCs/>
        </w:rPr>
        <w:t>The need for this additional service must be documented in the IEP explaining the circumstance and justifying the need for assistance.</w:t>
      </w:r>
    </w:p>
    <w:p w14:paraId="049C3CAA" w14:textId="77777777" w:rsidR="00270A24" w:rsidRPr="003148A6" w:rsidRDefault="00270A24" w:rsidP="00270A24">
      <w:pPr>
        <w:pStyle w:val="ListParagraph"/>
        <w:widowControl/>
        <w:numPr>
          <w:ilvl w:val="0"/>
          <w:numId w:val="108"/>
        </w:numPr>
        <w:autoSpaceDE w:val="0"/>
        <w:autoSpaceDN w:val="0"/>
        <w:adjustRightInd w:val="0"/>
        <w:ind w:left="360"/>
        <w:jc w:val="both"/>
        <w:rPr>
          <w:rFonts w:cs="Times New Roman"/>
        </w:rPr>
      </w:pPr>
      <w:r w:rsidRPr="003148A6">
        <w:rPr>
          <w:rFonts w:cs="Times New Roman"/>
        </w:rPr>
        <w:t xml:space="preserve">WIOA may provide participants with short-term supportive services payment during emergency situations related to housing or rental assistance, one-time utility payments, repairs, moving expenses, etc. (participant must be named on lease or utility bill). </w:t>
      </w:r>
    </w:p>
    <w:p w14:paraId="78CFFE1A" w14:textId="77777777" w:rsidR="00270A24" w:rsidRPr="003148A6" w:rsidRDefault="00270A24" w:rsidP="00270A24">
      <w:pPr>
        <w:pStyle w:val="ListParagraph"/>
        <w:widowControl/>
        <w:numPr>
          <w:ilvl w:val="0"/>
          <w:numId w:val="108"/>
        </w:numPr>
        <w:tabs>
          <w:tab w:val="left" w:pos="450"/>
        </w:tabs>
        <w:autoSpaceDE w:val="0"/>
        <w:autoSpaceDN w:val="0"/>
        <w:adjustRightInd w:val="0"/>
        <w:ind w:left="360"/>
        <w:jc w:val="both"/>
        <w:rPr>
          <w:rFonts w:cs="Times New Roman"/>
        </w:rPr>
      </w:pPr>
      <w:r w:rsidRPr="003148A6">
        <w:rPr>
          <w:rFonts w:cs="Times New Roman"/>
        </w:rPr>
        <w:t xml:space="preserve">WIOA will assist participants in contacting appropriate community agencies for assistance by providing phone numbers, contact names, and/or use of a telephone. </w:t>
      </w:r>
    </w:p>
    <w:p w14:paraId="5E541C10" w14:textId="77777777" w:rsidR="00270A24" w:rsidRPr="003148A6" w:rsidRDefault="00270A24" w:rsidP="00270A24">
      <w:pPr>
        <w:pStyle w:val="ListParagraph"/>
        <w:widowControl/>
        <w:numPr>
          <w:ilvl w:val="0"/>
          <w:numId w:val="108"/>
        </w:numPr>
        <w:autoSpaceDE w:val="0"/>
        <w:autoSpaceDN w:val="0"/>
        <w:adjustRightInd w:val="0"/>
        <w:ind w:left="360"/>
        <w:jc w:val="both"/>
        <w:rPr>
          <w:rFonts w:cs="Times New Roman"/>
        </w:rPr>
      </w:pPr>
      <w:r w:rsidRPr="003148A6">
        <w:rPr>
          <w:rFonts w:cs="Times New Roman"/>
        </w:rPr>
        <w:t xml:space="preserve">WIOA will maintain adequate documentation to support emergency or short-term housing costs that may include copies of eviction notice, utility bills, repair, etc. </w:t>
      </w:r>
    </w:p>
    <w:p w14:paraId="5BC56BF3" w14:textId="77777777" w:rsidR="00270A24" w:rsidRPr="00D30316" w:rsidRDefault="00270A24" w:rsidP="00270A24">
      <w:pPr>
        <w:pStyle w:val="ListParagraph"/>
        <w:widowControl/>
        <w:numPr>
          <w:ilvl w:val="0"/>
          <w:numId w:val="108"/>
        </w:numPr>
        <w:autoSpaceDE w:val="0"/>
        <w:autoSpaceDN w:val="0"/>
        <w:adjustRightInd w:val="0"/>
        <w:ind w:left="360"/>
        <w:jc w:val="both"/>
        <w:rPr>
          <w:b/>
          <w:bCs/>
        </w:rPr>
      </w:pPr>
      <w:r w:rsidRPr="00D30316">
        <w:rPr>
          <w:rFonts w:cs="Times New Roman"/>
        </w:rPr>
        <w:t>WIOA will complete all supportive service documentation prior to paying for services to support emergency assistance costs.</w:t>
      </w:r>
    </w:p>
    <w:p w14:paraId="3FCB36D3" w14:textId="77777777" w:rsidR="00270A24" w:rsidRDefault="00270A24" w:rsidP="0056047F">
      <w:pPr>
        <w:pStyle w:val="ListParagraph"/>
        <w:autoSpaceDE w:val="0"/>
        <w:autoSpaceDN w:val="0"/>
        <w:adjustRightInd w:val="0"/>
        <w:ind w:left="360"/>
        <w:jc w:val="both"/>
        <w:rPr>
          <w:b/>
          <w:bCs/>
        </w:rPr>
      </w:pPr>
    </w:p>
    <w:p w14:paraId="7203058E" w14:textId="77777777" w:rsidR="00270A24" w:rsidRPr="00E170E8" w:rsidRDefault="00270A24" w:rsidP="0056047F">
      <w:pPr>
        <w:autoSpaceDE w:val="0"/>
        <w:autoSpaceDN w:val="0"/>
        <w:adjustRightInd w:val="0"/>
        <w:jc w:val="both"/>
        <w:rPr>
          <w:b/>
          <w:bCs/>
        </w:rPr>
      </w:pPr>
      <w:r w:rsidRPr="00E170E8">
        <w:rPr>
          <w:b/>
          <w:bCs/>
        </w:rPr>
        <w:t>Job Readiness Assistance</w:t>
      </w:r>
    </w:p>
    <w:p w14:paraId="78F90EAB" w14:textId="77777777" w:rsidR="00270A24" w:rsidRPr="00EA645C" w:rsidRDefault="00270A24" w:rsidP="0056047F">
      <w:pPr>
        <w:autoSpaceDE w:val="0"/>
        <w:autoSpaceDN w:val="0"/>
        <w:adjustRightInd w:val="0"/>
        <w:jc w:val="both"/>
        <w:rPr>
          <w:bCs/>
        </w:rPr>
      </w:pPr>
      <w:r w:rsidRPr="00E170E8">
        <w:rPr>
          <w:bCs/>
        </w:rPr>
        <w:t xml:space="preserve">Job readiness assistance is intended to </w:t>
      </w:r>
      <w:r>
        <w:rPr>
          <w:bCs/>
        </w:rPr>
        <w:t xml:space="preserve">cover </w:t>
      </w:r>
      <w:r w:rsidRPr="00E170E8">
        <w:rPr>
          <w:bCs/>
        </w:rPr>
        <w:t xml:space="preserve">and may only be approved when </w:t>
      </w:r>
      <w:r>
        <w:rPr>
          <w:bCs/>
        </w:rPr>
        <w:t>the</w:t>
      </w:r>
      <w:r w:rsidRPr="00E170E8">
        <w:rPr>
          <w:bCs/>
        </w:rPr>
        <w:t xml:space="preserve"> expenses associated</w:t>
      </w:r>
      <w:r>
        <w:rPr>
          <w:bCs/>
        </w:rPr>
        <w:t xml:space="preserve"> with a participant’s</w:t>
      </w:r>
      <w:r w:rsidRPr="00E170E8">
        <w:rPr>
          <w:bCs/>
        </w:rPr>
        <w:t xml:space="preserve"> preparation for work</w:t>
      </w:r>
      <w:r>
        <w:rPr>
          <w:bCs/>
        </w:rPr>
        <w:t>, specifically the completion of a job ready curriculum provided digitally or through computer technology</w:t>
      </w:r>
      <w:r w:rsidRPr="00EA645C">
        <w:rPr>
          <w:bCs/>
        </w:rPr>
        <w:t xml:space="preserve">, </w:t>
      </w:r>
      <w:r w:rsidRPr="00EA645C">
        <w:t>are proven necessary to enable individuals to participate in job readiness training</w:t>
      </w:r>
      <w:r>
        <w:rPr>
          <w:bCs/>
        </w:rPr>
        <w:t>.  Job readiness a</w:t>
      </w:r>
      <w:r w:rsidRPr="00E170E8">
        <w:rPr>
          <w:bCs/>
        </w:rPr>
        <w:t>ssistance is limited to $250 p</w:t>
      </w:r>
      <w:r>
        <w:rPr>
          <w:bCs/>
        </w:rPr>
        <w:t xml:space="preserve">er participant, per program </w:t>
      </w:r>
      <w:r w:rsidRPr="00E170E8">
        <w:rPr>
          <w:bCs/>
        </w:rPr>
        <w:t>year (July 1 through June 30)</w:t>
      </w:r>
      <w:r>
        <w:rPr>
          <w:bCs/>
        </w:rPr>
        <w:t xml:space="preserve">.  </w:t>
      </w:r>
      <w:r w:rsidRPr="00EA645C">
        <w:t>The costs of Job Readiness Assistance must be within the limit of the participant’s ITA.</w:t>
      </w:r>
    </w:p>
    <w:p w14:paraId="05B4C084" w14:textId="77777777" w:rsidR="00270A24" w:rsidRPr="00E170E8" w:rsidRDefault="00270A24" w:rsidP="0056047F">
      <w:pPr>
        <w:autoSpaceDE w:val="0"/>
        <w:autoSpaceDN w:val="0"/>
        <w:adjustRightInd w:val="0"/>
        <w:jc w:val="both"/>
        <w:rPr>
          <w:bCs/>
        </w:rPr>
      </w:pPr>
    </w:p>
    <w:p w14:paraId="024A4E51" w14:textId="77777777" w:rsidR="00270A24" w:rsidRPr="00295389" w:rsidRDefault="00270A24" w:rsidP="0056047F">
      <w:pPr>
        <w:autoSpaceDE w:val="0"/>
        <w:autoSpaceDN w:val="0"/>
        <w:adjustRightInd w:val="0"/>
        <w:jc w:val="both"/>
        <w:rPr>
          <w:rFonts w:cstheme="minorHAnsi"/>
          <w:bCs/>
        </w:rPr>
      </w:pPr>
      <w:r w:rsidRPr="00E170E8">
        <w:rPr>
          <w:bCs/>
        </w:rPr>
        <w:t>Job readiness ass</w:t>
      </w:r>
      <w:r>
        <w:rPr>
          <w:bCs/>
        </w:rPr>
        <w:t xml:space="preserve">istance includes the purchase by a WIOA staff member of </w:t>
      </w:r>
      <w:r w:rsidRPr="00E170E8">
        <w:rPr>
          <w:bCs/>
        </w:rPr>
        <w:t>prepaid data/minute card(s) to ensure the participant has connectivity to the job ready platform</w:t>
      </w:r>
      <w:r>
        <w:rPr>
          <w:bCs/>
        </w:rPr>
        <w:t xml:space="preserve">.  Reimbursement for a card purchased by a participant is not allowed. </w:t>
      </w:r>
      <w:r w:rsidRPr="00295389">
        <w:rPr>
          <w:bCs/>
        </w:rPr>
        <w:t xml:space="preserve">In the incidence of an </w:t>
      </w:r>
      <w:r w:rsidRPr="00295389">
        <w:rPr>
          <w:rFonts w:cstheme="minorHAnsi"/>
        </w:rPr>
        <w:t xml:space="preserve">unclaimed data card, the card will be securely housed in the AJC where it was requested until the time another participant is in need of such a card and it can be distributed for that use. No data card from the same carrier will be ordered until the unused card has been assigned to a participant.  </w:t>
      </w:r>
    </w:p>
    <w:p w14:paraId="77AB1C0A" w14:textId="77777777" w:rsidR="00270A24" w:rsidRPr="00BD327B" w:rsidRDefault="00270A24" w:rsidP="0056047F">
      <w:pPr>
        <w:autoSpaceDE w:val="0"/>
        <w:autoSpaceDN w:val="0"/>
        <w:adjustRightInd w:val="0"/>
        <w:jc w:val="both"/>
        <w:rPr>
          <w:rFonts w:cstheme="minorHAnsi"/>
          <w:b/>
          <w:bCs/>
          <w:color w:val="FF0000"/>
        </w:rPr>
      </w:pPr>
    </w:p>
    <w:p w14:paraId="7A5FA8B0" w14:textId="77777777" w:rsidR="00270A24" w:rsidRDefault="00270A24" w:rsidP="0056047F">
      <w:pPr>
        <w:autoSpaceDE w:val="0"/>
        <w:autoSpaceDN w:val="0"/>
        <w:adjustRightInd w:val="0"/>
        <w:jc w:val="both"/>
        <w:rPr>
          <w:b/>
          <w:bCs/>
        </w:rPr>
      </w:pPr>
      <w:r w:rsidRPr="000C06DE">
        <w:rPr>
          <w:b/>
          <w:bCs/>
        </w:rPr>
        <w:t>Medical</w:t>
      </w:r>
    </w:p>
    <w:p w14:paraId="42D75ED9" w14:textId="77777777" w:rsidR="00270A24" w:rsidRPr="00EA645C" w:rsidRDefault="00270A24" w:rsidP="00756C6E">
      <w:pPr>
        <w:autoSpaceDE w:val="0"/>
        <w:autoSpaceDN w:val="0"/>
        <w:adjustRightInd w:val="0"/>
        <w:jc w:val="both"/>
        <w:rPr>
          <w:bCs/>
        </w:rPr>
      </w:pPr>
      <w:r w:rsidRPr="003148A6">
        <w:rPr>
          <w:bCs/>
        </w:rPr>
        <w:t xml:space="preserve">As with other supportive service costs, </w:t>
      </w:r>
      <w:r>
        <w:rPr>
          <w:bCs/>
        </w:rPr>
        <w:t>CST</w:t>
      </w:r>
      <w:r w:rsidRPr="003148A6">
        <w:rPr>
          <w:bCs/>
        </w:rPr>
        <w:t xml:space="preserve"> members should explore alternative funding sources such as Title XIX of Social Security Act (Medicaid), the Lion’s Club or programs of other service organizations before authorizing a supportive service payment to cover minor medical expenses.  </w:t>
      </w:r>
      <w:r w:rsidRPr="00EA645C">
        <w:t>The costs of medical assistance must be within the limit of the participant’s ITA.</w:t>
      </w:r>
    </w:p>
    <w:p w14:paraId="5B5E8EDC" w14:textId="77777777" w:rsidR="00270A24" w:rsidRPr="003148A6" w:rsidRDefault="00270A24" w:rsidP="00270A24">
      <w:pPr>
        <w:pStyle w:val="ListParagraph"/>
        <w:widowControl/>
        <w:numPr>
          <w:ilvl w:val="0"/>
          <w:numId w:val="109"/>
        </w:numPr>
        <w:autoSpaceDE w:val="0"/>
        <w:autoSpaceDN w:val="0"/>
        <w:adjustRightInd w:val="0"/>
        <w:ind w:left="360"/>
        <w:jc w:val="both"/>
        <w:rPr>
          <w:rFonts w:cs="Times New Roman"/>
        </w:rPr>
      </w:pPr>
      <w:r w:rsidRPr="003148A6">
        <w:rPr>
          <w:rFonts w:cs="Times New Roman"/>
        </w:rPr>
        <w:t>Medical examinations and/or immunizations for areas of training that require such are reimbursable to service providers and/or participants. A document indicating the need/necessity must be provided by the provider of training or employer.</w:t>
      </w:r>
    </w:p>
    <w:p w14:paraId="559B7A91" w14:textId="77777777" w:rsidR="00270A24" w:rsidRPr="003148A6" w:rsidRDefault="00270A24" w:rsidP="00270A24">
      <w:pPr>
        <w:pStyle w:val="ListParagraph"/>
        <w:widowControl/>
        <w:numPr>
          <w:ilvl w:val="0"/>
          <w:numId w:val="109"/>
        </w:numPr>
        <w:autoSpaceDE w:val="0"/>
        <w:autoSpaceDN w:val="0"/>
        <w:adjustRightInd w:val="0"/>
        <w:ind w:left="360"/>
        <w:jc w:val="both"/>
        <w:rPr>
          <w:rFonts w:cs="Times New Roman"/>
        </w:rPr>
      </w:pPr>
      <w:r w:rsidRPr="003148A6">
        <w:rPr>
          <w:rFonts w:cs="Times New Roman"/>
        </w:rPr>
        <w:t>WIOA funds cannot be used for treatment of medical problems or illnesses.</w:t>
      </w:r>
    </w:p>
    <w:p w14:paraId="48B9F50D" w14:textId="77777777" w:rsidR="00270A24" w:rsidRPr="003148A6" w:rsidRDefault="00270A24" w:rsidP="00270A24">
      <w:pPr>
        <w:pStyle w:val="ListParagraph"/>
        <w:widowControl/>
        <w:numPr>
          <w:ilvl w:val="0"/>
          <w:numId w:val="109"/>
        </w:numPr>
        <w:tabs>
          <w:tab w:val="left" w:pos="2610"/>
        </w:tabs>
        <w:autoSpaceDE w:val="0"/>
        <w:autoSpaceDN w:val="0"/>
        <w:adjustRightInd w:val="0"/>
        <w:ind w:left="360"/>
        <w:jc w:val="both"/>
        <w:rPr>
          <w:rFonts w:cs="Times New Roman"/>
        </w:rPr>
      </w:pPr>
      <w:r w:rsidRPr="003148A6">
        <w:rPr>
          <w:rFonts w:cs="Times New Roman"/>
        </w:rPr>
        <w:t xml:space="preserve">Medical services such as eyeglasses or other minor services that are necessary to enable an individual to participate in WIOA activities are allowed. </w:t>
      </w:r>
    </w:p>
    <w:p w14:paraId="20FACE8A" w14:textId="77777777" w:rsidR="00270A24" w:rsidRDefault="00270A24" w:rsidP="0056047F">
      <w:pPr>
        <w:autoSpaceDE w:val="0"/>
        <w:autoSpaceDN w:val="0"/>
        <w:adjustRightInd w:val="0"/>
        <w:jc w:val="both"/>
        <w:rPr>
          <w:rFonts w:cs="Calibri"/>
          <w:b/>
          <w:bCs/>
        </w:rPr>
      </w:pPr>
    </w:p>
    <w:p w14:paraId="50D23D4D" w14:textId="77777777" w:rsidR="00270A24" w:rsidRDefault="00270A24" w:rsidP="0056047F">
      <w:pPr>
        <w:autoSpaceDE w:val="0"/>
        <w:autoSpaceDN w:val="0"/>
        <w:adjustRightInd w:val="0"/>
        <w:jc w:val="both"/>
        <w:rPr>
          <w:rFonts w:cs="Calibri"/>
          <w:b/>
          <w:bCs/>
        </w:rPr>
      </w:pPr>
    </w:p>
    <w:p w14:paraId="2C86A384" w14:textId="77777777" w:rsidR="00270A24" w:rsidRDefault="00270A24" w:rsidP="0056047F">
      <w:pPr>
        <w:autoSpaceDE w:val="0"/>
        <w:autoSpaceDN w:val="0"/>
        <w:adjustRightInd w:val="0"/>
        <w:jc w:val="both"/>
        <w:rPr>
          <w:rFonts w:cs="Calibri"/>
          <w:b/>
          <w:bCs/>
        </w:rPr>
      </w:pPr>
    </w:p>
    <w:p w14:paraId="443BD20C" w14:textId="77777777" w:rsidR="00270A24" w:rsidRDefault="00270A24" w:rsidP="0056047F">
      <w:pPr>
        <w:autoSpaceDE w:val="0"/>
        <w:autoSpaceDN w:val="0"/>
        <w:adjustRightInd w:val="0"/>
        <w:jc w:val="both"/>
        <w:rPr>
          <w:rFonts w:cs="Calibri"/>
          <w:b/>
          <w:bCs/>
        </w:rPr>
      </w:pPr>
      <w:r w:rsidRPr="003148A6">
        <w:rPr>
          <w:rFonts w:cs="Calibri"/>
          <w:b/>
          <w:bCs/>
        </w:rPr>
        <w:t>Needs-Related Payments</w:t>
      </w:r>
    </w:p>
    <w:p w14:paraId="45F6010F" w14:textId="77777777" w:rsidR="00270A24" w:rsidRPr="00EA645C" w:rsidRDefault="00270A24" w:rsidP="0056047F">
      <w:pPr>
        <w:autoSpaceDE w:val="0"/>
        <w:autoSpaceDN w:val="0"/>
        <w:adjustRightInd w:val="0"/>
        <w:jc w:val="both"/>
        <w:rPr>
          <w:rFonts w:cstheme="minorHAnsi"/>
          <w:b/>
          <w:bCs/>
        </w:rPr>
      </w:pPr>
      <w:r w:rsidRPr="007A41EB">
        <w:rPr>
          <w:rFonts w:cstheme="minorHAnsi"/>
        </w:rPr>
        <w:t>Needs-related payments provide</w:t>
      </w:r>
      <w:r>
        <w:rPr>
          <w:rFonts w:cstheme="minorHAnsi"/>
        </w:rPr>
        <w:t xml:space="preserve"> </w:t>
      </w:r>
      <w:r w:rsidRPr="007A41EB">
        <w:rPr>
          <w:rFonts w:cstheme="minorHAnsi"/>
        </w:rPr>
        <w:t>financial assistance to participants for</w:t>
      </w:r>
      <w:r>
        <w:rPr>
          <w:rFonts w:cstheme="minorHAnsi"/>
        </w:rPr>
        <w:t xml:space="preserve"> </w:t>
      </w:r>
      <w:r w:rsidRPr="007A41EB">
        <w:rPr>
          <w:rFonts w:cstheme="minorHAnsi"/>
        </w:rPr>
        <w:t xml:space="preserve">the purpose of enabling </w:t>
      </w:r>
      <w:r>
        <w:rPr>
          <w:rFonts w:cstheme="minorHAnsi"/>
        </w:rPr>
        <w:t>t</w:t>
      </w:r>
      <w:r w:rsidRPr="007A41EB">
        <w:rPr>
          <w:rFonts w:cstheme="minorHAnsi"/>
        </w:rPr>
        <w:t>hem to</w:t>
      </w:r>
      <w:r>
        <w:rPr>
          <w:rFonts w:cstheme="minorHAnsi"/>
        </w:rPr>
        <w:t xml:space="preserve"> </w:t>
      </w:r>
      <w:r w:rsidRPr="007A41EB">
        <w:rPr>
          <w:rFonts w:cstheme="minorHAnsi"/>
        </w:rPr>
        <w:t>participate in training and are a</w:t>
      </w:r>
      <w:r>
        <w:rPr>
          <w:rFonts w:cstheme="minorHAnsi"/>
        </w:rPr>
        <w:t xml:space="preserve"> </w:t>
      </w:r>
      <w:r w:rsidRPr="007A41EB">
        <w:rPr>
          <w:rFonts w:cstheme="minorHAnsi"/>
        </w:rPr>
        <w:t xml:space="preserve">supportive service authorized by WIOA. Unlike other </w:t>
      </w:r>
      <w:r>
        <w:rPr>
          <w:rFonts w:cstheme="minorHAnsi"/>
        </w:rPr>
        <w:t>s</w:t>
      </w:r>
      <w:r w:rsidRPr="007A41EB">
        <w:rPr>
          <w:rFonts w:cstheme="minorHAnsi"/>
        </w:rPr>
        <w:t>upportive</w:t>
      </w:r>
      <w:r>
        <w:rPr>
          <w:rFonts w:cstheme="minorHAnsi"/>
        </w:rPr>
        <w:t xml:space="preserve"> </w:t>
      </w:r>
      <w:r w:rsidRPr="007A41EB">
        <w:rPr>
          <w:rFonts w:cstheme="minorHAnsi"/>
        </w:rPr>
        <w:t xml:space="preserve">services, in order </w:t>
      </w:r>
      <w:r w:rsidRPr="007A41EB">
        <w:rPr>
          <w:rFonts w:cstheme="minorHAnsi"/>
          <w:i/>
        </w:rPr>
        <w:t>to qualify for needs-related payments a participant must be enrolled in training</w:t>
      </w:r>
      <w:r w:rsidRPr="007A41EB">
        <w:rPr>
          <w:rFonts w:cstheme="minorHAnsi"/>
        </w:rPr>
        <w:t>.</w:t>
      </w:r>
      <w:r>
        <w:rPr>
          <w:rFonts w:cstheme="minorHAnsi"/>
        </w:rPr>
        <w:t xml:space="preserve">  </w:t>
      </w:r>
      <w:proofErr w:type="spellStart"/>
      <w:r>
        <w:rPr>
          <w:rFonts w:cstheme="minorHAnsi"/>
        </w:rPr>
        <w:t>WDB</w:t>
      </w:r>
      <w:proofErr w:type="spellEnd"/>
      <w:r>
        <w:rPr>
          <w:rFonts w:cstheme="minorHAnsi"/>
        </w:rPr>
        <w:t xml:space="preserve">-83 will pay a </w:t>
      </w:r>
      <w:r>
        <w:rPr>
          <w:rFonts w:cstheme="minorHAnsi"/>
        </w:rPr>
        <w:lastRenderedPageBreak/>
        <w:t xml:space="preserve">Needs-Related payment in the amount of </w:t>
      </w:r>
      <w:r w:rsidRPr="00A9268D">
        <w:rPr>
          <w:rFonts w:cstheme="minorHAnsi"/>
        </w:rPr>
        <w:t>$20.00 per day for</w:t>
      </w:r>
      <w:r>
        <w:rPr>
          <w:rFonts w:cstheme="minorHAnsi"/>
        </w:rPr>
        <w:t xml:space="preserve"> each day of attendance in the training activity, </w:t>
      </w:r>
      <w:r w:rsidRPr="00E11078">
        <w:rPr>
          <w:rFonts w:cstheme="minorHAnsi"/>
        </w:rPr>
        <w:t>not to exceed $</w:t>
      </w:r>
      <w:r w:rsidRPr="00874BAB">
        <w:rPr>
          <w:rFonts w:cstheme="minorHAnsi"/>
        </w:rPr>
        <w:t xml:space="preserve">500.00 </w:t>
      </w:r>
      <w:r w:rsidRPr="00E11078">
        <w:rPr>
          <w:rFonts w:cstheme="minorHAnsi"/>
        </w:rPr>
        <w:t>in on month</w:t>
      </w:r>
      <w:r>
        <w:rPr>
          <w:rFonts w:cstheme="minorHAnsi"/>
        </w:rPr>
        <w:t xml:space="preserve">.  </w:t>
      </w:r>
      <w:r w:rsidRPr="00EA645C">
        <w:t xml:space="preserve">The costs of </w:t>
      </w:r>
      <w:r w:rsidRPr="00EA645C">
        <w:rPr>
          <w:rFonts w:cs="Calibri"/>
        </w:rPr>
        <w:t xml:space="preserve">Needs-Related Payments </w:t>
      </w:r>
      <w:r w:rsidRPr="00EA645C">
        <w:t>must be within the limit of the participant’s ITA.</w:t>
      </w:r>
    </w:p>
    <w:p w14:paraId="0993691B" w14:textId="77777777" w:rsidR="00270A24" w:rsidRDefault="00270A24" w:rsidP="0056047F">
      <w:pPr>
        <w:autoSpaceDE w:val="0"/>
        <w:autoSpaceDN w:val="0"/>
        <w:adjustRightInd w:val="0"/>
        <w:jc w:val="both"/>
        <w:rPr>
          <w:rFonts w:ascii="NewCenturySchlbk-Roman" w:hAnsi="NewCenturySchlbk-Roman" w:cs="NewCenturySchlbk-Roman"/>
          <w:sz w:val="20"/>
          <w:szCs w:val="20"/>
        </w:rPr>
      </w:pPr>
    </w:p>
    <w:p w14:paraId="7733DD50" w14:textId="77777777" w:rsidR="00270A24" w:rsidRPr="007A41EB" w:rsidRDefault="00270A24" w:rsidP="0056047F">
      <w:pPr>
        <w:autoSpaceDE w:val="0"/>
        <w:autoSpaceDN w:val="0"/>
        <w:adjustRightInd w:val="0"/>
        <w:jc w:val="both"/>
        <w:rPr>
          <w:rFonts w:cstheme="minorHAnsi"/>
          <w:bCs/>
        </w:rPr>
      </w:pPr>
      <w:r>
        <w:rPr>
          <w:rFonts w:cstheme="minorHAnsi"/>
          <w:bCs/>
        </w:rPr>
        <w:t>T</w:t>
      </w:r>
      <w:r w:rsidRPr="007A41EB">
        <w:rPr>
          <w:rFonts w:cstheme="minorHAnsi"/>
          <w:bCs/>
        </w:rPr>
        <w:t>he eligibility</w:t>
      </w:r>
      <w:r>
        <w:rPr>
          <w:rFonts w:cstheme="minorHAnsi"/>
          <w:bCs/>
        </w:rPr>
        <w:t xml:space="preserve"> </w:t>
      </w:r>
      <w:r w:rsidRPr="007A41EB">
        <w:rPr>
          <w:rFonts w:cstheme="minorHAnsi"/>
          <w:bCs/>
        </w:rPr>
        <w:t xml:space="preserve">requirements for </w:t>
      </w:r>
      <w:r>
        <w:rPr>
          <w:rFonts w:cstheme="minorHAnsi"/>
          <w:bCs/>
        </w:rPr>
        <w:t>A</w:t>
      </w:r>
      <w:r w:rsidRPr="007A41EB">
        <w:rPr>
          <w:rFonts w:cstheme="minorHAnsi"/>
          <w:bCs/>
        </w:rPr>
        <w:t>dults to receive needs</w:t>
      </w:r>
      <w:r>
        <w:rPr>
          <w:rFonts w:cstheme="minorHAnsi"/>
          <w:bCs/>
        </w:rPr>
        <w:t>-</w:t>
      </w:r>
      <w:r w:rsidRPr="007A41EB">
        <w:rPr>
          <w:rFonts w:cstheme="minorHAnsi"/>
          <w:bCs/>
        </w:rPr>
        <w:t>related</w:t>
      </w:r>
      <w:r>
        <w:rPr>
          <w:rFonts w:cstheme="minorHAnsi"/>
          <w:bCs/>
        </w:rPr>
        <w:t xml:space="preserve"> payments are:  </w:t>
      </w:r>
    </w:p>
    <w:p w14:paraId="1BBE4239" w14:textId="77777777" w:rsidR="00270A24" w:rsidRPr="007A41EB" w:rsidRDefault="00270A24" w:rsidP="0056047F">
      <w:pPr>
        <w:autoSpaceDE w:val="0"/>
        <w:autoSpaceDN w:val="0"/>
        <w:adjustRightInd w:val="0"/>
        <w:jc w:val="both"/>
        <w:rPr>
          <w:rFonts w:cstheme="minorHAnsi"/>
        </w:rPr>
      </w:pPr>
      <w:r>
        <w:rPr>
          <w:rFonts w:cstheme="minorHAnsi"/>
        </w:rPr>
        <w:t>(a) b</w:t>
      </w:r>
      <w:r w:rsidRPr="007A41EB">
        <w:rPr>
          <w:rFonts w:cstheme="minorHAnsi"/>
        </w:rPr>
        <w:t>e unemployed;</w:t>
      </w:r>
    </w:p>
    <w:p w14:paraId="6CFF376E" w14:textId="77777777" w:rsidR="00270A24" w:rsidRPr="007A41EB" w:rsidRDefault="00270A24" w:rsidP="0056047F">
      <w:pPr>
        <w:autoSpaceDE w:val="0"/>
        <w:autoSpaceDN w:val="0"/>
        <w:adjustRightInd w:val="0"/>
        <w:jc w:val="both"/>
        <w:rPr>
          <w:rFonts w:cstheme="minorHAnsi"/>
        </w:rPr>
      </w:pPr>
      <w:r>
        <w:rPr>
          <w:rFonts w:cstheme="minorHAnsi"/>
        </w:rPr>
        <w:t>(b) n</w:t>
      </w:r>
      <w:r w:rsidRPr="007A41EB">
        <w:rPr>
          <w:rFonts w:cstheme="minorHAnsi"/>
        </w:rPr>
        <w:t>ot qualify for, or have ceased</w:t>
      </w:r>
      <w:r>
        <w:rPr>
          <w:rFonts w:cstheme="minorHAnsi"/>
        </w:rPr>
        <w:t xml:space="preserve"> </w:t>
      </w:r>
      <w:r w:rsidRPr="007A41EB">
        <w:rPr>
          <w:rFonts w:cstheme="minorHAnsi"/>
        </w:rPr>
        <w:t>qualifying for, unemployment</w:t>
      </w:r>
      <w:r>
        <w:rPr>
          <w:rFonts w:cstheme="minorHAnsi"/>
        </w:rPr>
        <w:t xml:space="preserve"> </w:t>
      </w:r>
      <w:r w:rsidRPr="007A41EB">
        <w:rPr>
          <w:rFonts w:cstheme="minorHAnsi"/>
        </w:rPr>
        <w:t>compensation; and</w:t>
      </w:r>
    </w:p>
    <w:p w14:paraId="15FE760B" w14:textId="77777777" w:rsidR="00270A24" w:rsidRDefault="00270A24" w:rsidP="0056047F">
      <w:pPr>
        <w:autoSpaceDE w:val="0"/>
        <w:autoSpaceDN w:val="0"/>
        <w:adjustRightInd w:val="0"/>
        <w:jc w:val="both"/>
        <w:rPr>
          <w:rFonts w:cstheme="minorHAnsi"/>
        </w:rPr>
      </w:pPr>
      <w:r>
        <w:rPr>
          <w:rFonts w:cstheme="minorHAnsi"/>
        </w:rPr>
        <w:t>(c) b</w:t>
      </w:r>
      <w:r w:rsidRPr="007A41EB">
        <w:rPr>
          <w:rFonts w:cstheme="minorHAnsi"/>
        </w:rPr>
        <w:t>e enrolled in a program of</w:t>
      </w:r>
      <w:r>
        <w:rPr>
          <w:rFonts w:cstheme="minorHAnsi"/>
        </w:rPr>
        <w:t xml:space="preserve"> </w:t>
      </w:r>
      <w:r w:rsidRPr="007A41EB">
        <w:rPr>
          <w:rFonts w:cstheme="minorHAnsi"/>
        </w:rPr>
        <w:t>training services under WIOA.</w:t>
      </w:r>
    </w:p>
    <w:p w14:paraId="5E0339DE" w14:textId="77777777" w:rsidR="00270A24" w:rsidRPr="007A41EB" w:rsidRDefault="00270A24" w:rsidP="0056047F">
      <w:pPr>
        <w:autoSpaceDE w:val="0"/>
        <w:autoSpaceDN w:val="0"/>
        <w:adjustRightInd w:val="0"/>
        <w:jc w:val="both"/>
        <w:rPr>
          <w:rFonts w:cstheme="minorHAnsi"/>
        </w:rPr>
      </w:pPr>
    </w:p>
    <w:p w14:paraId="3CCFEA7E" w14:textId="77777777" w:rsidR="00270A24" w:rsidRPr="007A41EB" w:rsidRDefault="00270A24" w:rsidP="0056047F">
      <w:pPr>
        <w:autoSpaceDE w:val="0"/>
        <w:autoSpaceDN w:val="0"/>
        <w:adjustRightInd w:val="0"/>
        <w:jc w:val="both"/>
        <w:rPr>
          <w:rFonts w:cstheme="minorHAnsi"/>
          <w:bCs/>
        </w:rPr>
      </w:pPr>
      <w:r w:rsidRPr="007A41EB">
        <w:rPr>
          <w:rFonts w:cstheme="minorHAnsi"/>
          <w:bCs/>
        </w:rPr>
        <w:t>The eligibility</w:t>
      </w:r>
      <w:r>
        <w:rPr>
          <w:rFonts w:cstheme="minorHAnsi"/>
          <w:bCs/>
        </w:rPr>
        <w:t xml:space="preserve"> </w:t>
      </w:r>
      <w:r w:rsidRPr="007A41EB">
        <w:rPr>
          <w:rFonts w:cstheme="minorHAnsi"/>
          <w:bCs/>
        </w:rPr>
        <w:t>requirements for dislocated workers to</w:t>
      </w:r>
      <w:r>
        <w:rPr>
          <w:rFonts w:cstheme="minorHAnsi"/>
          <w:bCs/>
        </w:rPr>
        <w:t xml:space="preserve"> </w:t>
      </w:r>
      <w:r w:rsidRPr="007A41EB">
        <w:rPr>
          <w:rFonts w:cstheme="minorHAnsi"/>
          <w:bCs/>
        </w:rPr>
        <w:t>receive needs-related payments</w:t>
      </w:r>
      <w:r>
        <w:rPr>
          <w:rFonts w:cstheme="minorHAnsi"/>
          <w:bCs/>
        </w:rPr>
        <w:t xml:space="preserve"> are:</w:t>
      </w:r>
    </w:p>
    <w:p w14:paraId="0F63AC62" w14:textId="77777777" w:rsidR="00270A24" w:rsidRPr="007A41EB" w:rsidRDefault="00270A24" w:rsidP="0056047F">
      <w:pPr>
        <w:autoSpaceDE w:val="0"/>
        <w:autoSpaceDN w:val="0"/>
        <w:adjustRightInd w:val="0"/>
        <w:jc w:val="both"/>
        <w:rPr>
          <w:rFonts w:cstheme="minorHAnsi"/>
        </w:rPr>
      </w:pPr>
      <w:r>
        <w:rPr>
          <w:rFonts w:cstheme="minorHAnsi"/>
        </w:rPr>
        <w:t>(a) b</w:t>
      </w:r>
      <w:r w:rsidRPr="007A41EB">
        <w:rPr>
          <w:rFonts w:cstheme="minorHAnsi"/>
        </w:rPr>
        <w:t>e unemployed, and:</w:t>
      </w:r>
    </w:p>
    <w:p w14:paraId="7DD8DF73" w14:textId="77777777" w:rsidR="00270A24" w:rsidRPr="007A41EB" w:rsidRDefault="00270A24" w:rsidP="0056047F">
      <w:pPr>
        <w:autoSpaceDE w:val="0"/>
        <w:autoSpaceDN w:val="0"/>
        <w:adjustRightInd w:val="0"/>
        <w:ind w:left="720" w:hanging="360"/>
        <w:jc w:val="both"/>
        <w:rPr>
          <w:rFonts w:cstheme="minorHAnsi"/>
        </w:rPr>
      </w:pPr>
      <w:r>
        <w:rPr>
          <w:rFonts w:cstheme="minorHAnsi"/>
        </w:rPr>
        <w:t>(1) h</w:t>
      </w:r>
      <w:r w:rsidRPr="007A41EB">
        <w:rPr>
          <w:rFonts w:cstheme="minorHAnsi"/>
        </w:rPr>
        <w:t>ave ceased to qualify for</w:t>
      </w:r>
      <w:r>
        <w:rPr>
          <w:rFonts w:cstheme="minorHAnsi"/>
        </w:rPr>
        <w:t xml:space="preserve"> </w:t>
      </w:r>
      <w:r w:rsidRPr="007A41EB">
        <w:rPr>
          <w:rFonts w:cstheme="minorHAnsi"/>
        </w:rPr>
        <w:t>unemployment compensation or trade</w:t>
      </w:r>
      <w:r>
        <w:rPr>
          <w:rFonts w:cstheme="minorHAnsi"/>
        </w:rPr>
        <w:t xml:space="preserve"> </w:t>
      </w:r>
      <w:r w:rsidRPr="007A41EB">
        <w:rPr>
          <w:rFonts w:cstheme="minorHAnsi"/>
        </w:rPr>
        <w:t xml:space="preserve">readjustment </w:t>
      </w:r>
      <w:r>
        <w:rPr>
          <w:rFonts w:cstheme="minorHAnsi"/>
        </w:rPr>
        <w:t>a</w:t>
      </w:r>
      <w:r w:rsidRPr="007A41EB">
        <w:rPr>
          <w:rFonts w:cstheme="minorHAnsi"/>
        </w:rPr>
        <w:t>llowance under TAA;</w:t>
      </w:r>
      <w:r>
        <w:rPr>
          <w:rFonts w:cstheme="minorHAnsi"/>
        </w:rPr>
        <w:t xml:space="preserve"> </w:t>
      </w:r>
      <w:r w:rsidRPr="007A41EB">
        <w:rPr>
          <w:rFonts w:cstheme="minorHAnsi"/>
        </w:rPr>
        <w:t>and</w:t>
      </w:r>
    </w:p>
    <w:p w14:paraId="0401334B" w14:textId="77777777" w:rsidR="00270A24" w:rsidRPr="007A41EB" w:rsidRDefault="00270A24" w:rsidP="0062629D">
      <w:pPr>
        <w:autoSpaceDE w:val="0"/>
        <w:autoSpaceDN w:val="0"/>
        <w:adjustRightInd w:val="0"/>
        <w:ind w:left="720" w:hanging="360"/>
        <w:jc w:val="both"/>
        <w:rPr>
          <w:rFonts w:cstheme="minorHAnsi"/>
        </w:rPr>
      </w:pPr>
      <w:r>
        <w:rPr>
          <w:rFonts w:cstheme="minorHAnsi"/>
        </w:rPr>
        <w:t>(2) b</w:t>
      </w:r>
      <w:r w:rsidRPr="007A41EB">
        <w:rPr>
          <w:rFonts w:cstheme="minorHAnsi"/>
        </w:rPr>
        <w:t>e enrolled in a program of</w:t>
      </w:r>
      <w:r>
        <w:rPr>
          <w:rFonts w:cstheme="minorHAnsi"/>
        </w:rPr>
        <w:t xml:space="preserve"> </w:t>
      </w:r>
      <w:r w:rsidRPr="007A41EB">
        <w:rPr>
          <w:rFonts w:cstheme="minorHAnsi"/>
        </w:rPr>
        <w:t>training services under WIOA by the end of the 13th week</w:t>
      </w:r>
      <w:r>
        <w:rPr>
          <w:rFonts w:cstheme="minorHAnsi"/>
        </w:rPr>
        <w:t xml:space="preserve"> </w:t>
      </w:r>
      <w:r w:rsidRPr="007A41EB">
        <w:rPr>
          <w:rFonts w:cstheme="minorHAnsi"/>
        </w:rPr>
        <w:t>after the most recent layoff that resulted</w:t>
      </w:r>
      <w:r>
        <w:rPr>
          <w:rFonts w:cstheme="minorHAnsi"/>
        </w:rPr>
        <w:t xml:space="preserve"> </w:t>
      </w:r>
      <w:r w:rsidRPr="007A41EB">
        <w:rPr>
          <w:rFonts w:cstheme="minorHAnsi"/>
        </w:rPr>
        <w:t>in a determination of the worker’s</w:t>
      </w:r>
      <w:r>
        <w:rPr>
          <w:rFonts w:cstheme="minorHAnsi"/>
        </w:rPr>
        <w:t xml:space="preserve"> </w:t>
      </w:r>
      <w:r w:rsidRPr="007A41EB">
        <w:rPr>
          <w:rFonts w:cstheme="minorHAnsi"/>
        </w:rPr>
        <w:t xml:space="preserve">eligibility as a </w:t>
      </w:r>
      <w:r>
        <w:rPr>
          <w:rFonts w:cstheme="minorHAnsi"/>
        </w:rPr>
        <w:t>dislocated</w:t>
      </w:r>
      <w:r w:rsidRPr="007A41EB">
        <w:rPr>
          <w:rFonts w:cstheme="minorHAnsi"/>
        </w:rPr>
        <w:t xml:space="preserve"> worker, or, if</w:t>
      </w:r>
      <w:r>
        <w:rPr>
          <w:rFonts w:cstheme="minorHAnsi"/>
        </w:rPr>
        <w:t xml:space="preserve"> </w:t>
      </w:r>
      <w:r w:rsidRPr="007A41EB">
        <w:rPr>
          <w:rFonts w:cstheme="minorHAnsi"/>
        </w:rPr>
        <w:t>later, by the end of the 8th week after</w:t>
      </w:r>
      <w:r>
        <w:rPr>
          <w:rFonts w:cstheme="minorHAnsi"/>
        </w:rPr>
        <w:t xml:space="preserve"> </w:t>
      </w:r>
      <w:r w:rsidRPr="007A41EB">
        <w:rPr>
          <w:rFonts w:cstheme="minorHAnsi"/>
        </w:rPr>
        <w:t>the worker is informed that a short-term</w:t>
      </w:r>
      <w:r>
        <w:rPr>
          <w:rFonts w:cstheme="minorHAnsi"/>
        </w:rPr>
        <w:t xml:space="preserve"> </w:t>
      </w:r>
      <w:r w:rsidRPr="007A41EB">
        <w:rPr>
          <w:rFonts w:cstheme="minorHAnsi"/>
        </w:rPr>
        <w:t>layoff will exceed 6 months; or</w:t>
      </w:r>
    </w:p>
    <w:p w14:paraId="3D19891B" w14:textId="77777777" w:rsidR="00270A24" w:rsidRPr="007A41EB" w:rsidRDefault="00270A24" w:rsidP="0056047F">
      <w:pPr>
        <w:autoSpaceDE w:val="0"/>
        <w:autoSpaceDN w:val="0"/>
        <w:adjustRightInd w:val="0"/>
        <w:jc w:val="both"/>
        <w:rPr>
          <w:rFonts w:cstheme="minorHAnsi"/>
        </w:rPr>
      </w:pPr>
      <w:r>
        <w:rPr>
          <w:rFonts w:cstheme="minorHAnsi"/>
        </w:rPr>
        <w:t>(b) b</w:t>
      </w:r>
      <w:r w:rsidRPr="007A41EB">
        <w:rPr>
          <w:rFonts w:cstheme="minorHAnsi"/>
        </w:rPr>
        <w:t>e unemployed and did not</w:t>
      </w:r>
      <w:r>
        <w:rPr>
          <w:rFonts w:cstheme="minorHAnsi"/>
        </w:rPr>
        <w:t xml:space="preserve"> </w:t>
      </w:r>
      <w:r w:rsidRPr="007A41EB">
        <w:rPr>
          <w:rFonts w:cstheme="minorHAnsi"/>
        </w:rPr>
        <w:t>qualify for unemployment</w:t>
      </w:r>
      <w:r>
        <w:rPr>
          <w:rFonts w:cstheme="minorHAnsi"/>
        </w:rPr>
        <w:t xml:space="preserve"> </w:t>
      </w:r>
      <w:r w:rsidRPr="007A41EB">
        <w:rPr>
          <w:rFonts w:cstheme="minorHAnsi"/>
        </w:rPr>
        <w:t>compensation or trade readjustment</w:t>
      </w:r>
    </w:p>
    <w:p w14:paraId="17ADA7E1" w14:textId="77777777" w:rsidR="00270A24" w:rsidRDefault="00270A24" w:rsidP="0056047F">
      <w:pPr>
        <w:autoSpaceDE w:val="0"/>
        <w:autoSpaceDN w:val="0"/>
        <w:adjustRightInd w:val="0"/>
        <w:ind w:left="360"/>
        <w:jc w:val="both"/>
        <w:rPr>
          <w:rFonts w:cstheme="minorHAnsi"/>
        </w:rPr>
      </w:pPr>
      <w:r w:rsidRPr="007A41EB">
        <w:rPr>
          <w:rFonts w:cstheme="minorHAnsi"/>
        </w:rPr>
        <w:t>assistance under TAA and be enrolled</w:t>
      </w:r>
      <w:r>
        <w:rPr>
          <w:rFonts w:cstheme="minorHAnsi"/>
        </w:rPr>
        <w:t xml:space="preserve"> </w:t>
      </w:r>
      <w:r w:rsidRPr="007A41EB">
        <w:rPr>
          <w:rFonts w:cstheme="minorHAnsi"/>
        </w:rPr>
        <w:t>in a program of training services under</w:t>
      </w:r>
      <w:r>
        <w:rPr>
          <w:rFonts w:cstheme="minorHAnsi"/>
        </w:rPr>
        <w:t xml:space="preserve"> WIOA.</w:t>
      </w:r>
    </w:p>
    <w:p w14:paraId="7C0E18C2" w14:textId="77777777" w:rsidR="00270A24" w:rsidRDefault="00270A24" w:rsidP="0056047F">
      <w:pPr>
        <w:autoSpaceDE w:val="0"/>
        <w:autoSpaceDN w:val="0"/>
        <w:adjustRightInd w:val="0"/>
        <w:ind w:left="360"/>
        <w:jc w:val="both"/>
        <w:rPr>
          <w:rFonts w:cstheme="minorHAnsi"/>
        </w:rPr>
      </w:pPr>
    </w:p>
    <w:p w14:paraId="43D8C941" w14:textId="77777777" w:rsidR="00270A24" w:rsidRDefault="00270A24" w:rsidP="0056047F">
      <w:pPr>
        <w:autoSpaceDE w:val="0"/>
        <w:autoSpaceDN w:val="0"/>
        <w:adjustRightInd w:val="0"/>
        <w:jc w:val="both"/>
        <w:rPr>
          <w:rFonts w:cstheme="minorHAnsi"/>
        </w:rPr>
      </w:pPr>
      <w:r>
        <w:rPr>
          <w:rFonts w:cstheme="minorHAnsi"/>
          <w:bCs/>
        </w:rPr>
        <w:t>N</w:t>
      </w:r>
      <w:r w:rsidRPr="007A41EB">
        <w:rPr>
          <w:rFonts w:cstheme="minorHAnsi"/>
          <w:bCs/>
        </w:rPr>
        <w:t xml:space="preserve">eeds-related payments </w:t>
      </w:r>
      <w:r>
        <w:rPr>
          <w:rFonts w:cstheme="minorHAnsi"/>
          <w:bCs/>
        </w:rPr>
        <w:t xml:space="preserve">may </w:t>
      </w:r>
      <w:r w:rsidRPr="007A41EB">
        <w:rPr>
          <w:rFonts w:cstheme="minorHAnsi"/>
          <w:bCs/>
        </w:rPr>
        <w:t>be</w:t>
      </w:r>
      <w:r>
        <w:rPr>
          <w:rFonts w:cstheme="minorHAnsi"/>
          <w:bCs/>
        </w:rPr>
        <w:t xml:space="preserve"> </w:t>
      </w:r>
      <w:r w:rsidRPr="007A41EB">
        <w:rPr>
          <w:rFonts w:cstheme="minorHAnsi"/>
          <w:bCs/>
        </w:rPr>
        <w:t>paid while a participant is waiting to start</w:t>
      </w:r>
      <w:r>
        <w:rPr>
          <w:rFonts w:cstheme="minorHAnsi"/>
          <w:bCs/>
        </w:rPr>
        <w:t xml:space="preserve"> </w:t>
      </w:r>
      <w:r w:rsidRPr="007A41EB">
        <w:rPr>
          <w:rFonts w:cstheme="minorHAnsi"/>
          <w:bCs/>
        </w:rPr>
        <w:t>training classes</w:t>
      </w:r>
      <w:r w:rsidRPr="007A41EB">
        <w:rPr>
          <w:rFonts w:cstheme="minorHAnsi"/>
        </w:rPr>
        <w:t>,</w:t>
      </w:r>
      <w:r>
        <w:rPr>
          <w:rFonts w:cstheme="minorHAnsi"/>
        </w:rPr>
        <w:t xml:space="preserve"> </w:t>
      </w:r>
      <w:r w:rsidRPr="007A41EB">
        <w:rPr>
          <w:rFonts w:cstheme="minorHAnsi"/>
        </w:rPr>
        <w:t xml:space="preserve">if </w:t>
      </w:r>
      <w:r>
        <w:rPr>
          <w:rFonts w:cstheme="minorHAnsi"/>
        </w:rPr>
        <w:t>t</w:t>
      </w:r>
      <w:r w:rsidRPr="007A41EB">
        <w:rPr>
          <w:rFonts w:cstheme="minorHAnsi"/>
        </w:rPr>
        <w:t>he</w:t>
      </w:r>
      <w:r>
        <w:rPr>
          <w:rFonts w:cstheme="minorHAnsi"/>
        </w:rPr>
        <w:t xml:space="preserve"> </w:t>
      </w:r>
      <w:r w:rsidRPr="007A41EB">
        <w:rPr>
          <w:rFonts w:cstheme="minorHAnsi"/>
        </w:rPr>
        <w:t>participant has been accepted in a</w:t>
      </w:r>
      <w:r>
        <w:rPr>
          <w:rFonts w:cstheme="minorHAnsi"/>
        </w:rPr>
        <w:t xml:space="preserve"> </w:t>
      </w:r>
      <w:r w:rsidRPr="007A41EB">
        <w:rPr>
          <w:rFonts w:cstheme="minorHAnsi"/>
        </w:rPr>
        <w:t>training program that will begin within</w:t>
      </w:r>
      <w:r>
        <w:rPr>
          <w:rFonts w:cstheme="minorHAnsi"/>
        </w:rPr>
        <w:t xml:space="preserve"> </w:t>
      </w:r>
      <w:r w:rsidRPr="007A41EB">
        <w:rPr>
          <w:rFonts w:cstheme="minorHAnsi"/>
        </w:rPr>
        <w:t xml:space="preserve">30 calendar days. </w:t>
      </w:r>
    </w:p>
    <w:p w14:paraId="6EADA956" w14:textId="77777777" w:rsidR="00270A24" w:rsidRPr="007A41EB" w:rsidRDefault="00270A24" w:rsidP="0056047F">
      <w:pPr>
        <w:autoSpaceDE w:val="0"/>
        <w:autoSpaceDN w:val="0"/>
        <w:adjustRightInd w:val="0"/>
        <w:rPr>
          <w:rFonts w:cstheme="minorHAnsi"/>
        </w:rPr>
      </w:pPr>
    </w:p>
    <w:p w14:paraId="17464992" w14:textId="77777777" w:rsidR="00270A24" w:rsidRPr="00255B2E" w:rsidRDefault="00270A24" w:rsidP="0056047F">
      <w:pPr>
        <w:autoSpaceDE w:val="0"/>
        <w:autoSpaceDN w:val="0"/>
        <w:adjustRightInd w:val="0"/>
        <w:jc w:val="both"/>
        <w:rPr>
          <w:rFonts w:cstheme="minorHAnsi"/>
        </w:rPr>
      </w:pPr>
      <w:r w:rsidRPr="00255B2E">
        <w:rPr>
          <w:rFonts w:cstheme="minorHAnsi"/>
        </w:rPr>
        <w:t>To receive</w:t>
      </w:r>
      <w:r>
        <w:rPr>
          <w:rFonts w:cstheme="minorHAnsi"/>
        </w:rPr>
        <w:t xml:space="preserve"> </w:t>
      </w:r>
      <w:r w:rsidRPr="00255B2E">
        <w:rPr>
          <w:rFonts w:cstheme="minorHAnsi"/>
        </w:rPr>
        <w:t>needs-related payments, individuals</w:t>
      </w:r>
      <w:r>
        <w:rPr>
          <w:rFonts w:cstheme="minorHAnsi"/>
        </w:rPr>
        <w:t xml:space="preserve"> </w:t>
      </w:r>
      <w:r w:rsidRPr="00255B2E">
        <w:rPr>
          <w:rFonts w:cstheme="minorHAnsi"/>
        </w:rPr>
        <w:t>must be unemployed and must not</w:t>
      </w:r>
      <w:r>
        <w:rPr>
          <w:rFonts w:cstheme="minorHAnsi"/>
        </w:rPr>
        <w:t xml:space="preserve"> qualify for (</w:t>
      </w:r>
      <w:r w:rsidRPr="00255B2E">
        <w:rPr>
          <w:rFonts w:cstheme="minorHAnsi"/>
        </w:rPr>
        <w:t>or have ceased to quality for)</w:t>
      </w:r>
      <w:r>
        <w:rPr>
          <w:rFonts w:cstheme="minorHAnsi"/>
        </w:rPr>
        <w:t xml:space="preserve"> </w:t>
      </w:r>
      <w:r w:rsidRPr="00255B2E">
        <w:rPr>
          <w:rFonts w:cstheme="minorHAnsi"/>
        </w:rPr>
        <w:t>unemployment compensation. While</w:t>
      </w:r>
      <w:r>
        <w:rPr>
          <w:rFonts w:cstheme="minorHAnsi"/>
        </w:rPr>
        <w:t xml:space="preserve"> </w:t>
      </w:r>
      <w:r w:rsidRPr="00255B2E">
        <w:rPr>
          <w:rFonts w:cstheme="minorHAnsi"/>
          <w:i/>
        </w:rPr>
        <w:t>underemployed individuals are not eligible for needs-related payments</w:t>
      </w:r>
      <w:r>
        <w:rPr>
          <w:rFonts w:cstheme="minorHAnsi"/>
        </w:rPr>
        <w:t xml:space="preserve"> </w:t>
      </w:r>
      <w:r w:rsidRPr="00255B2E">
        <w:rPr>
          <w:rFonts w:cstheme="minorHAnsi"/>
        </w:rPr>
        <w:t>under WIOA, there is no</w:t>
      </w:r>
      <w:r>
        <w:rPr>
          <w:rFonts w:cstheme="minorHAnsi"/>
        </w:rPr>
        <w:t xml:space="preserve"> </w:t>
      </w:r>
      <w:r w:rsidRPr="00255B2E">
        <w:rPr>
          <w:rFonts w:cstheme="minorHAnsi"/>
        </w:rPr>
        <w:t>prohibition on providing supportive</w:t>
      </w:r>
      <w:r>
        <w:rPr>
          <w:rFonts w:cstheme="minorHAnsi"/>
        </w:rPr>
        <w:t xml:space="preserve"> </w:t>
      </w:r>
      <w:r w:rsidRPr="00255B2E">
        <w:rPr>
          <w:rFonts w:cstheme="minorHAnsi"/>
        </w:rPr>
        <w:t>services to the underemployed, other</w:t>
      </w:r>
      <w:r>
        <w:rPr>
          <w:rFonts w:cstheme="minorHAnsi"/>
        </w:rPr>
        <w:t xml:space="preserve"> </w:t>
      </w:r>
      <w:r w:rsidRPr="00255B2E">
        <w:rPr>
          <w:rFonts w:cstheme="minorHAnsi"/>
        </w:rPr>
        <w:t>than needs-related payments.</w:t>
      </w:r>
    </w:p>
    <w:p w14:paraId="7E812D4B" w14:textId="77777777" w:rsidR="00270A24" w:rsidRDefault="00270A24" w:rsidP="0056047F">
      <w:pPr>
        <w:autoSpaceDE w:val="0"/>
        <w:autoSpaceDN w:val="0"/>
        <w:adjustRightInd w:val="0"/>
        <w:jc w:val="both"/>
      </w:pPr>
    </w:p>
    <w:p w14:paraId="3CB38C7C" w14:textId="77777777" w:rsidR="00270A24" w:rsidRDefault="00270A24" w:rsidP="0056047F">
      <w:pPr>
        <w:autoSpaceDE w:val="0"/>
        <w:autoSpaceDN w:val="0"/>
        <w:adjustRightInd w:val="0"/>
        <w:jc w:val="both"/>
        <w:rPr>
          <w:b/>
        </w:rPr>
      </w:pPr>
      <w:r>
        <w:rPr>
          <w:b/>
        </w:rPr>
        <w:t>*</w:t>
      </w:r>
      <w:r w:rsidRPr="00D86F38">
        <w:rPr>
          <w:b/>
        </w:rPr>
        <w:t>Other Occupation Specific Equipment</w:t>
      </w:r>
    </w:p>
    <w:p w14:paraId="4F213CCC" w14:textId="77777777" w:rsidR="00270A24" w:rsidRPr="00EA645C" w:rsidRDefault="00270A24" w:rsidP="0056047F">
      <w:pPr>
        <w:autoSpaceDE w:val="0"/>
        <w:autoSpaceDN w:val="0"/>
        <w:adjustRightInd w:val="0"/>
        <w:jc w:val="both"/>
        <w:rPr>
          <w:rFonts w:cstheme="minorHAnsi"/>
          <w:b/>
          <w:bCs/>
        </w:rPr>
      </w:pPr>
      <w:r w:rsidRPr="00EA645C">
        <w:t xml:space="preserve">The costs of </w:t>
      </w:r>
      <w:r w:rsidRPr="00EA645C">
        <w:rPr>
          <w:bCs/>
        </w:rPr>
        <w:t>Other Occupation Specific Equipment</w:t>
      </w:r>
      <w:r w:rsidRPr="00EA645C">
        <w:t xml:space="preserve"> must be within the limit of the participant’s ITA.</w:t>
      </w:r>
    </w:p>
    <w:p w14:paraId="49265073" w14:textId="77777777" w:rsidR="00270A24" w:rsidRPr="003148A6" w:rsidRDefault="00270A24" w:rsidP="00270A24">
      <w:pPr>
        <w:pStyle w:val="ListParagraph"/>
        <w:widowControl/>
        <w:numPr>
          <w:ilvl w:val="0"/>
          <w:numId w:val="109"/>
        </w:numPr>
        <w:autoSpaceDE w:val="0"/>
        <w:autoSpaceDN w:val="0"/>
        <w:adjustRightInd w:val="0"/>
        <w:ind w:left="360"/>
        <w:jc w:val="both"/>
        <w:rPr>
          <w:rFonts w:cs="Times New Roman"/>
        </w:rPr>
      </w:pPr>
      <w:r w:rsidRPr="003148A6">
        <w:rPr>
          <w:rFonts w:cs="Times New Roman"/>
        </w:rPr>
        <w:t>Uniforms, tools, shoes, and other occupation specific equipment may be provided to participants when such items are required for training (and have not been provided as part of the training cost) or as a condition of employment. Communication indicating the need/necessity must be made available by the provider of training or employer.</w:t>
      </w:r>
    </w:p>
    <w:p w14:paraId="5DE92CA8" w14:textId="77777777" w:rsidR="00270A24" w:rsidRPr="003148A6" w:rsidRDefault="00270A24" w:rsidP="00270A24">
      <w:pPr>
        <w:pStyle w:val="ListParagraph"/>
        <w:widowControl/>
        <w:numPr>
          <w:ilvl w:val="0"/>
          <w:numId w:val="109"/>
        </w:numPr>
        <w:autoSpaceDE w:val="0"/>
        <w:autoSpaceDN w:val="0"/>
        <w:adjustRightInd w:val="0"/>
        <w:ind w:left="360"/>
        <w:jc w:val="both"/>
        <w:rPr>
          <w:rFonts w:cs="Times New Roman"/>
        </w:rPr>
      </w:pPr>
      <w:r w:rsidRPr="003148A6">
        <w:rPr>
          <w:rFonts w:cs="Times New Roman"/>
        </w:rPr>
        <w:t xml:space="preserve">The cost </w:t>
      </w:r>
      <w:r>
        <w:rPr>
          <w:rFonts w:cs="Times New Roman"/>
        </w:rPr>
        <w:t xml:space="preserve">of </w:t>
      </w:r>
      <w:r w:rsidRPr="003148A6">
        <w:rPr>
          <w:rFonts w:cs="Times New Roman"/>
        </w:rPr>
        <w:t>occupational specific items will be reimbursed or paid on an invoice basis. Reimbursement for supportive service payments and invoices will be made monthly to either the service providers or directly to the participants as per contract requirements.</w:t>
      </w:r>
      <w:r w:rsidRPr="003148A6">
        <w:t xml:space="preserve"> </w:t>
      </w:r>
    </w:p>
    <w:p w14:paraId="556323EA" w14:textId="77777777" w:rsidR="00270A24" w:rsidRPr="003148A6" w:rsidRDefault="00270A24" w:rsidP="00270A24">
      <w:pPr>
        <w:pStyle w:val="ListParagraph"/>
        <w:widowControl/>
        <w:numPr>
          <w:ilvl w:val="0"/>
          <w:numId w:val="109"/>
        </w:numPr>
        <w:autoSpaceDE w:val="0"/>
        <w:autoSpaceDN w:val="0"/>
        <w:adjustRightInd w:val="0"/>
        <w:ind w:left="360"/>
        <w:jc w:val="both"/>
        <w:rPr>
          <w:rFonts w:cs="Times New Roman"/>
        </w:rPr>
      </w:pPr>
      <w:r w:rsidRPr="003148A6">
        <w:rPr>
          <w:rFonts w:cs="Times New Roman"/>
        </w:rPr>
        <w:t xml:space="preserve">Three (3) written quotes must be provided on any items which cost $100 or more and the lowest bid meeting the requirements will be accepted. </w:t>
      </w:r>
    </w:p>
    <w:p w14:paraId="57659DA6" w14:textId="77777777" w:rsidR="00270A24" w:rsidRDefault="00270A24" w:rsidP="00270A24">
      <w:pPr>
        <w:pStyle w:val="ListParagraph"/>
        <w:widowControl/>
        <w:numPr>
          <w:ilvl w:val="0"/>
          <w:numId w:val="109"/>
        </w:numPr>
        <w:autoSpaceDE w:val="0"/>
        <w:autoSpaceDN w:val="0"/>
        <w:adjustRightInd w:val="0"/>
        <w:ind w:left="360"/>
        <w:jc w:val="both"/>
        <w:rPr>
          <w:rFonts w:cs="Times New Roman"/>
        </w:rPr>
      </w:pPr>
      <w:r w:rsidRPr="003148A6">
        <w:rPr>
          <w:rFonts w:cs="Times New Roman"/>
        </w:rPr>
        <w:t>Receipts for all purchases are required.</w:t>
      </w:r>
    </w:p>
    <w:p w14:paraId="705DDABE" w14:textId="77777777" w:rsidR="00270A24" w:rsidRPr="00295389" w:rsidRDefault="00270A24" w:rsidP="00270A24">
      <w:pPr>
        <w:pStyle w:val="ListParagraph"/>
        <w:widowControl/>
        <w:numPr>
          <w:ilvl w:val="0"/>
          <w:numId w:val="109"/>
        </w:numPr>
        <w:autoSpaceDE w:val="0"/>
        <w:autoSpaceDN w:val="0"/>
        <w:adjustRightInd w:val="0"/>
        <w:ind w:left="360"/>
        <w:jc w:val="both"/>
        <w:rPr>
          <w:rFonts w:cstheme="minorHAnsi"/>
        </w:rPr>
      </w:pPr>
      <w:r w:rsidRPr="00295389">
        <w:rPr>
          <w:rFonts w:cstheme="minorHAnsi"/>
        </w:rPr>
        <w:t xml:space="preserve">CSTs must log delivery of purchased supportive services items and track what has been distributed to the participant. Receipt of the items must be acknowledged with the participant’s signature and dated with the date the items were acquired.  The signed receipt will be uploaded, with a case note, to the participant’s </w:t>
      </w:r>
      <w:proofErr w:type="spellStart"/>
      <w:r w:rsidRPr="00295389">
        <w:rPr>
          <w:rFonts w:cstheme="minorHAnsi"/>
        </w:rPr>
        <w:t>HiRE</w:t>
      </w:r>
      <w:proofErr w:type="spellEnd"/>
      <w:r w:rsidRPr="00295389">
        <w:rPr>
          <w:rFonts w:cstheme="minorHAnsi"/>
        </w:rPr>
        <w:t xml:space="preserve"> account. These logs are subject to monitoring and file review. Failure to comply with this requirement may result in corrective action.</w:t>
      </w:r>
    </w:p>
    <w:p w14:paraId="5B9DAB60" w14:textId="77777777" w:rsidR="00270A24" w:rsidRPr="0062629D" w:rsidRDefault="00270A24" w:rsidP="008045BE">
      <w:pPr>
        <w:pStyle w:val="ListParagraph"/>
        <w:autoSpaceDE w:val="0"/>
        <w:autoSpaceDN w:val="0"/>
        <w:adjustRightInd w:val="0"/>
        <w:ind w:left="360"/>
        <w:jc w:val="both"/>
        <w:rPr>
          <w:rFonts w:cstheme="minorHAnsi"/>
          <w:color w:val="FF0000"/>
        </w:rPr>
      </w:pPr>
    </w:p>
    <w:p w14:paraId="4AC4618F" w14:textId="77777777" w:rsidR="00270A24" w:rsidRPr="0014280C" w:rsidRDefault="00270A24" w:rsidP="0056047F">
      <w:pPr>
        <w:autoSpaceDE w:val="0"/>
        <w:autoSpaceDN w:val="0"/>
        <w:jc w:val="both"/>
        <w:rPr>
          <w:rFonts w:cstheme="minorHAnsi"/>
          <w:b/>
          <w:bCs/>
        </w:rPr>
      </w:pPr>
      <w:r w:rsidRPr="0014280C">
        <w:rPr>
          <w:rFonts w:cstheme="minorHAnsi"/>
          <w:b/>
          <w:bCs/>
        </w:rPr>
        <w:lastRenderedPageBreak/>
        <w:t>Travel Expense</w:t>
      </w:r>
    </w:p>
    <w:p w14:paraId="6ADF8310" w14:textId="77777777" w:rsidR="00270A24" w:rsidRPr="00EA645C" w:rsidRDefault="00270A24" w:rsidP="001C2BD0">
      <w:pPr>
        <w:autoSpaceDE w:val="0"/>
        <w:autoSpaceDN w:val="0"/>
        <w:jc w:val="both"/>
        <w:rPr>
          <w:rFonts w:cstheme="minorHAnsi"/>
          <w:b/>
          <w:bCs/>
        </w:rPr>
      </w:pPr>
      <w:r w:rsidRPr="0014280C">
        <w:rPr>
          <w:rFonts w:ascii="Calibri" w:hAnsi="Calibri" w:cs="Calibri"/>
        </w:rPr>
        <w:t>Reimbursed Travel Allowance:  A reimbursed travel allowance is an allowance which is based on the actual distance travelled for purposes</w:t>
      </w:r>
      <w:r>
        <w:rPr>
          <w:rFonts w:ascii="Calibri" w:hAnsi="Calibri" w:cs="Calibri"/>
        </w:rPr>
        <w:t xml:space="preserve"> </w:t>
      </w:r>
      <w:r w:rsidRPr="00A42C8A">
        <w:rPr>
          <w:rFonts w:ascii="Calibri" w:hAnsi="Calibri" w:cs="Calibri"/>
        </w:rPr>
        <w:t>outlined in the participants</w:t>
      </w:r>
      <w:r>
        <w:rPr>
          <w:rFonts w:ascii="Calibri" w:hAnsi="Calibri" w:cs="Calibri"/>
        </w:rPr>
        <w:t>’</w:t>
      </w:r>
      <w:r w:rsidRPr="00A42C8A">
        <w:rPr>
          <w:rFonts w:ascii="Calibri" w:hAnsi="Calibri" w:cs="Calibri"/>
        </w:rPr>
        <w:t xml:space="preserve"> IEP/ISS</w:t>
      </w:r>
      <w:r w:rsidRPr="0014280C">
        <w:rPr>
          <w:rFonts w:ascii="Calibri" w:hAnsi="Calibri" w:cs="Calibri"/>
        </w:rPr>
        <w:t xml:space="preserve">.  The current mileage rate paid by the State of Louisiana will be paid by </w:t>
      </w:r>
      <w:proofErr w:type="spellStart"/>
      <w:r w:rsidRPr="0014280C">
        <w:rPr>
          <w:rFonts w:ascii="Calibri" w:hAnsi="Calibri" w:cs="Calibri"/>
        </w:rPr>
        <w:t>WDB</w:t>
      </w:r>
      <w:proofErr w:type="spellEnd"/>
      <w:r w:rsidRPr="0014280C">
        <w:rPr>
          <w:rFonts w:ascii="Calibri" w:hAnsi="Calibri" w:cs="Calibri"/>
        </w:rPr>
        <w:t xml:space="preserve">-83 to a participant who incurred such travel during their daily commute to and from a training </w:t>
      </w:r>
      <w:r w:rsidRPr="00A42C8A">
        <w:rPr>
          <w:rFonts w:ascii="Calibri" w:hAnsi="Calibri" w:cs="Calibri"/>
        </w:rPr>
        <w:t xml:space="preserve">or Work Experience (WE) </w:t>
      </w:r>
      <w:r w:rsidRPr="0014280C">
        <w:rPr>
          <w:rFonts w:ascii="Calibri" w:hAnsi="Calibri" w:cs="Calibri"/>
        </w:rPr>
        <w:t>site. [When the training site is temporarily outside of the classroom (e.g., clinical site, another campus) the reimbursement remains the same as the distance to the original classroom training site.</w:t>
      </w:r>
      <w:r>
        <w:rPr>
          <w:rFonts w:ascii="Calibri" w:hAnsi="Calibri" w:cs="Calibri"/>
        </w:rPr>
        <w:t xml:space="preserve"> </w:t>
      </w:r>
      <w:r w:rsidRPr="00A42C8A">
        <w:rPr>
          <w:rFonts w:ascii="Calibri" w:hAnsi="Calibri" w:cs="Calibri"/>
        </w:rPr>
        <w:t xml:space="preserve">When the training or Work Experience site may have multiple locations over the period of the activity, the distance to the employer’s primary location (where the employer’s original copy of the OJT contract or WE agreement is housed) is used to determine the reimbursable mileage.]  </w:t>
      </w:r>
      <w:r w:rsidRPr="0014280C">
        <w:rPr>
          <w:rFonts w:ascii="Calibri" w:hAnsi="Calibri" w:cs="Calibri"/>
          <w:b/>
        </w:rPr>
        <w:t xml:space="preserve">The travel allowance is </w:t>
      </w:r>
      <w:r w:rsidRPr="0014280C">
        <w:rPr>
          <w:rFonts w:ascii="Calibri" w:hAnsi="Calibri" w:cs="Calibri"/>
          <w:b/>
          <w:i/>
        </w:rPr>
        <w:t xml:space="preserve">not to exceed </w:t>
      </w:r>
      <w:r w:rsidRPr="00E11078">
        <w:rPr>
          <w:rFonts w:ascii="Calibri" w:hAnsi="Calibri" w:cs="Calibri"/>
          <w:b/>
          <w:i/>
        </w:rPr>
        <w:t>$</w:t>
      </w:r>
      <w:r w:rsidRPr="00874BAB">
        <w:rPr>
          <w:rFonts w:ascii="Calibri" w:hAnsi="Calibri" w:cs="Calibri"/>
          <w:b/>
          <w:i/>
        </w:rPr>
        <w:t xml:space="preserve">500.00 </w:t>
      </w:r>
      <w:r w:rsidRPr="0014280C">
        <w:rPr>
          <w:rFonts w:ascii="Calibri" w:hAnsi="Calibri" w:cs="Calibri"/>
          <w:b/>
          <w:i/>
        </w:rPr>
        <w:t>a month</w:t>
      </w:r>
      <w:r w:rsidRPr="0014280C">
        <w:rPr>
          <w:rFonts w:ascii="Calibri" w:hAnsi="Calibri" w:cs="Calibri"/>
          <w:b/>
        </w:rPr>
        <w:t xml:space="preserve"> regardless of the number of miles traveled by a </w:t>
      </w:r>
      <w:r w:rsidRPr="00A42C8A">
        <w:rPr>
          <w:rFonts w:ascii="Calibri" w:hAnsi="Calibri" w:cs="Calibri"/>
          <w:b/>
        </w:rPr>
        <w:t>participant</w:t>
      </w:r>
      <w:r w:rsidRPr="0014280C">
        <w:rPr>
          <w:rFonts w:ascii="Calibri" w:hAnsi="Calibri" w:cs="Calibri"/>
          <w:b/>
        </w:rPr>
        <w:t>.</w:t>
      </w:r>
      <w:r>
        <w:rPr>
          <w:rFonts w:ascii="Calibri" w:hAnsi="Calibri" w:cs="Calibri"/>
          <w:b/>
        </w:rPr>
        <w:t xml:space="preserve"> </w:t>
      </w:r>
      <w:r w:rsidRPr="00EA645C">
        <w:t xml:space="preserve">The costs of </w:t>
      </w:r>
      <w:r w:rsidRPr="00EA645C">
        <w:rPr>
          <w:rFonts w:cstheme="minorHAnsi"/>
        </w:rPr>
        <w:t xml:space="preserve">Travel Expense </w:t>
      </w:r>
      <w:r w:rsidRPr="00EA645C">
        <w:t>must be within the limit of the participant’s ITA.</w:t>
      </w:r>
    </w:p>
    <w:p w14:paraId="1BB3EE08" w14:textId="77777777" w:rsidR="00270A24" w:rsidRPr="0014280C" w:rsidRDefault="00270A24" w:rsidP="0056047F">
      <w:pPr>
        <w:pStyle w:val="ListParagraph"/>
        <w:autoSpaceDE w:val="0"/>
        <w:autoSpaceDN w:val="0"/>
        <w:jc w:val="both"/>
        <w:rPr>
          <w:rFonts w:ascii="Calibri" w:hAnsi="Calibri" w:cs="Calibri"/>
        </w:rPr>
      </w:pPr>
    </w:p>
    <w:p w14:paraId="60BF6E10" w14:textId="77777777" w:rsidR="00270A24" w:rsidRPr="0014280C" w:rsidRDefault="00270A24" w:rsidP="0056047F">
      <w:pPr>
        <w:autoSpaceDE w:val="0"/>
        <w:autoSpaceDN w:val="0"/>
        <w:jc w:val="both"/>
        <w:rPr>
          <w:rFonts w:cstheme="minorHAnsi"/>
        </w:rPr>
      </w:pPr>
      <w:r w:rsidRPr="0014280C">
        <w:rPr>
          <w:rFonts w:cstheme="minorHAnsi"/>
        </w:rPr>
        <w:t xml:space="preserve">Travel expense reimbursement for the participant aligns with the actual distance traveled to and from the participant’s verified, primary residence to the </w:t>
      </w:r>
      <w:r w:rsidRPr="00A42C8A">
        <w:rPr>
          <w:rFonts w:cstheme="minorHAnsi"/>
        </w:rPr>
        <w:t>activity</w:t>
      </w:r>
      <w:r>
        <w:rPr>
          <w:rFonts w:cstheme="minorHAnsi"/>
          <w:color w:val="FF0000"/>
        </w:rPr>
        <w:t xml:space="preserve"> </w:t>
      </w:r>
      <w:r w:rsidRPr="0014280C">
        <w:rPr>
          <w:rFonts w:cstheme="minorHAnsi"/>
        </w:rPr>
        <w:t xml:space="preserve">site by the most direct route.  The distance travelled to the site will be established and verified at the beginning of the </w:t>
      </w:r>
      <w:r w:rsidRPr="00A42C8A">
        <w:rPr>
          <w:rFonts w:cstheme="minorHAnsi"/>
        </w:rPr>
        <w:t>activity</w:t>
      </w:r>
      <w:r>
        <w:rPr>
          <w:rFonts w:cstheme="minorHAnsi"/>
          <w:color w:val="FF0000"/>
        </w:rPr>
        <w:t xml:space="preserve"> </w:t>
      </w:r>
      <w:r w:rsidRPr="0014280C">
        <w:rPr>
          <w:rFonts w:cstheme="minorHAnsi"/>
        </w:rPr>
        <w:t xml:space="preserve">(for verification, a map printed from MapQuest, Yahoo! Maps, etc.) </w:t>
      </w:r>
      <w:r>
        <w:rPr>
          <w:rFonts w:cstheme="minorHAnsi"/>
        </w:rPr>
        <w:t xml:space="preserve">The verification </w:t>
      </w:r>
      <w:r w:rsidRPr="0014280C">
        <w:rPr>
          <w:rFonts w:cstheme="minorHAnsi"/>
        </w:rPr>
        <w:t xml:space="preserve">should be attached to the Individual Training Account form. </w:t>
      </w:r>
    </w:p>
    <w:p w14:paraId="2AEE4EC1" w14:textId="77777777" w:rsidR="00270A24" w:rsidRPr="00FC3131" w:rsidRDefault="00270A24" w:rsidP="0056047F">
      <w:pPr>
        <w:autoSpaceDE w:val="0"/>
        <w:autoSpaceDN w:val="0"/>
        <w:ind w:left="360"/>
        <w:jc w:val="both"/>
        <w:rPr>
          <w:rFonts w:cstheme="minorHAnsi"/>
          <w:color w:val="000000"/>
          <w:highlight w:val="yellow"/>
        </w:rPr>
      </w:pPr>
    </w:p>
    <w:p w14:paraId="13500E05" w14:textId="77777777" w:rsidR="00270A24" w:rsidRDefault="00270A24" w:rsidP="0056047F">
      <w:pPr>
        <w:autoSpaceDE w:val="0"/>
        <w:autoSpaceDN w:val="0"/>
        <w:adjustRightInd w:val="0"/>
        <w:jc w:val="both"/>
      </w:pPr>
      <w:r w:rsidRPr="009F748D">
        <w:t xml:space="preserve">Documentation regarding the vehicle’s proof of insurance should be obtained prior to providing the supportive service. When the participant is using a vehicle to attend a WIOA approved activity that is not registered in the participant’s name, a written statement by the registered owner of the vehicle approving the use of the vehicle for </w:t>
      </w:r>
      <w:r w:rsidRPr="00A42C8A">
        <w:t>program</w:t>
      </w:r>
      <w:r>
        <w:rPr>
          <w:color w:val="FF0000"/>
        </w:rPr>
        <w:t xml:space="preserve"> </w:t>
      </w:r>
      <w:r w:rsidRPr="009F748D">
        <w:t xml:space="preserve">related activities is required to be filed in the participant’s </w:t>
      </w:r>
      <w:proofErr w:type="spellStart"/>
      <w:r w:rsidRPr="009F748D">
        <w:t>HiRE</w:t>
      </w:r>
      <w:proofErr w:type="spellEnd"/>
      <w:r w:rsidRPr="009F748D">
        <w:t xml:space="preserve"> account case notes.  Current proof of</w:t>
      </w:r>
      <w:r w:rsidRPr="00295389">
        <w:t xml:space="preserve"> insurance in the registered owner’s name is also required when the vehicle does not belong to the participant.</w:t>
      </w:r>
    </w:p>
    <w:p w14:paraId="0136895F" w14:textId="77777777" w:rsidR="00270A24" w:rsidRPr="00A42C8A" w:rsidRDefault="00270A24" w:rsidP="0056047F">
      <w:pPr>
        <w:autoSpaceDE w:val="0"/>
        <w:autoSpaceDN w:val="0"/>
        <w:jc w:val="both"/>
        <w:rPr>
          <w:rFonts w:cstheme="minorHAnsi"/>
        </w:rPr>
      </w:pPr>
      <w:r w:rsidRPr="00295389">
        <w:rPr>
          <w:rFonts w:cstheme="minorHAnsi"/>
        </w:rPr>
        <w:t xml:space="preserve">Travel Expense payments will follow the accurate and timely submission of </w:t>
      </w:r>
      <w:r w:rsidRPr="00295389">
        <w:rPr>
          <w:rFonts w:cstheme="minorHAnsi"/>
          <w:i/>
          <w:iCs/>
        </w:rPr>
        <w:t>Monthly Time &amp; Attendance Records</w:t>
      </w:r>
      <w:r>
        <w:rPr>
          <w:rFonts w:cstheme="minorHAnsi"/>
          <w:i/>
          <w:iCs/>
          <w:color w:val="FF0000"/>
        </w:rPr>
        <w:t xml:space="preserve">, </w:t>
      </w:r>
      <w:r w:rsidRPr="00A42C8A">
        <w:rPr>
          <w:rFonts w:cstheme="minorHAnsi"/>
          <w:i/>
          <w:iCs/>
        </w:rPr>
        <w:t>On-the-Job Training Agreement Time Sheet/Training Reimbursement/Progress Report</w:t>
      </w:r>
      <w:r w:rsidRPr="00A42C8A">
        <w:rPr>
          <w:rFonts w:cstheme="minorHAnsi"/>
        </w:rPr>
        <w:t xml:space="preserve"> or </w:t>
      </w:r>
      <w:proofErr w:type="spellStart"/>
      <w:r w:rsidRPr="00A42C8A">
        <w:rPr>
          <w:rFonts w:cstheme="minorHAnsi"/>
        </w:rPr>
        <w:t>WDB-83’s</w:t>
      </w:r>
      <w:proofErr w:type="spellEnd"/>
      <w:r w:rsidRPr="00A42C8A">
        <w:rPr>
          <w:rFonts w:cstheme="minorHAnsi"/>
        </w:rPr>
        <w:t xml:space="preserve"> Work Experience time sheet, whichever is appropriate for the participant’s attendance tracking. </w:t>
      </w:r>
    </w:p>
    <w:p w14:paraId="2440B3CA" w14:textId="77777777" w:rsidR="00270A24" w:rsidRPr="00295389" w:rsidRDefault="00270A24" w:rsidP="0056047F">
      <w:pPr>
        <w:autoSpaceDE w:val="0"/>
        <w:autoSpaceDN w:val="0"/>
        <w:jc w:val="both"/>
        <w:rPr>
          <w:rFonts w:cstheme="minorHAnsi"/>
        </w:rPr>
      </w:pPr>
      <w:r w:rsidRPr="00295389">
        <w:rPr>
          <w:rFonts w:cstheme="minorHAnsi"/>
          <w:i/>
          <w:iCs/>
        </w:rPr>
        <w:t>Monthly Time &amp; Attendance Records</w:t>
      </w:r>
      <w:r w:rsidRPr="00295389">
        <w:rPr>
          <w:rFonts w:cstheme="minorHAnsi"/>
        </w:rPr>
        <w:t xml:space="preserve"> will be due to the AJC by the 3rd of each month (or the Monday following if the 3rd falls on the weekend). </w:t>
      </w:r>
      <w:proofErr w:type="spellStart"/>
      <w:r w:rsidRPr="00295389">
        <w:rPr>
          <w:rFonts w:cstheme="minorHAnsi"/>
        </w:rPr>
        <w:t>WDB</w:t>
      </w:r>
      <w:proofErr w:type="spellEnd"/>
      <w:r w:rsidRPr="00295389">
        <w:rPr>
          <w:rFonts w:cstheme="minorHAnsi"/>
        </w:rPr>
        <w:t>-83 will dispense payment on the 15th of the same month.</w:t>
      </w:r>
    </w:p>
    <w:p w14:paraId="613E21A7" w14:textId="77777777" w:rsidR="00270A24" w:rsidRPr="00295389" w:rsidRDefault="00270A24" w:rsidP="000252A4">
      <w:pPr>
        <w:autoSpaceDE w:val="0"/>
        <w:autoSpaceDN w:val="0"/>
        <w:jc w:val="both"/>
        <w:rPr>
          <w:rFonts w:cstheme="minorHAnsi"/>
          <w:b/>
          <w:bCs/>
        </w:rPr>
      </w:pPr>
      <w:r w:rsidRPr="00295389">
        <w:rPr>
          <w:rFonts w:cstheme="minorHAnsi"/>
          <w:b/>
          <w:bCs/>
        </w:rPr>
        <w:t>Tutoring</w:t>
      </w:r>
    </w:p>
    <w:p w14:paraId="279DDDC5" w14:textId="77777777" w:rsidR="00270A24" w:rsidRPr="00295389" w:rsidRDefault="00270A24" w:rsidP="000252A4">
      <w:pPr>
        <w:autoSpaceDE w:val="0"/>
        <w:autoSpaceDN w:val="0"/>
        <w:jc w:val="both"/>
        <w:rPr>
          <w:rFonts w:cstheme="minorHAnsi"/>
        </w:rPr>
      </w:pPr>
      <w:r w:rsidRPr="00295389">
        <w:rPr>
          <w:rFonts w:cstheme="minorHAnsi"/>
        </w:rPr>
        <w:t>Having explored all additional resources, supplemental instruction for Adult and Dislocated Workers may be considered as a Supportive Service – Other option.  Tutoring is regularly-scheduled, instructor-led study and review sessions, conducted outside of and in addition to normal classroom/lecture time.</w:t>
      </w:r>
    </w:p>
    <w:p w14:paraId="6E51A57B" w14:textId="77777777" w:rsidR="00270A24" w:rsidRPr="00295389" w:rsidRDefault="00270A24" w:rsidP="000252A4">
      <w:pPr>
        <w:pStyle w:val="NormalWeb"/>
        <w:shd w:val="clear" w:color="auto" w:fill="FFFFFF"/>
        <w:jc w:val="both"/>
        <w:rPr>
          <w:rFonts w:asciiTheme="minorHAnsi" w:hAnsiTheme="minorHAnsi" w:cstheme="minorHAnsi"/>
        </w:rPr>
      </w:pPr>
      <w:r w:rsidRPr="00295389">
        <w:rPr>
          <w:rFonts w:asciiTheme="minorHAnsi" w:hAnsiTheme="minorHAnsi" w:cstheme="minorHAnsi"/>
        </w:rPr>
        <w:t>Tutoring is available for all Adult and Dislocated Worker participants who are struggling/failing any section of a particular course.  Students who attend tutoring sessions tend to have higher course grades and semester GPAs than students who need assistance and do not seek it.</w:t>
      </w:r>
    </w:p>
    <w:p w14:paraId="4D46547F" w14:textId="77777777" w:rsidR="00270A24" w:rsidRDefault="00270A24" w:rsidP="00E5280B">
      <w:pPr>
        <w:pStyle w:val="NormalWeb"/>
        <w:shd w:val="clear" w:color="auto" w:fill="FFFFFF"/>
        <w:jc w:val="both"/>
        <w:rPr>
          <w:rFonts w:asciiTheme="minorHAnsi" w:hAnsiTheme="minorHAnsi" w:cstheme="minorHAnsi"/>
        </w:rPr>
      </w:pPr>
      <w:r w:rsidRPr="00295389">
        <w:rPr>
          <w:rFonts w:asciiTheme="minorHAnsi" w:hAnsiTheme="minorHAnsi" w:cstheme="minorHAnsi"/>
        </w:rPr>
        <w:t>A MOU with a subject-practiced instructor will be created by the Program Director to be approved by the Executive Director.  The MOU will include meeting days and time, number of sessions, start and end date of sessions and cost per session.  No participant will begin a tutoring activity until this document is signed by all parties and the Career Services Team member has been notified of such.</w:t>
      </w:r>
    </w:p>
    <w:p w14:paraId="1E246CDF" w14:textId="77777777" w:rsidR="00270A24" w:rsidRPr="00D208E3" w:rsidRDefault="00270A24" w:rsidP="00E5280B">
      <w:pPr>
        <w:pStyle w:val="NormalWeb"/>
        <w:shd w:val="clear" w:color="auto" w:fill="FFFFFF"/>
        <w:jc w:val="both"/>
        <w:rPr>
          <w:rFonts w:asciiTheme="minorHAnsi" w:hAnsiTheme="minorHAnsi" w:cstheme="minorHAnsi"/>
          <w:b/>
          <w:bCs/>
        </w:rPr>
      </w:pPr>
      <w:r w:rsidRPr="00D208E3">
        <w:rPr>
          <w:rFonts w:asciiTheme="minorHAnsi" w:hAnsiTheme="minorHAnsi" w:cstheme="minorHAnsi"/>
        </w:rPr>
        <w:t xml:space="preserve">Tutoring, study skills training, instruction, and dropout prevention services are Youth services that lead to completion of the requirements for a secondary school diploma or its recognized equivalent (including a recognized certificate of attendance or similar document for individuals with disabilities) or for a recognized </w:t>
      </w:r>
      <w:r w:rsidRPr="00D208E3">
        <w:rPr>
          <w:rFonts w:asciiTheme="minorHAnsi" w:hAnsiTheme="minorHAnsi" w:cstheme="minorHAnsi"/>
        </w:rPr>
        <w:lastRenderedPageBreak/>
        <w:t>postsecondary credential. Youth in need of this service, will follow the same procedures as procuring a tutor for A/</w:t>
      </w:r>
      <w:proofErr w:type="spellStart"/>
      <w:r w:rsidRPr="00D208E3">
        <w:rPr>
          <w:rFonts w:asciiTheme="minorHAnsi" w:hAnsiTheme="minorHAnsi" w:cstheme="minorHAnsi"/>
        </w:rPr>
        <w:t>DW</w:t>
      </w:r>
      <w:proofErr w:type="spellEnd"/>
      <w:r w:rsidRPr="00D208E3">
        <w:rPr>
          <w:rFonts w:asciiTheme="minorHAnsi" w:hAnsiTheme="minorHAnsi" w:cstheme="minorHAnsi"/>
        </w:rPr>
        <w:t xml:space="preserve"> participants.</w:t>
      </w:r>
    </w:p>
    <w:p w14:paraId="76716D97" w14:textId="77777777" w:rsidR="00270A24" w:rsidRPr="003148A6" w:rsidRDefault="00270A24" w:rsidP="0056047F">
      <w:pPr>
        <w:autoSpaceDE w:val="0"/>
        <w:autoSpaceDN w:val="0"/>
        <w:adjustRightInd w:val="0"/>
        <w:jc w:val="both"/>
        <w:rPr>
          <w:b/>
        </w:rPr>
      </w:pPr>
      <w:r w:rsidRPr="003148A6">
        <w:rPr>
          <w:b/>
        </w:rPr>
        <w:t>Utilities Assistance</w:t>
      </w:r>
    </w:p>
    <w:p w14:paraId="78863E1A" w14:textId="77777777" w:rsidR="00270A24" w:rsidRPr="003148A6" w:rsidRDefault="00270A24" w:rsidP="0056047F">
      <w:pPr>
        <w:autoSpaceDE w:val="0"/>
        <w:autoSpaceDN w:val="0"/>
        <w:adjustRightInd w:val="0"/>
        <w:jc w:val="both"/>
      </w:pPr>
      <w:r w:rsidRPr="003148A6">
        <w:t xml:space="preserve">WIOA funds may be used to assist a participant with the payment of utilities and utility deposits (as a form of housing assistance). </w:t>
      </w:r>
      <w:r w:rsidRPr="00EA645C">
        <w:t xml:space="preserve">The costs of </w:t>
      </w:r>
      <w:r w:rsidRPr="00EA645C">
        <w:rPr>
          <w:bCs/>
        </w:rPr>
        <w:t xml:space="preserve">Utilities Assistance </w:t>
      </w:r>
      <w:r w:rsidRPr="00EA645C">
        <w:t>must be within the limit of the participant’s ITA.</w:t>
      </w:r>
      <w:r w:rsidRPr="003148A6">
        <w:t xml:space="preserve"> This assistance may be necessary to establish, reinstate, or retain services.  The Career Services Team member should limit this to one time (per utility company) unless extreme circumstances require emergency assistance.</w:t>
      </w:r>
    </w:p>
    <w:p w14:paraId="51095C36" w14:textId="77777777" w:rsidR="00270A24" w:rsidRPr="0033705E" w:rsidRDefault="00270A24" w:rsidP="0056047F">
      <w:pPr>
        <w:autoSpaceDE w:val="0"/>
        <w:autoSpaceDN w:val="0"/>
        <w:adjustRightInd w:val="0"/>
        <w:jc w:val="both"/>
      </w:pPr>
      <w:r w:rsidRPr="0033705E">
        <w:rPr>
          <w:bCs/>
        </w:rPr>
        <w:t>Supportive Services:</w:t>
      </w:r>
    </w:p>
    <w:p w14:paraId="6F236BB1" w14:textId="77777777" w:rsidR="00270A24" w:rsidRPr="0033705E" w:rsidRDefault="00270A24" w:rsidP="00270A24">
      <w:pPr>
        <w:pStyle w:val="ListParagraph"/>
        <w:widowControl/>
        <w:numPr>
          <w:ilvl w:val="0"/>
          <w:numId w:val="110"/>
        </w:numPr>
        <w:autoSpaceDE w:val="0"/>
        <w:autoSpaceDN w:val="0"/>
        <w:adjustRightInd w:val="0"/>
        <w:ind w:left="360"/>
        <w:jc w:val="both"/>
        <w:rPr>
          <w:rFonts w:cs="Times New Roman"/>
        </w:rPr>
      </w:pPr>
      <w:r w:rsidRPr="0033705E">
        <w:rPr>
          <w:rFonts w:cs="Times New Roman"/>
        </w:rPr>
        <w:t xml:space="preserve">WIOA funds </w:t>
      </w:r>
      <w:r w:rsidRPr="0033705E">
        <w:rPr>
          <w:rFonts w:cs="Times New Roman"/>
          <w:bCs/>
        </w:rPr>
        <w:t xml:space="preserve">may </w:t>
      </w:r>
      <w:r w:rsidRPr="0033705E">
        <w:rPr>
          <w:rFonts w:cs="Times New Roman"/>
        </w:rPr>
        <w:t xml:space="preserve">pay for services to cover other expenses associated with participating in WIOA-funded activities </w:t>
      </w:r>
      <w:r w:rsidRPr="0033705E">
        <w:rPr>
          <w:rFonts w:cs="Times New Roman"/>
          <w:bCs/>
        </w:rPr>
        <w:t>upon prior written approval</w:t>
      </w:r>
      <w:r w:rsidRPr="0033705E">
        <w:rPr>
          <w:rFonts w:cs="Times New Roman"/>
        </w:rPr>
        <w:t>.</w:t>
      </w:r>
    </w:p>
    <w:p w14:paraId="3CE74A9B" w14:textId="77777777" w:rsidR="00270A24" w:rsidRPr="0033705E" w:rsidRDefault="00270A24" w:rsidP="00270A24">
      <w:pPr>
        <w:pStyle w:val="ListParagraph"/>
        <w:widowControl/>
        <w:numPr>
          <w:ilvl w:val="0"/>
          <w:numId w:val="110"/>
        </w:numPr>
        <w:autoSpaceDE w:val="0"/>
        <w:autoSpaceDN w:val="0"/>
        <w:adjustRightInd w:val="0"/>
        <w:ind w:left="360"/>
        <w:jc w:val="both"/>
        <w:rPr>
          <w:rFonts w:cs="Times New Roman"/>
        </w:rPr>
      </w:pPr>
      <w:r w:rsidRPr="0033705E">
        <w:rPr>
          <w:rFonts w:cs="Times New Roman"/>
        </w:rPr>
        <w:t>Additional supportive service payments may include, but are not limited to, assistance in obtaining a driver’s license, work related licensure or testing, and supplies for work, etc.</w:t>
      </w:r>
    </w:p>
    <w:p w14:paraId="1025E5F7" w14:textId="77777777" w:rsidR="00270A24" w:rsidRPr="0033705E" w:rsidRDefault="00270A24" w:rsidP="00270A24">
      <w:pPr>
        <w:pStyle w:val="ListParagraph"/>
        <w:widowControl/>
        <w:numPr>
          <w:ilvl w:val="0"/>
          <w:numId w:val="110"/>
        </w:numPr>
        <w:autoSpaceDE w:val="0"/>
        <w:autoSpaceDN w:val="0"/>
        <w:adjustRightInd w:val="0"/>
        <w:ind w:left="360"/>
        <w:jc w:val="both"/>
        <w:rPr>
          <w:rFonts w:cs="Times New Roman"/>
        </w:rPr>
      </w:pPr>
      <w:r w:rsidRPr="0033705E">
        <w:rPr>
          <w:rFonts w:cs="Times New Roman"/>
        </w:rPr>
        <w:t xml:space="preserve">WIOA </w:t>
      </w:r>
      <w:r>
        <w:rPr>
          <w:rFonts w:cs="Times New Roman"/>
        </w:rPr>
        <w:t>CST</w:t>
      </w:r>
      <w:r w:rsidRPr="0033705E">
        <w:rPr>
          <w:rFonts w:cs="Times New Roman"/>
        </w:rPr>
        <w:t xml:space="preserve"> members will maintain adequate documentation to support other supportive service costs.</w:t>
      </w:r>
    </w:p>
    <w:p w14:paraId="18F3FD6A" w14:textId="77777777" w:rsidR="00270A24" w:rsidRDefault="00270A24" w:rsidP="00270A24">
      <w:pPr>
        <w:pStyle w:val="ListParagraph"/>
        <w:widowControl/>
        <w:numPr>
          <w:ilvl w:val="0"/>
          <w:numId w:val="110"/>
        </w:numPr>
        <w:autoSpaceDE w:val="0"/>
        <w:autoSpaceDN w:val="0"/>
        <w:adjustRightInd w:val="0"/>
        <w:ind w:left="360"/>
        <w:jc w:val="both"/>
        <w:rPr>
          <w:rFonts w:cs="Times New Roman"/>
        </w:rPr>
      </w:pPr>
      <w:r w:rsidRPr="0033705E">
        <w:rPr>
          <w:rFonts w:cs="Times New Roman"/>
        </w:rPr>
        <w:t>All supportive service documentation will be completed prior to paying for such services.</w:t>
      </w:r>
    </w:p>
    <w:p w14:paraId="634D8653" w14:textId="77777777" w:rsidR="00270A24" w:rsidRPr="00EA645C" w:rsidRDefault="00270A24" w:rsidP="00270A24">
      <w:pPr>
        <w:pStyle w:val="ListParagraph"/>
        <w:widowControl/>
        <w:numPr>
          <w:ilvl w:val="0"/>
          <w:numId w:val="110"/>
        </w:numPr>
        <w:autoSpaceDE w:val="0"/>
        <w:autoSpaceDN w:val="0"/>
        <w:adjustRightInd w:val="0"/>
        <w:ind w:left="360"/>
        <w:jc w:val="both"/>
        <w:rPr>
          <w:rFonts w:cs="Times New Roman"/>
        </w:rPr>
      </w:pPr>
      <w:r w:rsidRPr="00EA645C">
        <w:t xml:space="preserve">The costs of </w:t>
      </w:r>
      <w:r w:rsidRPr="00EA645C">
        <w:rPr>
          <w:bCs/>
        </w:rPr>
        <w:t xml:space="preserve">all supportive services </w:t>
      </w:r>
      <w:r w:rsidRPr="00EA645C">
        <w:t>must be within the limit of the participant’s ITA.</w:t>
      </w:r>
    </w:p>
    <w:p w14:paraId="30270E8C" w14:textId="77777777" w:rsidR="00270A24" w:rsidRDefault="00270A24" w:rsidP="0056047F">
      <w:pPr>
        <w:autoSpaceDE w:val="0"/>
        <w:autoSpaceDN w:val="0"/>
        <w:adjustRightInd w:val="0"/>
        <w:jc w:val="both"/>
        <w:rPr>
          <w:bCs/>
        </w:rPr>
      </w:pPr>
    </w:p>
    <w:p w14:paraId="6565D604" w14:textId="77777777" w:rsidR="00270A24" w:rsidRDefault="00270A24" w:rsidP="00853C40">
      <w:pPr>
        <w:autoSpaceDE w:val="0"/>
        <w:autoSpaceDN w:val="0"/>
        <w:adjustRightInd w:val="0"/>
        <w:jc w:val="both"/>
        <w:rPr>
          <w:rFonts w:cstheme="minorHAnsi"/>
        </w:rPr>
      </w:pPr>
      <w:r w:rsidRPr="00295389">
        <w:rPr>
          <w:rFonts w:cstheme="minorHAnsi"/>
          <w:b/>
          <w:bCs/>
        </w:rPr>
        <w:t>Exceptions</w:t>
      </w:r>
      <w:r w:rsidRPr="00295389">
        <w:rPr>
          <w:rFonts w:cstheme="minorHAnsi"/>
        </w:rPr>
        <w:t>: Exception requests will be reviewed based on their allowability under WIOA and any other applicable legislation, regulation, and</w:t>
      </w:r>
      <w:r w:rsidRPr="00295389">
        <w:t xml:space="preserve"> </w:t>
      </w:r>
      <w:r w:rsidRPr="00295389">
        <w:rPr>
          <w:rFonts w:ascii="Calibri" w:hAnsi="Calibri" w:cs="Calibri"/>
        </w:rPr>
        <w:t xml:space="preserve">policy/guidance. </w:t>
      </w:r>
      <w:proofErr w:type="spellStart"/>
      <w:r w:rsidRPr="00295389">
        <w:rPr>
          <w:rFonts w:ascii="Calibri" w:hAnsi="Calibri" w:cs="Calibri"/>
        </w:rPr>
        <w:t>WDB</w:t>
      </w:r>
      <w:proofErr w:type="spellEnd"/>
      <w:r w:rsidRPr="00295389">
        <w:rPr>
          <w:rFonts w:ascii="Calibri" w:hAnsi="Calibri" w:cs="Calibri"/>
        </w:rPr>
        <w:t xml:space="preserve">-83 will also consider funding availability, how an exception will lead to improved outcomes for the customer(s) being served and any other relevant factors. All requests for an </w:t>
      </w:r>
      <w:r w:rsidRPr="00295389">
        <w:rPr>
          <w:rFonts w:cstheme="minorHAnsi"/>
        </w:rPr>
        <w:t xml:space="preserve">exception will be noted in the participant’s case notes in </w:t>
      </w:r>
      <w:proofErr w:type="spellStart"/>
      <w:r w:rsidRPr="00295389">
        <w:rPr>
          <w:rFonts w:cstheme="minorHAnsi"/>
        </w:rPr>
        <w:t>HiRE</w:t>
      </w:r>
      <w:proofErr w:type="spellEnd"/>
      <w:r w:rsidRPr="00295389">
        <w:rPr>
          <w:rFonts w:cstheme="minorHAnsi"/>
        </w:rPr>
        <w:t>.</w:t>
      </w:r>
    </w:p>
    <w:p w14:paraId="0ED04A65" w14:textId="77777777" w:rsidR="00270A24" w:rsidRDefault="00270A24" w:rsidP="00853C40">
      <w:pPr>
        <w:autoSpaceDE w:val="0"/>
        <w:autoSpaceDN w:val="0"/>
        <w:adjustRightInd w:val="0"/>
        <w:jc w:val="both"/>
        <w:rPr>
          <w:rFonts w:cstheme="minorHAnsi"/>
        </w:rPr>
      </w:pPr>
    </w:p>
    <w:p w14:paraId="67C2D097" w14:textId="30F89682" w:rsidR="00270A24" w:rsidRDefault="00270A24" w:rsidP="00853C40">
      <w:pPr>
        <w:autoSpaceDE w:val="0"/>
        <w:autoSpaceDN w:val="0"/>
        <w:adjustRightInd w:val="0"/>
        <w:jc w:val="both"/>
        <w:rPr>
          <w:rFonts w:cstheme="minorHAnsi"/>
        </w:rPr>
      </w:pPr>
      <w:proofErr w:type="spellStart"/>
      <w:r w:rsidRPr="00D208E3">
        <w:rPr>
          <w:rFonts w:cstheme="minorHAnsi"/>
        </w:rPr>
        <w:t>TEGL</w:t>
      </w:r>
      <w:proofErr w:type="spellEnd"/>
      <w:r w:rsidRPr="00D208E3">
        <w:rPr>
          <w:rFonts w:cstheme="minorHAnsi"/>
        </w:rPr>
        <w:t xml:space="preserve"> 21- 16 stated that “supportive services are a separate program element and cannot be counted toward the work experience expenditure requirement even if supportive services assist the youth in participating in the work experience.” However, </w:t>
      </w:r>
      <w:proofErr w:type="spellStart"/>
      <w:r w:rsidRPr="00D208E3">
        <w:rPr>
          <w:rFonts w:cstheme="minorHAnsi"/>
        </w:rPr>
        <w:t>ETA’s</w:t>
      </w:r>
      <w:proofErr w:type="spellEnd"/>
      <w:r w:rsidRPr="00D208E3">
        <w:rPr>
          <w:rFonts w:cstheme="minorHAnsi"/>
        </w:rPr>
        <w:t xml:space="preserve"> policy on this issue has evolved. ETA recently determined that supportive services that enable WIOA participants to participate in training can count toward training expenditures. Therefore, to be consistent with this policy, supportive services that enable WIOA participants to participate in work experience can now count toward the work experience expenditure requirement.</w:t>
      </w:r>
    </w:p>
    <w:p w14:paraId="4BB2D277" w14:textId="77777777" w:rsidR="00270A24" w:rsidRDefault="00270A24">
      <w:pPr>
        <w:rPr>
          <w:rFonts w:cstheme="minorHAnsi"/>
        </w:rPr>
      </w:pPr>
      <w:r>
        <w:rPr>
          <w:rFonts w:cstheme="minorHAnsi"/>
        </w:rPr>
        <w:br w:type="page"/>
      </w:r>
    </w:p>
    <w:p w14:paraId="5376FBFD" w14:textId="6BCEFAD9" w:rsidR="00270A24" w:rsidRDefault="00270A24" w:rsidP="0007613C">
      <w:pPr>
        <w:autoSpaceDE w:val="0"/>
        <w:autoSpaceDN w:val="0"/>
        <w:adjustRightInd w:val="0"/>
        <w:jc w:val="both"/>
        <w:rPr>
          <w:b/>
          <w:bCs/>
        </w:rPr>
      </w:pPr>
      <w:r w:rsidRPr="00270A24">
        <w:rPr>
          <w:b/>
          <w:bCs/>
          <w:noProof/>
        </w:rPr>
        <w:lastRenderedPageBreak/>
        <w:drawing>
          <wp:inline distT="0" distB="0" distL="0" distR="0" wp14:anchorId="62BD75F3" wp14:editId="0416A3F8">
            <wp:extent cx="6675120" cy="2268855"/>
            <wp:effectExtent l="0" t="0" r="0" b="0"/>
            <wp:docPr id="923263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263867" name=""/>
                    <pic:cNvPicPr/>
                  </pic:nvPicPr>
                  <pic:blipFill>
                    <a:blip r:embed="rId43"/>
                    <a:stretch>
                      <a:fillRect/>
                    </a:stretch>
                  </pic:blipFill>
                  <pic:spPr>
                    <a:xfrm>
                      <a:off x="0" y="0"/>
                      <a:ext cx="6675120" cy="2268855"/>
                    </a:xfrm>
                    <a:prstGeom prst="rect">
                      <a:avLst/>
                    </a:prstGeom>
                  </pic:spPr>
                </pic:pic>
              </a:graphicData>
            </a:graphic>
          </wp:inline>
        </w:drawing>
      </w:r>
    </w:p>
    <w:p w14:paraId="2B99B22A" w14:textId="77777777" w:rsidR="00270A24" w:rsidRDefault="00270A24" w:rsidP="0007613C">
      <w:pPr>
        <w:autoSpaceDE w:val="0"/>
        <w:autoSpaceDN w:val="0"/>
        <w:adjustRightInd w:val="0"/>
        <w:jc w:val="both"/>
        <w:rPr>
          <w:b/>
          <w:bCs/>
        </w:rPr>
      </w:pPr>
    </w:p>
    <w:p w14:paraId="1870FF13" w14:textId="16ADFB98" w:rsidR="00270A24" w:rsidRPr="0007613C" w:rsidRDefault="00270A24" w:rsidP="0007613C">
      <w:pPr>
        <w:autoSpaceDE w:val="0"/>
        <w:autoSpaceDN w:val="0"/>
        <w:adjustRightInd w:val="0"/>
        <w:jc w:val="both"/>
      </w:pPr>
      <w:r>
        <w:rPr>
          <w:b/>
          <w:bCs/>
        </w:rPr>
        <w:t xml:space="preserve">Purpose:  </w:t>
      </w:r>
      <w:r w:rsidRPr="0007613C">
        <w:t xml:space="preserve">To describe methods of referral of individuals between the </w:t>
      </w:r>
      <w:r>
        <w:t>American Job Center</w:t>
      </w:r>
      <w:r>
        <w:rPr>
          <w:bCs/>
        </w:rPr>
        <w:t xml:space="preserve"> (AJ</w:t>
      </w:r>
      <w:r w:rsidRPr="0007613C">
        <w:rPr>
          <w:bCs/>
        </w:rPr>
        <w:t>C)</w:t>
      </w:r>
      <w:r w:rsidRPr="0007613C">
        <w:t xml:space="preserve"> operator and the </w:t>
      </w:r>
      <w:r>
        <w:t>AJC</w:t>
      </w:r>
      <w:r w:rsidRPr="0007613C">
        <w:rPr>
          <w:bCs/>
        </w:rPr>
        <w:t xml:space="preserve"> </w:t>
      </w:r>
      <w:r w:rsidRPr="0007613C">
        <w:t>partners for appropriate services and activities.  The programs and activities referred to may consist of:</w:t>
      </w:r>
    </w:p>
    <w:p w14:paraId="41F63DFD" w14:textId="77777777" w:rsidR="00270A24" w:rsidRPr="0007613C" w:rsidRDefault="00270A24" w:rsidP="0007613C">
      <w:pPr>
        <w:autoSpaceDE w:val="0"/>
        <w:autoSpaceDN w:val="0"/>
        <w:adjustRightInd w:val="0"/>
        <w:jc w:val="both"/>
      </w:pPr>
      <w:r w:rsidRPr="0007613C">
        <w:t>(i) programs authorized under title I of WIOA;</w:t>
      </w:r>
    </w:p>
    <w:p w14:paraId="1EB4F4B2" w14:textId="77777777" w:rsidR="00270A24" w:rsidRPr="0007613C" w:rsidRDefault="00270A24" w:rsidP="0007613C">
      <w:pPr>
        <w:autoSpaceDE w:val="0"/>
        <w:autoSpaceDN w:val="0"/>
        <w:adjustRightInd w:val="0"/>
        <w:jc w:val="both"/>
      </w:pPr>
      <w:r w:rsidRPr="0007613C">
        <w:t>(ii) programs authorized under the Wagner-Peyser Act;</w:t>
      </w:r>
    </w:p>
    <w:p w14:paraId="1F1C05B7" w14:textId="77777777" w:rsidR="00270A24" w:rsidRPr="0007613C" w:rsidRDefault="00270A24" w:rsidP="0007613C">
      <w:pPr>
        <w:autoSpaceDE w:val="0"/>
        <w:autoSpaceDN w:val="0"/>
        <w:adjustRightInd w:val="0"/>
        <w:jc w:val="both"/>
      </w:pPr>
      <w:r w:rsidRPr="0007613C">
        <w:t>(iii) adult education and literacy activities authorized under title II of WIOA;</w:t>
      </w:r>
    </w:p>
    <w:p w14:paraId="1114080A" w14:textId="77777777" w:rsidR="00270A24" w:rsidRPr="0007613C" w:rsidRDefault="00270A24" w:rsidP="0007613C">
      <w:pPr>
        <w:autoSpaceDE w:val="0"/>
        <w:autoSpaceDN w:val="0"/>
        <w:adjustRightInd w:val="0"/>
        <w:jc w:val="both"/>
      </w:pPr>
      <w:r w:rsidRPr="0007613C">
        <w:t>(iv) programs authorized under the Rehabilitation Act of 1973;</w:t>
      </w:r>
    </w:p>
    <w:p w14:paraId="488510D8" w14:textId="77777777" w:rsidR="00270A24" w:rsidRPr="0007613C" w:rsidRDefault="00270A24" w:rsidP="0007613C">
      <w:pPr>
        <w:autoSpaceDE w:val="0"/>
        <w:autoSpaceDN w:val="0"/>
        <w:adjustRightInd w:val="0"/>
        <w:jc w:val="both"/>
      </w:pPr>
      <w:r w:rsidRPr="0007613C">
        <w:t>(v) activities authorized under the Older Americans Act of 1965;</w:t>
      </w:r>
    </w:p>
    <w:p w14:paraId="33E40490" w14:textId="77777777" w:rsidR="00270A24" w:rsidRPr="0007613C" w:rsidRDefault="00270A24" w:rsidP="0007613C">
      <w:pPr>
        <w:autoSpaceDE w:val="0"/>
        <w:autoSpaceDN w:val="0"/>
        <w:adjustRightInd w:val="0"/>
        <w:ind w:left="360" w:hanging="360"/>
        <w:jc w:val="both"/>
      </w:pPr>
      <w:r w:rsidRPr="0007613C">
        <w:t>(vi) career and technical education programs at the postsecondary level authorized under the Carl D. Perkins Career and Technical Education Act of 2006;</w:t>
      </w:r>
    </w:p>
    <w:p w14:paraId="4D8FD6D6" w14:textId="77777777" w:rsidR="00270A24" w:rsidRPr="0007613C" w:rsidRDefault="00270A24" w:rsidP="0007613C">
      <w:pPr>
        <w:autoSpaceDE w:val="0"/>
        <w:autoSpaceDN w:val="0"/>
        <w:adjustRightInd w:val="0"/>
        <w:jc w:val="both"/>
      </w:pPr>
      <w:r w:rsidRPr="0007613C">
        <w:t>(vii) activities authorized under the Trade Act of 1974;</w:t>
      </w:r>
    </w:p>
    <w:p w14:paraId="2231B75F" w14:textId="77777777" w:rsidR="00270A24" w:rsidRPr="0007613C" w:rsidRDefault="00270A24" w:rsidP="0007613C">
      <w:pPr>
        <w:autoSpaceDE w:val="0"/>
        <w:autoSpaceDN w:val="0"/>
        <w:adjustRightInd w:val="0"/>
        <w:jc w:val="both"/>
      </w:pPr>
      <w:r w:rsidRPr="0007613C">
        <w:t>(viii) activities authorized under Veterans Benefits;</w:t>
      </w:r>
    </w:p>
    <w:p w14:paraId="68547301" w14:textId="77777777" w:rsidR="00270A24" w:rsidRPr="0007613C" w:rsidRDefault="00270A24" w:rsidP="0007613C">
      <w:pPr>
        <w:autoSpaceDE w:val="0"/>
        <w:autoSpaceDN w:val="0"/>
        <w:adjustRightInd w:val="0"/>
        <w:ind w:left="450" w:hanging="450"/>
        <w:jc w:val="both"/>
      </w:pPr>
      <w:r w:rsidRPr="0007613C">
        <w:t>(ix) employment and training activities carried out under the Community Services Block Grant Act;</w:t>
      </w:r>
    </w:p>
    <w:p w14:paraId="0ACCCFBF" w14:textId="77777777" w:rsidR="00270A24" w:rsidRPr="0007613C" w:rsidRDefault="00270A24" w:rsidP="0007613C">
      <w:pPr>
        <w:autoSpaceDE w:val="0"/>
        <w:autoSpaceDN w:val="0"/>
        <w:adjustRightInd w:val="0"/>
        <w:ind w:left="360" w:hanging="360"/>
        <w:jc w:val="both"/>
      </w:pPr>
      <w:r w:rsidRPr="0007613C">
        <w:t>(x) employment and training activities carried out by the Department of Housing and Urban Development;</w:t>
      </w:r>
    </w:p>
    <w:p w14:paraId="6E4A98D1" w14:textId="77777777" w:rsidR="00270A24" w:rsidRPr="0007613C" w:rsidRDefault="00270A24" w:rsidP="0007613C">
      <w:pPr>
        <w:autoSpaceDE w:val="0"/>
        <w:autoSpaceDN w:val="0"/>
        <w:adjustRightInd w:val="0"/>
        <w:jc w:val="both"/>
      </w:pPr>
      <w:r w:rsidRPr="0007613C">
        <w:t>(xi) programs authorized under State unemployment compensation laws;</w:t>
      </w:r>
    </w:p>
    <w:p w14:paraId="3ED5803D" w14:textId="77777777" w:rsidR="00270A24" w:rsidRPr="0007613C" w:rsidRDefault="00270A24" w:rsidP="0007613C">
      <w:pPr>
        <w:autoSpaceDE w:val="0"/>
        <w:autoSpaceDN w:val="0"/>
        <w:adjustRightInd w:val="0"/>
        <w:jc w:val="both"/>
      </w:pPr>
      <w:r w:rsidRPr="0007613C">
        <w:t>(xii) programs authorized under the Second Chance Act of 2007 to assist offenders; and</w:t>
      </w:r>
    </w:p>
    <w:p w14:paraId="1FA576CF" w14:textId="77777777" w:rsidR="00270A24" w:rsidRPr="0007613C" w:rsidRDefault="00270A24" w:rsidP="0007613C">
      <w:pPr>
        <w:autoSpaceDE w:val="0"/>
        <w:autoSpaceDN w:val="0"/>
        <w:adjustRightInd w:val="0"/>
        <w:jc w:val="both"/>
      </w:pPr>
      <w:r w:rsidRPr="0007613C">
        <w:t>(xiii) programs authorized under the Social Security Act.</w:t>
      </w:r>
    </w:p>
    <w:p w14:paraId="29CBA417" w14:textId="77777777" w:rsidR="00270A24" w:rsidRPr="0007613C" w:rsidRDefault="00270A24" w:rsidP="0007613C">
      <w:pPr>
        <w:autoSpaceDE w:val="0"/>
        <w:autoSpaceDN w:val="0"/>
        <w:adjustRightInd w:val="0"/>
        <w:jc w:val="both"/>
      </w:pPr>
    </w:p>
    <w:p w14:paraId="0462C560" w14:textId="77777777" w:rsidR="00270A24" w:rsidRDefault="00270A24" w:rsidP="0007613C">
      <w:pPr>
        <w:autoSpaceDE w:val="0"/>
        <w:autoSpaceDN w:val="0"/>
        <w:adjustRightInd w:val="0"/>
        <w:jc w:val="both"/>
        <w:rPr>
          <w:bCs/>
        </w:rPr>
      </w:pPr>
      <w:r w:rsidRPr="0007613C">
        <w:t xml:space="preserve">It takes a village to address today’s complex workforce challenges; not one single organization has the resources, knowledge or education and training capacity to align workforce supply with demand. </w:t>
      </w:r>
      <w:r w:rsidRPr="0007613C">
        <w:rPr>
          <w:bCs/>
        </w:rPr>
        <w:t>It’s time to engage traditional partners in new ways and engage nontraditional partners to address long-standing challenges and increase the system’s reach and capacity.</w:t>
      </w:r>
    </w:p>
    <w:p w14:paraId="5C3A9E22" w14:textId="77777777" w:rsidR="00270A24" w:rsidRDefault="00270A24" w:rsidP="0007613C">
      <w:pPr>
        <w:autoSpaceDE w:val="0"/>
        <w:autoSpaceDN w:val="0"/>
        <w:adjustRightInd w:val="0"/>
        <w:jc w:val="both"/>
        <w:rPr>
          <w:bCs/>
        </w:rPr>
      </w:pPr>
    </w:p>
    <w:p w14:paraId="4FD16946" w14:textId="77777777" w:rsidR="00270A24" w:rsidRPr="002B2304" w:rsidRDefault="00270A24" w:rsidP="002B2304">
      <w:pPr>
        <w:autoSpaceDE w:val="0"/>
        <w:autoSpaceDN w:val="0"/>
        <w:adjustRightInd w:val="0"/>
        <w:jc w:val="both"/>
        <w:rPr>
          <w:bCs/>
        </w:rPr>
      </w:pPr>
      <w:r>
        <w:rPr>
          <w:b/>
          <w:bCs/>
        </w:rPr>
        <w:t xml:space="preserve">Reference:  </w:t>
      </w:r>
      <w:r w:rsidRPr="002B2304">
        <w:rPr>
          <w:bCs/>
        </w:rPr>
        <w:t xml:space="preserve">WIOA </w:t>
      </w:r>
      <w:r w:rsidRPr="002B2304">
        <w:rPr>
          <w:rFonts w:cs="NewCenturySchlbk-Bold"/>
          <w:bCs/>
        </w:rPr>
        <w:t>Subtitle B—Workforce Investment</w:t>
      </w:r>
      <w:r>
        <w:rPr>
          <w:rFonts w:cs="NewCenturySchlbk-Bold"/>
          <w:bCs/>
        </w:rPr>
        <w:t xml:space="preserve"> </w:t>
      </w:r>
      <w:r w:rsidRPr="002B2304">
        <w:rPr>
          <w:rFonts w:cs="NewCenturySchlbk-Bold"/>
          <w:bCs/>
        </w:rPr>
        <w:t>Activities and Providers</w:t>
      </w:r>
      <w:r>
        <w:rPr>
          <w:rFonts w:cs="NewCenturySchlbk-Bold"/>
          <w:bCs/>
        </w:rPr>
        <w:t xml:space="preserve">; </w:t>
      </w:r>
      <w:r w:rsidRPr="002B2304">
        <w:rPr>
          <w:rFonts w:cs="NewCenturySchlbk-Bold"/>
          <w:bCs/>
        </w:rPr>
        <w:t>Chapte</w:t>
      </w:r>
      <w:r>
        <w:rPr>
          <w:rFonts w:cs="NewCenturySchlbk-Bold"/>
          <w:bCs/>
        </w:rPr>
        <w:t>r</w:t>
      </w:r>
      <w:r w:rsidRPr="002B2304">
        <w:rPr>
          <w:rFonts w:cs="NewCenturySchlbk-Bold"/>
          <w:bCs/>
        </w:rPr>
        <w:t xml:space="preserve"> 1—</w:t>
      </w:r>
      <w:r>
        <w:rPr>
          <w:rFonts w:cs="NewCenturySchlbk-Bold"/>
          <w:bCs/>
        </w:rPr>
        <w:t>Workforce I</w:t>
      </w:r>
      <w:r w:rsidRPr="002B2304">
        <w:rPr>
          <w:rFonts w:cs="NewCenturySchlbk-Bold"/>
          <w:bCs/>
        </w:rPr>
        <w:t xml:space="preserve">nvestment </w:t>
      </w:r>
      <w:r>
        <w:rPr>
          <w:rFonts w:cs="NewCenturySchlbk-Bold"/>
          <w:bCs/>
        </w:rPr>
        <w:t>A</w:t>
      </w:r>
      <w:r w:rsidRPr="002B2304">
        <w:rPr>
          <w:rFonts w:cs="NewCenturySchlbk-Bold"/>
          <w:bCs/>
        </w:rPr>
        <w:t>ctivities</w:t>
      </w:r>
      <w:r>
        <w:rPr>
          <w:rFonts w:cs="NewCenturySchlbk-Bold"/>
          <w:bCs/>
        </w:rPr>
        <w:t xml:space="preserve"> </w:t>
      </w:r>
      <w:r w:rsidRPr="002B2304">
        <w:rPr>
          <w:rFonts w:cs="NewCenturySchlbk-Bold"/>
          <w:bCs/>
        </w:rPr>
        <w:t xml:space="preserve">and </w:t>
      </w:r>
      <w:r>
        <w:rPr>
          <w:rFonts w:cs="NewCenturySchlbk-Bold"/>
          <w:bCs/>
        </w:rPr>
        <w:t>P</w:t>
      </w:r>
      <w:r w:rsidRPr="002B2304">
        <w:rPr>
          <w:rFonts w:cs="NewCenturySchlbk-Bold"/>
          <w:bCs/>
        </w:rPr>
        <w:t>roviders</w:t>
      </w:r>
      <w:r>
        <w:rPr>
          <w:rFonts w:cs="NewCenturySchlbk-Bold"/>
          <w:bCs/>
        </w:rPr>
        <w:t xml:space="preserve">; </w:t>
      </w:r>
      <w:r w:rsidRPr="002B2304">
        <w:rPr>
          <w:rFonts w:cs="NewCenturySchlbk-Bold"/>
          <w:bCs/>
        </w:rPr>
        <w:t>SEC. 121. Establishment</w:t>
      </w:r>
      <w:r>
        <w:rPr>
          <w:rFonts w:cs="NewCenturySchlbk-Bold"/>
          <w:bCs/>
        </w:rPr>
        <w:t xml:space="preserve"> of One-stop Delivery S</w:t>
      </w:r>
      <w:r w:rsidRPr="002B2304">
        <w:rPr>
          <w:rFonts w:cs="NewCenturySchlbk-Bold"/>
          <w:bCs/>
        </w:rPr>
        <w:t>ystems.</w:t>
      </w:r>
      <w:r w:rsidRPr="002B2304">
        <w:rPr>
          <w:bCs/>
        </w:rPr>
        <w:t xml:space="preserve"> </w:t>
      </w:r>
      <w:r w:rsidRPr="002B2304">
        <w:rPr>
          <w:rFonts w:cs="NewCenturySchlbk-Roman"/>
        </w:rPr>
        <w:t xml:space="preserve">(b) </w:t>
      </w:r>
      <w:r>
        <w:rPr>
          <w:rFonts w:cs="NewCenturySchlbk-Roman"/>
        </w:rPr>
        <w:t>One-stop P</w:t>
      </w:r>
      <w:r w:rsidRPr="002B2304">
        <w:rPr>
          <w:rFonts w:cs="NewCenturySchlbk-Roman"/>
        </w:rPr>
        <w:t>artners</w:t>
      </w:r>
      <w:r>
        <w:rPr>
          <w:rFonts w:cs="NewCenturySchlbk-Roman"/>
        </w:rPr>
        <w:t xml:space="preserve">. </w:t>
      </w:r>
      <w:r w:rsidRPr="002B2304">
        <w:rPr>
          <w:rFonts w:cs="NewCenturySchlbk-Roman"/>
        </w:rPr>
        <w:t xml:space="preserve">(1) </w:t>
      </w:r>
      <w:r>
        <w:rPr>
          <w:rFonts w:cs="NewCenturySchlbk-Roman"/>
        </w:rPr>
        <w:t>Required P</w:t>
      </w:r>
      <w:r w:rsidRPr="002B2304">
        <w:rPr>
          <w:rFonts w:cs="NewCenturySchlbk-Roman"/>
        </w:rPr>
        <w:t>artners</w:t>
      </w:r>
      <w:r>
        <w:rPr>
          <w:rFonts w:cs="NewCenturySchlbk-Roman"/>
        </w:rPr>
        <w:t xml:space="preserve">. </w:t>
      </w:r>
      <w:r w:rsidRPr="002B2304">
        <w:rPr>
          <w:rFonts w:cs="NewCenturySchlbk-Roman"/>
        </w:rPr>
        <w:t>(B)</w:t>
      </w:r>
      <w:r>
        <w:rPr>
          <w:rFonts w:cs="NewCenturySchlbk-Roman"/>
        </w:rPr>
        <w:t xml:space="preserve">; </w:t>
      </w:r>
      <w:r w:rsidRPr="006C454A">
        <w:rPr>
          <w:bCs/>
        </w:rPr>
        <w:t>Workforce Development Area 83 Policy 200-22</w:t>
      </w:r>
    </w:p>
    <w:p w14:paraId="2FC083FD" w14:textId="77777777" w:rsidR="00270A24" w:rsidRPr="0007613C" w:rsidRDefault="00270A24" w:rsidP="0007613C">
      <w:pPr>
        <w:autoSpaceDE w:val="0"/>
        <w:autoSpaceDN w:val="0"/>
        <w:adjustRightInd w:val="0"/>
        <w:jc w:val="both"/>
        <w:rPr>
          <w:bCs/>
        </w:rPr>
      </w:pPr>
    </w:p>
    <w:p w14:paraId="0794476C" w14:textId="77777777" w:rsidR="00270A24" w:rsidRDefault="00270A24" w:rsidP="0007613C">
      <w:pPr>
        <w:autoSpaceDE w:val="0"/>
        <w:autoSpaceDN w:val="0"/>
        <w:adjustRightInd w:val="0"/>
        <w:jc w:val="both"/>
      </w:pPr>
      <w:r>
        <w:rPr>
          <w:b/>
        </w:rPr>
        <w:t xml:space="preserve">Policy:  </w:t>
      </w:r>
      <w:r w:rsidRPr="0007613C">
        <w:rPr>
          <w:bCs/>
        </w:rPr>
        <w:t xml:space="preserve">A new requirement under WIOA is the provision of referrals to and coordination of activities with other programs and services, including programs and services within the </w:t>
      </w:r>
      <w:r>
        <w:rPr>
          <w:bCs/>
        </w:rPr>
        <w:t>AJC</w:t>
      </w:r>
      <w:r w:rsidRPr="0007613C">
        <w:rPr>
          <w:bCs/>
        </w:rPr>
        <w:t xml:space="preserve"> delivery system and, in appropriate cases, other workforce programs. </w:t>
      </w:r>
      <w:r>
        <w:rPr>
          <w:bCs/>
        </w:rPr>
        <w:t>AJC</w:t>
      </w:r>
      <w:r w:rsidRPr="0007613C">
        <w:rPr>
          <w:bCs/>
        </w:rPr>
        <w:t xml:space="preserve"> staff will </w:t>
      </w:r>
      <w:r w:rsidRPr="0007613C">
        <w:t>refer participants to various agencies based on intake interviews and as requests are made or barriers to success present themselves. A chief purpose of the referral process among partners is to establish a cooperative and mutually beneficial relationship among agencies.</w:t>
      </w:r>
    </w:p>
    <w:p w14:paraId="5E84AAC9" w14:textId="77777777" w:rsidR="00270A24" w:rsidRPr="0007613C" w:rsidRDefault="00270A24" w:rsidP="0007613C">
      <w:pPr>
        <w:autoSpaceDE w:val="0"/>
        <w:autoSpaceDN w:val="0"/>
        <w:adjustRightInd w:val="0"/>
        <w:jc w:val="both"/>
      </w:pPr>
    </w:p>
    <w:p w14:paraId="2298D5D6" w14:textId="77777777" w:rsidR="00270A24" w:rsidRPr="0007613C" w:rsidRDefault="00270A24" w:rsidP="0007613C">
      <w:pPr>
        <w:autoSpaceDE w:val="0"/>
        <w:autoSpaceDN w:val="0"/>
        <w:adjustRightInd w:val="0"/>
        <w:jc w:val="both"/>
      </w:pPr>
      <w:r w:rsidRPr="0007613C">
        <w:t xml:space="preserve">WDB-83 is committed to the delivery of customer-focused, integrated, and coordinated services and the sharing of relevant customer program information and records, including referrals, assessment results, training plans, progress reports, and job development strategies. </w:t>
      </w:r>
      <w:r>
        <w:t>That is the reason LWDA-83 partner agencies have selected the Unite Louisiana network as its referral system of choice.  AJC</w:t>
      </w:r>
      <w:r w:rsidRPr="0007613C">
        <w:t xml:space="preserve"> staff will strive to promote co-enrollments and to coordinate cohesive and consistent services, which complement and strengthen the services offered by each of our partners. Staff will encourage customers to utilize the full spectrum of each partner’s services to enhance successful program outcomes.</w:t>
      </w:r>
    </w:p>
    <w:p w14:paraId="5C502D09" w14:textId="77777777" w:rsidR="00270A24" w:rsidRPr="0007613C" w:rsidRDefault="00270A24" w:rsidP="0007613C">
      <w:pPr>
        <w:autoSpaceDE w:val="0"/>
        <w:autoSpaceDN w:val="0"/>
        <w:adjustRightInd w:val="0"/>
        <w:jc w:val="both"/>
      </w:pPr>
    </w:p>
    <w:p w14:paraId="0ADC9840" w14:textId="77777777" w:rsidR="00270A24" w:rsidRPr="0007613C" w:rsidRDefault="00270A24" w:rsidP="0007613C">
      <w:pPr>
        <w:autoSpaceDE w:val="0"/>
        <w:autoSpaceDN w:val="0"/>
        <w:adjustRightInd w:val="0"/>
        <w:jc w:val="both"/>
      </w:pPr>
      <w:r w:rsidRPr="0007613C">
        <w:t xml:space="preserve">This procedure describes the steps to be taken to facilitate a co-enrollment and/or a referral between any partner agency and WIOA-funded agency.  The intent of a co-enrollment or referral activity is to ensure that needed services for a customer are provided through the most appropriate funding stream, and are not duplicated, and to ensure that all individuals seeking services at LWDA-83 </w:t>
      </w:r>
      <w:r>
        <w:t>AJC</w:t>
      </w:r>
      <w:r w:rsidRPr="0007613C">
        <w:t>s are provided services that are mutual to all partner programs, and to ensure that these individuals are also referred to program services which are unique to the partners’ programs.</w:t>
      </w:r>
    </w:p>
    <w:p w14:paraId="4BC98AE4" w14:textId="77777777" w:rsidR="00270A24" w:rsidRPr="0007613C" w:rsidRDefault="00270A24" w:rsidP="0007613C">
      <w:pPr>
        <w:autoSpaceDE w:val="0"/>
        <w:autoSpaceDN w:val="0"/>
        <w:adjustRightInd w:val="0"/>
        <w:jc w:val="both"/>
      </w:pPr>
    </w:p>
    <w:p w14:paraId="0DE23D26" w14:textId="77777777" w:rsidR="00270A24" w:rsidRPr="0007613C" w:rsidRDefault="00270A24" w:rsidP="0007613C">
      <w:pPr>
        <w:autoSpaceDE w:val="0"/>
        <w:autoSpaceDN w:val="0"/>
        <w:adjustRightInd w:val="0"/>
        <w:jc w:val="both"/>
      </w:pPr>
      <w:r w:rsidRPr="0007613C">
        <w:t>This process begins when a partner agency or a WIOA-funded agency has identified a customer who can benefit from the services of another agency, in addition to the services provided by their own agency.  This process ends when the customer is enrolled into WIOA services, or is not enrolled for cause.</w:t>
      </w:r>
    </w:p>
    <w:p w14:paraId="3B5098FF" w14:textId="77777777" w:rsidR="00270A24" w:rsidRPr="0007613C" w:rsidRDefault="00270A24" w:rsidP="0007613C">
      <w:pPr>
        <w:autoSpaceDE w:val="0"/>
        <w:autoSpaceDN w:val="0"/>
        <w:adjustRightInd w:val="0"/>
        <w:jc w:val="both"/>
      </w:pPr>
    </w:p>
    <w:p w14:paraId="1E0A3F56" w14:textId="77777777" w:rsidR="00270A24" w:rsidRDefault="00270A24" w:rsidP="0007613C">
      <w:pPr>
        <w:autoSpaceDE w:val="0"/>
        <w:autoSpaceDN w:val="0"/>
        <w:adjustRightInd w:val="0"/>
        <w:jc w:val="both"/>
      </w:pPr>
      <w:r w:rsidRPr="0007613C">
        <w:t xml:space="preserve">Co-enrollment is the process used to provide services from multiple funding streams simultaneously, without duplicating services or efforts. </w:t>
      </w:r>
    </w:p>
    <w:p w14:paraId="0A2C91C6" w14:textId="77777777" w:rsidR="00270A24" w:rsidRDefault="00270A24" w:rsidP="0007613C">
      <w:pPr>
        <w:autoSpaceDE w:val="0"/>
        <w:autoSpaceDN w:val="0"/>
        <w:adjustRightInd w:val="0"/>
        <w:jc w:val="both"/>
      </w:pPr>
    </w:p>
    <w:p w14:paraId="6AE11000" w14:textId="77777777" w:rsidR="00270A24" w:rsidRPr="0007613C" w:rsidRDefault="00270A24" w:rsidP="0007613C">
      <w:pPr>
        <w:autoSpaceDE w:val="0"/>
        <w:autoSpaceDN w:val="0"/>
        <w:adjustRightInd w:val="0"/>
        <w:jc w:val="both"/>
      </w:pPr>
      <w:r w:rsidRPr="006C454A">
        <w:t xml:space="preserve">If the referring agency has performed assessments and developed an Individual Employment Plan (IEP) within the past twelve months, the referred-to agency will accept those assessment results and work with the referring agency’s IEP. (Resource:  </w:t>
      </w:r>
      <w:r w:rsidRPr="006C454A">
        <w:rPr>
          <w:bCs/>
        </w:rPr>
        <w:t>Workforce Development Area 83 Policy 200-22</w:t>
      </w:r>
      <w:r>
        <w:rPr>
          <w:bCs/>
        </w:rPr>
        <w:t>-01</w:t>
      </w:r>
      <w:r w:rsidRPr="006C454A">
        <w:rPr>
          <w:bCs/>
        </w:rPr>
        <w:t>)</w:t>
      </w:r>
      <w:r w:rsidRPr="006C454A">
        <w:t xml:space="preserve"> The referred-to agency does not have to accept the client into their program.  Partner and </w:t>
      </w:r>
      <w:r>
        <w:t>AJC</w:t>
      </w:r>
      <w:r w:rsidRPr="006C454A">
        <w:t xml:space="preserve"> staff will work together to determine the appropriateness of co-enrollments.</w:t>
      </w:r>
    </w:p>
    <w:p w14:paraId="572FBD3F" w14:textId="77777777" w:rsidR="00270A24" w:rsidRPr="0007613C" w:rsidRDefault="00270A24" w:rsidP="0007613C">
      <w:pPr>
        <w:autoSpaceDE w:val="0"/>
        <w:autoSpaceDN w:val="0"/>
        <w:adjustRightInd w:val="0"/>
        <w:jc w:val="both"/>
      </w:pPr>
    </w:p>
    <w:p w14:paraId="5D7BED6E" w14:textId="77777777" w:rsidR="00270A24" w:rsidRPr="0007613C" w:rsidRDefault="00270A24" w:rsidP="0007613C">
      <w:pPr>
        <w:autoSpaceDE w:val="0"/>
        <w:autoSpaceDN w:val="0"/>
        <w:adjustRightInd w:val="0"/>
        <w:jc w:val="both"/>
      </w:pPr>
      <w:r w:rsidRPr="0007613C">
        <w:t>Agencies who may use this process: Louisiana Rehabilitation Services (LRS), Migrant Seasonal Farm Workers (MET</w:t>
      </w:r>
      <w:r w:rsidRPr="0007613C">
        <w:rPr>
          <w:b/>
        </w:rPr>
        <w:t xml:space="preserve">), </w:t>
      </w:r>
      <w:r>
        <w:t>Project Ayuda Senior Employment</w:t>
      </w:r>
      <w:r w:rsidRPr="0007613C">
        <w:t xml:space="preserve"> Programs, LWC Veterans Programs, LDCC </w:t>
      </w:r>
      <w:r>
        <w:t>Center for Adult Development (CAD)</w:t>
      </w:r>
      <w:r w:rsidRPr="0007613C">
        <w:t xml:space="preserve">, Trade Adjustment Act (TAA), and Community Service Block Grant (CAA).  </w:t>
      </w:r>
      <w:proofErr w:type="gramStart"/>
      <w:r w:rsidRPr="0007613C">
        <w:t>Low income</w:t>
      </w:r>
      <w:proofErr w:type="gramEnd"/>
      <w:r w:rsidRPr="0007613C">
        <w:t xml:space="preserve"> individuals needing further assistance will be referred to CSBG (CAA) staff.  Veterans are referred to the Veterans program representative. Career Services Team (CST) will refer veterans to other partners for services when appropriate. The need of each customer is identified during the assessment process and referred to the appropriate service provider.</w:t>
      </w:r>
    </w:p>
    <w:p w14:paraId="7650831A" w14:textId="77777777" w:rsidR="00270A24" w:rsidRPr="0007613C" w:rsidRDefault="00270A24" w:rsidP="0007613C">
      <w:pPr>
        <w:autoSpaceDE w:val="0"/>
        <w:autoSpaceDN w:val="0"/>
        <w:adjustRightInd w:val="0"/>
        <w:jc w:val="both"/>
      </w:pPr>
    </w:p>
    <w:p w14:paraId="09C27D1A" w14:textId="77777777" w:rsidR="00270A24" w:rsidRPr="0007613C" w:rsidRDefault="00270A24" w:rsidP="0007613C">
      <w:pPr>
        <w:autoSpaceDE w:val="0"/>
        <w:autoSpaceDN w:val="0"/>
        <w:adjustRightInd w:val="0"/>
        <w:jc w:val="both"/>
        <w:rPr>
          <w:iCs/>
        </w:rPr>
      </w:pPr>
      <w:r w:rsidRPr="0007613C">
        <w:t>A referral is the process used to consider for enroll</w:t>
      </w:r>
      <w:r>
        <w:t>ing</w:t>
      </w:r>
      <w:r w:rsidRPr="0007613C">
        <w:t xml:space="preserve"> clients into WIOA when services are not available by the referring agency. The referral system must be more than handing customers a brochure of those </w:t>
      </w:r>
      <w:r>
        <w:t>AJC</w:t>
      </w:r>
      <w:r w:rsidRPr="0007613C">
        <w:t xml:space="preserve"> partners not located at the AJ Center. </w:t>
      </w:r>
      <w:r w:rsidRPr="0007613C">
        <w:rPr>
          <w:iCs/>
        </w:rPr>
        <w:t>The referral system must always be to the advantage of the customer and include a contact with the customer after the referral appointment to ensure the customer was provided service.</w:t>
      </w:r>
    </w:p>
    <w:p w14:paraId="0545FD48" w14:textId="77777777" w:rsidR="00270A24" w:rsidRPr="0007613C" w:rsidRDefault="00270A24" w:rsidP="0007613C">
      <w:pPr>
        <w:autoSpaceDE w:val="0"/>
        <w:autoSpaceDN w:val="0"/>
        <w:adjustRightInd w:val="0"/>
        <w:jc w:val="both"/>
        <w:rPr>
          <w:iCs/>
        </w:rPr>
      </w:pPr>
    </w:p>
    <w:p w14:paraId="6912546C" w14:textId="77777777" w:rsidR="00270A24" w:rsidRPr="0007613C" w:rsidRDefault="00270A24" w:rsidP="0007613C">
      <w:pPr>
        <w:autoSpaceDE w:val="0"/>
        <w:autoSpaceDN w:val="0"/>
        <w:adjustRightInd w:val="0"/>
        <w:jc w:val="both"/>
      </w:pPr>
      <w:r w:rsidRPr="0007613C">
        <w:t xml:space="preserve">After receiving a referral from a partner agency and once accepted into the WIOA program, the </w:t>
      </w:r>
      <w:r>
        <w:t>AJC</w:t>
      </w:r>
      <w:r w:rsidRPr="0007613C">
        <w:t xml:space="preserve"> system has full ownership of the client.  The referring agency </w:t>
      </w:r>
      <w:r>
        <w:t>may</w:t>
      </w:r>
      <w:r w:rsidRPr="0007613C">
        <w:t xml:space="preserve"> no longer </w:t>
      </w:r>
      <w:r>
        <w:t xml:space="preserve">be </w:t>
      </w:r>
      <w:r w:rsidRPr="0007613C">
        <w:t xml:space="preserve">involved with the client at the point of enrollment into WIOA.  There is no formal co-management of a client (no exchange of data or other </w:t>
      </w:r>
      <w:r w:rsidRPr="0007613C">
        <w:lastRenderedPageBreak/>
        <w:t xml:space="preserve">information) after the referral is accepted.  The </w:t>
      </w:r>
      <w:r>
        <w:t>AJC</w:t>
      </w:r>
      <w:r w:rsidRPr="0007613C">
        <w:t xml:space="preserve"> does not have to accept the client into their program.  In other situations, the referring agency may retain secondary case management responsibilities, and the referred-to agency (</w:t>
      </w:r>
      <w:r>
        <w:t>AJC</w:t>
      </w:r>
      <w:r w:rsidRPr="0007613C">
        <w:t>) has primary case management responsibilities.</w:t>
      </w:r>
    </w:p>
    <w:p w14:paraId="7F3DA5F2" w14:textId="77777777" w:rsidR="00270A24" w:rsidRPr="0007613C" w:rsidRDefault="00270A24" w:rsidP="0007613C">
      <w:pPr>
        <w:autoSpaceDE w:val="0"/>
        <w:autoSpaceDN w:val="0"/>
        <w:adjustRightInd w:val="0"/>
        <w:jc w:val="both"/>
      </w:pPr>
    </w:p>
    <w:p w14:paraId="7B1438A2" w14:textId="77777777" w:rsidR="00270A24" w:rsidRPr="0007613C" w:rsidRDefault="00270A24" w:rsidP="0007613C">
      <w:pPr>
        <w:autoSpaceDE w:val="0"/>
        <w:autoSpaceDN w:val="0"/>
        <w:adjustRightInd w:val="0"/>
        <w:jc w:val="both"/>
      </w:pPr>
      <w:r w:rsidRPr="0007613C">
        <w:t xml:space="preserve">The referral process can work reciprocally with the referral being originated from an </w:t>
      </w:r>
      <w:r>
        <w:t>AJC</w:t>
      </w:r>
      <w:r w:rsidRPr="0007613C">
        <w:t xml:space="preserve"> where services that the customer has been assessed to be in the need of are not available.  A referral form will be completed and presented to the referred-to agency in a mutually agreed upon referral format (e.g., </w:t>
      </w:r>
      <w:r>
        <w:t>Unite Louisiana network [Louisiana.UniteUs.com]</w:t>
      </w:r>
      <w:r w:rsidRPr="0007613C">
        <w:t xml:space="preserve">, e-mail, delivered by the customer, etc.).  </w:t>
      </w:r>
    </w:p>
    <w:p w14:paraId="51CDABA4" w14:textId="77777777" w:rsidR="00270A24" w:rsidRPr="0007613C" w:rsidRDefault="00270A24" w:rsidP="0007613C">
      <w:pPr>
        <w:autoSpaceDE w:val="0"/>
        <w:autoSpaceDN w:val="0"/>
        <w:adjustRightInd w:val="0"/>
        <w:jc w:val="both"/>
      </w:pPr>
    </w:p>
    <w:p w14:paraId="5A3E981B" w14:textId="77777777" w:rsidR="00270A24" w:rsidRPr="0007613C" w:rsidRDefault="00270A24" w:rsidP="0007613C">
      <w:pPr>
        <w:autoSpaceDE w:val="0"/>
        <w:autoSpaceDN w:val="0"/>
        <w:adjustRightInd w:val="0"/>
        <w:jc w:val="both"/>
      </w:pPr>
      <w:r w:rsidRPr="0007613C">
        <w:t>If the referral is coming from a Career Services Team member and going to a partner agency, attach any documents to the referral form verifying the reason you are referring the customer to that agency (assessment results, case notes, medical records, etc.).  The referring agency (</w:t>
      </w:r>
      <w:r>
        <w:t>AJC</w:t>
      </w:r>
      <w:r w:rsidRPr="0007613C">
        <w:t>) will report pertinent information regarding the referral, such as:</w:t>
      </w:r>
    </w:p>
    <w:p w14:paraId="2E5E225F" w14:textId="77777777" w:rsidR="00270A24" w:rsidRPr="0007613C" w:rsidRDefault="00270A24" w:rsidP="0007613C">
      <w:pPr>
        <w:autoSpaceDE w:val="0"/>
        <w:autoSpaceDN w:val="0"/>
        <w:adjustRightInd w:val="0"/>
        <w:jc w:val="both"/>
      </w:pPr>
      <w:r w:rsidRPr="0007613C">
        <w:t>• other agencies from whom the customer is receiving services;</w:t>
      </w:r>
    </w:p>
    <w:p w14:paraId="6C5952D4" w14:textId="77777777" w:rsidR="00270A24" w:rsidRPr="0007613C" w:rsidRDefault="00270A24" w:rsidP="0007613C">
      <w:pPr>
        <w:autoSpaceDE w:val="0"/>
        <w:autoSpaceDN w:val="0"/>
        <w:adjustRightInd w:val="0"/>
        <w:jc w:val="both"/>
      </w:pPr>
      <w:r w:rsidRPr="0007613C">
        <w:t>• other agencies to whom the customer is being referred for services;</w:t>
      </w:r>
    </w:p>
    <w:p w14:paraId="39CB7152" w14:textId="77777777" w:rsidR="00270A24" w:rsidRPr="0007613C" w:rsidRDefault="00270A24" w:rsidP="0007613C">
      <w:pPr>
        <w:autoSpaceDE w:val="0"/>
        <w:autoSpaceDN w:val="0"/>
        <w:adjustRightInd w:val="0"/>
        <w:ind w:left="180" w:hanging="180"/>
        <w:jc w:val="both"/>
      </w:pPr>
      <w:r w:rsidRPr="0007613C">
        <w:t>• whether or not the customer is facing a time limit in which to find employment (i.e., for child supportive services, probation, etc.); and/or</w:t>
      </w:r>
    </w:p>
    <w:p w14:paraId="4CC73C9E" w14:textId="77777777" w:rsidR="00270A24" w:rsidRDefault="00270A24" w:rsidP="0007613C">
      <w:pPr>
        <w:autoSpaceDE w:val="0"/>
        <w:autoSpaceDN w:val="0"/>
        <w:adjustRightInd w:val="0"/>
        <w:ind w:left="180" w:hanging="180"/>
        <w:jc w:val="both"/>
      </w:pPr>
      <w:r w:rsidRPr="0007613C">
        <w:t>• whether or not the customer has other restrictions (i.e., no out of state travel, etc.) which would have a bearing on the services provided.</w:t>
      </w:r>
    </w:p>
    <w:p w14:paraId="126D4D79" w14:textId="77777777" w:rsidR="00270A24" w:rsidRDefault="00270A24" w:rsidP="0007613C">
      <w:pPr>
        <w:autoSpaceDE w:val="0"/>
        <w:autoSpaceDN w:val="0"/>
        <w:adjustRightInd w:val="0"/>
        <w:ind w:left="180" w:hanging="180"/>
        <w:jc w:val="both"/>
      </w:pPr>
    </w:p>
    <w:p w14:paraId="0641C6CB" w14:textId="77777777" w:rsidR="00270A24" w:rsidRPr="004C5E1C" w:rsidRDefault="00270A24" w:rsidP="004C5E1C">
      <w:pPr>
        <w:autoSpaceDE w:val="0"/>
        <w:autoSpaceDN w:val="0"/>
        <w:adjustRightInd w:val="0"/>
        <w:jc w:val="both"/>
      </w:pPr>
      <w:r>
        <w:t>To process a paper or digital referral to Louisiana Rehabilitation Services, specifically, the AJC staff will complete the WIOA</w:t>
      </w:r>
      <w:r w:rsidRPr="0007613C">
        <w:rPr>
          <w:bCs/>
          <w:i/>
        </w:rPr>
        <w:t xml:space="preserve"> Co-enrollment/Referral Form</w:t>
      </w:r>
      <w:r>
        <w:rPr>
          <w:bCs/>
          <w:i/>
        </w:rPr>
        <w:t xml:space="preserve"> </w:t>
      </w:r>
      <w:r>
        <w:rPr>
          <w:bCs/>
        </w:rPr>
        <w:t xml:space="preserve">and immediately while the customer is still present make a phone call (318-362-3232) to the LRS “Counselor of the Day”.  The Counselor of the Day will talk with the customer to complete the </w:t>
      </w:r>
      <w:r>
        <w:rPr>
          <w:bCs/>
          <w:i/>
        </w:rPr>
        <w:t xml:space="preserve">New Referral </w:t>
      </w:r>
      <w:r>
        <w:rPr>
          <w:bCs/>
        </w:rPr>
        <w:t xml:space="preserve">form required by LRS on all customers seeking their services. LRS will make an appointment to meet with the customer within seven (7) days of the telephone call.  </w:t>
      </w:r>
    </w:p>
    <w:p w14:paraId="24741730" w14:textId="77777777" w:rsidR="00270A24" w:rsidRPr="0007613C" w:rsidRDefault="00270A24" w:rsidP="0007613C">
      <w:pPr>
        <w:autoSpaceDE w:val="0"/>
        <w:autoSpaceDN w:val="0"/>
        <w:adjustRightInd w:val="0"/>
        <w:jc w:val="both"/>
      </w:pPr>
    </w:p>
    <w:p w14:paraId="14AA642E" w14:textId="77777777" w:rsidR="00270A24" w:rsidRDefault="00270A24" w:rsidP="0007613C">
      <w:pPr>
        <w:autoSpaceDE w:val="0"/>
        <w:autoSpaceDN w:val="0"/>
        <w:adjustRightInd w:val="0"/>
        <w:jc w:val="both"/>
      </w:pPr>
      <w:r w:rsidRPr="0007613C">
        <w:t xml:space="preserve">The purpose of the referral is to assist </w:t>
      </w:r>
      <w:r>
        <w:t>AJC</w:t>
      </w:r>
      <w:r w:rsidRPr="0007613C">
        <w:t xml:space="preserve"> system partners in the referral of potentially eligible customers for co-enrollment. All customers referred for services will receive </w:t>
      </w:r>
      <w:r>
        <w:t xml:space="preserve">either a </w:t>
      </w:r>
      <w:r w:rsidRPr="0007613C">
        <w:t>written referral form with the date, time, and place of the appointment</w:t>
      </w:r>
      <w:r>
        <w:t xml:space="preserve"> or a verification of a referral through the Unite Louisiana network in the form of an Informed Consent.  Informed Consents may be obtained from the client via e-mail or by uploading a signed consent document on the platform.</w:t>
      </w:r>
      <w:r w:rsidRPr="0007613C">
        <w:t xml:space="preserve">  All appointments will be scheduled within three (3) working days, if suitable to the referred-to agency. If it becomes necessary to change the appointment date, </w:t>
      </w:r>
      <w:r>
        <w:t>AJC</w:t>
      </w:r>
      <w:r w:rsidRPr="0007613C">
        <w:t xml:space="preserve"> staff will inform the staff from the other agencies of the changes in appointment schedules.  If a CST is making the appointment, s/he will follow</w:t>
      </w:r>
      <w:r>
        <w:t xml:space="preserve"> </w:t>
      </w:r>
      <w:r w:rsidRPr="0007613C">
        <w:t xml:space="preserve">up with the customer within two (2) working days </w:t>
      </w:r>
      <w:r>
        <w:t>after</w:t>
      </w:r>
      <w:r w:rsidRPr="0007613C">
        <w:t xml:space="preserve"> the scheduled appointment date to determine if the appointment was kept and the results of that appointment.</w:t>
      </w:r>
      <w:r>
        <w:t xml:space="preserve">  </w:t>
      </w:r>
    </w:p>
    <w:p w14:paraId="67D20715" w14:textId="77777777" w:rsidR="00270A24" w:rsidRDefault="00270A24" w:rsidP="0007613C">
      <w:pPr>
        <w:autoSpaceDE w:val="0"/>
        <w:autoSpaceDN w:val="0"/>
        <w:adjustRightInd w:val="0"/>
        <w:jc w:val="both"/>
      </w:pPr>
    </w:p>
    <w:p w14:paraId="7F66B0AE" w14:textId="77777777" w:rsidR="00270A24" w:rsidRDefault="00270A24" w:rsidP="00595D0D">
      <w:pPr>
        <w:autoSpaceDE w:val="0"/>
        <w:autoSpaceDN w:val="0"/>
        <w:adjustRightInd w:val="0"/>
        <w:jc w:val="both"/>
      </w:pPr>
      <w:r>
        <w:t>If the referral is made through the Unite Louisiana network, an e-mail will automatically be created to notify the receiving agency that a referral has been generated.  The receiving agency will be given two (2) working days to accept or reject the referral.  Results of referrals made through Unite Louisiana are entered in the portal and sent to all involved parties by e-mail.</w:t>
      </w:r>
    </w:p>
    <w:p w14:paraId="2194ED50" w14:textId="77777777" w:rsidR="00270A24" w:rsidRDefault="00270A24" w:rsidP="0007613C">
      <w:pPr>
        <w:autoSpaceDE w:val="0"/>
        <w:autoSpaceDN w:val="0"/>
        <w:adjustRightInd w:val="0"/>
        <w:jc w:val="both"/>
      </w:pPr>
      <w:r>
        <w:t xml:space="preserve"> </w:t>
      </w:r>
    </w:p>
    <w:p w14:paraId="6960D154" w14:textId="77777777" w:rsidR="00270A24" w:rsidRPr="0007613C" w:rsidRDefault="00270A24" w:rsidP="0007613C">
      <w:pPr>
        <w:autoSpaceDE w:val="0"/>
        <w:autoSpaceDN w:val="0"/>
        <w:adjustRightInd w:val="0"/>
        <w:jc w:val="both"/>
      </w:pPr>
      <w:r w:rsidRPr="0007613C">
        <w:t xml:space="preserve">The goal is to have a quality referral that rewards the customer with what they intended to receive when they arrive. This means a date, time, place and contact person, as well as what information the customer needs to bring with them for further processing must be on the referral form.  </w:t>
      </w:r>
    </w:p>
    <w:p w14:paraId="424B775B" w14:textId="77777777" w:rsidR="00270A24" w:rsidRPr="0007613C" w:rsidRDefault="00270A24" w:rsidP="0007613C">
      <w:pPr>
        <w:autoSpaceDE w:val="0"/>
        <w:autoSpaceDN w:val="0"/>
        <w:adjustRightInd w:val="0"/>
        <w:jc w:val="both"/>
      </w:pPr>
    </w:p>
    <w:p w14:paraId="642EB0DA" w14:textId="77777777" w:rsidR="00270A24" w:rsidRPr="0007613C" w:rsidRDefault="00270A24" w:rsidP="0007613C">
      <w:pPr>
        <w:autoSpaceDE w:val="0"/>
        <w:autoSpaceDN w:val="0"/>
        <w:adjustRightInd w:val="0"/>
        <w:jc w:val="both"/>
      </w:pPr>
      <w:r w:rsidRPr="0007613C">
        <w:t xml:space="preserve">When the form is submitted for services, the form </w:t>
      </w:r>
      <w:r w:rsidRPr="0007613C">
        <w:rPr>
          <w:bCs/>
        </w:rPr>
        <w:t>must be returned with the outcome noted</w:t>
      </w:r>
      <w:r w:rsidRPr="0007613C">
        <w:t xml:space="preserve">. The form can </w:t>
      </w:r>
      <w:r w:rsidRPr="0007613C">
        <w:lastRenderedPageBreak/>
        <w:t xml:space="preserve">be submitted/returned in person, scanned into an e-mail, or by fax.  The customer must sign a release of information (on the referral form) before any information can be shared between the LWDA and the partner agency.  </w:t>
      </w:r>
    </w:p>
    <w:p w14:paraId="6E439061" w14:textId="77777777" w:rsidR="00270A24" w:rsidRPr="0007613C" w:rsidRDefault="00270A24" w:rsidP="0007613C">
      <w:pPr>
        <w:autoSpaceDE w:val="0"/>
        <w:autoSpaceDN w:val="0"/>
        <w:adjustRightInd w:val="0"/>
        <w:jc w:val="both"/>
      </w:pPr>
    </w:p>
    <w:p w14:paraId="3106DCBD" w14:textId="77777777" w:rsidR="00270A24" w:rsidRPr="0007613C" w:rsidRDefault="00270A24" w:rsidP="0007613C">
      <w:pPr>
        <w:autoSpaceDE w:val="0"/>
        <w:autoSpaceDN w:val="0"/>
        <w:adjustRightInd w:val="0"/>
        <w:jc w:val="both"/>
      </w:pPr>
      <w:r w:rsidRPr="0007613C">
        <w:t xml:space="preserve">Upon receipt of a referral form from a partner agency, </w:t>
      </w:r>
      <w:r>
        <w:t>AJC</w:t>
      </w:r>
      <w:r w:rsidRPr="0007613C">
        <w:t xml:space="preserve"> staff will send a letter </w:t>
      </w:r>
      <w:r>
        <w:t xml:space="preserve">or a note on Unite Louisiana </w:t>
      </w:r>
      <w:r w:rsidRPr="0007613C">
        <w:t xml:space="preserve">inviting the customer to the next scheduled orientation session. (Resource:  </w:t>
      </w:r>
      <w:r w:rsidRPr="0007613C">
        <w:rPr>
          <w:bCs/>
        </w:rPr>
        <w:t xml:space="preserve">Workforce Development </w:t>
      </w:r>
      <w:r>
        <w:rPr>
          <w:bCs/>
        </w:rPr>
        <w:t>Board</w:t>
      </w:r>
      <w:r w:rsidRPr="0007613C">
        <w:rPr>
          <w:bCs/>
        </w:rPr>
        <w:t xml:space="preserve"> 83</w:t>
      </w:r>
      <w:r>
        <w:rPr>
          <w:bCs/>
        </w:rPr>
        <w:t xml:space="preserve"> Policy 200-22-01</w:t>
      </w:r>
      <w:r w:rsidRPr="0007613C">
        <w:rPr>
          <w:bCs/>
        </w:rPr>
        <w:t xml:space="preserve">) </w:t>
      </w:r>
      <w:r w:rsidRPr="0007613C">
        <w:t xml:space="preserve">This letter </w:t>
      </w:r>
      <w:r>
        <w:t>should be</w:t>
      </w:r>
      <w:r w:rsidRPr="0007613C">
        <w:t xml:space="preserve"> sent within five (5) days of the date of receipt of the referral form. A copy of the letter will be sent to the referring agency.  </w:t>
      </w:r>
      <w:r>
        <w:t>This is done mechanically via e-mail using the referral system in Unite Louisiana. AJC</w:t>
      </w:r>
      <w:r w:rsidRPr="0007613C">
        <w:t xml:space="preserve"> staff will complete the “Feedback” section of the referral form and send a copy back to the referring agency within five (5) days after the scheduled orientation date.</w:t>
      </w:r>
    </w:p>
    <w:p w14:paraId="6F4F101B" w14:textId="77777777" w:rsidR="00270A24" w:rsidRPr="0007613C" w:rsidRDefault="00270A24" w:rsidP="0007613C">
      <w:pPr>
        <w:autoSpaceDE w:val="0"/>
        <w:autoSpaceDN w:val="0"/>
        <w:adjustRightInd w:val="0"/>
        <w:jc w:val="both"/>
      </w:pPr>
      <w:r w:rsidRPr="0007613C">
        <w:t xml:space="preserve">Whenever </w:t>
      </w:r>
      <w:r>
        <w:t xml:space="preserve">possible, AJC staff will follow </w:t>
      </w:r>
      <w:r w:rsidRPr="0007613C">
        <w:t xml:space="preserve">up with a phone call to the customer to verify receipt of the orientation letter.  When an individual fails to attend a scheduled orientation, </w:t>
      </w:r>
      <w:r>
        <w:t>AJC</w:t>
      </w:r>
      <w:r w:rsidRPr="0007613C">
        <w:t xml:space="preserve"> staff will make a minimum of two (2) additional attempts to get the person to attend an orientation session. Partner agency staff will be kept informed about the number of remaining contacts to be made.  </w:t>
      </w:r>
    </w:p>
    <w:p w14:paraId="4729C6A8" w14:textId="77777777" w:rsidR="00270A24" w:rsidRPr="0007613C" w:rsidRDefault="00270A24" w:rsidP="0007613C">
      <w:pPr>
        <w:autoSpaceDE w:val="0"/>
        <w:autoSpaceDN w:val="0"/>
        <w:adjustRightInd w:val="0"/>
        <w:jc w:val="both"/>
        <w:rPr>
          <w:b/>
        </w:rPr>
      </w:pPr>
    </w:p>
    <w:p w14:paraId="28B6F5C5" w14:textId="77777777" w:rsidR="00270A24" w:rsidRPr="0007613C" w:rsidRDefault="00270A24" w:rsidP="0007613C">
      <w:pPr>
        <w:autoSpaceDE w:val="0"/>
        <w:autoSpaceDN w:val="0"/>
        <w:adjustRightInd w:val="0"/>
        <w:jc w:val="both"/>
        <w:rPr>
          <w:bCs/>
        </w:rPr>
      </w:pPr>
      <w:r w:rsidRPr="0007613C">
        <w:t xml:space="preserve">When participants are co-enrolled it is vital to exchange information between the </w:t>
      </w:r>
      <w:r>
        <w:t>AJC</w:t>
      </w:r>
      <w:r w:rsidRPr="0007613C">
        <w:t xml:space="preserve"> and the partner agency regarding status in WIOA components, enrollment in training, completion of training, job placement, or other activities that are relevant to case management and/or performance results. It is imperative that both work closely together to meet the goals of each of their respective programs. Both the CST and the partner must agree on the client’s training program before training is approved and training begins. (Resource:  </w:t>
      </w:r>
      <w:r w:rsidRPr="0007613C">
        <w:rPr>
          <w:bCs/>
        </w:rPr>
        <w:t xml:space="preserve">Workforce Development </w:t>
      </w:r>
      <w:r>
        <w:rPr>
          <w:bCs/>
        </w:rPr>
        <w:t>Board</w:t>
      </w:r>
      <w:r w:rsidRPr="0007613C">
        <w:rPr>
          <w:bCs/>
        </w:rPr>
        <w:t xml:space="preserve"> 83:  </w:t>
      </w:r>
      <w:r>
        <w:rPr>
          <w:bCs/>
        </w:rPr>
        <w:t>Policy 200-22-01</w:t>
      </w:r>
      <w:r w:rsidRPr="0007613C">
        <w:rPr>
          <w:bCs/>
        </w:rPr>
        <w:t>)</w:t>
      </w:r>
    </w:p>
    <w:p w14:paraId="0DFF5F23" w14:textId="77777777" w:rsidR="00270A24" w:rsidRPr="00441CD4" w:rsidRDefault="00270A24" w:rsidP="00441CD4">
      <w:pPr>
        <w:autoSpaceDE w:val="0"/>
        <w:autoSpaceDN w:val="0"/>
        <w:adjustRightInd w:val="0"/>
        <w:jc w:val="both"/>
        <w:rPr>
          <w:i/>
        </w:rPr>
      </w:pPr>
      <w:r w:rsidRPr="0007613C">
        <w:rPr>
          <w:i/>
        </w:rPr>
        <w:t xml:space="preserve">Attachment A:  </w:t>
      </w:r>
      <w:r w:rsidRPr="0007613C">
        <w:rPr>
          <w:bCs/>
          <w:i/>
        </w:rPr>
        <w:t>WIOA</w:t>
      </w:r>
      <w:r>
        <w:rPr>
          <w:bCs/>
          <w:i/>
        </w:rPr>
        <w:t xml:space="preserve"> Partner</w:t>
      </w:r>
      <w:r w:rsidRPr="0007613C">
        <w:rPr>
          <w:bCs/>
          <w:i/>
        </w:rPr>
        <w:t xml:space="preserve"> Referral Form</w:t>
      </w:r>
      <w:r>
        <w:rPr>
          <w:bCs/>
          <w:i/>
        </w:rPr>
        <w:t xml:space="preserve"> </w:t>
      </w:r>
      <w:r w:rsidRPr="0007613C">
        <w:rPr>
          <w:bCs/>
          <w:i/>
        </w:rPr>
        <w:t>08/2015</w:t>
      </w:r>
    </w:p>
    <w:p w14:paraId="7C284C00" w14:textId="77777777" w:rsidR="00270A24" w:rsidRPr="00D208E3" w:rsidRDefault="00270A24" w:rsidP="00853C40">
      <w:pPr>
        <w:autoSpaceDE w:val="0"/>
        <w:autoSpaceDN w:val="0"/>
        <w:adjustRightInd w:val="0"/>
        <w:jc w:val="both"/>
        <w:rPr>
          <w:rFonts w:cstheme="minorHAnsi"/>
        </w:rPr>
      </w:pPr>
    </w:p>
    <w:p w14:paraId="49AF0E92" w14:textId="77777777" w:rsidR="00DE2BE7" w:rsidRPr="00B62032" w:rsidRDefault="00DE2BE7" w:rsidP="00D859D1">
      <w:pPr>
        <w:tabs>
          <w:tab w:val="left" w:pos="1692"/>
        </w:tabs>
        <w:rPr>
          <w:rFonts w:cstheme="minorHAnsi"/>
        </w:rPr>
      </w:pPr>
    </w:p>
    <w:p w14:paraId="381939AB" w14:textId="77777777" w:rsidR="00DE2BE7" w:rsidRDefault="00DE2BE7" w:rsidP="00957850">
      <w:pPr>
        <w:tabs>
          <w:tab w:val="left" w:pos="6636"/>
        </w:tabs>
        <w:rPr>
          <w:rFonts w:cstheme="minorHAnsi"/>
        </w:rPr>
      </w:pPr>
    </w:p>
    <w:p w14:paraId="1AD832D5" w14:textId="30877774" w:rsidR="00270A24" w:rsidRDefault="00270A24" w:rsidP="00F56EE6">
      <w:pPr>
        <w:rPr>
          <w:rFonts w:cstheme="minorHAnsi"/>
        </w:rPr>
      </w:pPr>
    </w:p>
    <w:p w14:paraId="57FE716F" w14:textId="77777777" w:rsidR="00270A24" w:rsidRDefault="00270A24">
      <w:pPr>
        <w:rPr>
          <w:rFonts w:cstheme="minorHAnsi"/>
        </w:rPr>
      </w:pPr>
      <w:r>
        <w:rPr>
          <w:rFonts w:cstheme="minorHAnsi"/>
        </w:rPr>
        <w:br w:type="page"/>
      </w:r>
    </w:p>
    <w:p w14:paraId="04C26FC5" w14:textId="1399BAC7" w:rsidR="00270A24" w:rsidRDefault="00270A24" w:rsidP="004866BB">
      <w:pPr>
        <w:autoSpaceDE w:val="0"/>
        <w:autoSpaceDN w:val="0"/>
        <w:adjustRightInd w:val="0"/>
        <w:jc w:val="both"/>
        <w:rPr>
          <w:b/>
        </w:rPr>
      </w:pPr>
      <w:r w:rsidRPr="00270A24">
        <w:rPr>
          <w:b/>
          <w:noProof/>
        </w:rPr>
        <w:lastRenderedPageBreak/>
        <w:drawing>
          <wp:inline distT="0" distB="0" distL="0" distR="0" wp14:anchorId="25856E3A" wp14:editId="0EBFFB4E">
            <wp:extent cx="6675120" cy="2169160"/>
            <wp:effectExtent l="0" t="0" r="0" b="2540"/>
            <wp:docPr id="1966420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20482" name=""/>
                    <pic:cNvPicPr/>
                  </pic:nvPicPr>
                  <pic:blipFill>
                    <a:blip r:embed="rId44"/>
                    <a:stretch>
                      <a:fillRect/>
                    </a:stretch>
                  </pic:blipFill>
                  <pic:spPr>
                    <a:xfrm>
                      <a:off x="0" y="0"/>
                      <a:ext cx="6675120" cy="2169160"/>
                    </a:xfrm>
                    <a:prstGeom prst="rect">
                      <a:avLst/>
                    </a:prstGeom>
                  </pic:spPr>
                </pic:pic>
              </a:graphicData>
            </a:graphic>
          </wp:inline>
        </w:drawing>
      </w:r>
    </w:p>
    <w:p w14:paraId="1B3F1464" w14:textId="2F91BB12" w:rsidR="00270A24" w:rsidRDefault="00270A24" w:rsidP="004866BB">
      <w:pPr>
        <w:autoSpaceDE w:val="0"/>
        <w:autoSpaceDN w:val="0"/>
        <w:adjustRightInd w:val="0"/>
        <w:jc w:val="both"/>
      </w:pPr>
      <w:r w:rsidRPr="004008FB">
        <w:rPr>
          <w:b/>
        </w:rPr>
        <w:t>Purpose:</w:t>
      </w:r>
      <w:r>
        <w:rPr>
          <w:b/>
        </w:rPr>
        <w:t xml:space="preserve"> </w:t>
      </w:r>
      <w:r w:rsidRPr="001879B5">
        <w:t>A follow-up service provides support and guidance after placement</w:t>
      </w:r>
      <w:r>
        <w:t xml:space="preserve"> in employment</w:t>
      </w:r>
      <w:r w:rsidRPr="001879B5">
        <w:t xml:space="preserve"> to facilitate: 1) sustained employment and educational achievement; 2) advancement along a job and/or educational ladder; and 3) personal development.   </w:t>
      </w:r>
    </w:p>
    <w:p w14:paraId="5DFE0C9B" w14:textId="77777777" w:rsidR="00270A24" w:rsidRDefault="00270A24" w:rsidP="004866BB">
      <w:pPr>
        <w:autoSpaceDE w:val="0"/>
        <w:autoSpaceDN w:val="0"/>
        <w:adjustRightInd w:val="0"/>
        <w:jc w:val="both"/>
      </w:pPr>
    </w:p>
    <w:p w14:paraId="76366CB3" w14:textId="77777777" w:rsidR="00270A24" w:rsidRDefault="00270A24" w:rsidP="004866BB">
      <w:pPr>
        <w:autoSpaceDE w:val="0"/>
        <w:autoSpaceDN w:val="0"/>
        <w:adjustRightInd w:val="0"/>
        <w:jc w:val="both"/>
      </w:pPr>
      <w:r>
        <w:t>F</w:t>
      </w:r>
      <w:r w:rsidRPr="001879B5">
        <w:t>ollow-up service should include more than just a contact attempted or made for securing documentation for the case file in order to report a performance outcome</w:t>
      </w:r>
      <w:r>
        <w:t>.  R</w:t>
      </w:r>
      <w:r w:rsidRPr="001879B5">
        <w:t xml:space="preserve">egular contact with the participant to ensure </w:t>
      </w:r>
      <w:r>
        <w:t>successful</w:t>
      </w:r>
      <w:r w:rsidRPr="001879B5">
        <w:t xml:space="preserve"> </w:t>
      </w:r>
      <w:r>
        <w:t>retention of employment</w:t>
      </w:r>
      <w:r w:rsidRPr="001879B5">
        <w:t xml:space="preserve"> or post-secondary education, </w:t>
      </w:r>
      <w:r>
        <w:t>is</w:t>
      </w:r>
      <w:r w:rsidRPr="001879B5">
        <w:t xml:space="preserve"> a sufficient follow-up service </w:t>
      </w:r>
      <w:r>
        <w:t>to ensure</w:t>
      </w:r>
      <w:r w:rsidRPr="001879B5">
        <w:t xml:space="preserve"> the participant has </w:t>
      </w:r>
      <w:r>
        <w:t xml:space="preserve">been </w:t>
      </w:r>
      <w:r w:rsidRPr="001879B5">
        <w:t xml:space="preserve">assessed </w:t>
      </w:r>
      <w:r>
        <w:t xml:space="preserve">to </w:t>
      </w:r>
      <w:r w:rsidRPr="001879B5">
        <w:t>whether</w:t>
      </w:r>
      <w:r>
        <w:t xml:space="preserve"> or not s/he </w:t>
      </w:r>
      <w:r w:rsidRPr="001879B5">
        <w:t xml:space="preserve">needs additional services.  </w:t>
      </w:r>
    </w:p>
    <w:p w14:paraId="20F4F96E" w14:textId="77777777" w:rsidR="00270A24" w:rsidRDefault="00270A24" w:rsidP="004866BB">
      <w:pPr>
        <w:autoSpaceDE w:val="0"/>
        <w:autoSpaceDN w:val="0"/>
        <w:adjustRightInd w:val="0"/>
        <w:jc w:val="both"/>
      </w:pPr>
    </w:p>
    <w:p w14:paraId="7111A1BD" w14:textId="77777777" w:rsidR="00270A24" w:rsidRDefault="00270A24" w:rsidP="004201B8">
      <w:pPr>
        <w:tabs>
          <w:tab w:val="left" w:pos="6636"/>
        </w:tabs>
        <w:rPr>
          <w:rFonts w:cstheme="minorHAnsi"/>
        </w:rPr>
      </w:pPr>
      <w:r w:rsidRPr="001531BA">
        <w:rPr>
          <w:b/>
        </w:rPr>
        <w:t>Reference:</w:t>
      </w:r>
      <w:r>
        <w:rPr>
          <w:b/>
        </w:rPr>
        <w:t xml:space="preserve">  </w:t>
      </w:r>
      <w:r w:rsidRPr="00E77324">
        <w:rPr>
          <w:rFonts w:cstheme="minorHAnsi"/>
        </w:rPr>
        <w:t xml:space="preserve">WIOA Section 129(c)(2)(I); </w:t>
      </w:r>
      <w:proofErr w:type="spellStart"/>
      <w:r w:rsidRPr="00E77324">
        <w:rPr>
          <w:rFonts w:cstheme="minorHAnsi"/>
        </w:rPr>
        <w:t>NPRM</w:t>
      </w:r>
      <w:proofErr w:type="spellEnd"/>
      <w:r w:rsidRPr="00E77324">
        <w:rPr>
          <w:rFonts w:cstheme="minorHAnsi"/>
        </w:rPr>
        <w:t xml:space="preserve"> 681.580</w:t>
      </w:r>
      <w:r>
        <w:rPr>
          <w:rFonts w:cstheme="minorHAnsi"/>
        </w:rPr>
        <w:t xml:space="preserve">; </w:t>
      </w:r>
      <w:proofErr w:type="spellStart"/>
      <w:r w:rsidRPr="00E77324">
        <w:rPr>
          <w:rFonts w:cstheme="minorHAnsi"/>
        </w:rPr>
        <w:t>TEGLs</w:t>
      </w:r>
      <w:proofErr w:type="spellEnd"/>
      <w:r w:rsidRPr="00E77324">
        <w:rPr>
          <w:rFonts w:cstheme="minorHAnsi"/>
        </w:rPr>
        <w:t xml:space="preserve"> 09-00</w:t>
      </w:r>
      <w:r>
        <w:rPr>
          <w:rFonts w:cstheme="minorHAnsi"/>
        </w:rPr>
        <w:t xml:space="preserve">, </w:t>
      </w:r>
      <w:r w:rsidRPr="00E77324">
        <w:rPr>
          <w:rFonts w:cstheme="minorHAnsi"/>
        </w:rPr>
        <w:t>30-10</w:t>
      </w:r>
      <w:r>
        <w:rPr>
          <w:rFonts w:cstheme="minorHAnsi"/>
        </w:rPr>
        <w:t xml:space="preserve">, </w:t>
      </w:r>
      <w:r w:rsidRPr="00E77324">
        <w:rPr>
          <w:rFonts w:cstheme="minorHAnsi"/>
        </w:rPr>
        <w:t>05-12</w:t>
      </w:r>
      <w:r>
        <w:rPr>
          <w:rFonts w:cstheme="minorHAnsi"/>
        </w:rPr>
        <w:t>, 05-14</w:t>
      </w:r>
      <w:r w:rsidRPr="00E77324">
        <w:rPr>
          <w:rFonts w:cstheme="minorHAnsi"/>
        </w:rPr>
        <w:t xml:space="preserve"> and 33-12; </w:t>
      </w:r>
      <w:r>
        <w:rPr>
          <w:rFonts w:cstheme="minorHAnsi"/>
        </w:rPr>
        <w:t xml:space="preserve">&amp; </w:t>
      </w:r>
      <w:r w:rsidRPr="00E77324">
        <w:rPr>
          <w:rFonts w:cstheme="minorHAnsi"/>
        </w:rPr>
        <w:t xml:space="preserve">WIOA </w:t>
      </w:r>
      <w:r>
        <w:rPr>
          <w:rFonts w:cstheme="minorHAnsi"/>
        </w:rPr>
        <w:t>Section 134(c)(2)(xiii)</w:t>
      </w:r>
    </w:p>
    <w:p w14:paraId="4C76B304" w14:textId="77777777" w:rsidR="00270A24" w:rsidRPr="00E77324" w:rsidRDefault="00270A24" w:rsidP="004201B8">
      <w:pPr>
        <w:tabs>
          <w:tab w:val="left" w:pos="6636"/>
        </w:tabs>
        <w:rPr>
          <w:rFonts w:cstheme="minorHAnsi"/>
        </w:rPr>
      </w:pPr>
    </w:p>
    <w:p w14:paraId="00BE74E7" w14:textId="77777777" w:rsidR="00270A24" w:rsidRPr="00D44058" w:rsidRDefault="00270A24" w:rsidP="00541352">
      <w:pPr>
        <w:autoSpaceDE w:val="0"/>
        <w:autoSpaceDN w:val="0"/>
        <w:adjustRightInd w:val="0"/>
        <w:jc w:val="both"/>
      </w:pPr>
      <w:r w:rsidRPr="00D44058">
        <w:rPr>
          <w:rFonts w:cstheme="minorHAnsi"/>
          <w:b/>
        </w:rPr>
        <w:t xml:space="preserve">Policy:  </w:t>
      </w:r>
      <w:r w:rsidRPr="00D44058">
        <w:t xml:space="preserve">Workforce Development Board-83 has decided that follow-up </w:t>
      </w:r>
      <w:r>
        <w:t xml:space="preserve">services must be made available to all participants who </w:t>
      </w:r>
      <w:r w:rsidRPr="003B4C2F">
        <w:t xml:space="preserve">have received staff-assisted employment, basic and individualized career services through WIOA Title I – Adult and Dislocated Worker programs. </w:t>
      </w:r>
      <w:r>
        <w:t>T</w:t>
      </w:r>
      <w:r w:rsidRPr="00D44058">
        <w:t>he intensity of appropriate follow-up services may vary among different participants.  Participants who have multiple employment barriers and limited work histories may be in need of significant follow-up services to ensure long-term success in the labor market.  Other participants may identify an area of weakness in the training provided by WIOA prior to placement that will affect their ability to progress further in their occupation or to retain their employment.</w:t>
      </w:r>
      <w:r w:rsidRPr="00356BFF">
        <w:t xml:space="preserve"> </w:t>
      </w:r>
    </w:p>
    <w:p w14:paraId="25976A3B" w14:textId="77777777" w:rsidR="00270A24" w:rsidRDefault="00270A24" w:rsidP="009257D5">
      <w:pPr>
        <w:autoSpaceDE w:val="0"/>
        <w:autoSpaceDN w:val="0"/>
        <w:adjustRightInd w:val="0"/>
        <w:jc w:val="both"/>
      </w:pPr>
    </w:p>
    <w:p w14:paraId="3CD328A2" w14:textId="77777777" w:rsidR="00270A24" w:rsidRDefault="00270A24" w:rsidP="009257D5">
      <w:pPr>
        <w:autoSpaceDE w:val="0"/>
        <w:autoSpaceDN w:val="0"/>
        <w:adjustRightInd w:val="0"/>
        <w:jc w:val="both"/>
      </w:pPr>
      <w:r>
        <w:t xml:space="preserve">Follow-up services </w:t>
      </w:r>
      <w:r w:rsidRPr="00315E43">
        <w:t>do not count as a service that would e</w:t>
      </w:r>
      <w:r>
        <w:t>xtend the participation period.  Nor do c</w:t>
      </w:r>
      <w:r w:rsidRPr="00315E43">
        <w:t xml:space="preserve">ase management services </w:t>
      </w:r>
      <w:r>
        <w:t>or</w:t>
      </w:r>
      <w:r w:rsidRPr="00315E43">
        <w:t xml:space="preserve"> any other required administrative case load management activities that involve regular contact with the participant or employer to obtain the participant’s employment status, educational progress, or need for additional services. </w:t>
      </w:r>
    </w:p>
    <w:p w14:paraId="0BCAB3F9" w14:textId="77777777" w:rsidR="00270A24" w:rsidRDefault="00270A24" w:rsidP="009257D5">
      <w:pPr>
        <w:autoSpaceDE w:val="0"/>
        <w:autoSpaceDN w:val="0"/>
        <w:adjustRightInd w:val="0"/>
        <w:jc w:val="both"/>
      </w:pPr>
    </w:p>
    <w:p w14:paraId="7A66FC78" w14:textId="77777777" w:rsidR="00270A24" w:rsidRDefault="00270A24" w:rsidP="009257D5">
      <w:pPr>
        <w:autoSpaceDE w:val="0"/>
        <w:autoSpaceDN w:val="0"/>
        <w:adjustRightInd w:val="0"/>
        <w:jc w:val="both"/>
        <w:rPr>
          <w:rFonts w:cstheme="minorHAnsi"/>
        </w:rPr>
      </w:pPr>
      <w:r w:rsidRPr="000D72F8">
        <w:rPr>
          <w:rFonts w:cstheme="minorHAnsi"/>
        </w:rPr>
        <w:t xml:space="preserve">A minimum of three (3) follow-up attempts are required, including contact at various times of the day.  Attempts should be made to contact all </w:t>
      </w:r>
      <w:r w:rsidRPr="003B4C2F">
        <w:rPr>
          <w:rFonts w:cstheme="minorHAnsi"/>
        </w:rPr>
        <w:t>Adult and Dislocated Worker WIOA participants</w:t>
      </w:r>
      <w:r w:rsidRPr="000D72F8">
        <w:rPr>
          <w:rFonts w:cstheme="minorHAnsi"/>
        </w:rPr>
        <w:t xml:space="preserve">.  It is </w:t>
      </w:r>
      <w:r>
        <w:rPr>
          <w:rFonts w:cstheme="minorHAnsi"/>
        </w:rPr>
        <w:t>mandatory</w:t>
      </w:r>
      <w:r w:rsidRPr="000D72F8">
        <w:rPr>
          <w:rFonts w:cstheme="minorHAnsi"/>
        </w:rPr>
        <w:t xml:space="preserve"> that two (2) methods of contact be attempted (email, phone call, mail, etc.) with the efforts spread out over the quarter the follow-up </w:t>
      </w:r>
      <w:r>
        <w:rPr>
          <w:rFonts w:cstheme="minorHAnsi"/>
        </w:rPr>
        <w:t>service</w:t>
      </w:r>
      <w:r w:rsidRPr="000D72F8">
        <w:rPr>
          <w:rFonts w:cstheme="minorHAnsi"/>
        </w:rPr>
        <w:t xml:space="preserve"> is due.</w:t>
      </w:r>
    </w:p>
    <w:p w14:paraId="5BF07D74" w14:textId="77777777" w:rsidR="00270A24" w:rsidRDefault="00270A24" w:rsidP="009257D5">
      <w:pPr>
        <w:autoSpaceDE w:val="0"/>
        <w:autoSpaceDN w:val="0"/>
        <w:adjustRightInd w:val="0"/>
        <w:jc w:val="both"/>
        <w:rPr>
          <w:rFonts w:cstheme="minorHAnsi"/>
        </w:rPr>
      </w:pPr>
    </w:p>
    <w:p w14:paraId="3409C0B4" w14:textId="77777777" w:rsidR="00270A24" w:rsidRDefault="00270A24" w:rsidP="009257D5">
      <w:pPr>
        <w:autoSpaceDE w:val="0"/>
        <w:autoSpaceDN w:val="0"/>
        <w:adjustRightInd w:val="0"/>
        <w:jc w:val="both"/>
      </w:pPr>
      <w:r w:rsidRPr="00D44058">
        <w:t xml:space="preserve">Follow-up services will be reviewed during the WIOA Programmatic </w:t>
      </w:r>
      <w:r>
        <w:t xml:space="preserve">Monitoring </w:t>
      </w:r>
      <w:r w:rsidRPr="00D44058">
        <w:t xml:space="preserve">Reviews.  Inadequate or insufficient follow-up services, inconsistent follow-up (i.e., only upon request), and follow-up services for less than a duration of 12 months will be documented as findings unless thoroughly deemed justifiable and documented. </w:t>
      </w:r>
    </w:p>
    <w:p w14:paraId="75329300" w14:textId="77777777" w:rsidR="00270A24" w:rsidRPr="00D44058" w:rsidRDefault="00270A24" w:rsidP="009257D5">
      <w:pPr>
        <w:autoSpaceDE w:val="0"/>
        <w:autoSpaceDN w:val="0"/>
        <w:adjustRightInd w:val="0"/>
        <w:jc w:val="both"/>
      </w:pPr>
    </w:p>
    <w:p w14:paraId="303E707F" w14:textId="77777777" w:rsidR="00270A24" w:rsidRDefault="00270A24" w:rsidP="00957AED">
      <w:pPr>
        <w:autoSpaceDE w:val="0"/>
        <w:autoSpaceDN w:val="0"/>
        <w:adjustRightInd w:val="0"/>
        <w:jc w:val="both"/>
        <w:rPr>
          <w:rFonts w:cstheme="minorHAnsi"/>
          <w:b/>
          <w:u w:val="single"/>
        </w:rPr>
      </w:pPr>
      <w:r>
        <w:rPr>
          <w:rFonts w:cstheme="minorHAnsi"/>
          <w:b/>
          <w:u w:val="single"/>
        </w:rPr>
        <w:t>Adult and Dislocated Workers</w:t>
      </w:r>
    </w:p>
    <w:p w14:paraId="666E7799" w14:textId="77777777" w:rsidR="00270A24" w:rsidRDefault="00270A24" w:rsidP="00957AED">
      <w:pPr>
        <w:autoSpaceDE w:val="0"/>
        <w:autoSpaceDN w:val="0"/>
        <w:adjustRightInd w:val="0"/>
        <w:jc w:val="both"/>
      </w:pPr>
      <w:r w:rsidRPr="00D44058">
        <w:t xml:space="preserve">Follow-up services </w:t>
      </w:r>
      <w:r w:rsidRPr="00D44058">
        <w:rPr>
          <w:i/>
        </w:rPr>
        <w:t>must</w:t>
      </w:r>
      <w:r w:rsidRPr="00D44058">
        <w:t xml:space="preserve"> </w:t>
      </w:r>
      <w:r>
        <w:t>be made available to all Adult and Dislocated Worker WIOA participants.   The intensity of appropriate follow-up services may differ among participants and/or programs. Services may in</w:t>
      </w:r>
      <w:r w:rsidRPr="00D44058">
        <w:t>clud</w:t>
      </w:r>
      <w:r>
        <w:t>e</w:t>
      </w:r>
      <w:r w:rsidRPr="00D44058">
        <w:t xml:space="preserve"> counseling regarding the workplace, for adults or dislocated workers</w:t>
      </w:r>
      <w:r>
        <w:t xml:space="preserve"> who were enrolled in WIOA, received services, were assessed as needing follow-up services, and then exited WIOA enrollment.  This includes those placed </w:t>
      </w:r>
      <w:r w:rsidRPr="00D44058">
        <w:t xml:space="preserve">in unsubsidized employment, for up to twelve months </w:t>
      </w:r>
      <w:r w:rsidRPr="00D44058">
        <w:rPr>
          <w:i/>
        </w:rPr>
        <w:t>after the first day of employment</w:t>
      </w:r>
      <w:r w:rsidRPr="00D44058">
        <w:t>.</w:t>
      </w:r>
    </w:p>
    <w:p w14:paraId="36EF2304" w14:textId="77777777" w:rsidR="00270A24" w:rsidRDefault="00270A24" w:rsidP="00957AED">
      <w:pPr>
        <w:autoSpaceDE w:val="0"/>
        <w:autoSpaceDN w:val="0"/>
        <w:adjustRightInd w:val="0"/>
        <w:jc w:val="both"/>
      </w:pPr>
    </w:p>
    <w:p w14:paraId="0F1F22A7" w14:textId="77777777" w:rsidR="00270A24" w:rsidRPr="00362D9A" w:rsidRDefault="00270A24" w:rsidP="00957AED">
      <w:pPr>
        <w:autoSpaceDE w:val="0"/>
        <w:autoSpaceDN w:val="0"/>
        <w:adjustRightInd w:val="0"/>
        <w:jc w:val="both"/>
      </w:pPr>
      <w:r w:rsidRPr="00362D9A">
        <w:t>For participants needing follow-up services, follow-up services will be offered once each quarter for a minimum of 12 months after exit from services.  There shall be no more than 90 days between follow-up contacts</w:t>
      </w:r>
      <w:r w:rsidRPr="00362D9A">
        <w:rPr>
          <w:color w:val="FF0000"/>
        </w:rPr>
        <w:t xml:space="preserve"> </w:t>
      </w:r>
      <w:r w:rsidRPr="00362D9A">
        <w:t>until follow-up services terminate.</w:t>
      </w:r>
    </w:p>
    <w:p w14:paraId="38811E1C" w14:textId="77777777" w:rsidR="00270A24" w:rsidRPr="00362D9A" w:rsidRDefault="00270A24" w:rsidP="00957AED">
      <w:pPr>
        <w:autoSpaceDE w:val="0"/>
        <w:autoSpaceDN w:val="0"/>
        <w:adjustRightInd w:val="0"/>
        <w:jc w:val="both"/>
      </w:pPr>
    </w:p>
    <w:p w14:paraId="4C6CEFEA" w14:textId="77777777" w:rsidR="00270A24" w:rsidRDefault="00270A24" w:rsidP="00957AED">
      <w:pPr>
        <w:autoSpaceDE w:val="0"/>
        <w:autoSpaceDN w:val="0"/>
        <w:adjustRightInd w:val="0"/>
        <w:jc w:val="both"/>
      </w:pPr>
      <w:r w:rsidRPr="00362D9A">
        <w:t xml:space="preserve">Contact for follow-up services are required unless the participant who has been identified as needing follow-up services asks not to be contacted.  A request not to be contacted must be entered into a </w:t>
      </w:r>
      <w:proofErr w:type="spellStart"/>
      <w:r w:rsidRPr="00362D9A">
        <w:t>HiRE</w:t>
      </w:r>
      <w:proofErr w:type="spellEnd"/>
      <w:r w:rsidRPr="00362D9A">
        <w:t xml:space="preserve"> case note in the participants WIOA account</w:t>
      </w:r>
      <w:r w:rsidRPr="00362D9A">
        <w:rPr>
          <w:color w:val="FF0000"/>
        </w:rPr>
        <w:t xml:space="preserve">. </w:t>
      </w:r>
      <w:r w:rsidRPr="00362D9A">
        <w:t>Contacts must include attempts at various times of the day.  It is mandatory that a 2</w:t>
      </w:r>
      <w:r w:rsidRPr="00362D9A">
        <w:rPr>
          <w:vertAlign w:val="superscript"/>
        </w:rPr>
        <w:t>nd</w:t>
      </w:r>
      <w:r w:rsidRPr="00362D9A">
        <w:t xml:space="preserve"> attempt be made if initial contact is unsuccessful (e.g. email, phone call, mail, etc.) with efforts spread out over no more than a few days.</w:t>
      </w:r>
    </w:p>
    <w:p w14:paraId="0A3CB263" w14:textId="77777777" w:rsidR="00270A24" w:rsidRDefault="00270A24" w:rsidP="00D44058">
      <w:pPr>
        <w:autoSpaceDE w:val="0"/>
        <w:autoSpaceDN w:val="0"/>
        <w:adjustRightInd w:val="0"/>
        <w:jc w:val="both"/>
      </w:pPr>
    </w:p>
    <w:p w14:paraId="5594334A" w14:textId="77777777" w:rsidR="00270A24" w:rsidRPr="00BE46EC" w:rsidRDefault="00270A24" w:rsidP="00D44058">
      <w:pPr>
        <w:autoSpaceDE w:val="0"/>
        <w:autoSpaceDN w:val="0"/>
        <w:adjustRightInd w:val="0"/>
        <w:jc w:val="both"/>
      </w:pPr>
      <w:r w:rsidRPr="00D44058">
        <w:t xml:space="preserve">Follow-up services </w:t>
      </w:r>
      <w:r>
        <w:t>for A/</w:t>
      </w:r>
      <w:proofErr w:type="spellStart"/>
      <w:r>
        <w:t>DWs</w:t>
      </w:r>
      <w:proofErr w:type="spellEnd"/>
      <w:r>
        <w:t xml:space="preserve"> </w:t>
      </w:r>
      <w:r w:rsidRPr="00D44058">
        <w:t xml:space="preserve">could include, but are </w:t>
      </w:r>
      <w:r w:rsidRPr="00BE46EC">
        <w:t xml:space="preserve">not limited to: </w:t>
      </w:r>
    </w:p>
    <w:p w14:paraId="318087FC" w14:textId="77777777" w:rsidR="00270A24" w:rsidRPr="00BE46EC" w:rsidRDefault="00270A24" w:rsidP="00270A24">
      <w:pPr>
        <w:pStyle w:val="ListParagraph"/>
        <w:widowControl/>
        <w:numPr>
          <w:ilvl w:val="0"/>
          <w:numId w:val="115"/>
        </w:numPr>
        <w:autoSpaceDE w:val="0"/>
        <w:autoSpaceDN w:val="0"/>
        <w:adjustRightInd w:val="0"/>
        <w:jc w:val="both"/>
      </w:pPr>
      <w:r w:rsidRPr="00BE46EC">
        <w:t>Additional career planning and counseling.  Career development, assistance securing better paying job.</w:t>
      </w:r>
    </w:p>
    <w:p w14:paraId="2AED89D1" w14:textId="77777777" w:rsidR="00270A24" w:rsidRPr="00BE46EC" w:rsidRDefault="00270A24" w:rsidP="00270A24">
      <w:pPr>
        <w:pStyle w:val="ListParagraph"/>
        <w:widowControl/>
        <w:numPr>
          <w:ilvl w:val="0"/>
          <w:numId w:val="115"/>
        </w:numPr>
        <w:autoSpaceDE w:val="0"/>
        <w:autoSpaceDN w:val="0"/>
        <w:adjustRightInd w:val="0"/>
        <w:jc w:val="both"/>
      </w:pPr>
      <w:r w:rsidRPr="00BE46EC">
        <w:t>Contact with the participant's employer, including assistance with work-related problems that may arise. Tracking progress on the job.</w:t>
      </w:r>
    </w:p>
    <w:p w14:paraId="75CCE466" w14:textId="77777777" w:rsidR="00270A24" w:rsidRPr="00BE46EC" w:rsidRDefault="00270A24" w:rsidP="00270A24">
      <w:pPr>
        <w:pStyle w:val="ListParagraph"/>
        <w:widowControl/>
        <w:numPr>
          <w:ilvl w:val="0"/>
          <w:numId w:val="115"/>
        </w:numPr>
        <w:autoSpaceDE w:val="0"/>
        <w:autoSpaceDN w:val="0"/>
        <w:adjustRightInd w:val="0"/>
        <w:jc w:val="both"/>
      </w:pPr>
      <w:r w:rsidRPr="00BE46EC">
        <w:t>Peer support groups</w:t>
      </w:r>
    </w:p>
    <w:p w14:paraId="50631637" w14:textId="77777777" w:rsidR="00270A24" w:rsidRPr="00BE46EC" w:rsidRDefault="00270A24" w:rsidP="00270A24">
      <w:pPr>
        <w:pStyle w:val="ListParagraph"/>
        <w:widowControl/>
        <w:numPr>
          <w:ilvl w:val="0"/>
          <w:numId w:val="115"/>
        </w:numPr>
        <w:autoSpaceDE w:val="0"/>
        <w:autoSpaceDN w:val="0"/>
        <w:adjustRightInd w:val="0"/>
        <w:jc w:val="both"/>
      </w:pPr>
      <w:r w:rsidRPr="00BE46EC">
        <w:t>Information about additional educational opportunities, and referral to supportive services available in the community.  Assistance with education planning or training-related planning.</w:t>
      </w:r>
    </w:p>
    <w:p w14:paraId="04580AE2" w14:textId="77777777" w:rsidR="00270A24" w:rsidRPr="00BE46EC" w:rsidRDefault="00270A24" w:rsidP="00270A24">
      <w:pPr>
        <w:pStyle w:val="ListParagraph"/>
        <w:widowControl/>
        <w:numPr>
          <w:ilvl w:val="0"/>
          <w:numId w:val="115"/>
        </w:numPr>
        <w:autoSpaceDE w:val="0"/>
        <w:autoSpaceDN w:val="0"/>
        <w:adjustRightInd w:val="0"/>
        <w:jc w:val="both"/>
      </w:pPr>
      <w:r w:rsidRPr="00BE46EC">
        <w:t>Supportive services within 90 days of last service by re-opening the WIOA application.  Additional Career or Training services must be provided that correspond with the need for Supportive Services.  Supportive services alone do not make an individual an active WIOA participant or extend participation.</w:t>
      </w:r>
    </w:p>
    <w:p w14:paraId="40A63DD8" w14:textId="77777777" w:rsidR="00270A24" w:rsidRPr="00BE46EC" w:rsidRDefault="00270A24" w:rsidP="00270A24">
      <w:pPr>
        <w:pStyle w:val="ListParagraph"/>
        <w:widowControl/>
        <w:numPr>
          <w:ilvl w:val="0"/>
          <w:numId w:val="115"/>
        </w:numPr>
        <w:autoSpaceDE w:val="0"/>
        <w:autoSpaceDN w:val="0"/>
        <w:adjustRightInd w:val="0"/>
        <w:jc w:val="both"/>
      </w:pPr>
      <w:r w:rsidRPr="00BE46EC">
        <w:t>Other services.  Other Follow-up service not otherwise classified.</w:t>
      </w:r>
    </w:p>
    <w:p w14:paraId="449F54B8" w14:textId="77777777" w:rsidR="00270A24" w:rsidRDefault="00270A24" w:rsidP="004201B8">
      <w:pPr>
        <w:autoSpaceDE w:val="0"/>
        <w:autoSpaceDN w:val="0"/>
        <w:adjustRightInd w:val="0"/>
        <w:jc w:val="both"/>
        <w:rPr>
          <w:b/>
          <w:bCs/>
        </w:rPr>
      </w:pPr>
    </w:p>
    <w:p w14:paraId="2F81FB19" w14:textId="77777777" w:rsidR="00270A24" w:rsidRPr="00100F17" w:rsidRDefault="00270A24" w:rsidP="00100F17">
      <w:pPr>
        <w:autoSpaceDE w:val="0"/>
        <w:autoSpaceDN w:val="0"/>
        <w:adjustRightInd w:val="0"/>
        <w:jc w:val="both"/>
      </w:pPr>
      <w:r w:rsidRPr="00BE46EC">
        <w:rPr>
          <w:b/>
          <w:bCs/>
        </w:rPr>
        <w:t xml:space="preserve">Documentation:  </w:t>
      </w:r>
      <w:r w:rsidRPr="00BE46EC">
        <w:t xml:space="preserve">All WIOA Title I Adult and Dislocated Worker follow up activities shall be recorded in </w:t>
      </w:r>
      <w:proofErr w:type="spellStart"/>
      <w:r w:rsidRPr="00BE46EC">
        <w:t>HiRE</w:t>
      </w:r>
      <w:proofErr w:type="spellEnd"/>
      <w:r w:rsidRPr="00BE46EC">
        <w:t xml:space="preserve"> as F-Code follow up activities reflecting the services provided.  A case note is also required describing the service and the interaction with the exited participant.</w:t>
      </w:r>
    </w:p>
    <w:p w14:paraId="288AC946" w14:textId="77777777" w:rsidR="00270A24" w:rsidRDefault="00270A24" w:rsidP="00567AAD">
      <w:pPr>
        <w:autoSpaceDE w:val="0"/>
        <w:autoSpaceDN w:val="0"/>
        <w:adjustRightInd w:val="0"/>
        <w:jc w:val="both"/>
        <w:rPr>
          <w:rFonts w:cstheme="minorHAnsi"/>
        </w:rPr>
      </w:pPr>
    </w:p>
    <w:p w14:paraId="6F583813" w14:textId="77777777" w:rsidR="00270A24" w:rsidRPr="009D595A" w:rsidRDefault="00270A24" w:rsidP="009D595A">
      <w:pPr>
        <w:autoSpaceDE w:val="0"/>
        <w:autoSpaceDN w:val="0"/>
        <w:adjustRightInd w:val="0"/>
        <w:jc w:val="both"/>
        <w:rPr>
          <w:rFonts w:cstheme="minorHAnsi"/>
          <w:b/>
          <w:u w:val="single"/>
        </w:rPr>
      </w:pPr>
      <w:r>
        <w:rPr>
          <w:rFonts w:cstheme="minorHAnsi"/>
          <w:b/>
          <w:u w:val="single"/>
        </w:rPr>
        <w:t>Youth</w:t>
      </w:r>
    </w:p>
    <w:p w14:paraId="266C3334" w14:textId="77777777" w:rsidR="00270A24" w:rsidRDefault="00270A24" w:rsidP="00356BFF">
      <w:pPr>
        <w:autoSpaceDE w:val="0"/>
        <w:autoSpaceDN w:val="0"/>
        <w:adjustRightInd w:val="0"/>
        <w:jc w:val="both"/>
      </w:pPr>
      <w:r>
        <w:t>Follow-up services for Y</w:t>
      </w:r>
      <w:r w:rsidRPr="00356BFF">
        <w:t xml:space="preserve">outh include the following program elements: (1) </w:t>
      </w:r>
      <w:r>
        <w:t>s</w:t>
      </w:r>
      <w:r w:rsidRPr="00356BFF">
        <w:t xml:space="preserve">upportive services; (2) </w:t>
      </w:r>
      <w:r>
        <w:t>a</w:t>
      </w:r>
      <w:r w:rsidRPr="00356BFF">
        <w:t xml:space="preserve">dult mentoring; (3) </w:t>
      </w:r>
      <w:r>
        <w:t>f</w:t>
      </w:r>
      <w:r w:rsidRPr="00356BFF">
        <w:t xml:space="preserve">inancial literacy education; (4) </w:t>
      </w:r>
      <w:r>
        <w:t>s</w:t>
      </w:r>
      <w:r w:rsidRPr="00356BFF">
        <w:t xml:space="preserve">ervices that provide labor market and employment information about in- demand industry sectors or occupations available in the local area, such as career awareness, career counseling, and career exploration services; and (5) </w:t>
      </w:r>
      <w:r>
        <w:t>a</w:t>
      </w:r>
      <w:r w:rsidRPr="00356BFF">
        <w:t xml:space="preserve">ctivities that help youth prepare for and transition to postsecondary education and training. </w:t>
      </w:r>
    </w:p>
    <w:p w14:paraId="1FF526F0" w14:textId="77777777" w:rsidR="00270A24" w:rsidRDefault="00270A24" w:rsidP="00356BFF">
      <w:pPr>
        <w:autoSpaceDE w:val="0"/>
        <w:autoSpaceDN w:val="0"/>
        <w:adjustRightInd w:val="0"/>
        <w:jc w:val="both"/>
      </w:pPr>
    </w:p>
    <w:p w14:paraId="1AE37EE3" w14:textId="77777777" w:rsidR="00270A24" w:rsidRDefault="00270A24" w:rsidP="00356BFF">
      <w:pPr>
        <w:autoSpaceDE w:val="0"/>
        <w:autoSpaceDN w:val="0"/>
        <w:adjustRightInd w:val="0"/>
        <w:jc w:val="both"/>
      </w:pPr>
      <w:r w:rsidRPr="001E7A51">
        <w:t>For Youth participants needing follow-up services, follow-up services will be provided once each quarter for a minimum of 12 months after exit.</w:t>
      </w:r>
    </w:p>
    <w:p w14:paraId="248778B3" w14:textId="77777777" w:rsidR="00270A24" w:rsidRDefault="00270A24" w:rsidP="00356BFF">
      <w:pPr>
        <w:autoSpaceDE w:val="0"/>
        <w:autoSpaceDN w:val="0"/>
        <w:adjustRightInd w:val="0"/>
        <w:jc w:val="both"/>
      </w:pPr>
    </w:p>
    <w:p w14:paraId="7C2E2146" w14:textId="77777777" w:rsidR="00270A24" w:rsidRDefault="00270A24" w:rsidP="001A239A">
      <w:pPr>
        <w:autoSpaceDE w:val="0"/>
        <w:autoSpaceDN w:val="0"/>
        <w:adjustRightInd w:val="0"/>
        <w:jc w:val="both"/>
      </w:pPr>
      <w:r>
        <w:t>It is inappropriate to limit Y</w:t>
      </w:r>
      <w:r w:rsidRPr="001A239A">
        <w:t>outh follow-up to actions such as:</w:t>
      </w:r>
    </w:p>
    <w:p w14:paraId="10BF67C1" w14:textId="77777777" w:rsidR="00270A24" w:rsidRPr="001A239A" w:rsidRDefault="00270A24" w:rsidP="00270A24">
      <w:pPr>
        <w:pStyle w:val="ListParagraph"/>
        <w:widowControl/>
        <w:numPr>
          <w:ilvl w:val="0"/>
          <w:numId w:val="115"/>
        </w:numPr>
        <w:autoSpaceDE w:val="0"/>
        <w:autoSpaceDN w:val="0"/>
        <w:adjustRightInd w:val="0"/>
        <w:jc w:val="both"/>
      </w:pPr>
      <w:r>
        <w:t>q</w:t>
      </w:r>
      <w:r w:rsidRPr="001A239A">
        <w:t>uarterly phone calls to check if the Youth is still working or still in school;</w:t>
      </w:r>
    </w:p>
    <w:p w14:paraId="19FC0B31" w14:textId="77777777" w:rsidR="00270A24" w:rsidRPr="001A239A" w:rsidRDefault="00270A24" w:rsidP="00270A24">
      <w:pPr>
        <w:pStyle w:val="ListParagraph"/>
        <w:widowControl/>
        <w:numPr>
          <w:ilvl w:val="0"/>
          <w:numId w:val="115"/>
        </w:numPr>
        <w:autoSpaceDE w:val="0"/>
        <w:autoSpaceDN w:val="0"/>
        <w:adjustRightInd w:val="0"/>
        <w:jc w:val="both"/>
      </w:pPr>
      <w:r>
        <w:t>m</w:t>
      </w:r>
      <w:r w:rsidRPr="001A239A">
        <w:t>ail/e-mail/social media surveys to check if the youth is still working or still in school; or</w:t>
      </w:r>
    </w:p>
    <w:p w14:paraId="7546137D" w14:textId="77777777" w:rsidR="00270A24" w:rsidRPr="001A239A" w:rsidRDefault="00270A24" w:rsidP="00270A24">
      <w:pPr>
        <w:pStyle w:val="ListParagraph"/>
        <w:widowControl/>
        <w:numPr>
          <w:ilvl w:val="0"/>
          <w:numId w:val="115"/>
        </w:numPr>
        <w:autoSpaceDE w:val="0"/>
        <w:autoSpaceDN w:val="0"/>
        <w:adjustRightInd w:val="0"/>
        <w:jc w:val="both"/>
      </w:pPr>
      <w:r>
        <w:t>l</w:t>
      </w:r>
      <w:r w:rsidRPr="001A239A">
        <w:t xml:space="preserve">etters to inquire about status. </w:t>
      </w:r>
    </w:p>
    <w:p w14:paraId="1C66A78F" w14:textId="77777777" w:rsidR="00270A24" w:rsidRDefault="00270A24" w:rsidP="001A239A">
      <w:pPr>
        <w:autoSpaceDE w:val="0"/>
        <w:autoSpaceDN w:val="0"/>
        <w:adjustRightInd w:val="0"/>
        <w:jc w:val="both"/>
      </w:pPr>
    </w:p>
    <w:p w14:paraId="2936EA40" w14:textId="77777777" w:rsidR="00270A24" w:rsidRPr="001A239A" w:rsidRDefault="00270A24" w:rsidP="001A239A">
      <w:pPr>
        <w:autoSpaceDE w:val="0"/>
        <w:autoSpaceDN w:val="0"/>
        <w:adjustRightInd w:val="0"/>
        <w:jc w:val="both"/>
      </w:pPr>
      <w:r>
        <w:t xml:space="preserve">Quarterly follow-up entries </w:t>
      </w:r>
      <w:r w:rsidRPr="001A239A">
        <w:t xml:space="preserve">in </w:t>
      </w:r>
      <w:proofErr w:type="spellStart"/>
      <w:r>
        <w:t>HiRE</w:t>
      </w:r>
      <w:proofErr w:type="spellEnd"/>
      <w:r w:rsidRPr="001A239A">
        <w:t xml:space="preserve"> must be detailed. </w:t>
      </w:r>
      <w:r>
        <w:rPr>
          <w:rFonts w:cstheme="minorHAnsi"/>
        </w:rPr>
        <w:t xml:space="preserve">CST members may </w:t>
      </w:r>
      <w:r w:rsidRPr="001A239A">
        <w:rPr>
          <w:rFonts w:cstheme="minorHAnsi"/>
        </w:rPr>
        <w:t>contact a Youth participant to discover supplemental employment</w:t>
      </w:r>
      <w:r>
        <w:rPr>
          <w:rFonts w:cstheme="minorHAnsi"/>
        </w:rPr>
        <w:t xml:space="preserve"> or education</w:t>
      </w:r>
      <w:r w:rsidRPr="001A239A">
        <w:rPr>
          <w:rFonts w:cstheme="minorHAnsi"/>
        </w:rPr>
        <w:t xml:space="preserve"> information, this type of contact is not an example of an allowable follow-up activity.</w:t>
      </w:r>
    </w:p>
    <w:p w14:paraId="3AC54FCC" w14:textId="77777777" w:rsidR="00270A24" w:rsidRDefault="00270A24" w:rsidP="00356BFF">
      <w:pPr>
        <w:autoSpaceDE w:val="0"/>
        <w:autoSpaceDN w:val="0"/>
        <w:adjustRightInd w:val="0"/>
        <w:jc w:val="both"/>
      </w:pPr>
    </w:p>
    <w:p w14:paraId="3E9327F1" w14:textId="77777777" w:rsidR="00270A24" w:rsidRDefault="00270A24" w:rsidP="00B0691D">
      <w:pPr>
        <w:autoSpaceDE w:val="0"/>
        <w:autoSpaceDN w:val="0"/>
        <w:adjustRightInd w:val="0"/>
        <w:jc w:val="both"/>
      </w:pPr>
      <w:r>
        <w:t>All Y</w:t>
      </w:r>
      <w:r w:rsidRPr="00356BFF">
        <w:t>outh participants must be offered an</w:t>
      </w:r>
      <w:r>
        <w:t xml:space="preserve"> opportunity to receive follow-</w:t>
      </w:r>
      <w:r w:rsidRPr="00356BFF">
        <w:t>up services that align with their individual service strategies. Furthermore, follow-up services must be provided to all participants for a minimum of 12 months unless the participant declines to receive follow-up services</w:t>
      </w:r>
      <w:r>
        <w:t xml:space="preserve"> </w:t>
      </w:r>
      <w:r w:rsidRPr="00356BFF">
        <w:t>or the participant cannot be located or</w:t>
      </w:r>
      <w:r>
        <w:t xml:space="preserve"> contacted.  </w:t>
      </w:r>
      <w:r w:rsidRPr="00B0691D">
        <w:t xml:space="preserve">As a reminder, if a </w:t>
      </w:r>
      <w:r>
        <w:t>Career Service Team member</w:t>
      </w:r>
      <w:r w:rsidRPr="00B0691D">
        <w:t xml:space="preserve"> learns from commu</w:t>
      </w:r>
      <w:r>
        <w:t xml:space="preserve">nication with the youth that </w:t>
      </w:r>
      <w:r w:rsidRPr="00B0691D">
        <w:t>s</w:t>
      </w:r>
      <w:r>
        <w:t>/</w:t>
      </w:r>
      <w:r w:rsidRPr="00B0691D">
        <w:t xml:space="preserve">he is, at that time, not in need of additional services or assistance, </w:t>
      </w:r>
      <w:r>
        <w:t xml:space="preserve">CST members </w:t>
      </w:r>
      <w:r w:rsidRPr="00B0691D">
        <w:t xml:space="preserve">must fully document the details of </w:t>
      </w:r>
      <w:r>
        <w:t>the</w:t>
      </w:r>
      <w:r w:rsidRPr="00B0691D">
        <w:t xml:space="preserve"> conversation in the case file.  This would include documenting the questions that led the case manager to assess the youth is not in need of services or assistance, such as those pertaining to whether or not a youth is in need of transportation, child care, appropriate work attire, support or mentoring to retain employment or remain in education, health and/or mental health services, or any other services or assistance that can help a youth achieve the goals outlined in his/her </w:t>
      </w:r>
      <w:r>
        <w:t>IEP/</w:t>
      </w:r>
      <w:r w:rsidRPr="00B0691D">
        <w:t xml:space="preserve">ISS. </w:t>
      </w:r>
    </w:p>
    <w:p w14:paraId="2E70126E" w14:textId="77777777" w:rsidR="00270A24" w:rsidRDefault="00270A24" w:rsidP="00356BFF">
      <w:pPr>
        <w:autoSpaceDE w:val="0"/>
        <w:autoSpaceDN w:val="0"/>
        <w:adjustRightInd w:val="0"/>
        <w:jc w:val="both"/>
      </w:pPr>
    </w:p>
    <w:p w14:paraId="1C7FE38D" w14:textId="77777777" w:rsidR="00270A24" w:rsidRPr="00B0691D" w:rsidRDefault="00270A24" w:rsidP="009D595A">
      <w:pPr>
        <w:autoSpaceDE w:val="0"/>
        <w:autoSpaceDN w:val="0"/>
        <w:adjustRightInd w:val="0"/>
        <w:jc w:val="both"/>
      </w:pPr>
      <w:r w:rsidRPr="00567AAD">
        <w:rPr>
          <w:rFonts w:cstheme="minorHAnsi"/>
        </w:rPr>
        <w:t xml:space="preserve">Supportive services may be provided to </w:t>
      </w:r>
      <w:r w:rsidRPr="00B0691D">
        <w:rPr>
          <w:rFonts w:cstheme="minorHAnsi"/>
        </w:rPr>
        <w:t>Youth</w:t>
      </w:r>
      <w:r w:rsidRPr="00567AAD">
        <w:rPr>
          <w:rFonts w:cstheme="minorHAnsi"/>
        </w:rPr>
        <w:t xml:space="preserve"> who are receiving follow-up services.  </w:t>
      </w:r>
      <w:r>
        <w:rPr>
          <w:rFonts w:cstheme="minorHAnsi"/>
        </w:rPr>
        <w:t xml:space="preserve">Supportive services during follow-up, like during participation, must </w:t>
      </w:r>
      <w:r w:rsidRPr="00567AAD">
        <w:t xml:space="preserve">be provided based on the </w:t>
      </w:r>
      <w:r>
        <w:t xml:space="preserve">Youth’s </w:t>
      </w:r>
      <w:r w:rsidRPr="00567AAD">
        <w:t xml:space="preserve">needs as identified in the </w:t>
      </w:r>
      <w:r>
        <w:t>Individual Employment Plan/</w:t>
      </w:r>
      <w:r w:rsidRPr="00567AAD">
        <w:t>Individual Service Strategy (</w:t>
      </w:r>
      <w:r>
        <w:t>IEP/</w:t>
      </w:r>
      <w:r w:rsidRPr="00567AAD">
        <w:t>ISS)</w:t>
      </w:r>
      <w:r>
        <w:t xml:space="preserve"> </w:t>
      </w:r>
      <w:r w:rsidRPr="00B0691D">
        <w:t xml:space="preserve">and </w:t>
      </w:r>
      <w:r>
        <w:t>tied to a goal in the Y</w:t>
      </w:r>
      <w:r w:rsidRPr="00B0691D">
        <w:t xml:space="preserve">outh’s </w:t>
      </w:r>
      <w:r>
        <w:t>IEP/</w:t>
      </w:r>
      <w:r w:rsidRPr="00B0691D">
        <w:t>ISS</w:t>
      </w:r>
      <w:r>
        <w:t xml:space="preserve">.  </w:t>
      </w:r>
      <w:r w:rsidRPr="00B0691D">
        <w:rPr>
          <w:rFonts w:cstheme="minorHAnsi"/>
        </w:rPr>
        <w:t>Youth</w:t>
      </w:r>
      <w:r w:rsidRPr="00567AAD">
        <w:rPr>
          <w:rFonts w:cstheme="minorHAnsi"/>
        </w:rPr>
        <w:t xml:space="preserve"> may receive their documented, due incentives during follow up</w:t>
      </w:r>
      <w:r>
        <w:rPr>
          <w:rFonts w:cstheme="minorHAnsi"/>
        </w:rPr>
        <w:t xml:space="preserve">; </w:t>
      </w:r>
      <w:r w:rsidRPr="00567AAD">
        <w:rPr>
          <w:rFonts w:cstheme="minorHAnsi"/>
        </w:rPr>
        <w:t>e.g.</w:t>
      </w:r>
      <w:r>
        <w:rPr>
          <w:rFonts w:cstheme="minorHAnsi"/>
        </w:rPr>
        <w:t>, i</w:t>
      </w:r>
      <w:r w:rsidRPr="00183EC9">
        <w:rPr>
          <w:rFonts w:cstheme="minorHAnsi"/>
        </w:rPr>
        <w:t>ncentive offered for successfully achieving diploma/equivalent</w:t>
      </w:r>
      <w:r>
        <w:rPr>
          <w:rFonts w:cstheme="minorHAnsi"/>
        </w:rPr>
        <w:t>,</w:t>
      </w:r>
      <w:r w:rsidRPr="00183EC9">
        <w:rPr>
          <w:rFonts w:cstheme="minorHAnsi"/>
        </w:rPr>
        <w:t xml:space="preserve"> </w:t>
      </w:r>
      <w:r w:rsidRPr="00567AAD">
        <w:rPr>
          <w:rFonts w:cstheme="minorHAnsi"/>
        </w:rPr>
        <w:t>unsubsidized employment/post-secondary education incentive, incentive for remaining employed each quarter of the follow-up period.</w:t>
      </w:r>
      <w:r>
        <w:rPr>
          <w:rFonts w:cstheme="minorHAnsi"/>
        </w:rPr>
        <w:t xml:space="preserve">  </w:t>
      </w:r>
      <w:r w:rsidRPr="001A239A">
        <w:rPr>
          <w:rFonts w:cstheme="minorHAnsi"/>
        </w:rPr>
        <w:t xml:space="preserve">The incentive must be directly linked to a Youth activity, the activity must be posted in </w:t>
      </w:r>
      <w:proofErr w:type="spellStart"/>
      <w:r>
        <w:rPr>
          <w:rFonts w:cstheme="minorHAnsi"/>
        </w:rPr>
        <w:t>HiRE</w:t>
      </w:r>
      <w:proofErr w:type="spellEnd"/>
      <w:r w:rsidRPr="001A239A">
        <w:rPr>
          <w:rFonts w:cstheme="minorHAnsi"/>
        </w:rPr>
        <w:t xml:space="preserve">, and </w:t>
      </w:r>
      <w:r>
        <w:rPr>
          <w:rFonts w:cstheme="minorHAnsi"/>
        </w:rPr>
        <w:t>case n</w:t>
      </w:r>
      <w:r w:rsidRPr="001A239A">
        <w:rPr>
          <w:rFonts w:cstheme="minorHAnsi"/>
        </w:rPr>
        <w:t xml:space="preserve">otes must accompany the </w:t>
      </w:r>
      <w:r>
        <w:rPr>
          <w:rFonts w:cstheme="minorHAnsi"/>
        </w:rPr>
        <w:t>IEP/ISS goal</w:t>
      </w:r>
      <w:r w:rsidRPr="001A239A">
        <w:rPr>
          <w:rFonts w:cstheme="minorHAnsi"/>
        </w:rPr>
        <w:t xml:space="preserve"> and incentive payment.  </w:t>
      </w:r>
      <w:r w:rsidRPr="001A239A">
        <w:t xml:space="preserve"> </w:t>
      </w:r>
      <w:r w:rsidRPr="00567AAD">
        <w:t>If supportive services are provided as a follow-up service, they do not extend the date of exit.</w:t>
      </w:r>
    </w:p>
    <w:p w14:paraId="714946AD" w14:textId="77777777" w:rsidR="00270A24" w:rsidRDefault="00270A24" w:rsidP="00356BFF">
      <w:pPr>
        <w:autoSpaceDE w:val="0"/>
        <w:autoSpaceDN w:val="0"/>
        <w:adjustRightInd w:val="0"/>
        <w:jc w:val="both"/>
      </w:pPr>
      <w:r w:rsidRPr="00315E43">
        <w:t xml:space="preserve"> </w:t>
      </w:r>
    </w:p>
    <w:p w14:paraId="23294C5E" w14:textId="77777777" w:rsidR="00270A24" w:rsidRDefault="00270A24" w:rsidP="00356BFF">
      <w:pPr>
        <w:autoSpaceDE w:val="0"/>
        <w:autoSpaceDN w:val="0"/>
        <w:adjustRightInd w:val="0"/>
        <w:jc w:val="both"/>
      </w:pPr>
      <w:r w:rsidRPr="00B0691D">
        <w:t>Participants should be told that their cases are being transitioned</w:t>
      </w:r>
      <w:r>
        <w:t xml:space="preserve"> to follow-up</w:t>
      </w:r>
      <w:r w:rsidRPr="00B0691D">
        <w:t xml:space="preserve"> and for what reason, along with information on the type and frequency of follow-up contact</w:t>
      </w:r>
      <w:r>
        <w:t>s</w:t>
      </w:r>
      <w:r w:rsidRPr="00B0691D">
        <w:t xml:space="preserve"> to expect</w:t>
      </w:r>
      <w:r>
        <w:t>.  Career Service Team members can</w:t>
      </w:r>
      <w:r w:rsidRPr="00B0691D">
        <w:t xml:space="preserve"> explain to the youth that they are transitioning to another phase of service where they will become more and more independent, but that you are still there to help them if they need it and will be in contact</w:t>
      </w:r>
      <w:r>
        <w:t>.</w:t>
      </w:r>
    </w:p>
    <w:p w14:paraId="02636CD2" w14:textId="77777777" w:rsidR="00270A24" w:rsidRDefault="00270A24" w:rsidP="00B62032">
      <w:pPr>
        <w:tabs>
          <w:tab w:val="left" w:pos="6636"/>
        </w:tabs>
        <w:rPr>
          <w:rFonts w:cstheme="minorHAnsi"/>
        </w:rPr>
      </w:pPr>
    </w:p>
    <w:p w14:paraId="252250EE" w14:textId="3C4C3459" w:rsidR="00270A24" w:rsidRDefault="00270A24" w:rsidP="00F56EE6">
      <w:pPr>
        <w:rPr>
          <w:rFonts w:cstheme="minorHAnsi"/>
        </w:rPr>
      </w:pPr>
    </w:p>
    <w:p w14:paraId="52810CAD" w14:textId="77777777" w:rsidR="00270A24" w:rsidRDefault="00270A24">
      <w:pPr>
        <w:rPr>
          <w:rFonts w:cstheme="minorHAnsi"/>
        </w:rPr>
      </w:pPr>
      <w:r>
        <w:rPr>
          <w:rFonts w:cstheme="minorHAnsi"/>
        </w:rPr>
        <w:br w:type="page"/>
      </w:r>
    </w:p>
    <w:p w14:paraId="237BA033" w14:textId="72DC8784" w:rsidR="00270A24" w:rsidRDefault="00270A24" w:rsidP="00BB222A">
      <w:pPr>
        <w:jc w:val="both"/>
        <w:rPr>
          <w:b/>
          <w:bCs/>
        </w:rPr>
      </w:pPr>
      <w:r w:rsidRPr="00270A24">
        <w:rPr>
          <w:b/>
          <w:bCs/>
          <w:noProof/>
        </w:rPr>
        <w:lastRenderedPageBreak/>
        <w:drawing>
          <wp:inline distT="0" distB="0" distL="0" distR="0" wp14:anchorId="3F0EF688" wp14:editId="61DB1631">
            <wp:extent cx="6675120" cy="2098040"/>
            <wp:effectExtent l="0" t="0" r="0" b="0"/>
            <wp:docPr id="2020116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16406" name=""/>
                    <pic:cNvPicPr/>
                  </pic:nvPicPr>
                  <pic:blipFill>
                    <a:blip r:embed="rId45"/>
                    <a:stretch>
                      <a:fillRect/>
                    </a:stretch>
                  </pic:blipFill>
                  <pic:spPr>
                    <a:xfrm>
                      <a:off x="0" y="0"/>
                      <a:ext cx="6675120" cy="2098040"/>
                    </a:xfrm>
                    <a:prstGeom prst="rect">
                      <a:avLst/>
                    </a:prstGeom>
                  </pic:spPr>
                </pic:pic>
              </a:graphicData>
            </a:graphic>
          </wp:inline>
        </w:drawing>
      </w:r>
    </w:p>
    <w:p w14:paraId="721D9A50" w14:textId="1EBF1454" w:rsidR="00270A24" w:rsidRPr="004008BA" w:rsidRDefault="00270A24" w:rsidP="00BB222A">
      <w:pPr>
        <w:jc w:val="both"/>
      </w:pPr>
      <w:r w:rsidRPr="004008BA">
        <w:rPr>
          <w:b/>
          <w:bCs/>
        </w:rPr>
        <w:t xml:space="preserve">Purpose:  </w:t>
      </w:r>
      <w:r w:rsidRPr="004008BA">
        <w:t xml:space="preserve">Under the WIOA, the eligible youth definition includes the phrase </w:t>
      </w:r>
      <w:r w:rsidRPr="004008BA">
        <w:rPr>
          <w:i/>
          <w:iCs/>
        </w:rPr>
        <w:t>“</w:t>
      </w:r>
      <w:r w:rsidRPr="004008BA">
        <w:t>a low-income individual who requires additional assistance to enter or complete an educational program or to secure or hold employment</w:t>
      </w:r>
      <w:r w:rsidRPr="004008BA">
        <w:rPr>
          <w:i/>
          <w:iCs/>
        </w:rPr>
        <w:t xml:space="preserve">”. </w:t>
      </w:r>
      <w:r w:rsidRPr="004008BA">
        <w:t>WDB-83 determines eligibility criteria for this sixth barrier; this policy defines “needs additional assistance”.</w:t>
      </w:r>
    </w:p>
    <w:p w14:paraId="74B5F255" w14:textId="77777777" w:rsidR="00270A24" w:rsidRPr="004008BA" w:rsidRDefault="00270A24" w:rsidP="00BB222A">
      <w:pPr>
        <w:autoSpaceDE w:val="0"/>
        <w:autoSpaceDN w:val="0"/>
        <w:adjustRightInd w:val="0"/>
      </w:pPr>
      <w:r w:rsidRPr="004008BA">
        <w:rPr>
          <w:b/>
        </w:rPr>
        <w:t xml:space="preserve">Reference:  </w:t>
      </w:r>
      <w:r w:rsidRPr="004008BA">
        <w:t xml:space="preserve">WIOA </w:t>
      </w:r>
      <w:r w:rsidRPr="004008BA">
        <w:rPr>
          <w:rFonts w:cs="NewCenturySchlbk-Bold"/>
          <w:bCs/>
        </w:rPr>
        <w:t>Chapter 2—Youth Workforce Investment Activities; SEC.</w:t>
      </w:r>
      <w:r w:rsidRPr="004008BA">
        <w:t xml:space="preserve"> 129. </w:t>
      </w:r>
      <w:r w:rsidRPr="004008BA">
        <w:rPr>
          <w:rFonts w:cs="NewCenturySchlbk-Bold"/>
          <w:bCs/>
        </w:rPr>
        <w:t>Use of Funds for Youth Workforce Investment Activities.</w:t>
      </w:r>
      <w:r w:rsidRPr="004008BA">
        <w:t xml:space="preserve"> (a)</w:t>
      </w:r>
      <w:r w:rsidRPr="004008BA">
        <w:rPr>
          <w:rFonts w:cs="NewCenturySchlbk-Roman"/>
        </w:rPr>
        <w:t xml:space="preserve"> Youth Participant Eligibility. </w:t>
      </w:r>
      <w:r w:rsidRPr="004008BA">
        <w:t>(1)</w:t>
      </w:r>
      <w:r w:rsidRPr="004008BA">
        <w:rPr>
          <w:rFonts w:cs="NewCenturySchlbk-Roman"/>
        </w:rPr>
        <w:t xml:space="preserve"> Eligibility. </w:t>
      </w:r>
      <w:r w:rsidRPr="004008BA">
        <w:t xml:space="preserve"> (B)</w:t>
      </w:r>
      <w:r w:rsidRPr="004008BA">
        <w:rPr>
          <w:rFonts w:cs="NewCenturySchlbk-Roman"/>
        </w:rPr>
        <w:t xml:space="preserve"> Out-of-School Youth.</w:t>
      </w:r>
      <w:r w:rsidRPr="004008BA">
        <w:t xml:space="preserve"> (iii)(VIII); OWD Policy Number 2-21.2: Youth Program Operations </w:t>
      </w:r>
    </w:p>
    <w:p w14:paraId="031EB014" w14:textId="77777777" w:rsidR="00270A24" w:rsidRPr="004008BA" w:rsidRDefault="00270A24" w:rsidP="00BB222A">
      <w:pPr>
        <w:autoSpaceDE w:val="0"/>
        <w:autoSpaceDN w:val="0"/>
        <w:adjustRightInd w:val="0"/>
      </w:pPr>
    </w:p>
    <w:p w14:paraId="4B5592DB" w14:textId="77777777" w:rsidR="00270A24" w:rsidRPr="004008BA" w:rsidRDefault="00270A24" w:rsidP="00542A46">
      <w:pPr>
        <w:autoSpaceDE w:val="0"/>
        <w:autoSpaceDN w:val="0"/>
        <w:adjustRightInd w:val="0"/>
        <w:jc w:val="both"/>
      </w:pPr>
      <w:r w:rsidRPr="004008BA">
        <w:t>Louisiana Workforce Commission defines “</w:t>
      </w:r>
      <w:r w:rsidRPr="004008BA">
        <w:rPr>
          <w:i/>
        </w:rPr>
        <w:t xml:space="preserve">Requires additional assistance to enter or complete an education program to secure and hold employment” </w:t>
      </w:r>
      <w:r w:rsidRPr="004008BA">
        <w:t>as:  A person who, upon administering an academic or work skills assessment</w:t>
      </w:r>
    </w:p>
    <w:p w14:paraId="2CEFC01E" w14:textId="77777777" w:rsidR="00270A24" w:rsidRPr="004008BA" w:rsidRDefault="00270A24" w:rsidP="00270A24">
      <w:pPr>
        <w:pStyle w:val="ListParagraph"/>
        <w:widowControl/>
        <w:numPr>
          <w:ilvl w:val="0"/>
          <w:numId w:val="117"/>
        </w:numPr>
        <w:autoSpaceDE w:val="0"/>
        <w:autoSpaceDN w:val="0"/>
        <w:adjustRightInd w:val="0"/>
        <w:jc w:val="both"/>
        <w:rPr>
          <w:sz w:val="22"/>
          <w:szCs w:val="22"/>
        </w:rPr>
      </w:pPr>
      <w:r w:rsidRPr="004008BA">
        <w:rPr>
          <w:sz w:val="22"/>
          <w:szCs w:val="22"/>
        </w:rPr>
        <w:t>scores lower than the 8</w:t>
      </w:r>
      <w:r w:rsidRPr="004008BA">
        <w:rPr>
          <w:sz w:val="22"/>
          <w:szCs w:val="22"/>
          <w:vertAlign w:val="superscript"/>
        </w:rPr>
        <w:t>th</w:t>
      </w:r>
      <w:r w:rsidRPr="004008BA">
        <w:rPr>
          <w:sz w:val="22"/>
          <w:szCs w:val="22"/>
        </w:rPr>
        <w:t xml:space="preserve"> grade level (8.9 or below) for academic ability; or</w:t>
      </w:r>
    </w:p>
    <w:p w14:paraId="04AA003D" w14:textId="77777777" w:rsidR="00270A24" w:rsidRPr="004008BA" w:rsidRDefault="00270A24" w:rsidP="00270A24">
      <w:pPr>
        <w:pStyle w:val="ListParagraph"/>
        <w:widowControl/>
        <w:numPr>
          <w:ilvl w:val="0"/>
          <w:numId w:val="117"/>
        </w:numPr>
        <w:autoSpaceDE w:val="0"/>
        <w:autoSpaceDN w:val="0"/>
        <w:adjustRightInd w:val="0"/>
        <w:jc w:val="both"/>
        <w:rPr>
          <w:sz w:val="22"/>
          <w:szCs w:val="22"/>
        </w:rPr>
      </w:pPr>
      <w:r w:rsidRPr="004008BA">
        <w:rPr>
          <w:sz w:val="22"/>
          <w:szCs w:val="22"/>
        </w:rPr>
        <w:t>is determined to need additional basic work skills according to local policy before becoming employed in a sustainable occupation.</w:t>
      </w:r>
    </w:p>
    <w:p w14:paraId="08D7E6A0" w14:textId="77777777" w:rsidR="00270A24" w:rsidRPr="004008BA" w:rsidRDefault="00270A24" w:rsidP="00542A46">
      <w:pPr>
        <w:autoSpaceDE w:val="0"/>
        <w:autoSpaceDN w:val="0"/>
        <w:adjustRightInd w:val="0"/>
        <w:jc w:val="both"/>
      </w:pPr>
    </w:p>
    <w:p w14:paraId="5DB74005" w14:textId="77777777" w:rsidR="00270A24" w:rsidRPr="004008BA" w:rsidRDefault="00270A24" w:rsidP="00BB222A">
      <w:pPr>
        <w:autoSpaceDE w:val="0"/>
        <w:autoSpaceDN w:val="0"/>
        <w:adjustRightInd w:val="0"/>
      </w:pPr>
      <w:r w:rsidRPr="004008BA">
        <w:rPr>
          <w:b/>
        </w:rPr>
        <w:t xml:space="preserve">Policy:  </w:t>
      </w:r>
      <w:r w:rsidRPr="004008BA">
        <w:t>“Needs additional basic work skills” is defined by WDB-83 as:</w:t>
      </w:r>
    </w:p>
    <w:p w14:paraId="5A1FECFC" w14:textId="77777777" w:rsidR="00270A24" w:rsidRPr="004008BA" w:rsidRDefault="00270A24" w:rsidP="00270A24">
      <w:pPr>
        <w:pStyle w:val="ListParagraph"/>
        <w:widowControl/>
        <w:numPr>
          <w:ilvl w:val="0"/>
          <w:numId w:val="116"/>
        </w:numPr>
        <w:contextualSpacing/>
        <w:jc w:val="both"/>
        <w:rPr>
          <w:rFonts w:cs="Times New Roman"/>
          <w:sz w:val="22"/>
          <w:szCs w:val="22"/>
        </w:rPr>
      </w:pPr>
      <w:r w:rsidRPr="004008BA">
        <w:rPr>
          <w:rFonts w:cs="Times New Roman"/>
          <w:sz w:val="22"/>
          <w:szCs w:val="22"/>
        </w:rPr>
        <w:t>Has a family history of chronic unemployment (during the two years prior to application, immediate family members living in the household were unemployed longer than employed);</w:t>
      </w:r>
    </w:p>
    <w:p w14:paraId="15D37257" w14:textId="77777777" w:rsidR="00270A24" w:rsidRPr="004008BA" w:rsidRDefault="00270A24" w:rsidP="00270A24">
      <w:pPr>
        <w:pStyle w:val="ListParagraph"/>
        <w:widowControl/>
        <w:numPr>
          <w:ilvl w:val="0"/>
          <w:numId w:val="116"/>
        </w:numPr>
        <w:contextualSpacing/>
        <w:jc w:val="both"/>
        <w:rPr>
          <w:rFonts w:cs="Times New Roman"/>
          <w:sz w:val="22"/>
          <w:szCs w:val="22"/>
        </w:rPr>
      </w:pPr>
      <w:r w:rsidRPr="004008BA">
        <w:rPr>
          <w:rFonts w:cs="Times New Roman"/>
          <w:sz w:val="22"/>
          <w:szCs w:val="22"/>
        </w:rPr>
        <w:t>Has been referred to or is being treated by an agency for depression or a substance abuse-related problem;</w:t>
      </w:r>
    </w:p>
    <w:p w14:paraId="6BD63192" w14:textId="77777777" w:rsidR="00270A24" w:rsidRPr="004008BA" w:rsidRDefault="00270A24" w:rsidP="00270A24">
      <w:pPr>
        <w:pStyle w:val="ListParagraph"/>
        <w:widowControl/>
        <w:numPr>
          <w:ilvl w:val="0"/>
          <w:numId w:val="116"/>
        </w:numPr>
        <w:contextualSpacing/>
        <w:jc w:val="both"/>
        <w:rPr>
          <w:rFonts w:cs="Times New Roman"/>
          <w:sz w:val="22"/>
          <w:szCs w:val="22"/>
        </w:rPr>
      </w:pPr>
      <w:r w:rsidRPr="004008BA">
        <w:rPr>
          <w:rFonts w:cs="Times New Roman"/>
          <w:sz w:val="22"/>
          <w:szCs w:val="22"/>
        </w:rPr>
        <w:t>Is a youth 16 years of age or older who has not held a job for longer than three months, has sporadic employment (has held three or more jobs within the last 12 months and is no longer employed),  or is currently unemployed and was fired from a job within six months of WIOA application;</w:t>
      </w:r>
    </w:p>
    <w:p w14:paraId="13389033" w14:textId="77777777" w:rsidR="00270A24" w:rsidRPr="004008BA" w:rsidRDefault="00270A24" w:rsidP="00270A24">
      <w:pPr>
        <w:pStyle w:val="ListParagraph"/>
        <w:widowControl/>
        <w:numPr>
          <w:ilvl w:val="0"/>
          <w:numId w:val="116"/>
        </w:numPr>
        <w:contextualSpacing/>
        <w:jc w:val="both"/>
        <w:rPr>
          <w:rFonts w:cs="Times New Roman"/>
          <w:sz w:val="22"/>
          <w:szCs w:val="22"/>
        </w:rPr>
      </w:pPr>
      <w:r w:rsidRPr="004008BA">
        <w:rPr>
          <w:rFonts w:cs="Times New Roman"/>
          <w:sz w:val="22"/>
          <w:szCs w:val="22"/>
        </w:rPr>
        <w:t xml:space="preserve">Child of currently incarcerated parent(s); </w:t>
      </w:r>
    </w:p>
    <w:p w14:paraId="7C00A634" w14:textId="77777777" w:rsidR="00270A24" w:rsidRPr="004008BA" w:rsidRDefault="00270A24" w:rsidP="00270A24">
      <w:pPr>
        <w:pStyle w:val="ListParagraph"/>
        <w:widowControl/>
        <w:numPr>
          <w:ilvl w:val="0"/>
          <w:numId w:val="116"/>
        </w:numPr>
        <w:contextualSpacing/>
        <w:jc w:val="both"/>
        <w:rPr>
          <w:rFonts w:cs="Times New Roman"/>
          <w:sz w:val="22"/>
          <w:szCs w:val="22"/>
        </w:rPr>
      </w:pPr>
      <w:r w:rsidRPr="004008BA">
        <w:rPr>
          <w:sz w:val="22"/>
          <w:szCs w:val="22"/>
        </w:rPr>
        <w:t>Resides in a non-traditional household setting (single parent, lives with unofficial guardian, grandparent(s), domestic partner);</w:t>
      </w:r>
    </w:p>
    <w:p w14:paraId="3FF50324" w14:textId="77777777" w:rsidR="00270A24" w:rsidRPr="004008BA" w:rsidRDefault="00270A24" w:rsidP="00270A24">
      <w:pPr>
        <w:pStyle w:val="ListParagraph"/>
        <w:widowControl/>
        <w:numPr>
          <w:ilvl w:val="0"/>
          <w:numId w:val="116"/>
        </w:numPr>
        <w:contextualSpacing/>
        <w:jc w:val="both"/>
        <w:rPr>
          <w:rFonts w:cs="Times New Roman"/>
          <w:sz w:val="22"/>
          <w:szCs w:val="22"/>
        </w:rPr>
      </w:pPr>
      <w:r w:rsidRPr="004008BA">
        <w:rPr>
          <w:sz w:val="22"/>
          <w:szCs w:val="22"/>
        </w:rPr>
        <w:t>Lives with only one or neither of his/her natural parents; or</w:t>
      </w:r>
    </w:p>
    <w:p w14:paraId="3586456F" w14:textId="77777777" w:rsidR="00270A24" w:rsidRPr="004008BA" w:rsidRDefault="00270A24" w:rsidP="00270A24">
      <w:pPr>
        <w:pStyle w:val="ListParagraph"/>
        <w:widowControl/>
        <w:numPr>
          <w:ilvl w:val="0"/>
          <w:numId w:val="116"/>
        </w:numPr>
        <w:contextualSpacing/>
        <w:jc w:val="both"/>
        <w:rPr>
          <w:rFonts w:cs="Times New Roman"/>
          <w:sz w:val="22"/>
          <w:szCs w:val="22"/>
        </w:rPr>
      </w:pPr>
      <w:r w:rsidRPr="004008BA">
        <w:rPr>
          <w:sz w:val="22"/>
          <w:szCs w:val="22"/>
        </w:rPr>
        <w:t>Lives in public housing.</w:t>
      </w:r>
    </w:p>
    <w:p w14:paraId="7B22867E" w14:textId="77777777" w:rsidR="00270A24" w:rsidRPr="004008BA" w:rsidRDefault="00270A24" w:rsidP="00867FD8">
      <w:pPr>
        <w:tabs>
          <w:tab w:val="left" w:pos="3528"/>
        </w:tabs>
        <w:contextualSpacing/>
        <w:jc w:val="both"/>
      </w:pPr>
      <w:r w:rsidRPr="004008BA">
        <w:tab/>
      </w:r>
    </w:p>
    <w:p w14:paraId="768E8170" w14:textId="77777777" w:rsidR="00270A24" w:rsidRPr="004008BA" w:rsidRDefault="00270A24" w:rsidP="00495CB0">
      <w:pPr>
        <w:contextualSpacing/>
        <w:jc w:val="both"/>
      </w:pPr>
      <w:r w:rsidRPr="004008BA">
        <w:t>Where documentation of the claimed barrier is unable to be obtained, self-attestation may be used as verification to the barrier.  In the hand written attestation, details of the dates of unemployment, agency referred to for treatment and treatment dates, dates of employment and employer, and name of institution of incarceration and sentence dates, along with any other pertinent information necessary to warrant a verification of the barrier, must be included.</w:t>
      </w:r>
    </w:p>
    <w:p w14:paraId="717F50D0" w14:textId="3656C0D2" w:rsidR="00294C4A" w:rsidRDefault="00294C4A" w:rsidP="00F56EE6">
      <w:pPr>
        <w:rPr>
          <w:rFonts w:cstheme="minorHAnsi"/>
        </w:rPr>
      </w:pPr>
    </w:p>
    <w:p w14:paraId="39300CCF" w14:textId="77777777" w:rsidR="00294C4A" w:rsidRDefault="00294C4A">
      <w:pPr>
        <w:rPr>
          <w:rFonts w:cstheme="minorHAnsi"/>
        </w:rPr>
      </w:pPr>
      <w:r>
        <w:rPr>
          <w:rFonts w:cstheme="minorHAnsi"/>
        </w:rPr>
        <w:br w:type="page"/>
      </w:r>
    </w:p>
    <w:p w14:paraId="643FB4D1" w14:textId="6E4CBD6E" w:rsidR="00294C4A" w:rsidRDefault="00294C4A" w:rsidP="000D48F1">
      <w:pPr>
        <w:rPr>
          <w:rFonts w:asciiTheme="majorHAnsi" w:hAnsiTheme="majorHAnsi" w:cstheme="majorBidi"/>
        </w:rPr>
      </w:pPr>
      <w:r w:rsidRPr="00294C4A">
        <w:rPr>
          <w:rFonts w:asciiTheme="majorHAnsi" w:hAnsiTheme="majorHAnsi" w:cstheme="majorBidi"/>
          <w:noProof/>
        </w:rPr>
        <w:lastRenderedPageBreak/>
        <w:drawing>
          <wp:inline distT="0" distB="0" distL="0" distR="0" wp14:anchorId="7003C7DA" wp14:editId="76396AB3">
            <wp:extent cx="6675120" cy="2228215"/>
            <wp:effectExtent l="0" t="0" r="0" b="635"/>
            <wp:docPr id="1374458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458773" name=""/>
                    <pic:cNvPicPr/>
                  </pic:nvPicPr>
                  <pic:blipFill>
                    <a:blip r:embed="rId46"/>
                    <a:stretch>
                      <a:fillRect/>
                    </a:stretch>
                  </pic:blipFill>
                  <pic:spPr>
                    <a:xfrm>
                      <a:off x="0" y="0"/>
                      <a:ext cx="6675120" cy="2228215"/>
                    </a:xfrm>
                    <a:prstGeom prst="rect">
                      <a:avLst/>
                    </a:prstGeom>
                  </pic:spPr>
                </pic:pic>
              </a:graphicData>
            </a:graphic>
          </wp:inline>
        </w:drawing>
      </w:r>
    </w:p>
    <w:p w14:paraId="7E93D245" w14:textId="579E0557" w:rsidR="00294C4A" w:rsidRPr="000D48F1" w:rsidRDefault="00294C4A" w:rsidP="000D48F1">
      <w:pPr>
        <w:rPr>
          <w:rFonts w:asciiTheme="majorHAnsi" w:hAnsiTheme="majorHAnsi" w:cstheme="majorBidi"/>
        </w:rPr>
      </w:pPr>
      <w:r w:rsidRPr="000D48F1">
        <w:rPr>
          <w:rFonts w:asciiTheme="majorHAnsi" w:hAnsiTheme="majorHAnsi" w:cstheme="majorBidi"/>
        </w:rPr>
        <w:t>Purpose:  To provide a definition of commonly used terms in the Workforce Innovations and Opportunity Act and its programs.</w:t>
      </w:r>
    </w:p>
    <w:p w14:paraId="07F6A64B" w14:textId="77777777" w:rsidR="00294C4A" w:rsidRPr="000D48F1" w:rsidRDefault="00294C4A" w:rsidP="000D48F1">
      <w:pPr>
        <w:rPr>
          <w:rFonts w:asciiTheme="majorHAnsi" w:hAnsiTheme="majorHAnsi" w:cstheme="majorBidi"/>
        </w:rPr>
      </w:pPr>
    </w:p>
    <w:tbl>
      <w:tblPr>
        <w:tblStyle w:val="TableGrid1"/>
        <w:tblW w:w="0" w:type="auto"/>
        <w:tblLook w:val="04A0" w:firstRow="1" w:lastRow="0" w:firstColumn="1" w:lastColumn="0" w:noHBand="0" w:noVBand="1"/>
      </w:tblPr>
      <w:tblGrid>
        <w:gridCol w:w="4656"/>
        <w:gridCol w:w="4694"/>
      </w:tblGrid>
      <w:tr w:rsidR="00294C4A" w:rsidRPr="000D48F1" w14:paraId="6161B928" w14:textId="77777777" w:rsidTr="00BA1B1D">
        <w:tc>
          <w:tcPr>
            <w:tcW w:w="4656" w:type="dxa"/>
          </w:tcPr>
          <w:p w14:paraId="1C563D3A" w14:textId="77777777" w:rsidR="00294C4A" w:rsidRPr="000D48F1" w:rsidRDefault="00294C4A" w:rsidP="000D48F1">
            <w:pPr>
              <w:jc w:val="center"/>
              <w:rPr>
                <w:b/>
              </w:rPr>
            </w:pPr>
            <w:r w:rsidRPr="000D48F1">
              <w:rPr>
                <w:b/>
              </w:rPr>
              <w:t>Term</w:t>
            </w:r>
          </w:p>
          <w:p w14:paraId="33779377" w14:textId="77777777" w:rsidR="00294C4A" w:rsidRPr="000D48F1" w:rsidRDefault="00294C4A" w:rsidP="000D48F1">
            <w:pPr>
              <w:jc w:val="center"/>
              <w:rPr>
                <w:b/>
              </w:rPr>
            </w:pPr>
          </w:p>
        </w:tc>
        <w:tc>
          <w:tcPr>
            <w:tcW w:w="4694" w:type="dxa"/>
          </w:tcPr>
          <w:p w14:paraId="0D611B51" w14:textId="77777777" w:rsidR="00294C4A" w:rsidRPr="000D48F1" w:rsidRDefault="00294C4A" w:rsidP="000D48F1">
            <w:pPr>
              <w:jc w:val="center"/>
              <w:rPr>
                <w:b/>
              </w:rPr>
            </w:pPr>
            <w:r w:rsidRPr="000D48F1">
              <w:rPr>
                <w:b/>
              </w:rPr>
              <w:t>Definition</w:t>
            </w:r>
          </w:p>
        </w:tc>
      </w:tr>
      <w:tr w:rsidR="00294C4A" w:rsidRPr="000D48F1" w14:paraId="67B3755F" w14:textId="77777777" w:rsidTr="00BA1B1D">
        <w:tc>
          <w:tcPr>
            <w:tcW w:w="4656" w:type="dxa"/>
          </w:tcPr>
          <w:p w14:paraId="7D091F5A" w14:textId="77777777" w:rsidR="00294C4A" w:rsidRPr="000D48F1" w:rsidRDefault="00294C4A" w:rsidP="000D48F1">
            <w:pPr>
              <w:rPr>
                <w:b/>
                <w:sz w:val="20"/>
                <w:szCs w:val="20"/>
              </w:rPr>
            </w:pPr>
            <w:r>
              <w:rPr>
                <w:b/>
                <w:sz w:val="20"/>
                <w:szCs w:val="20"/>
              </w:rPr>
              <w:t>Acquisition cost</w:t>
            </w:r>
          </w:p>
        </w:tc>
        <w:tc>
          <w:tcPr>
            <w:tcW w:w="4694" w:type="dxa"/>
          </w:tcPr>
          <w:p w14:paraId="6204A825" w14:textId="77777777" w:rsidR="00294C4A" w:rsidRPr="000D48F1" w:rsidRDefault="00294C4A" w:rsidP="00775790">
            <w:pPr>
              <w:rPr>
                <w:sz w:val="20"/>
                <w:szCs w:val="20"/>
              </w:rPr>
            </w:pPr>
            <w:r>
              <w:rPr>
                <w:sz w:val="20"/>
                <w:szCs w:val="20"/>
              </w:rPr>
              <w:t xml:space="preserve">The net invoice unit price of the property including costs of modifications, attachments, accessories, or auxiliary apparatus necessary to make the property usable for the purpose for which it was acquired.  Other charges such as th4e cost of installation, transportation, taxes, duty or protective in-transit insurance shall be included in the unit of acquisition cost. </w:t>
            </w:r>
          </w:p>
        </w:tc>
      </w:tr>
      <w:tr w:rsidR="00294C4A" w:rsidRPr="000D48F1" w14:paraId="609873E7" w14:textId="77777777" w:rsidTr="00BA1B1D">
        <w:tc>
          <w:tcPr>
            <w:tcW w:w="4656" w:type="dxa"/>
          </w:tcPr>
          <w:p w14:paraId="6AAAA6DC" w14:textId="77777777" w:rsidR="00294C4A" w:rsidRPr="000D48F1" w:rsidRDefault="00294C4A" w:rsidP="000D48F1">
            <w:pPr>
              <w:rPr>
                <w:b/>
                <w:sz w:val="20"/>
                <w:szCs w:val="20"/>
              </w:rPr>
            </w:pPr>
            <w:r>
              <w:rPr>
                <w:b/>
                <w:sz w:val="20"/>
                <w:szCs w:val="20"/>
              </w:rPr>
              <w:t>Act</w:t>
            </w:r>
          </w:p>
        </w:tc>
        <w:tc>
          <w:tcPr>
            <w:tcW w:w="4694" w:type="dxa"/>
          </w:tcPr>
          <w:p w14:paraId="2FD02E99" w14:textId="77777777" w:rsidR="00294C4A" w:rsidRPr="000D48F1" w:rsidRDefault="00294C4A" w:rsidP="00775790">
            <w:pPr>
              <w:rPr>
                <w:sz w:val="20"/>
                <w:szCs w:val="20"/>
              </w:rPr>
            </w:pPr>
            <w:r>
              <w:rPr>
                <w:sz w:val="20"/>
                <w:szCs w:val="20"/>
              </w:rPr>
              <w:t>Means the Workforce Innovation and Opportunity Act.</w:t>
            </w:r>
          </w:p>
        </w:tc>
      </w:tr>
      <w:tr w:rsidR="00294C4A" w:rsidRPr="000D48F1" w14:paraId="73E3186D" w14:textId="77777777" w:rsidTr="00BA1B1D">
        <w:tc>
          <w:tcPr>
            <w:tcW w:w="4656" w:type="dxa"/>
          </w:tcPr>
          <w:p w14:paraId="53A35A54" w14:textId="77777777" w:rsidR="00294C4A" w:rsidRPr="000D48F1" w:rsidRDefault="00294C4A" w:rsidP="000D48F1">
            <w:pPr>
              <w:rPr>
                <w:b/>
                <w:sz w:val="20"/>
                <w:szCs w:val="20"/>
              </w:rPr>
            </w:pPr>
            <w:r w:rsidRPr="000D48F1">
              <w:rPr>
                <w:b/>
                <w:sz w:val="20"/>
                <w:szCs w:val="20"/>
              </w:rPr>
              <w:t>Additional Assistance Youth Barrier</w:t>
            </w:r>
          </w:p>
          <w:p w14:paraId="3CCD3A8F" w14:textId="77777777" w:rsidR="00294C4A" w:rsidRPr="000D48F1" w:rsidRDefault="00294C4A" w:rsidP="000D48F1">
            <w:pPr>
              <w:rPr>
                <w:sz w:val="20"/>
                <w:szCs w:val="20"/>
              </w:rPr>
            </w:pPr>
          </w:p>
        </w:tc>
        <w:tc>
          <w:tcPr>
            <w:tcW w:w="4694" w:type="dxa"/>
          </w:tcPr>
          <w:p w14:paraId="284C44F6" w14:textId="77777777" w:rsidR="00294C4A" w:rsidRPr="000B1F61" w:rsidRDefault="00294C4A" w:rsidP="00294C4A">
            <w:pPr>
              <w:pStyle w:val="ListParagraph"/>
              <w:numPr>
                <w:ilvl w:val="0"/>
                <w:numId w:val="116"/>
              </w:numPr>
              <w:ind w:left="181" w:hanging="180"/>
              <w:contextualSpacing/>
              <w:jc w:val="both"/>
              <w:rPr>
                <w:rFonts w:cs="Times New Roman"/>
              </w:rPr>
            </w:pPr>
            <w:r w:rsidRPr="000B1F61">
              <w:rPr>
                <w:rFonts w:cs="Times New Roman"/>
              </w:rPr>
              <w:t>Has a family history of chronic unemployment (during the two years prior to application, immediate family members living in the household were unemployed longer than employed);</w:t>
            </w:r>
          </w:p>
          <w:p w14:paraId="10FE5003" w14:textId="77777777" w:rsidR="00294C4A" w:rsidRPr="000B1F61" w:rsidRDefault="00294C4A" w:rsidP="00294C4A">
            <w:pPr>
              <w:pStyle w:val="ListParagraph"/>
              <w:numPr>
                <w:ilvl w:val="0"/>
                <w:numId w:val="116"/>
              </w:numPr>
              <w:ind w:left="181" w:hanging="180"/>
              <w:contextualSpacing/>
              <w:jc w:val="both"/>
              <w:rPr>
                <w:rFonts w:cs="Times New Roman"/>
              </w:rPr>
            </w:pPr>
            <w:r w:rsidRPr="000B1F61">
              <w:rPr>
                <w:rFonts w:cs="Times New Roman"/>
              </w:rPr>
              <w:t>Has been referred to or is being treated by an agency for depression or a substance abuse-related problem;</w:t>
            </w:r>
          </w:p>
          <w:p w14:paraId="075030E0" w14:textId="77777777" w:rsidR="00294C4A" w:rsidRPr="000B1F61" w:rsidRDefault="00294C4A" w:rsidP="00294C4A">
            <w:pPr>
              <w:pStyle w:val="ListParagraph"/>
              <w:numPr>
                <w:ilvl w:val="0"/>
                <w:numId w:val="116"/>
              </w:numPr>
              <w:ind w:left="181" w:hanging="180"/>
              <w:contextualSpacing/>
              <w:jc w:val="both"/>
              <w:rPr>
                <w:rFonts w:cs="Times New Roman"/>
              </w:rPr>
            </w:pPr>
            <w:r w:rsidRPr="000B1F61">
              <w:rPr>
                <w:rFonts w:cs="Times New Roman"/>
              </w:rPr>
              <w:t>Is a youth 16 years of age or older who has not held a job for longer than three months, has sporadic employment (has held three or more jobs within the last 12 months and is no longer employed),  or is currently unemployed and was fired from a job within six months of WIOA application;</w:t>
            </w:r>
          </w:p>
          <w:p w14:paraId="2A6FB42E" w14:textId="77777777" w:rsidR="00294C4A" w:rsidRPr="000B1F61" w:rsidRDefault="00294C4A" w:rsidP="00294C4A">
            <w:pPr>
              <w:pStyle w:val="ListParagraph"/>
              <w:numPr>
                <w:ilvl w:val="0"/>
                <w:numId w:val="116"/>
              </w:numPr>
              <w:ind w:left="181" w:hanging="180"/>
              <w:contextualSpacing/>
              <w:jc w:val="both"/>
              <w:rPr>
                <w:rFonts w:cs="Times New Roman"/>
              </w:rPr>
            </w:pPr>
            <w:r w:rsidRPr="000B1F61">
              <w:rPr>
                <w:rFonts w:cs="Times New Roman"/>
              </w:rPr>
              <w:t xml:space="preserve">Child of currently incarcerated parent(s); </w:t>
            </w:r>
          </w:p>
          <w:p w14:paraId="1A600209" w14:textId="77777777" w:rsidR="00294C4A" w:rsidRPr="000B1F61" w:rsidRDefault="00294C4A" w:rsidP="00294C4A">
            <w:pPr>
              <w:pStyle w:val="ListParagraph"/>
              <w:numPr>
                <w:ilvl w:val="0"/>
                <w:numId w:val="116"/>
              </w:numPr>
              <w:ind w:left="181" w:hanging="180"/>
              <w:contextualSpacing/>
              <w:jc w:val="both"/>
              <w:rPr>
                <w:rFonts w:cs="Times New Roman"/>
              </w:rPr>
            </w:pPr>
            <w:r w:rsidRPr="000B1F61">
              <w:rPr>
                <w:rFonts w:cs="Times New Roman"/>
              </w:rPr>
              <w:t>Resides in a non-traditional household setting (single parent, lives with unofficial guardian, grandparent(s), domestic partner);</w:t>
            </w:r>
          </w:p>
          <w:p w14:paraId="703AC505" w14:textId="77777777" w:rsidR="00294C4A" w:rsidRPr="000B1F61" w:rsidRDefault="00294C4A" w:rsidP="00294C4A">
            <w:pPr>
              <w:pStyle w:val="ListParagraph"/>
              <w:numPr>
                <w:ilvl w:val="0"/>
                <w:numId w:val="116"/>
              </w:numPr>
              <w:ind w:left="181" w:hanging="180"/>
              <w:contextualSpacing/>
              <w:jc w:val="both"/>
              <w:rPr>
                <w:rFonts w:cs="Times New Roman"/>
              </w:rPr>
            </w:pPr>
            <w:r w:rsidRPr="000B1F61">
              <w:rPr>
                <w:rFonts w:cs="Times New Roman"/>
              </w:rPr>
              <w:t>Lives with only one or neither of his/her natural parents; or</w:t>
            </w:r>
          </w:p>
          <w:p w14:paraId="19A54209" w14:textId="77777777" w:rsidR="00294C4A" w:rsidRPr="000D48F1" w:rsidRDefault="00294C4A" w:rsidP="00294C4A">
            <w:pPr>
              <w:pStyle w:val="ListParagraph"/>
              <w:numPr>
                <w:ilvl w:val="0"/>
                <w:numId w:val="116"/>
              </w:numPr>
              <w:ind w:left="181" w:hanging="180"/>
              <w:contextualSpacing/>
              <w:jc w:val="both"/>
              <w:rPr>
                <w:sz w:val="20"/>
                <w:szCs w:val="20"/>
              </w:rPr>
            </w:pPr>
            <w:r w:rsidRPr="000B1F61">
              <w:rPr>
                <w:rFonts w:cs="Times New Roman"/>
              </w:rPr>
              <w:t>Lives in public housing.</w:t>
            </w:r>
          </w:p>
        </w:tc>
      </w:tr>
      <w:tr w:rsidR="00294C4A" w:rsidRPr="000D48F1" w14:paraId="2C97087F" w14:textId="77777777" w:rsidTr="00BA1B1D">
        <w:tc>
          <w:tcPr>
            <w:tcW w:w="4656" w:type="dxa"/>
          </w:tcPr>
          <w:p w14:paraId="6A2D0089" w14:textId="77777777" w:rsidR="00294C4A" w:rsidRPr="000D48F1" w:rsidRDefault="00294C4A" w:rsidP="000D48F1">
            <w:pPr>
              <w:rPr>
                <w:b/>
                <w:sz w:val="20"/>
                <w:szCs w:val="20"/>
              </w:rPr>
            </w:pPr>
            <w:r w:rsidRPr="000D48F1">
              <w:rPr>
                <w:b/>
                <w:sz w:val="20"/>
                <w:szCs w:val="20"/>
              </w:rPr>
              <w:t>Adult</w:t>
            </w:r>
          </w:p>
          <w:p w14:paraId="5B7A7A2F" w14:textId="77777777" w:rsidR="00294C4A" w:rsidRPr="000D48F1" w:rsidRDefault="00294C4A" w:rsidP="000D48F1">
            <w:pPr>
              <w:rPr>
                <w:sz w:val="20"/>
                <w:szCs w:val="20"/>
              </w:rPr>
            </w:pPr>
          </w:p>
        </w:tc>
        <w:tc>
          <w:tcPr>
            <w:tcW w:w="4694" w:type="dxa"/>
          </w:tcPr>
          <w:p w14:paraId="04AE44EE" w14:textId="77777777" w:rsidR="00294C4A" w:rsidRPr="000D48F1" w:rsidRDefault="00294C4A" w:rsidP="000D48F1">
            <w:pPr>
              <w:rPr>
                <w:sz w:val="20"/>
                <w:szCs w:val="20"/>
              </w:rPr>
            </w:pPr>
            <w:r w:rsidRPr="000D48F1">
              <w:rPr>
                <w:sz w:val="20"/>
                <w:szCs w:val="20"/>
              </w:rPr>
              <w:t>An individual who is age 18 or older.</w:t>
            </w:r>
          </w:p>
        </w:tc>
      </w:tr>
      <w:tr w:rsidR="00294C4A" w:rsidRPr="000D48F1" w14:paraId="24649BBE" w14:textId="77777777" w:rsidTr="00250C57">
        <w:trPr>
          <w:trHeight w:val="719"/>
        </w:trPr>
        <w:tc>
          <w:tcPr>
            <w:tcW w:w="4656" w:type="dxa"/>
          </w:tcPr>
          <w:p w14:paraId="392DC628" w14:textId="77777777" w:rsidR="00294C4A" w:rsidRPr="000D48F1" w:rsidRDefault="00294C4A" w:rsidP="000D48F1">
            <w:pPr>
              <w:rPr>
                <w:b/>
                <w:sz w:val="20"/>
                <w:szCs w:val="20"/>
              </w:rPr>
            </w:pPr>
            <w:r>
              <w:rPr>
                <w:b/>
                <w:sz w:val="20"/>
                <w:szCs w:val="20"/>
              </w:rPr>
              <w:lastRenderedPageBreak/>
              <w:t>Awarding agency</w:t>
            </w:r>
          </w:p>
        </w:tc>
        <w:tc>
          <w:tcPr>
            <w:tcW w:w="4694" w:type="dxa"/>
          </w:tcPr>
          <w:p w14:paraId="2C17B417" w14:textId="77777777" w:rsidR="00294C4A" w:rsidRPr="00775790" w:rsidRDefault="00294C4A" w:rsidP="00775790">
            <w:pPr>
              <w:pStyle w:val="ListParagraph"/>
              <w:rPr>
                <w:sz w:val="20"/>
                <w:szCs w:val="20"/>
              </w:rPr>
            </w:pPr>
            <w:r>
              <w:rPr>
                <w:sz w:val="20"/>
                <w:szCs w:val="20"/>
              </w:rPr>
              <w:t xml:space="preserve"> (1) with respect to WIOA, the U.S. Department of Labor; and (2) with respect PHOCAS,  the Office of Family Assistance; (3) with respect to a sub-grant or contract, the party that awarded the sub-grant or contract.</w:t>
            </w:r>
          </w:p>
        </w:tc>
      </w:tr>
      <w:tr w:rsidR="00294C4A" w:rsidRPr="000D48F1" w14:paraId="0DAC784A" w14:textId="77777777" w:rsidTr="00BA1B1D">
        <w:tc>
          <w:tcPr>
            <w:tcW w:w="4656" w:type="dxa"/>
          </w:tcPr>
          <w:p w14:paraId="42B78324" w14:textId="77777777" w:rsidR="00294C4A" w:rsidRPr="000D48F1" w:rsidRDefault="00294C4A" w:rsidP="000D48F1">
            <w:pPr>
              <w:rPr>
                <w:b/>
                <w:sz w:val="20"/>
                <w:szCs w:val="20"/>
              </w:rPr>
            </w:pPr>
            <w:r w:rsidRPr="000D48F1">
              <w:rPr>
                <w:b/>
                <w:sz w:val="20"/>
                <w:szCs w:val="20"/>
              </w:rPr>
              <w:t>Basic Skills Deficient</w:t>
            </w:r>
          </w:p>
          <w:p w14:paraId="152EE1FC" w14:textId="77777777" w:rsidR="00294C4A" w:rsidRPr="000D48F1" w:rsidRDefault="00294C4A" w:rsidP="000D48F1">
            <w:pPr>
              <w:rPr>
                <w:b/>
              </w:rPr>
            </w:pPr>
          </w:p>
          <w:p w14:paraId="42A03539" w14:textId="77777777" w:rsidR="00294C4A" w:rsidRPr="000D48F1" w:rsidRDefault="00294C4A" w:rsidP="000D48F1">
            <w:pPr>
              <w:rPr>
                <w:b/>
              </w:rPr>
            </w:pPr>
          </w:p>
          <w:p w14:paraId="172699C9" w14:textId="77777777" w:rsidR="00294C4A" w:rsidRPr="000D48F1" w:rsidRDefault="00294C4A" w:rsidP="000D48F1">
            <w:pPr>
              <w:rPr>
                <w:sz w:val="16"/>
                <w:szCs w:val="16"/>
              </w:rPr>
            </w:pPr>
            <w:r w:rsidRPr="000D48F1">
              <w:rPr>
                <w:sz w:val="16"/>
                <w:szCs w:val="16"/>
              </w:rPr>
              <w:t>(Workforce Innovation and Opportunity Act Section 3)</w:t>
            </w:r>
          </w:p>
          <w:p w14:paraId="3EE671D6" w14:textId="77777777" w:rsidR="00294C4A" w:rsidRPr="000D48F1" w:rsidRDefault="00294C4A" w:rsidP="00DB6F09">
            <w:pPr>
              <w:jc w:val="right"/>
              <w:rPr>
                <w:sz w:val="16"/>
                <w:szCs w:val="16"/>
              </w:rPr>
            </w:pPr>
          </w:p>
          <w:p w14:paraId="29A9F2F7" w14:textId="77777777" w:rsidR="00294C4A" w:rsidRPr="000D48F1" w:rsidRDefault="00294C4A" w:rsidP="000D48F1">
            <w:pPr>
              <w:rPr>
                <w:sz w:val="16"/>
                <w:szCs w:val="16"/>
              </w:rPr>
            </w:pPr>
          </w:p>
          <w:p w14:paraId="77DAA77F" w14:textId="77777777" w:rsidR="00294C4A" w:rsidRPr="000D48F1" w:rsidRDefault="00294C4A" w:rsidP="000D48F1"/>
          <w:p w14:paraId="1A58B511" w14:textId="77777777" w:rsidR="00294C4A" w:rsidRPr="000D48F1" w:rsidRDefault="00294C4A" w:rsidP="000D48F1"/>
          <w:p w14:paraId="5826FF74" w14:textId="77777777" w:rsidR="00294C4A" w:rsidRPr="000D48F1" w:rsidRDefault="00294C4A" w:rsidP="000D48F1"/>
          <w:p w14:paraId="6B22DA68" w14:textId="77777777" w:rsidR="00294C4A" w:rsidRPr="000D48F1" w:rsidRDefault="00294C4A" w:rsidP="000D48F1"/>
          <w:p w14:paraId="3321BCBF" w14:textId="77777777" w:rsidR="00294C4A" w:rsidRPr="000D48F1" w:rsidRDefault="00294C4A" w:rsidP="000D48F1"/>
          <w:p w14:paraId="3052B3B2" w14:textId="77777777" w:rsidR="00294C4A" w:rsidRPr="000D48F1" w:rsidRDefault="00294C4A" w:rsidP="000D48F1"/>
          <w:p w14:paraId="6FC47200" w14:textId="77777777" w:rsidR="00294C4A" w:rsidRPr="000D48F1" w:rsidRDefault="00294C4A" w:rsidP="000D48F1"/>
          <w:p w14:paraId="5E566EFF" w14:textId="77777777" w:rsidR="00294C4A" w:rsidRPr="000D48F1" w:rsidRDefault="00294C4A" w:rsidP="000D48F1"/>
          <w:p w14:paraId="34ED165D" w14:textId="77777777" w:rsidR="00294C4A" w:rsidRPr="000D48F1" w:rsidRDefault="00294C4A" w:rsidP="000D48F1"/>
          <w:p w14:paraId="067FAC94" w14:textId="77777777" w:rsidR="00294C4A" w:rsidRPr="000D48F1" w:rsidRDefault="00294C4A" w:rsidP="000D48F1"/>
          <w:p w14:paraId="6B0C657B" w14:textId="77777777" w:rsidR="00294C4A" w:rsidRPr="000D48F1" w:rsidRDefault="00294C4A" w:rsidP="000D48F1">
            <w:pPr>
              <w:rPr>
                <w:sz w:val="16"/>
                <w:szCs w:val="16"/>
              </w:rPr>
            </w:pPr>
            <w:r w:rsidRPr="000D48F1">
              <w:rPr>
                <w:sz w:val="16"/>
                <w:szCs w:val="16"/>
              </w:rPr>
              <w:t>LWCOWDC Adult and Dislocated Worker Eligibility Policy DRAFT</w:t>
            </w:r>
          </w:p>
        </w:tc>
        <w:tc>
          <w:tcPr>
            <w:tcW w:w="4694" w:type="dxa"/>
          </w:tcPr>
          <w:p w14:paraId="559E16F8" w14:textId="77777777" w:rsidR="00294C4A" w:rsidRPr="000D48F1" w:rsidRDefault="00294C4A" w:rsidP="000D48F1">
            <w:pPr>
              <w:rPr>
                <w:sz w:val="20"/>
                <w:szCs w:val="20"/>
              </w:rPr>
            </w:pPr>
            <w:r w:rsidRPr="000D48F1">
              <w:rPr>
                <w:sz w:val="20"/>
                <w:szCs w:val="20"/>
              </w:rPr>
              <w:t xml:space="preserve"> A.  A youth, that has English reading, writing, </w:t>
            </w:r>
          </w:p>
          <w:p w14:paraId="2CE40887" w14:textId="77777777" w:rsidR="00294C4A" w:rsidRPr="000D48F1" w:rsidRDefault="00294C4A" w:rsidP="000D48F1">
            <w:pPr>
              <w:rPr>
                <w:sz w:val="20"/>
                <w:szCs w:val="20"/>
              </w:rPr>
            </w:pPr>
            <w:r w:rsidRPr="000D48F1">
              <w:rPr>
                <w:sz w:val="20"/>
                <w:szCs w:val="20"/>
              </w:rPr>
              <w:t xml:space="preserve">       or computing skills at or below the 8</w:t>
            </w:r>
            <w:r w:rsidRPr="000D48F1">
              <w:rPr>
                <w:sz w:val="20"/>
                <w:szCs w:val="20"/>
                <w:vertAlign w:val="superscript"/>
              </w:rPr>
              <w:t>th</w:t>
            </w:r>
            <w:r w:rsidRPr="000D48F1">
              <w:rPr>
                <w:sz w:val="20"/>
                <w:szCs w:val="20"/>
              </w:rPr>
              <w:t xml:space="preserve"> grade</w:t>
            </w:r>
          </w:p>
          <w:p w14:paraId="4327F41E" w14:textId="77777777" w:rsidR="00294C4A" w:rsidRPr="000D48F1" w:rsidRDefault="00294C4A" w:rsidP="000D48F1">
            <w:pPr>
              <w:rPr>
                <w:sz w:val="20"/>
                <w:szCs w:val="20"/>
              </w:rPr>
            </w:pPr>
            <w:r w:rsidRPr="000D48F1">
              <w:rPr>
                <w:sz w:val="20"/>
                <w:szCs w:val="20"/>
              </w:rPr>
              <w:t xml:space="preserve">       level on a generally accepted standardized </w:t>
            </w:r>
          </w:p>
          <w:p w14:paraId="6ECCEAE7" w14:textId="77777777" w:rsidR="00294C4A" w:rsidRDefault="00294C4A" w:rsidP="000D48F1">
            <w:pPr>
              <w:rPr>
                <w:sz w:val="20"/>
                <w:szCs w:val="20"/>
              </w:rPr>
            </w:pPr>
            <w:r w:rsidRPr="000D48F1">
              <w:rPr>
                <w:sz w:val="20"/>
                <w:szCs w:val="20"/>
              </w:rPr>
              <w:t xml:space="preserve">       test; or</w:t>
            </w:r>
          </w:p>
          <w:p w14:paraId="465C8F1D" w14:textId="77777777" w:rsidR="00294C4A" w:rsidRPr="000D48F1" w:rsidRDefault="00294C4A" w:rsidP="000D48F1">
            <w:pPr>
              <w:rPr>
                <w:sz w:val="20"/>
                <w:szCs w:val="20"/>
              </w:rPr>
            </w:pPr>
            <w:r w:rsidRPr="000D48F1">
              <w:rPr>
                <w:sz w:val="20"/>
                <w:szCs w:val="20"/>
              </w:rPr>
              <w:t xml:space="preserve">B.  A youth or adult, that is unable to compute </w:t>
            </w:r>
          </w:p>
          <w:p w14:paraId="67EB144A" w14:textId="77777777" w:rsidR="00294C4A" w:rsidRPr="000D48F1" w:rsidRDefault="00294C4A" w:rsidP="000D48F1">
            <w:pPr>
              <w:rPr>
                <w:sz w:val="20"/>
                <w:szCs w:val="20"/>
              </w:rPr>
            </w:pPr>
            <w:r w:rsidRPr="000D48F1">
              <w:rPr>
                <w:sz w:val="20"/>
                <w:szCs w:val="20"/>
              </w:rPr>
              <w:t xml:space="preserve">        or solve problems, or read, write or speak</w:t>
            </w:r>
          </w:p>
          <w:p w14:paraId="40764309" w14:textId="77777777" w:rsidR="00294C4A" w:rsidRPr="000D48F1" w:rsidRDefault="00294C4A" w:rsidP="000D48F1">
            <w:pPr>
              <w:rPr>
                <w:sz w:val="20"/>
                <w:szCs w:val="20"/>
              </w:rPr>
            </w:pPr>
            <w:r w:rsidRPr="000D48F1">
              <w:rPr>
                <w:sz w:val="20"/>
                <w:szCs w:val="20"/>
              </w:rPr>
              <w:t xml:space="preserve">        English, at a level necessary to function on</w:t>
            </w:r>
          </w:p>
          <w:p w14:paraId="13F6762E" w14:textId="77777777" w:rsidR="00294C4A" w:rsidRPr="000D48F1" w:rsidRDefault="00294C4A" w:rsidP="000D48F1">
            <w:pPr>
              <w:rPr>
                <w:sz w:val="20"/>
                <w:szCs w:val="20"/>
              </w:rPr>
            </w:pPr>
            <w:r w:rsidRPr="000D48F1">
              <w:rPr>
                <w:sz w:val="20"/>
                <w:szCs w:val="20"/>
              </w:rPr>
              <w:t xml:space="preserve">        the job, in the individual’s family, or in </w:t>
            </w:r>
          </w:p>
          <w:p w14:paraId="7120883E" w14:textId="77777777" w:rsidR="00294C4A" w:rsidRPr="000D48F1" w:rsidRDefault="00294C4A" w:rsidP="000D48F1">
            <w:pPr>
              <w:rPr>
                <w:sz w:val="20"/>
                <w:szCs w:val="20"/>
              </w:rPr>
            </w:pPr>
            <w:r w:rsidRPr="000D48F1">
              <w:rPr>
                <w:sz w:val="20"/>
                <w:szCs w:val="20"/>
              </w:rPr>
              <w:t xml:space="preserve">        society.</w:t>
            </w:r>
          </w:p>
          <w:p w14:paraId="0817A1F2" w14:textId="77777777" w:rsidR="00294C4A" w:rsidRPr="000D48F1" w:rsidRDefault="00294C4A" w:rsidP="000D48F1">
            <w:pPr>
              <w:rPr>
                <w:sz w:val="20"/>
                <w:szCs w:val="20"/>
              </w:rPr>
            </w:pPr>
            <w:r w:rsidRPr="000D48F1">
              <w:rPr>
                <w:sz w:val="20"/>
                <w:szCs w:val="20"/>
              </w:rPr>
              <w:t>An individual who is unable to compute or solve problems, or read, write or speak English, at a level necessary to function on the job, in the individual’s family or in society.  This does not imply that individuals that do not meet the low income definition or are not on public assistance must be tested to determine whether the individual is basic skills deficient.</w:t>
            </w:r>
          </w:p>
        </w:tc>
      </w:tr>
      <w:tr w:rsidR="00294C4A" w:rsidRPr="000D48F1" w14:paraId="1F65EC19" w14:textId="77777777" w:rsidTr="00BA1B1D">
        <w:tc>
          <w:tcPr>
            <w:tcW w:w="4656" w:type="dxa"/>
          </w:tcPr>
          <w:p w14:paraId="2C8F6B47" w14:textId="77777777" w:rsidR="00294C4A" w:rsidRPr="000D48F1" w:rsidRDefault="00294C4A" w:rsidP="000D48F1">
            <w:pPr>
              <w:rPr>
                <w:b/>
                <w:sz w:val="20"/>
                <w:szCs w:val="20"/>
              </w:rPr>
            </w:pPr>
            <w:r>
              <w:rPr>
                <w:b/>
                <w:sz w:val="20"/>
                <w:szCs w:val="20"/>
              </w:rPr>
              <w:t>Brand name or equal</w:t>
            </w:r>
          </w:p>
        </w:tc>
        <w:tc>
          <w:tcPr>
            <w:tcW w:w="4694" w:type="dxa"/>
          </w:tcPr>
          <w:p w14:paraId="151345B5" w14:textId="77777777" w:rsidR="00294C4A" w:rsidRPr="000D48F1" w:rsidRDefault="00294C4A" w:rsidP="009D3C37">
            <w:pPr>
              <w:contextualSpacing/>
              <w:jc w:val="both"/>
              <w:rPr>
                <w:sz w:val="20"/>
                <w:szCs w:val="20"/>
              </w:rPr>
            </w:pPr>
            <w:r>
              <w:rPr>
                <w:sz w:val="20"/>
                <w:szCs w:val="20"/>
              </w:rPr>
              <w:t xml:space="preserve">Means a commercial product described by a brand name and make or model number or other nomenclature by which the product is offered to the public by a particular supplier, or another product having all characteristics of the brand name product essential to meet the recipient’s or sub recipient’s needs. </w:t>
            </w:r>
          </w:p>
        </w:tc>
      </w:tr>
      <w:tr w:rsidR="00294C4A" w:rsidRPr="000D48F1" w14:paraId="69DCE4DF" w14:textId="77777777" w:rsidTr="00BA1B1D">
        <w:tc>
          <w:tcPr>
            <w:tcW w:w="4656" w:type="dxa"/>
          </w:tcPr>
          <w:p w14:paraId="241F4F87" w14:textId="77777777" w:rsidR="00294C4A" w:rsidRPr="000D48F1" w:rsidRDefault="00294C4A" w:rsidP="000D48F1">
            <w:pPr>
              <w:rPr>
                <w:b/>
                <w:sz w:val="20"/>
                <w:szCs w:val="20"/>
              </w:rPr>
            </w:pPr>
            <w:r w:rsidRPr="000D48F1">
              <w:rPr>
                <w:b/>
                <w:sz w:val="20"/>
                <w:szCs w:val="20"/>
              </w:rPr>
              <w:t>Career Services</w:t>
            </w:r>
          </w:p>
          <w:p w14:paraId="603ABCB7" w14:textId="77777777" w:rsidR="00294C4A" w:rsidRPr="000D48F1" w:rsidRDefault="00294C4A" w:rsidP="000D48F1">
            <w:pPr>
              <w:rPr>
                <w:sz w:val="20"/>
                <w:szCs w:val="20"/>
              </w:rPr>
            </w:pPr>
          </w:p>
        </w:tc>
        <w:tc>
          <w:tcPr>
            <w:tcW w:w="4694" w:type="dxa"/>
          </w:tcPr>
          <w:p w14:paraId="4866AE0B" w14:textId="77777777" w:rsidR="00294C4A" w:rsidRPr="000D48F1" w:rsidRDefault="00294C4A" w:rsidP="000D48F1">
            <w:pPr>
              <w:contextualSpacing/>
              <w:jc w:val="both"/>
              <w:rPr>
                <w:sz w:val="20"/>
                <w:szCs w:val="20"/>
              </w:rPr>
            </w:pPr>
            <w:r w:rsidRPr="000D48F1">
              <w:rPr>
                <w:sz w:val="20"/>
                <w:szCs w:val="20"/>
              </w:rPr>
              <w:t>Three Categories of WIOA Career Services:</w:t>
            </w:r>
          </w:p>
          <w:p w14:paraId="262FB59D" w14:textId="77777777" w:rsidR="00294C4A" w:rsidRPr="00250C57" w:rsidRDefault="00294C4A" w:rsidP="00294C4A">
            <w:pPr>
              <w:pStyle w:val="ListParagraph"/>
              <w:numPr>
                <w:ilvl w:val="0"/>
                <w:numId w:val="140"/>
              </w:numPr>
              <w:ind w:left="181" w:hanging="180"/>
              <w:contextualSpacing/>
              <w:jc w:val="both"/>
              <w:rPr>
                <w:sz w:val="20"/>
                <w:szCs w:val="20"/>
              </w:rPr>
            </w:pPr>
            <w:r w:rsidRPr="00250C57">
              <w:rPr>
                <w:sz w:val="20"/>
                <w:szCs w:val="20"/>
              </w:rPr>
              <w:t>Basic Career Services (Available to All Participants)</w:t>
            </w:r>
          </w:p>
          <w:p w14:paraId="0F5704CE" w14:textId="77777777" w:rsidR="00294C4A" w:rsidRPr="000D48F1" w:rsidRDefault="00294C4A" w:rsidP="00294C4A">
            <w:pPr>
              <w:numPr>
                <w:ilvl w:val="0"/>
                <w:numId w:val="118"/>
              </w:numPr>
              <w:ind w:left="361" w:hanging="180"/>
              <w:contextualSpacing/>
              <w:jc w:val="both"/>
              <w:rPr>
                <w:sz w:val="20"/>
                <w:szCs w:val="20"/>
              </w:rPr>
            </w:pPr>
            <w:r w:rsidRPr="000D48F1">
              <w:rPr>
                <w:sz w:val="20"/>
                <w:szCs w:val="20"/>
              </w:rPr>
              <w:t>Eligibility for Services</w:t>
            </w:r>
          </w:p>
          <w:p w14:paraId="1860123A" w14:textId="77777777" w:rsidR="00294C4A" w:rsidRPr="000D48F1" w:rsidRDefault="00294C4A" w:rsidP="00294C4A">
            <w:pPr>
              <w:numPr>
                <w:ilvl w:val="0"/>
                <w:numId w:val="118"/>
              </w:numPr>
              <w:ind w:left="361" w:hanging="180"/>
              <w:contextualSpacing/>
              <w:jc w:val="both"/>
              <w:rPr>
                <w:sz w:val="20"/>
                <w:szCs w:val="20"/>
              </w:rPr>
            </w:pPr>
            <w:r w:rsidRPr="000D48F1">
              <w:rPr>
                <w:sz w:val="20"/>
                <w:szCs w:val="20"/>
              </w:rPr>
              <w:t>Outreach, intake, orientation</w:t>
            </w:r>
          </w:p>
          <w:p w14:paraId="38A8082C" w14:textId="77777777" w:rsidR="00294C4A" w:rsidRPr="000D48F1" w:rsidRDefault="00294C4A" w:rsidP="00294C4A">
            <w:pPr>
              <w:numPr>
                <w:ilvl w:val="0"/>
                <w:numId w:val="118"/>
              </w:numPr>
              <w:ind w:left="361" w:hanging="180"/>
              <w:contextualSpacing/>
              <w:jc w:val="both"/>
              <w:rPr>
                <w:sz w:val="20"/>
                <w:szCs w:val="20"/>
              </w:rPr>
            </w:pPr>
            <w:r w:rsidRPr="000D48F1">
              <w:rPr>
                <w:sz w:val="20"/>
                <w:szCs w:val="20"/>
              </w:rPr>
              <w:t>Initial assessment</w:t>
            </w:r>
          </w:p>
          <w:p w14:paraId="214E564E" w14:textId="77777777" w:rsidR="00294C4A" w:rsidRPr="000D48F1" w:rsidRDefault="00294C4A" w:rsidP="00294C4A">
            <w:pPr>
              <w:numPr>
                <w:ilvl w:val="0"/>
                <w:numId w:val="118"/>
              </w:numPr>
              <w:ind w:left="361" w:hanging="180"/>
              <w:contextualSpacing/>
              <w:jc w:val="both"/>
              <w:rPr>
                <w:sz w:val="20"/>
                <w:szCs w:val="20"/>
              </w:rPr>
            </w:pPr>
            <w:r w:rsidRPr="000D48F1">
              <w:rPr>
                <w:sz w:val="20"/>
                <w:szCs w:val="20"/>
              </w:rPr>
              <w:t>Labor exchange services</w:t>
            </w:r>
          </w:p>
          <w:p w14:paraId="5551AB67" w14:textId="77777777" w:rsidR="00294C4A" w:rsidRPr="000D48F1" w:rsidRDefault="00294C4A" w:rsidP="00294C4A">
            <w:pPr>
              <w:numPr>
                <w:ilvl w:val="0"/>
                <w:numId w:val="118"/>
              </w:numPr>
              <w:ind w:left="361" w:hanging="180"/>
              <w:contextualSpacing/>
              <w:jc w:val="both"/>
              <w:rPr>
                <w:sz w:val="20"/>
                <w:szCs w:val="20"/>
              </w:rPr>
            </w:pPr>
            <w:r w:rsidRPr="000D48F1">
              <w:rPr>
                <w:sz w:val="20"/>
                <w:szCs w:val="20"/>
              </w:rPr>
              <w:t>Referrals to programs</w:t>
            </w:r>
          </w:p>
          <w:p w14:paraId="392969AE" w14:textId="77777777" w:rsidR="00294C4A" w:rsidRPr="000D48F1" w:rsidRDefault="00294C4A" w:rsidP="00294C4A">
            <w:pPr>
              <w:numPr>
                <w:ilvl w:val="0"/>
                <w:numId w:val="118"/>
              </w:numPr>
              <w:ind w:left="361" w:hanging="180"/>
              <w:contextualSpacing/>
              <w:jc w:val="both"/>
              <w:rPr>
                <w:sz w:val="20"/>
                <w:szCs w:val="20"/>
              </w:rPr>
            </w:pPr>
            <w:r w:rsidRPr="000D48F1">
              <w:rPr>
                <w:sz w:val="20"/>
                <w:szCs w:val="20"/>
              </w:rPr>
              <w:t>Labor market information</w:t>
            </w:r>
          </w:p>
          <w:p w14:paraId="04C81B32" w14:textId="77777777" w:rsidR="00294C4A" w:rsidRPr="000D48F1" w:rsidRDefault="00294C4A" w:rsidP="00294C4A">
            <w:pPr>
              <w:numPr>
                <w:ilvl w:val="0"/>
                <w:numId w:val="118"/>
              </w:numPr>
              <w:ind w:left="361" w:hanging="180"/>
              <w:contextualSpacing/>
              <w:jc w:val="both"/>
              <w:rPr>
                <w:sz w:val="20"/>
                <w:szCs w:val="20"/>
              </w:rPr>
            </w:pPr>
            <w:r w:rsidRPr="000D48F1">
              <w:rPr>
                <w:sz w:val="20"/>
                <w:szCs w:val="20"/>
              </w:rPr>
              <w:t>Performance and cost information</w:t>
            </w:r>
          </w:p>
          <w:p w14:paraId="0BC7FE9F" w14:textId="77777777" w:rsidR="00294C4A" w:rsidRPr="000D48F1" w:rsidRDefault="00294C4A" w:rsidP="00294C4A">
            <w:pPr>
              <w:numPr>
                <w:ilvl w:val="0"/>
                <w:numId w:val="118"/>
              </w:numPr>
              <w:ind w:left="361" w:hanging="180"/>
              <w:contextualSpacing/>
              <w:jc w:val="both"/>
              <w:rPr>
                <w:sz w:val="20"/>
                <w:szCs w:val="20"/>
              </w:rPr>
            </w:pPr>
            <w:r w:rsidRPr="000D48F1">
              <w:rPr>
                <w:sz w:val="20"/>
                <w:szCs w:val="20"/>
              </w:rPr>
              <w:t>Supportive services information</w:t>
            </w:r>
          </w:p>
          <w:p w14:paraId="127FC8BF" w14:textId="77777777" w:rsidR="00294C4A" w:rsidRPr="000D48F1" w:rsidRDefault="00294C4A" w:rsidP="00294C4A">
            <w:pPr>
              <w:numPr>
                <w:ilvl w:val="0"/>
                <w:numId w:val="118"/>
              </w:numPr>
              <w:ind w:left="361" w:hanging="180"/>
              <w:contextualSpacing/>
              <w:jc w:val="both"/>
              <w:rPr>
                <w:sz w:val="20"/>
                <w:szCs w:val="20"/>
              </w:rPr>
            </w:pPr>
            <w:r w:rsidRPr="000D48F1">
              <w:rPr>
                <w:sz w:val="20"/>
                <w:szCs w:val="20"/>
              </w:rPr>
              <w:t>Financial aid information</w:t>
            </w:r>
          </w:p>
          <w:p w14:paraId="4B44F697" w14:textId="77777777" w:rsidR="00294C4A" w:rsidRPr="000D48F1" w:rsidRDefault="00294C4A" w:rsidP="00250C57">
            <w:pPr>
              <w:ind w:left="181" w:hanging="181"/>
              <w:contextualSpacing/>
              <w:jc w:val="both"/>
              <w:rPr>
                <w:sz w:val="20"/>
                <w:szCs w:val="20"/>
              </w:rPr>
            </w:pPr>
            <w:r w:rsidRPr="000D48F1">
              <w:rPr>
                <w:sz w:val="20"/>
                <w:szCs w:val="20"/>
              </w:rPr>
              <w:t>2. Individualized Career Services (Apply Priority of Services)</w:t>
            </w:r>
          </w:p>
          <w:p w14:paraId="2FB4E954" w14:textId="77777777" w:rsidR="00294C4A" w:rsidRPr="000D48F1" w:rsidRDefault="00294C4A" w:rsidP="00294C4A">
            <w:pPr>
              <w:numPr>
                <w:ilvl w:val="0"/>
                <w:numId w:val="119"/>
              </w:numPr>
              <w:ind w:left="361" w:hanging="180"/>
              <w:contextualSpacing/>
              <w:jc w:val="both"/>
              <w:rPr>
                <w:sz w:val="20"/>
                <w:szCs w:val="20"/>
              </w:rPr>
            </w:pPr>
            <w:r w:rsidRPr="000D48F1">
              <w:rPr>
                <w:sz w:val="20"/>
                <w:szCs w:val="20"/>
              </w:rPr>
              <w:t>Comprehensive assessment</w:t>
            </w:r>
          </w:p>
          <w:p w14:paraId="4A6819A0" w14:textId="77777777" w:rsidR="00294C4A" w:rsidRPr="000D48F1" w:rsidRDefault="00294C4A" w:rsidP="00294C4A">
            <w:pPr>
              <w:numPr>
                <w:ilvl w:val="0"/>
                <w:numId w:val="119"/>
              </w:numPr>
              <w:ind w:left="361" w:hanging="180"/>
              <w:contextualSpacing/>
              <w:jc w:val="both"/>
              <w:rPr>
                <w:sz w:val="20"/>
                <w:szCs w:val="20"/>
              </w:rPr>
            </w:pPr>
            <w:r w:rsidRPr="000D48F1">
              <w:rPr>
                <w:sz w:val="20"/>
                <w:szCs w:val="20"/>
              </w:rPr>
              <w:t>Individual employment plan</w:t>
            </w:r>
          </w:p>
          <w:p w14:paraId="16ABEE5D" w14:textId="77777777" w:rsidR="00294C4A" w:rsidRPr="000D48F1" w:rsidRDefault="00294C4A" w:rsidP="00294C4A">
            <w:pPr>
              <w:numPr>
                <w:ilvl w:val="0"/>
                <w:numId w:val="119"/>
              </w:numPr>
              <w:ind w:left="361" w:hanging="180"/>
              <w:contextualSpacing/>
              <w:jc w:val="both"/>
              <w:rPr>
                <w:sz w:val="20"/>
                <w:szCs w:val="20"/>
              </w:rPr>
            </w:pPr>
            <w:r w:rsidRPr="000D48F1">
              <w:rPr>
                <w:sz w:val="20"/>
                <w:szCs w:val="20"/>
              </w:rPr>
              <w:t>Career planning, counseling</w:t>
            </w:r>
          </w:p>
          <w:p w14:paraId="5CE41417" w14:textId="77777777" w:rsidR="00294C4A" w:rsidRPr="000D48F1" w:rsidRDefault="00294C4A" w:rsidP="00294C4A">
            <w:pPr>
              <w:numPr>
                <w:ilvl w:val="0"/>
                <w:numId w:val="119"/>
              </w:numPr>
              <w:ind w:left="361" w:hanging="180"/>
              <w:contextualSpacing/>
              <w:jc w:val="both"/>
              <w:rPr>
                <w:sz w:val="20"/>
                <w:szCs w:val="20"/>
              </w:rPr>
            </w:pPr>
            <w:r w:rsidRPr="000D48F1">
              <w:rPr>
                <w:sz w:val="20"/>
                <w:szCs w:val="20"/>
              </w:rPr>
              <w:t>Short-term prevocational Services</w:t>
            </w:r>
          </w:p>
          <w:p w14:paraId="34E399F0" w14:textId="77777777" w:rsidR="00294C4A" w:rsidRPr="000D48F1" w:rsidRDefault="00294C4A" w:rsidP="00294C4A">
            <w:pPr>
              <w:numPr>
                <w:ilvl w:val="0"/>
                <w:numId w:val="119"/>
              </w:numPr>
              <w:ind w:left="361" w:hanging="180"/>
              <w:contextualSpacing/>
              <w:jc w:val="both"/>
              <w:rPr>
                <w:sz w:val="20"/>
                <w:szCs w:val="20"/>
              </w:rPr>
            </w:pPr>
            <w:r w:rsidRPr="000D48F1">
              <w:rPr>
                <w:sz w:val="20"/>
                <w:szCs w:val="20"/>
              </w:rPr>
              <w:t>Internships and work experience</w:t>
            </w:r>
          </w:p>
          <w:p w14:paraId="1A954F07" w14:textId="77777777" w:rsidR="00294C4A" w:rsidRPr="000D48F1" w:rsidRDefault="00294C4A" w:rsidP="00294C4A">
            <w:pPr>
              <w:numPr>
                <w:ilvl w:val="0"/>
                <w:numId w:val="119"/>
              </w:numPr>
              <w:ind w:left="361" w:hanging="180"/>
              <w:contextualSpacing/>
              <w:jc w:val="both"/>
              <w:rPr>
                <w:sz w:val="20"/>
                <w:szCs w:val="20"/>
              </w:rPr>
            </w:pPr>
            <w:r w:rsidRPr="000D48F1">
              <w:rPr>
                <w:sz w:val="20"/>
                <w:szCs w:val="20"/>
              </w:rPr>
              <w:t>Financial literacy</w:t>
            </w:r>
          </w:p>
          <w:p w14:paraId="6D0573EA" w14:textId="77777777" w:rsidR="00294C4A" w:rsidRPr="000D48F1" w:rsidRDefault="00294C4A" w:rsidP="00294C4A">
            <w:pPr>
              <w:numPr>
                <w:ilvl w:val="0"/>
                <w:numId w:val="119"/>
              </w:numPr>
              <w:ind w:left="361" w:hanging="180"/>
              <w:contextualSpacing/>
              <w:jc w:val="both"/>
              <w:rPr>
                <w:sz w:val="20"/>
                <w:szCs w:val="20"/>
              </w:rPr>
            </w:pPr>
            <w:r w:rsidRPr="000D48F1">
              <w:rPr>
                <w:sz w:val="20"/>
                <w:szCs w:val="20"/>
              </w:rPr>
              <w:t>Out-of-Area job search</w:t>
            </w:r>
          </w:p>
          <w:p w14:paraId="053CD6F1" w14:textId="77777777" w:rsidR="00294C4A" w:rsidRPr="000D48F1" w:rsidRDefault="00294C4A" w:rsidP="00294C4A">
            <w:pPr>
              <w:numPr>
                <w:ilvl w:val="0"/>
                <w:numId w:val="119"/>
              </w:numPr>
              <w:ind w:left="361" w:hanging="180"/>
              <w:contextualSpacing/>
              <w:jc w:val="both"/>
              <w:rPr>
                <w:sz w:val="20"/>
                <w:szCs w:val="20"/>
              </w:rPr>
            </w:pPr>
            <w:r w:rsidRPr="000D48F1">
              <w:rPr>
                <w:sz w:val="20"/>
                <w:szCs w:val="20"/>
              </w:rPr>
              <w:t>English language acquisition</w:t>
            </w:r>
          </w:p>
          <w:p w14:paraId="0A0E83A4" w14:textId="77777777" w:rsidR="00294C4A" w:rsidRPr="000D48F1" w:rsidRDefault="00294C4A" w:rsidP="00250C57">
            <w:pPr>
              <w:contextualSpacing/>
              <w:jc w:val="both"/>
              <w:rPr>
                <w:sz w:val="20"/>
                <w:szCs w:val="20"/>
              </w:rPr>
            </w:pPr>
            <w:r w:rsidRPr="000D48F1">
              <w:rPr>
                <w:sz w:val="20"/>
                <w:szCs w:val="20"/>
              </w:rPr>
              <w:t>3.  Follow-Up Activities</w:t>
            </w:r>
          </w:p>
        </w:tc>
      </w:tr>
      <w:tr w:rsidR="00294C4A" w:rsidRPr="000D48F1" w14:paraId="5F829D31" w14:textId="77777777" w:rsidTr="00BA1B1D">
        <w:tc>
          <w:tcPr>
            <w:tcW w:w="4656" w:type="dxa"/>
          </w:tcPr>
          <w:p w14:paraId="5A4524FD" w14:textId="77777777" w:rsidR="00294C4A" w:rsidRPr="000D48F1" w:rsidRDefault="00294C4A" w:rsidP="000D48F1">
            <w:pPr>
              <w:rPr>
                <w:b/>
                <w:sz w:val="20"/>
                <w:szCs w:val="20"/>
              </w:rPr>
            </w:pPr>
            <w:r w:rsidRPr="000D48F1">
              <w:rPr>
                <w:b/>
                <w:sz w:val="20"/>
                <w:szCs w:val="20"/>
              </w:rPr>
              <w:t>Career Pathway</w:t>
            </w:r>
          </w:p>
          <w:p w14:paraId="29A8DFEB" w14:textId="77777777" w:rsidR="00294C4A" w:rsidRPr="000D48F1" w:rsidRDefault="00294C4A" w:rsidP="000D48F1">
            <w:pPr>
              <w:rPr>
                <w:sz w:val="20"/>
                <w:szCs w:val="20"/>
              </w:rPr>
            </w:pPr>
          </w:p>
        </w:tc>
        <w:tc>
          <w:tcPr>
            <w:tcW w:w="4694" w:type="dxa"/>
          </w:tcPr>
          <w:p w14:paraId="4EA30453" w14:textId="77777777" w:rsidR="00294C4A" w:rsidRPr="000D48F1" w:rsidRDefault="00294C4A" w:rsidP="000D48F1">
            <w:pPr>
              <w:rPr>
                <w:sz w:val="20"/>
                <w:szCs w:val="20"/>
              </w:rPr>
            </w:pPr>
            <w:r>
              <w:rPr>
                <w:sz w:val="20"/>
                <w:szCs w:val="20"/>
              </w:rPr>
              <w:t>A</w:t>
            </w:r>
            <w:r w:rsidRPr="000D48F1">
              <w:rPr>
                <w:sz w:val="20"/>
                <w:szCs w:val="20"/>
              </w:rPr>
              <w:t xml:space="preserve"> combination of rigorous and high-quality education, training and other services that </w:t>
            </w:r>
          </w:p>
          <w:p w14:paraId="5EE9C8B4" w14:textId="77777777" w:rsidR="00294C4A" w:rsidRDefault="00294C4A" w:rsidP="00294C4A">
            <w:pPr>
              <w:pStyle w:val="ListParagraph"/>
              <w:numPr>
                <w:ilvl w:val="0"/>
                <w:numId w:val="139"/>
              </w:numPr>
              <w:ind w:left="271" w:hanging="270"/>
              <w:contextualSpacing/>
              <w:rPr>
                <w:sz w:val="20"/>
                <w:szCs w:val="20"/>
              </w:rPr>
            </w:pPr>
            <w:r w:rsidRPr="00250C57">
              <w:rPr>
                <w:sz w:val="20"/>
                <w:szCs w:val="20"/>
              </w:rPr>
              <w:lastRenderedPageBreak/>
              <w:t xml:space="preserve">aligns with the skill needs of industries in the economy of the State or regional economy involved; </w:t>
            </w:r>
          </w:p>
          <w:p w14:paraId="49C59874" w14:textId="77777777" w:rsidR="00294C4A" w:rsidRDefault="00294C4A" w:rsidP="00294C4A">
            <w:pPr>
              <w:pStyle w:val="ListParagraph"/>
              <w:numPr>
                <w:ilvl w:val="0"/>
                <w:numId w:val="139"/>
              </w:numPr>
              <w:ind w:left="271" w:hanging="270"/>
              <w:contextualSpacing/>
              <w:rPr>
                <w:sz w:val="20"/>
                <w:szCs w:val="20"/>
              </w:rPr>
            </w:pPr>
            <w:r w:rsidRPr="00250C57">
              <w:rPr>
                <w:sz w:val="20"/>
                <w:szCs w:val="20"/>
              </w:rPr>
              <w:t xml:space="preserve">prepares an individual to be successful in any of a full range of secondary or postsecondary education options, including apprenticeships…; </w:t>
            </w:r>
          </w:p>
          <w:p w14:paraId="3C7665AB" w14:textId="77777777" w:rsidR="00294C4A" w:rsidRDefault="00294C4A" w:rsidP="00294C4A">
            <w:pPr>
              <w:pStyle w:val="ListParagraph"/>
              <w:numPr>
                <w:ilvl w:val="0"/>
                <w:numId w:val="139"/>
              </w:numPr>
              <w:ind w:left="271" w:hanging="270"/>
              <w:contextualSpacing/>
              <w:rPr>
                <w:sz w:val="20"/>
                <w:szCs w:val="20"/>
              </w:rPr>
            </w:pPr>
            <w:r w:rsidRPr="00250C57">
              <w:rPr>
                <w:sz w:val="20"/>
                <w:szCs w:val="20"/>
              </w:rPr>
              <w:t xml:space="preserve">includes counseling to support an individual in achieving the individual's education and career goals; </w:t>
            </w:r>
          </w:p>
          <w:p w14:paraId="25272E8F" w14:textId="77777777" w:rsidR="00294C4A" w:rsidRDefault="00294C4A" w:rsidP="00294C4A">
            <w:pPr>
              <w:pStyle w:val="ListParagraph"/>
              <w:numPr>
                <w:ilvl w:val="0"/>
                <w:numId w:val="139"/>
              </w:numPr>
              <w:ind w:left="271" w:hanging="270"/>
              <w:contextualSpacing/>
              <w:rPr>
                <w:sz w:val="20"/>
                <w:szCs w:val="20"/>
              </w:rPr>
            </w:pPr>
            <w:r w:rsidRPr="00250C57">
              <w:rPr>
                <w:sz w:val="20"/>
                <w:szCs w:val="20"/>
              </w:rPr>
              <w:t>includes, as appropriate, education offered concurrently with and in the same context as workforce preparation activities and training for a specific occupation or occupational cluster;</w:t>
            </w:r>
          </w:p>
          <w:p w14:paraId="6B31EAD4" w14:textId="77777777" w:rsidR="00294C4A" w:rsidRDefault="00294C4A" w:rsidP="00294C4A">
            <w:pPr>
              <w:pStyle w:val="ListParagraph"/>
              <w:numPr>
                <w:ilvl w:val="0"/>
                <w:numId w:val="139"/>
              </w:numPr>
              <w:ind w:left="271" w:hanging="270"/>
              <w:contextualSpacing/>
              <w:rPr>
                <w:sz w:val="20"/>
                <w:szCs w:val="20"/>
              </w:rPr>
            </w:pPr>
            <w:r w:rsidRPr="00250C57">
              <w:rPr>
                <w:sz w:val="20"/>
                <w:szCs w:val="20"/>
              </w:rPr>
              <w:t xml:space="preserve">organizes education, training, and other services to meet the particular needs of an individual in a manner that accelerates the educational and career advancement of the individual to the extent practicable; </w:t>
            </w:r>
          </w:p>
          <w:p w14:paraId="750AC0C5" w14:textId="77777777" w:rsidR="00294C4A" w:rsidRDefault="00294C4A" w:rsidP="00294C4A">
            <w:pPr>
              <w:pStyle w:val="ListParagraph"/>
              <w:numPr>
                <w:ilvl w:val="0"/>
                <w:numId w:val="139"/>
              </w:numPr>
              <w:ind w:left="271" w:hanging="270"/>
              <w:contextualSpacing/>
              <w:rPr>
                <w:sz w:val="20"/>
                <w:szCs w:val="20"/>
              </w:rPr>
            </w:pPr>
            <w:r w:rsidRPr="00250C57">
              <w:rPr>
                <w:sz w:val="20"/>
                <w:szCs w:val="20"/>
              </w:rPr>
              <w:t xml:space="preserve">enables an individual to attain a secondary school diploma or its recognized equivalent, and at least 1 recognized postsecondary credential; and </w:t>
            </w:r>
          </w:p>
          <w:p w14:paraId="38924C37" w14:textId="77777777" w:rsidR="00294C4A" w:rsidRPr="00250C57" w:rsidRDefault="00294C4A" w:rsidP="00294C4A">
            <w:pPr>
              <w:pStyle w:val="ListParagraph"/>
              <w:numPr>
                <w:ilvl w:val="0"/>
                <w:numId w:val="139"/>
              </w:numPr>
              <w:ind w:left="271" w:hanging="270"/>
              <w:contextualSpacing/>
              <w:rPr>
                <w:sz w:val="20"/>
                <w:szCs w:val="20"/>
              </w:rPr>
            </w:pPr>
            <w:r w:rsidRPr="00250C57">
              <w:rPr>
                <w:sz w:val="20"/>
                <w:szCs w:val="20"/>
              </w:rPr>
              <w:t>helps an individual enter or advance within a specific occupation or occupational cluster. [WIOA, Sec. 3(7)]</w:t>
            </w:r>
          </w:p>
        </w:tc>
      </w:tr>
    </w:tbl>
    <w:tbl>
      <w:tblPr>
        <w:tblStyle w:val="TableGrid1"/>
        <w:tblpPr w:leftFromText="180" w:rightFromText="180" w:vertAnchor="text" w:horzAnchor="margin" w:tblpY="1"/>
        <w:tblW w:w="0" w:type="auto"/>
        <w:tblLook w:val="04A0" w:firstRow="1" w:lastRow="0" w:firstColumn="1" w:lastColumn="0" w:noHBand="0" w:noVBand="1"/>
      </w:tblPr>
      <w:tblGrid>
        <w:gridCol w:w="4616"/>
        <w:gridCol w:w="4734"/>
      </w:tblGrid>
      <w:tr w:rsidR="00294C4A" w:rsidRPr="000D48F1" w14:paraId="71E489DB" w14:textId="77777777" w:rsidTr="00BA1B1D">
        <w:tc>
          <w:tcPr>
            <w:tcW w:w="4616" w:type="dxa"/>
          </w:tcPr>
          <w:p w14:paraId="30D53805" w14:textId="77777777" w:rsidR="00294C4A" w:rsidRPr="000D48F1" w:rsidRDefault="00294C4A" w:rsidP="000D48F1">
            <w:pPr>
              <w:rPr>
                <w:b/>
                <w:sz w:val="20"/>
                <w:szCs w:val="20"/>
              </w:rPr>
            </w:pPr>
            <w:r w:rsidRPr="000D48F1">
              <w:rPr>
                <w:b/>
                <w:sz w:val="20"/>
                <w:szCs w:val="20"/>
              </w:rPr>
              <w:lastRenderedPageBreak/>
              <w:t>Customer</w:t>
            </w:r>
          </w:p>
          <w:p w14:paraId="7ED2DBC6" w14:textId="77777777" w:rsidR="00294C4A" w:rsidRPr="000D48F1" w:rsidRDefault="00294C4A" w:rsidP="000D48F1">
            <w:pPr>
              <w:rPr>
                <w:sz w:val="20"/>
                <w:szCs w:val="20"/>
              </w:rPr>
            </w:pPr>
          </w:p>
        </w:tc>
        <w:tc>
          <w:tcPr>
            <w:tcW w:w="4734" w:type="dxa"/>
          </w:tcPr>
          <w:p w14:paraId="7A463177" w14:textId="77777777" w:rsidR="00294C4A" w:rsidRPr="000D48F1" w:rsidRDefault="00294C4A" w:rsidP="000D48F1">
            <w:pPr>
              <w:rPr>
                <w:sz w:val="20"/>
                <w:szCs w:val="20"/>
              </w:rPr>
            </w:pPr>
            <w:r w:rsidRPr="000D48F1">
              <w:rPr>
                <w:sz w:val="20"/>
                <w:szCs w:val="20"/>
              </w:rPr>
              <w:t>An individual who has self-registered in HIRE and is only utilizing internet-based services.</w:t>
            </w:r>
          </w:p>
        </w:tc>
      </w:tr>
      <w:tr w:rsidR="00294C4A" w:rsidRPr="000D48F1" w14:paraId="7A365D61" w14:textId="77777777" w:rsidTr="00BA1B1D">
        <w:tc>
          <w:tcPr>
            <w:tcW w:w="4616" w:type="dxa"/>
          </w:tcPr>
          <w:p w14:paraId="6789787D" w14:textId="77777777" w:rsidR="00294C4A" w:rsidRPr="000D48F1" w:rsidRDefault="00294C4A" w:rsidP="000D48F1">
            <w:pPr>
              <w:rPr>
                <w:b/>
                <w:sz w:val="20"/>
                <w:szCs w:val="20"/>
              </w:rPr>
            </w:pPr>
            <w:r w:rsidRPr="000D48F1">
              <w:rPr>
                <w:b/>
                <w:sz w:val="20"/>
                <w:szCs w:val="20"/>
              </w:rPr>
              <w:t>Diploma</w:t>
            </w:r>
          </w:p>
          <w:p w14:paraId="1FE03CD6" w14:textId="77777777" w:rsidR="00294C4A" w:rsidRPr="000D48F1" w:rsidRDefault="00294C4A" w:rsidP="000D48F1">
            <w:pPr>
              <w:rPr>
                <w:sz w:val="20"/>
                <w:szCs w:val="20"/>
              </w:rPr>
            </w:pPr>
          </w:p>
        </w:tc>
        <w:tc>
          <w:tcPr>
            <w:tcW w:w="4734" w:type="dxa"/>
          </w:tcPr>
          <w:p w14:paraId="788AA705" w14:textId="77777777" w:rsidR="00294C4A" w:rsidRPr="000D48F1" w:rsidRDefault="00294C4A" w:rsidP="000D48F1">
            <w:pPr>
              <w:rPr>
                <w:sz w:val="20"/>
                <w:szCs w:val="20"/>
              </w:rPr>
            </w:pPr>
            <w:r w:rsidRPr="000D48F1">
              <w:rPr>
                <w:sz w:val="20"/>
                <w:szCs w:val="20"/>
              </w:rPr>
              <w:t>For WIOA participants, the term diploma means any credential that the state education agency accepts as equivalent to a high school diploma.</w:t>
            </w:r>
          </w:p>
        </w:tc>
      </w:tr>
      <w:tr w:rsidR="00294C4A" w:rsidRPr="000D48F1" w14:paraId="622A4DB7" w14:textId="77777777" w:rsidTr="00BA1B1D">
        <w:tc>
          <w:tcPr>
            <w:tcW w:w="4616" w:type="dxa"/>
          </w:tcPr>
          <w:p w14:paraId="12A9481B" w14:textId="77777777" w:rsidR="00294C4A" w:rsidRPr="000D48F1" w:rsidRDefault="00294C4A" w:rsidP="000D48F1">
            <w:pPr>
              <w:rPr>
                <w:b/>
                <w:sz w:val="20"/>
                <w:szCs w:val="20"/>
              </w:rPr>
            </w:pPr>
            <w:r w:rsidRPr="000D48F1">
              <w:rPr>
                <w:b/>
                <w:sz w:val="20"/>
                <w:szCs w:val="20"/>
              </w:rPr>
              <w:t>Disability</w:t>
            </w:r>
          </w:p>
          <w:p w14:paraId="033FDCA6" w14:textId="77777777" w:rsidR="00294C4A" w:rsidRPr="000D48F1" w:rsidRDefault="00294C4A" w:rsidP="000D48F1">
            <w:pPr>
              <w:rPr>
                <w:sz w:val="20"/>
                <w:szCs w:val="20"/>
              </w:rPr>
            </w:pPr>
          </w:p>
        </w:tc>
        <w:tc>
          <w:tcPr>
            <w:tcW w:w="4734" w:type="dxa"/>
          </w:tcPr>
          <w:p w14:paraId="44007F8E" w14:textId="77777777" w:rsidR="00294C4A" w:rsidRPr="000D48F1" w:rsidRDefault="00294C4A" w:rsidP="000D48F1">
            <w:pPr>
              <w:rPr>
                <w:sz w:val="20"/>
                <w:szCs w:val="20"/>
              </w:rPr>
            </w:pPr>
            <w:r w:rsidRPr="000D48F1">
              <w:rPr>
                <w:sz w:val="20"/>
                <w:szCs w:val="20"/>
              </w:rPr>
              <w:t>As defined in section 3 of the American with Disabilities Act of 1990 (42 U.S.C 12102).</w:t>
            </w:r>
          </w:p>
        </w:tc>
      </w:tr>
      <w:tr w:rsidR="00294C4A" w:rsidRPr="000D48F1" w14:paraId="65B240E9" w14:textId="77777777" w:rsidTr="00BA1B1D">
        <w:tc>
          <w:tcPr>
            <w:tcW w:w="4616" w:type="dxa"/>
          </w:tcPr>
          <w:p w14:paraId="0BF4623D" w14:textId="77777777" w:rsidR="00294C4A" w:rsidRPr="000D48F1" w:rsidRDefault="00294C4A" w:rsidP="000D48F1">
            <w:pPr>
              <w:rPr>
                <w:b/>
                <w:sz w:val="20"/>
                <w:szCs w:val="20"/>
              </w:rPr>
            </w:pPr>
            <w:r w:rsidRPr="000D48F1">
              <w:rPr>
                <w:b/>
                <w:sz w:val="20"/>
                <w:szCs w:val="20"/>
              </w:rPr>
              <w:t>Dislocated Worker</w:t>
            </w:r>
          </w:p>
          <w:p w14:paraId="39698232" w14:textId="77777777" w:rsidR="00294C4A" w:rsidRPr="000D48F1" w:rsidRDefault="00294C4A" w:rsidP="000D48F1">
            <w:pPr>
              <w:rPr>
                <w:sz w:val="20"/>
                <w:szCs w:val="20"/>
              </w:rPr>
            </w:pPr>
          </w:p>
          <w:p w14:paraId="1FB48F4F" w14:textId="77777777" w:rsidR="00294C4A" w:rsidRPr="000D48F1" w:rsidRDefault="00294C4A" w:rsidP="000D48F1">
            <w:pPr>
              <w:rPr>
                <w:sz w:val="20"/>
                <w:szCs w:val="20"/>
              </w:rPr>
            </w:pPr>
          </w:p>
          <w:p w14:paraId="6CEA86B0" w14:textId="77777777" w:rsidR="00294C4A" w:rsidRPr="000D48F1" w:rsidRDefault="00294C4A" w:rsidP="000D48F1">
            <w:pPr>
              <w:rPr>
                <w:sz w:val="20"/>
                <w:szCs w:val="20"/>
              </w:rPr>
            </w:pPr>
          </w:p>
          <w:p w14:paraId="7C3E0897" w14:textId="77777777" w:rsidR="00294C4A" w:rsidRPr="000D48F1" w:rsidRDefault="00294C4A" w:rsidP="000D48F1">
            <w:pPr>
              <w:rPr>
                <w:sz w:val="20"/>
                <w:szCs w:val="20"/>
              </w:rPr>
            </w:pPr>
          </w:p>
          <w:p w14:paraId="72DC9664" w14:textId="77777777" w:rsidR="00294C4A" w:rsidRPr="000D48F1" w:rsidRDefault="00294C4A" w:rsidP="000D48F1">
            <w:pPr>
              <w:rPr>
                <w:sz w:val="20"/>
                <w:szCs w:val="20"/>
              </w:rPr>
            </w:pPr>
          </w:p>
          <w:p w14:paraId="13827F2E" w14:textId="77777777" w:rsidR="00294C4A" w:rsidRPr="000D48F1" w:rsidRDefault="00294C4A" w:rsidP="000D48F1">
            <w:pPr>
              <w:rPr>
                <w:sz w:val="20"/>
                <w:szCs w:val="20"/>
              </w:rPr>
            </w:pPr>
          </w:p>
          <w:p w14:paraId="1055BD23" w14:textId="77777777" w:rsidR="00294C4A" w:rsidRPr="000D48F1" w:rsidRDefault="00294C4A" w:rsidP="000D48F1">
            <w:pPr>
              <w:rPr>
                <w:sz w:val="20"/>
                <w:szCs w:val="20"/>
              </w:rPr>
            </w:pPr>
          </w:p>
          <w:p w14:paraId="4445AEBF" w14:textId="77777777" w:rsidR="00294C4A" w:rsidRPr="000D48F1" w:rsidRDefault="00294C4A" w:rsidP="000D48F1">
            <w:pPr>
              <w:rPr>
                <w:sz w:val="20"/>
                <w:szCs w:val="20"/>
              </w:rPr>
            </w:pPr>
          </w:p>
          <w:p w14:paraId="404DB6B8" w14:textId="77777777" w:rsidR="00294C4A" w:rsidRPr="000D48F1" w:rsidRDefault="00294C4A" w:rsidP="000D48F1">
            <w:pPr>
              <w:rPr>
                <w:sz w:val="20"/>
                <w:szCs w:val="20"/>
              </w:rPr>
            </w:pPr>
          </w:p>
          <w:p w14:paraId="006788D0" w14:textId="77777777" w:rsidR="00294C4A" w:rsidRPr="000D48F1" w:rsidRDefault="00294C4A" w:rsidP="000D48F1">
            <w:pPr>
              <w:rPr>
                <w:sz w:val="16"/>
                <w:szCs w:val="16"/>
              </w:rPr>
            </w:pPr>
            <w:r w:rsidRPr="000D48F1">
              <w:rPr>
                <w:sz w:val="16"/>
                <w:szCs w:val="16"/>
              </w:rPr>
              <w:t>(Workforce Innovation and Opportunity Act (WIOA) Section 3)</w:t>
            </w:r>
          </w:p>
          <w:p w14:paraId="1EF8507B" w14:textId="77777777" w:rsidR="00294C4A" w:rsidRPr="000D48F1" w:rsidRDefault="00294C4A" w:rsidP="000D48F1">
            <w:pPr>
              <w:rPr>
                <w:sz w:val="20"/>
                <w:szCs w:val="20"/>
              </w:rPr>
            </w:pPr>
          </w:p>
          <w:p w14:paraId="37344C03" w14:textId="77777777" w:rsidR="00294C4A" w:rsidRPr="000D48F1" w:rsidRDefault="00294C4A" w:rsidP="000D48F1">
            <w:pPr>
              <w:rPr>
                <w:sz w:val="20"/>
                <w:szCs w:val="20"/>
              </w:rPr>
            </w:pPr>
          </w:p>
          <w:p w14:paraId="6C54E255" w14:textId="77777777" w:rsidR="00294C4A" w:rsidRPr="000D48F1" w:rsidRDefault="00294C4A" w:rsidP="000D48F1">
            <w:pPr>
              <w:rPr>
                <w:sz w:val="20"/>
                <w:szCs w:val="20"/>
              </w:rPr>
            </w:pPr>
          </w:p>
          <w:p w14:paraId="0F7BCF84" w14:textId="77777777" w:rsidR="00294C4A" w:rsidRPr="000D48F1" w:rsidRDefault="00294C4A" w:rsidP="000D48F1">
            <w:pPr>
              <w:rPr>
                <w:sz w:val="20"/>
                <w:szCs w:val="20"/>
              </w:rPr>
            </w:pPr>
          </w:p>
          <w:p w14:paraId="1BD4BF84" w14:textId="77777777" w:rsidR="00294C4A" w:rsidRPr="000D48F1" w:rsidRDefault="00294C4A" w:rsidP="000D48F1">
            <w:pPr>
              <w:rPr>
                <w:sz w:val="20"/>
                <w:szCs w:val="20"/>
              </w:rPr>
            </w:pPr>
          </w:p>
          <w:p w14:paraId="4BC3E625" w14:textId="77777777" w:rsidR="00294C4A" w:rsidRPr="000D48F1" w:rsidRDefault="00294C4A" w:rsidP="000D48F1">
            <w:pPr>
              <w:rPr>
                <w:sz w:val="20"/>
                <w:szCs w:val="20"/>
              </w:rPr>
            </w:pPr>
          </w:p>
          <w:p w14:paraId="35610650" w14:textId="77777777" w:rsidR="00294C4A" w:rsidRPr="000D48F1" w:rsidRDefault="00294C4A" w:rsidP="000D48F1">
            <w:pPr>
              <w:rPr>
                <w:sz w:val="20"/>
                <w:szCs w:val="20"/>
              </w:rPr>
            </w:pPr>
          </w:p>
          <w:p w14:paraId="663C01FA" w14:textId="77777777" w:rsidR="00294C4A" w:rsidRPr="000D48F1" w:rsidRDefault="00294C4A" w:rsidP="000D48F1">
            <w:pPr>
              <w:rPr>
                <w:sz w:val="20"/>
                <w:szCs w:val="20"/>
              </w:rPr>
            </w:pPr>
          </w:p>
          <w:p w14:paraId="2724C8A3" w14:textId="77777777" w:rsidR="00294C4A" w:rsidRPr="000D48F1" w:rsidRDefault="00294C4A" w:rsidP="000D48F1">
            <w:pPr>
              <w:rPr>
                <w:sz w:val="20"/>
                <w:szCs w:val="20"/>
              </w:rPr>
            </w:pPr>
          </w:p>
          <w:p w14:paraId="4931CF82" w14:textId="77777777" w:rsidR="00294C4A" w:rsidRPr="000D48F1" w:rsidRDefault="00294C4A" w:rsidP="000D48F1">
            <w:pPr>
              <w:rPr>
                <w:sz w:val="20"/>
                <w:szCs w:val="20"/>
              </w:rPr>
            </w:pPr>
          </w:p>
          <w:p w14:paraId="16F29435" w14:textId="77777777" w:rsidR="00294C4A" w:rsidRPr="000D48F1" w:rsidRDefault="00294C4A" w:rsidP="000D48F1">
            <w:pPr>
              <w:rPr>
                <w:sz w:val="20"/>
                <w:szCs w:val="20"/>
              </w:rPr>
            </w:pPr>
          </w:p>
          <w:p w14:paraId="732C70E5" w14:textId="77777777" w:rsidR="00294C4A" w:rsidRPr="000D48F1" w:rsidRDefault="00294C4A" w:rsidP="000D48F1">
            <w:pPr>
              <w:rPr>
                <w:sz w:val="20"/>
                <w:szCs w:val="20"/>
              </w:rPr>
            </w:pPr>
          </w:p>
          <w:p w14:paraId="0AF3F183" w14:textId="77777777" w:rsidR="00294C4A" w:rsidRPr="000D48F1" w:rsidRDefault="00294C4A" w:rsidP="000D48F1">
            <w:pPr>
              <w:rPr>
                <w:sz w:val="20"/>
                <w:szCs w:val="20"/>
              </w:rPr>
            </w:pPr>
          </w:p>
          <w:p w14:paraId="4B84ECDB" w14:textId="77777777" w:rsidR="00294C4A" w:rsidRPr="000D48F1" w:rsidRDefault="00294C4A" w:rsidP="000D48F1">
            <w:pPr>
              <w:rPr>
                <w:sz w:val="20"/>
                <w:szCs w:val="20"/>
              </w:rPr>
            </w:pPr>
          </w:p>
          <w:p w14:paraId="457F653A" w14:textId="77777777" w:rsidR="00294C4A" w:rsidRPr="000D48F1" w:rsidRDefault="00294C4A" w:rsidP="000D48F1">
            <w:pPr>
              <w:rPr>
                <w:sz w:val="20"/>
                <w:szCs w:val="20"/>
              </w:rPr>
            </w:pPr>
          </w:p>
          <w:p w14:paraId="435B297A" w14:textId="77777777" w:rsidR="00294C4A" w:rsidRPr="000D48F1" w:rsidRDefault="00294C4A" w:rsidP="000D48F1">
            <w:pPr>
              <w:rPr>
                <w:sz w:val="20"/>
                <w:szCs w:val="20"/>
              </w:rPr>
            </w:pPr>
          </w:p>
          <w:p w14:paraId="1B530B22" w14:textId="77777777" w:rsidR="00294C4A" w:rsidRPr="000D48F1" w:rsidRDefault="00294C4A" w:rsidP="000D48F1">
            <w:pPr>
              <w:rPr>
                <w:sz w:val="20"/>
                <w:szCs w:val="20"/>
              </w:rPr>
            </w:pPr>
          </w:p>
          <w:p w14:paraId="5BDEDAB6" w14:textId="77777777" w:rsidR="00294C4A" w:rsidRPr="000D48F1" w:rsidRDefault="00294C4A" w:rsidP="000D48F1">
            <w:pPr>
              <w:rPr>
                <w:sz w:val="20"/>
                <w:szCs w:val="20"/>
              </w:rPr>
            </w:pPr>
          </w:p>
          <w:p w14:paraId="0F795D46" w14:textId="77777777" w:rsidR="00294C4A" w:rsidRPr="000D48F1" w:rsidRDefault="00294C4A" w:rsidP="000D48F1">
            <w:pPr>
              <w:rPr>
                <w:sz w:val="20"/>
                <w:szCs w:val="20"/>
              </w:rPr>
            </w:pPr>
          </w:p>
          <w:p w14:paraId="3DFC0226" w14:textId="77777777" w:rsidR="00294C4A" w:rsidRPr="000D48F1" w:rsidRDefault="00294C4A" w:rsidP="000D48F1">
            <w:pPr>
              <w:rPr>
                <w:sz w:val="20"/>
                <w:szCs w:val="20"/>
              </w:rPr>
            </w:pPr>
          </w:p>
          <w:p w14:paraId="07EB3CBB" w14:textId="77777777" w:rsidR="00294C4A" w:rsidRPr="000D48F1" w:rsidRDefault="00294C4A" w:rsidP="000D48F1">
            <w:pPr>
              <w:rPr>
                <w:sz w:val="20"/>
                <w:szCs w:val="20"/>
              </w:rPr>
            </w:pPr>
          </w:p>
          <w:p w14:paraId="66858C00" w14:textId="77777777" w:rsidR="00294C4A" w:rsidRPr="000D48F1" w:rsidRDefault="00294C4A" w:rsidP="000D48F1">
            <w:pPr>
              <w:rPr>
                <w:sz w:val="20"/>
                <w:szCs w:val="20"/>
              </w:rPr>
            </w:pPr>
          </w:p>
          <w:p w14:paraId="2C58D370" w14:textId="77777777" w:rsidR="00294C4A" w:rsidRPr="000D48F1" w:rsidRDefault="00294C4A" w:rsidP="000D48F1">
            <w:pPr>
              <w:rPr>
                <w:sz w:val="20"/>
                <w:szCs w:val="20"/>
              </w:rPr>
            </w:pPr>
          </w:p>
          <w:p w14:paraId="66B437B1" w14:textId="77777777" w:rsidR="00294C4A" w:rsidRPr="000D48F1" w:rsidRDefault="00294C4A" w:rsidP="000D48F1">
            <w:pPr>
              <w:rPr>
                <w:sz w:val="20"/>
                <w:szCs w:val="20"/>
              </w:rPr>
            </w:pPr>
          </w:p>
          <w:p w14:paraId="2AC9707F" w14:textId="77777777" w:rsidR="00294C4A" w:rsidRPr="000D48F1" w:rsidRDefault="00294C4A" w:rsidP="000D48F1">
            <w:pPr>
              <w:rPr>
                <w:sz w:val="16"/>
                <w:szCs w:val="16"/>
              </w:rPr>
            </w:pPr>
          </w:p>
          <w:p w14:paraId="0CED80E5" w14:textId="77777777" w:rsidR="00294C4A" w:rsidRPr="000D48F1" w:rsidRDefault="00294C4A" w:rsidP="000D48F1">
            <w:pPr>
              <w:rPr>
                <w:sz w:val="16"/>
                <w:szCs w:val="16"/>
              </w:rPr>
            </w:pPr>
          </w:p>
          <w:p w14:paraId="0E7692FB" w14:textId="77777777" w:rsidR="00294C4A" w:rsidRPr="000D48F1" w:rsidRDefault="00294C4A" w:rsidP="000D48F1">
            <w:pPr>
              <w:rPr>
                <w:sz w:val="16"/>
                <w:szCs w:val="16"/>
              </w:rPr>
            </w:pPr>
          </w:p>
          <w:p w14:paraId="75F16D17" w14:textId="77777777" w:rsidR="00294C4A" w:rsidRPr="000D48F1" w:rsidRDefault="00294C4A" w:rsidP="000D48F1">
            <w:pPr>
              <w:rPr>
                <w:sz w:val="16"/>
                <w:szCs w:val="16"/>
              </w:rPr>
            </w:pPr>
          </w:p>
          <w:p w14:paraId="49F2F740" w14:textId="77777777" w:rsidR="00294C4A" w:rsidRPr="000D48F1" w:rsidRDefault="00294C4A" w:rsidP="000D48F1">
            <w:pPr>
              <w:rPr>
                <w:sz w:val="16"/>
                <w:szCs w:val="16"/>
              </w:rPr>
            </w:pPr>
            <w:r w:rsidRPr="000D48F1">
              <w:rPr>
                <w:sz w:val="16"/>
                <w:szCs w:val="16"/>
              </w:rPr>
              <w:t>LWCOWD Adult and Dislocated Worker Eligibility Policy DRAFT</w:t>
            </w:r>
          </w:p>
        </w:tc>
        <w:tc>
          <w:tcPr>
            <w:tcW w:w="4734" w:type="dxa"/>
          </w:tcPr>
          <w:p w14:paraId="090441AC" w14:textId="77777777" w:rsidR="00294C4A" w:rsidRPr="000D48F1" w:rsidRDefault="00294C4A" w:rsidP="000D48F1">
            <w:pPr>
              <w:rPr>
                <w:sz w:val="20"/>
                <w:szCs w:val="20"/>
              </w:rPr>
            </w:pPr>
            <w:r w:rsidRPr="000D48F1">
              <w:rPr>
                <w:sz w:val="20"/>
                <w:szCs w:val="20"/>
              </w:rPr>
              <w:lastRenderedPageBreak/>
              <w:t>Dislocated Worker means an individual who has been</w:t>
            </w:r>
          </w:p>
          <w:p w14:paraId="03581AC9" w14:textId="77777777" w:rsidR="00294C4A" w:rsidRPr="000D48F1" w:rsidRDefault="00294C4A" w:rsidP="00294C4A">
            <w:pPr>
              <w:numPr>
                <w:ilvl w:val="0"/>
                <w:numId w:val="120"/>
              </w:numPr>
              <w:ind w:left="311"/>
              <w:contextualSpacing/>
              <w:rPr>
                <w:sz w:val="20"/>
                <w:szCs w:val="20"/>
              </w:rPr>
            </w:pPr>
            <w:r w:rsidRPr="000D48F1">
              <w:rPr>
                <w:sz w:val="20"/>
                <w:szCs w:val="20"/>
              </w:rPr>
              <w:t>terminated or laid off, or has received a notice of termination or layoff from employment; is eligible for or has exhausted entitlement to unemployment compensation; or has been employed for a duration sufficient to demonstrate, to the appropriate entity at the one-stop center, attachment to the workforce, but not eligible for unemployment insurance due to insufficient earnings or having preformed services for an employer that were not covered under a State Unemployment Compensation law; and is unlikely to return to a previous industry or occupation (see definition below of “is unlikely to return to a previous industry or occupation”);</w:t>
            </w:r>
          </w:p>
          <w:p w14:paraId="66084671" w14:textId="77777777" w:rsidR="00294C4A" w:rsidRPr="000D48F1" w:rsidRDefault="00294C4A" w:rsidP="00294C4A">
            <w:pPr>
              <w:numPr>
                <w:ilvl w:val="0"/>
                <w:numId w:val="120"/>
              </w:numPr>
              <w:ind w:left="311"/>
              <w:contextualSpacing/>
              <w:rPr>
                <w:sz w:val="20"/>
                <w:szCs w:val="20"/>
              </w:rPr>
            </w:pPr>
            <w:r w:rsidRPr="000D48F1">
              <w:rPr>
                <w:sz w:val="20"/>
                <w:szCs w:val="20"/>
              </w:rPr>
              <w:t>has been terminated or laid off or received notification of termination or layoff from employment as a result of a permanent closure of or any substantial layoff at a plant, facility or enterprise; is employed at a facility at which the employer has made a general announcement that such facility will close within a 180 days;</w:t>
            </w:r>
          </w:p>
          <w:p w14:paraId="66834A72" w14:textId="77777777" w:rsidR="00294C4A" w:rsidRPr="000D48F1" w:rsidRDefault="00294C4A" w:rsidP="00294C4A">
            <w:pPr>
              <w:numPr>
                <w:ilvl w:val="0"/>
                <w:numId w:val="120"/>
              </w:numPr>
              <w:ind w:left="311"/>
              <w:contextualSpacing/>
              <w:rPr>
                <w:sz w:val="20"/>
                <w:szCs w:val="20"/>
              </w:rPr>
            </w:pPr>
            <w:r w:rsidRPr="000D48F1">
              <w:rPr>
                <w:sz w:val="20"/>
                <w:szCs w:val="20"/>
              </w:rPr>
              <w:t>was self-employed (including employment as a farmer, a rancher, or a fisherman) but is</w:t>
            </w:r>
          </w:p>
          <w:p w14:paraId="55CBD8BF" w14:textId="77777777" w:rsidR="00294C4A" w:rsidRPr="000D48F1" w:rsidRDefault="00294C4A" w:rsidP="00250C57">
            <w:pPr>
              <w:ind w:left="311"/>
              <w:contextualSpacing/>
              <w:rPr>
                <w:sz w:val="20"/>
                <w:szCs w:val="20"/>
              </w:rPr>
            </w:pPr>
            <w:r w:rsidRPr="000D48F1">
              <w:rPr>
                <w:sz w:val="20"/>
                <w:szCs w:val="20"/>
              </w:rPr>
              <w:lastRenderedPageBreak/>
              <w:t>unemployed as a result of general economic conditions in the community in which the individual resides or because of a natural disasters;</w:t>
            </w:r>
          </w:p>
          <w:p w14:paraId="0846EF5B" w14:textId="77777777" w:rsidR="00294C4A" w:rsidRPr="000D48F1" w:rsidRDefault="00294C4A" w:rsidP="00294C4A">
            <w:pPr>
              <w:numPr>
                <w:ilvl w:val="0"/>
                <w:numId w:val="120"/>
              </w:numPr>
              <w:ind w:left="311"/>
              <w:contextualSpacing/>
              <w:rPr>
                <w:sz w:val="20"/>
                <w:szCs w:val="20"/>
              </w:rPr>
            </w:pPr>
            <w:r w:rsidRPr="000D48F1">
              <w:rPr>
                <w:sz w:val="20"/>
                <w:szCs w:val="20"/>
              </w:rPr>
              <w:t>is a displaced homemaker (see definition of Displaced Homemaker),</w:t>
            </w:r>
          </w:p>
          <w:p w14:paraId="245932FA" w14:textId="77777777" w:rsidR="00294C4A" w:rsidRPr="000D48F1" w:rsidRDefault="00294C4A" w:rsidP="00294C4A">
            <w:pPr>
              <w:numPr>
                <w:ilvl w:val="0"/>
                <w:numId w:val="120"/>
              </w:numPr>
              <w:ind w:left="311"/>
              <w:contextualSpacing/>
              <w:rPr>
                <w:sz w:val="20"/>
                <w:szCs w:val="20"/>
              </w:rPr>
            </w:pPr>
            <w:r w:rsidRPr="000D48F1">
              <w:rPr>
                <w:sz w:val="20"/>
                <w:szCs w:val="20"/>
              </w:rPr>
              <w:t>is the spouse of a member of the Armed Forces on active duty; and who has experienced a loss of employment as a direct result of relocation to accommodate a permanent change in duty station of such member; or is a spouse of a member of the Armed Forces on active duty and who meets the criteria described under the definition of “displaced homemaker” (B).</w:t>
            </w:r>
          </w:p>
          <w:p w14:paraId="0D056E26" w14:textId="77777777" w:rsidR="00294C4A" w:rsidRPr="000D48F1" w:rsidRDefault="00294C4A" w:rsidP="000D48F1">
            <w:pPr>
              <w:rPr>
                <w:sz w:val="20"/>
                <w:szCs w:val="20"/>
              </w:rPr>
            </w:pPr>
          </w:p>
          <w:p w14:paraId="245F6CAA" w14:textId="77777777" w:rsidR="00294C4A" w:rsidRPr="000D48F1" w:rsidRDefault="00294C4A" w:rsidP="000D48F1">
            <w:pPr>
              <w:rPr>
                <w:sz w:val="20"/>
                <w:szCs w:val="20"/>
              </w:rPr>
            </w:pPr>
            <w:r w:rsidRPr="000D48F1">
              <w:rPr>
                <w:sz w:val="20"/>
                <w:szCs w:val="20"/>
              </w:rPr>
              <w:t>Dislocated Worker: A “dislocated worker”, for purposes of qualifying for services under WIOA section 134, is defined as an individual who meets one of the following five parts:</w:t>
            </w:r>
          </w:p>
          <w:p w14:paraId="7BD88CD2" w14:textId="77777777" w:rsidR="00294C4A" w:rsidRPr="000D48F1" w:rsidRDefault="00294C4A" w:rsidP="000D48F1">
            <w:pPr>
              <w:rPr>
                <w:sz w:val="20"/>
                <w:szCs w:val="20"/>
              </w:rPr>
            </w:pPr>
          </w:p>
          <w:p w14:paraId="3D9F570A" w14:textId="77777777" w:rsidR="00294C4A" w:rsidRPr="000D48F1" w:rsidRDefault="00294C4A" w:rsidP="000D48F1">
            <w:pPr>
              <w:rPr>
                <w:sz w:val="20"/>
                <w:szCs w:val="20"/>
              </w:rPr>
            </w:pPr>
            <w:r w:rsidRPr="000D48F1">
              <w:rPr>
                <w:sz w:val="20"/>
                <w:szCs w:val="20"/>
              </w:rPr>
              <w:t>Part 1- The individual:</w:t>
            </w:r>
          </w:p>
          <w:p w14:paraId="24DAF320" w14:textId="77777777" w:rsidR="00294C4A" w:rsidRPr="000D48F1" w:rsidRDefault="00294C4A" w:rsidP="00294C4A">
            <w:pPr>
              <w:numPr>
                <w:ilvl w:val="0"/>
                <w:numId w:val="121"/>
              </w:numPr>
              <w:ind w:left="311" w:hanging="270"/>
              <w:contextualSpacing/>
              <w:rPr>
                <w:sz w:val="20"/>
                <w:szCs w:val="20"/>
              </w:rPr>
            </w:pPr>
            <w:r w:rsidRPr="000D48F1">
              <w:rPr>
                <w:sz w:val="20"/>
                <w:szCs w:val="20"/>
              </w:rPr>
              <w:t>Has been terminated or laid off, or has received a notice of termination or layoff, from employment;</w:t>
            </w:r>
          </w:p>
          <w:p w14:paraId="7EADD9F4" w14:textId="77777777" w:rsidR="00294C4A" w:rsidRPr="000D48F1" w:rsidRDefault="00294C4A" w:rsidP="00294C4A">
            <w:pPr>
              <w:numPr>
                <w:ilvl w:val="0"/>
                <w:numId w:val="121"/>
              </w:numPr>
              <w:ind w:left="311" w:hanging="270"/>
              <w:contextualSpacing/>
              <w:rPr>
                <w:sz w:val="20"/>
                <w:szCs w:val="20"/>
              </w:rPr>
            </w:pPr>
            <w:r w:rsidRPr="000D48F1">
              <w:rPr>
                <w:sz w:val="20"/>
                <w:szCs w:val="20"/>
              </w:rPr>
              <w:t>Is eligible for or has exhausted entitlement to unemployment compensation; or</w:t>
            </w:r>
          </w:p>
          <w:p w14:paraId="6E8F62D8" w14:textId="77777777" w:rsidR="00294C4A" w:rsidRPr="000D48F1" w:rsidRDefault="00294C4A" w:rsidP="00294C4A">
            <w:pPr>
              <w:numPr>
                <w:ilvl w:val="0"/>
                <w:numId w:val="121"/>
              </w:numPr>
              <w:ind w:left="311" w:hanging="270"/>
              <w:contextualSpacing/>
              <w:rPr>
                <w:sz w:val="20"/>
                <w:szCs w:val="20"/>
              </w:rPr>
            </w:pPr>
            <w:r w:rsidRPr="000D48F1">
              <w:rPr>
                <w:sz w:val="20"/>
                <w:szCs w:val="20"/>
              </w:rPr>
              <w:t>Has been employed for a duration sufficient to demonstrate, to the appropriate entity at a One-Stop Center referred to in section 121(e), attachment to the workforce, but is not eligible for unemployment compensation due to insufficient earnings or having performed services for an employer that were not covered under a State unemployment compensation law; and</w:t>
            </w:r>
          </w:p>
          <w:p w14:paraId="0DCFE664" w14:textId="77777777" w:rsidR="00294C4A" w:rsidRPr="000D48F1" w:rsidRDefault="00294C4A" w:rsidP="00294C4A">
            <w:pPr>
              <w:numPr>
                <w:ilvl w:val="0"/>
                <w:numId w:val="121"/>
              </w:numPr>
              <w:ind w:left="311" w:hanging="270"/>
              <w:contextualSpacing/>
              <w:rPr>
                <w:sz w:val="20"/>
                <w:szCs w:val="20"/>
              </w:rPr>
            </w:pPr>
            <w:r w:rsidRPr="000D48F1">
              <w:rPr>
                <w:sz w:val="20"/>
                <w:szCs w:val="20"/>
              </w:rPr>
              <w:t>Is unlikely to return to a previous industry or occupation;</w:t>
            </w:r>
          </w:p>
          <w:p w14:paraId="7BC64FC9" w14:textId="77777777" w:rsidR="00294C4A" w:rsidRPr="000D48F1" w:rsidRDefault="00294C4A" w:rsidP="000D48F1">
            <w:pPr>
              <w:ind w:left="720"/>
              <w:rPr>
                <w:sz w:val="20"/>
                <w:szCs w:val="20"/>
              </w:rPr>
            </w:pPr>
          </w:p>
          <w:p w14:paraId="01EFBA79" w14:textId="77777777" w:rsidR="00294C4A" w:rsidRPr="000D48F1" w:rsidRDefault="00294C4A" w:rsidP="000D48F1">
            <w:pPr>
              <w:rPr>
                <w:sz w:val="20"/>
                <w:szCs w:val="20"/>
              </w:rPr>
            </w:pPr>
            <w:r w:rsidRPr="000D48F1">
              <w:rPr>
                <w:sz w:val="20"/>
                <w:szCs w:val="20"/>
              </w:rPr>
              <w:t>Part II –The individual:</w:t>
            </w:r>
          </w:p>
          <w:p w14:paraId="64D16F86" w14:textId="77777777" w:rsidR="00294C4A" w:rsidRPr="000D48F1" w:rsidRDefault="00294C4A" w:rsidP="000D48F1">
            <w:pPr>
              <w:rPr>
                <w:sz w:val="20"/>
                <w:szCs w:val="20"/>
              </w:rPr>
            </w:pPr>
          </w:p>
          <w:p w14:paraId="51B05108" w14:textId="77777777" w:rsidR="00294C4A" w:rsidRPr="000D48F1" w:rsidRDefault="00294C4A" w:rsidP="00294C4A">
            <w:pPr>
              <w:numPr>
                <w:ilvl w:val="0"/>
                <w:numId w:val="122"/>
              </w:numPr>
              <w:ind w:left="311" w:hanging="270"/>
              <w:contextualSpacing/>
              <w:rPr>
                <w:sz w:val="20"/>
                <w:szCs w:val="20"/>
              </w:rPr>
            </w:pPr>
            <w:r w:rsidRPr="000D48F1">
              <w:rPr>
                <w:sz w:val="20"/>
                <w:szCs w:val="20"/>
              </w:rPr>
              <w:t>Has been terminated or laid off, or has received a notice of termination or layoff from employment as a result of any permanent closure of, or any substantial layoff at, a plant, facility, or enterprise;</w:t>
            </w:r>
          </w:p>
          <w:p w14:paraId="74217938" w14:textId="77777777" w:rsidR="00294C4A" w:rsidRPr="000D48F1" w:rsidRDefault="00294C4A" w:rsidP="00294C4A">
            <w:pPr>
              <w:numPr>
                <w:ilvl w:val="0"/>
                <w:numId w:val="122"/>
              </w:numPr>
              <w:ind w:left="311" w:hanging="270"/>
              <w:contextualSpacing/>
              <w:rPr>
                <w:sz w:val="20"/>
                <w:szCs w:val="20"/>
              </w:rPr>
            </w:pPr>
            <w:r w:rsidRPr="000D48F1">
              <w:rPr>
                <w:sz w:val="20"/>
                <w:szCs w:val="20"/>
              </w:rPr>
              <w:t xml:space="preserve">Is employed at a facility at which the employer has made a general announcement that such facility will close within 180 days; </w:t>
            </w:r>
          </w:p>
          <w:p w14:paraId="433446F7" w14:textId="77777777" w:rsidR="00294C4A" w:rsidRPr="000D48F1" w:rsidRDefault="00294C4A" w:rsidP="00294C4A">
            <w:pPr>
              <w:numPr>
                <w:ilvl w:val="0"/>
                <w:numId w:val="122"/>
              </w:numPr>
              <w:ind w:left="311" w:hanging="270"/>
              <w:contextualSpacing/>
              <w:rPr>
                <w:sz w:val="20"/>
                <w:szCs w:val="20"/>
              </w:rPr>
            </w:pPr>
            <w:r w:rsidRPr="000D48F1">
              <w:rPr>
                <w:sz w:val="20"/>
                <w:szCs w:val="20"/>
              </w:rPr>
              <w:t>For purposes of eligibility to receive services other than training services described in section 134(c)(3), career services described in section 134(c)(2)(A)(xii), or supportive services, is employed at a facility at which the employer has made a general announcement that such facility will close;</w:t>
            </w:r>
          </w:p>
          <w:p w14:paraId="479341AE" w14:textId="77777777" w:rsidR="00294C4A" w:rsidRPr="000D48F1" w:rsidRDefault="00294C4A" w:rsidP="000D48F1">
            <w:pPr>
              <w:rPr>
                <w:sz w:val="20"/>
                <w:szCs w:val="20"/>
              </w:rPr>
            </w:pPr>
          </w:p>
          <w:p w14:paraId="774B82C7" w14:textId="77777777" w:rsidR="00294C4A" w:rsidRPr="000D48F1" w:rsidRDefault="00294C4A" w:rsidP="000D48F1">
            <w:pPr>
              <w:rPr>
                <w:sz w:val="20"/>
                <w:szCs w:val="20"/>
              </w:rPr>
            </w:pPr>
            <w:r w:rsidRPr="000D48F1">
              <w:rPr>
                <w:sz w:val="20"/>
                <w:szCs w:val="20"/>
              </w:rPr>
              <w:t xml:space="preserve">Part III – The individual was previously self-employed (including employment as a farmer, a rancher, or a fisherman) but is unemployed as a result of general </w:t>
            </w:r>
            <w:r w:rsidRPr="000D48F1">
              <w:rPr>
                <w:sz w:val="20"/>
                <w:szCs w:val="20"/>
              </w:rPr>
              <w:lastRenderedPageBreak/>
              <w:t>economic conditions in the community in which the individual resides, or because of natural disasters;</w:t>
            </w:r>
          </w:p>
          <w:p w14:paraId="26E512F1" w14:textId="77777777" w:rsidR="00294C4A" w:rsidRPr="000D48F1" w:rsidRDefault="00294C4A" w:rsidP="000D48F1">
            <w:pPr>
              <w:rPr>
                <w:sz w:val="20"/>
                <w:szCs w:val="20"/>
              </w:rPr>
            </w:pPr>
          </w:p>
          <w:p w14:paraId="3D146AC3" w14:textId="77777777" w:rsidR="00294C4A" w:rsidRPr="000D48F1" w:rsidRDefault="00294C4A" w:rsidP="000D48F1">
            <w:pPr>
              <w:rPr>
                <w:sz w:val="20"/>
                <w:szCs w:val="20"/>
              </w:rPr>
            </w:pPr>
            <w:r w:rsidRPr="000D48F1">
              <w:rPr>
                <w:sz w:val="20"/>
                <w:szCs w:val="20"/>
              </w:rPr>
              <w:t>Part IV- The individual is a displaced homemaker as defined in WIOA 3(16)</w:t>
            </w:r>
          </w:p>
          <w:p w14:paraId="5350920E" w14:textId="77777777" w:rsidR="00294C4A" w:rsidRPr="000D48F1" w:rsidRDefault="00294C4A" w:rsidP="000D48F1">
            <w:pPr>
              <w:rPr>
                <w:sz w:val="20"/>
                <w:szCs w:val="20"/>
              </w:rPr>
            </w:pPr>
          </w:p>
          <w:p w14:paraId="55000D69" w14:textId="77777777" w:rsidR="00294C4A" w:rsidRPr="000D48F1" w:rsidRDefault="00294C4A" w:rsidP="000D48F1">
            <w:pPr>
              <w:rPr>
                <w:sz w:val="20"/>
                <w:szCs w:val="20"/>
              </w:rPr>
            </w:pPr>
            <w:r w:rsidRPr="000D48F1">
              <w:rPr>
                <w:sz w:val="20"/>
                <w:szCs w:val="20"/>
              </w:rPr>
              <w:t>Part V –The individual:</w:t>
            </w:r>
          </w:p>
          <w:p w14:paraId="7E0F4550" w14:textId="77777777" w:rsidR="00294C4A" w:rsidRPr="000D48F1" w:rsidRDefault="00294C4A" w:rsidP="00294C4A">
            <w:pPr>
              <w:numPr>
                <w:ilvl w:val="0"/>
                <w:numId w:val="123"/>
              </w:numPr>
              <w:ind w:left="311" w:hanging="270"/>
              <w:contextualSpacing/>
              <w:rPr>
                <w:sz w:val="20"/>
                <w:szCs w:val="20"/>
              </w:rPr>
            </w:pPr>
            <w:r w:rsidRPr="000D48F1">
              <w:rPr>
                <w:sz w:val="20"/>
                <w:szCs w:val="20"/>
              </w:rPr>
              <w:t>Is the spouse of a member of the armed Forces on active duty and who has experienced a loss of employment as a direct result of relocation to accommodate a permanent change in duty station of such member; or</w:t>
            </w:r>
          </w:p>
          <w:p w14:paraId="2AE31BE7" w14:textId="77777777" w:rsidR="00294C4A" w:rsidRPr="000D48F1" w:rsidRDefault="00294C4A" w:rsidP="00294C4A">
            <w:pPr>
              <w:numPr>
                <w:ilvl w:val="0"/>
                <w:numId w:val="123"/>
              </w:numPr>
              <w:ind w:left="221" w:hanging="180"/>
              <w:contextualSpacing/>
              <w:rPr>
                <w:sz w:val="20"/>
                <w:szCs w:val="20"/>
              </w:rPr>
            </w:pPr>
            <w:r w:rsidRPr="000D48F1">
              <w:rPr>
                <w:sz w:val="20"/>
                <w:szCs w:val="20"/>
              </w:rPr>
              <w:t xml:space="preserve"> Is the spouse of a member of the Armed Forces on active duty and who is unemployed or underemployed and is experiencing difficulty in obtaining or upgrading employment</w:t>
            </w:r>
          </w:p>
        </w:tc>
      </w:tr>
      <w:tr w:rsidR="00294C4A" w:rsidRPr="000D48F1" w14:paraId="1E8847C7" w14:textId="77777777" w:rsidTr="00BA1B1D">
        <w:tc>
          <w:tcPr>
            <w:tcW w:w="4616" w:type="dxa"/>
          </w:tcPr>
          <w:p w14:paraId="02711C3D" w14:textId="77777777" w:rsidR="00294C4A" w:rsidRPr="000D48F1" w:rsidRDefault="00294C4A" w:rsidP="000D48F1">
            <w:pPr>
              <w:rPr>
                <w:b/>
                <w:sz w:val="20"/>
                <w:szCs w:val="20"/>
              </w:rPr>
            </w:pPr>
            <w:r w:rsidRPr="000D48F1">
              <w:rPr>
                <w:b/>
                <w:sz w:val="20"/>
                <w:szCs w:val="20"/>
              </w:rPr>
              <w:lastRenderedPageBreak/>
              <w:t>Displaced Homemaker</w:t>
            </w:r>
          </w:p>
          <w:p w14:paraId="485511B9" w14:textId="77777777" w:rsidR="00294C4A" w:rsidRPr="000D48F1" w:rsidRDefault="00294C4A" w:rsidP="000D48F1">
            <w:pPr>
              <w:rPr>
                <w:sz w:val="20"/>
                <w:szCs w:val="20"/>
              </w:rPr>
            </w:pPr>
          </w:p>
          <w:p w14:paraId="0295BD94" w14:textId="77777777" w:rsidR="00294C4A" w:rsidRPr="000D48F1" w:rsidRDefault="00294C4A" w:rsidP="000D48F1">
            <w:pPr>
              <w:rPr>
                <w:sz w:val="20"/>
                <w:szCs w:val="20"/>
              </w:rPr>
            </w:pPr>
          </w:p>
          <w:p w14:paraId="4596994D" w14:textId="77777777" w:rsidR="00294C4A" w:rsidRPr="000D48F1" w:rsidRDefault="00294C4A" w:rsidP="000D48F1">
            <w:pPr>
              <w:rPr>
                <w:sz w:val="20"/>
                <w:szCs w:val="20"/>
              </w:rPr>
            </w:pPr>
          </w:p>
          <w:p w14:paraId="3D840434" w14:textId="77777777" w:rsidR="00294C4A" w:rsidRPr="000D48F1" w:rsidRDefault="00294C4A" w:rsidP="000D48F1">
            <w:pPr>
              <w:rPr>
                <w:sz w:val="20"/>
                <w:szCs w:val="20"/>
              </w:rPr>
            </w:pPr>
          </w:p>
          <w:p w14:paraId="0CA21895" w14:textId="77777777" w:rsidR="00294C4A" w:rsidRPr="000D48F1" w:rsidRDefault="00294C4A" w:rsidP="000D48F1">
            <w:pPr>
              <w:rPr>
                <w:sz w:val="20"/>
                <w:szCs w:val="20"/>
              </w:rPr>
            </w:pPr>
          </w:p>
          <w:p w14:paraId="4195CFDD" w14:textId="77777777" w:rsidR="00294C4A" w:rsidRPr="000D48F1" w:rsidRDefault="00294C4A" w:rsidP="000D48F1">
            <w:pPr>
              <w:rPr>
                <w:sz w:val="16"/>
                <w:szCs w:val="16"/>
              </w:rPr>
            </w:pPr>
          </w:p>
          <w:p w14:paraId="2B5432EB" w14:textId="77777777" w:rsidR="00294C4A" w:rsidRPr="000D48F1" w:rsidRDefault="00294C4A" w:rsidP="000D48F1">
            <w:pPr>
              <w:rPr>
                <w:sz w:val="20"/>
                <w:szCs w:val="20"/>
              </w:rPr>
            </w:pPr>
            <w:r w:rsidRPr="000D48F1">
              <w:rPr>
                <w:sz w:val="16"/>
                <w:szCs w:val="16"/>
              </w:rPr>
              <w:t>(Workforce Innovation and Opportunity Act (WIOA) Section 3</w:t>
            </w:r>
            <w:r w:rsidRPr="000D48F1">
              <w:rPr>
                <w:sz w:val="20"/>
                <w:szCs w:val="20"/>
              </w:rPr>
              <w:t>)</w:t>
            </w:r>
          </w:p>
          <w:p w14:paraId="58322ED9" w14:textId="77777777" w:rsidR="00294C4A" w:rsidRPr="000D48F1" w:rsidRDefault="00294C4A" w:rsidP="000D48F1">
            <w:pPr>
              <w:rPr>
                <w:sz w:val="20"/>
                <w:szCs w:val="20"/>
              </w:rPr>
            </w:pPr>
          </w:p>
          <w:p w14:paraId="183C0DA1" w14:textId="77777777" w:rsidR="00294C4A" w:rsidRPr="000D48F1" w:rsidRDefault="00294C4A" w:rsidP="000D48F1">
            <w:pPr>
              <w:rPr>
                <w:sz w:val="20"/>
                <w:szCs w:val="20"/>
              </w:rPr>
            </w:pPr>
          </w:p>
          <w:p w14:paraId="52E3A850" w14:textId="77777777" w:rsidR="00294C4A" w:rsidRPr="000D48F1" w:rsidRDefault="00294C4A" w:rsidP="000D48F1">
            <w:pPr>
              <w:rPr>
                <w:sz w:val="20"/>
                <w:szCs w:val="20"/>
              </w:rPr>
            </w:pPr>
          </w:p>
          <w:p w14:paraId="02BCE234" w14:textId="77777777" w:rsidR="00294C4A" w:rsidRPr="000D48F1" w:rsidRDefault="00294C4A" w:rsidP="000D48F1">
            <w:pPr>
              <w:rPr>
                <w:sz w:val="20"/>
                <w:szCs w:val="20"/>
              </w:rPr>
            </w:pPr>
          </w:p>
          <w:p w14:paraId="233E8FE7" w14:textId="77777777" w:rsidR="00294C4A" w:rsidRPr="000D48F1" w:rsidRDefault="00294C4A" w:rsidP="000D48F1">
            <w:pPr>
              <w:rPr>
                <w:sz w:val="20"/>
                <w:szCs w:val="20"/>
              </w:rPr>
            </w:pPr>
          </w:p>
          <w:p w14:paraId="32234E70" w14:textId="77777777" w:rsidR="00294C4A" w:rsidRPr="000D48F1" w:rsidRDefault="00294C4A" w:rsidP="000D48F1">
            <w:pPr>
              <w:rPr>
                <w:sz w:val="20"/>
                <w:szCs w:val="20"/>
              </w:rPr>
            </w:pPr>
          </w:p>
          <w:p w14:paraId="0F84EE0A" w14:textId="77777777" w:rsidR="00294C4A" w:rsidRPr="000D48F1" w:rsidRDefault="00294C4A" w:rsidP="000D48F1">
            <w:pPr>
              <w:rPr>
                <w:sz w:val="16"/>
                <w:szCs w:val="16"/>
              </w:rPr>
            </w:pPr>
            <w:r w:rsidRPr="000D48F1">
              <w:rPr>
                <w:sz w:val="16"/>
                <w:szCs w:val="16"/>
              </w:rPr>
              <w:t>LWCOWD Adult and Dislocated Worker Eligibility Policy DRAFT</w:t>
            </w:r>
          </w:p>
        </w:tc>
        <w:tc>
          <w:tcPr>
            <w:tcW w:w="4734" w:type="dxa"/>
          </w:tcPr>
          <w:p w14:paraId="79ACB6D1" w14:textId="77777777" w:rsidR="00294C4A" w:rsidRPr="000D48F1" w:rsidRDefault="00294C4A" w:rsidP="000D48F1">
            <w:pPr>
              <w:rPr>
                <w:sz w:val="20"/>
                <w:szCs w:val="20"/>
              </w:rPr>
            </w:pPr>
            <w:r w:rsidRPr="000D48F1">
              <w:rPr>
                <w:sz w:val="20"/>
                <w:szCs w:val="20"/>
              </w:rPr>
              <w:t>The term “Displaced Homemaker” means an individual who has been providing unpaid services to family members in the home and who</w:t>
            </w:r>
          </w:p>
          <w:p w14:paraId="71EE712D" w14:textId="77777777" w:rsidR="00294C4A" w:rsidRPr="000D48F1" w:rsidRDefault="00294C4A" w:rsidP="00294C4A">
            <w:pPr>
              <w:numPr>
                <w:ilvl w:val="0"/>
                <w:numId w:val="124"/>
              </w:numPr>
              <w:ind w:left="221" w:hanging="221"/>
              <w:contextualSpacing/>
              <w:rPr>
                <w:sz w:val="20"/>
                <w:szCs w:val="20"/>
              </w:rPr>
            </w:pPr>
            <w:r w:rsidRPr="000D48F1">
              <w:rPr>
                <w:sz w:val="20"/>
                <w:szCs w:val="20"/>
              </w:rPr>
              <w:t>has been dependent on the income of another family member but is no longer supported by that income; or is the dependent spouse of a member of the Armed Forces on active duty and whose family income is significantly reduced because of a deployment, a call or order to active duty, a permanent change of station, or the service-connected death or disability of the member; and</w:t>
            </w:r>
          </w:p>
          <w:p w14:paraId="6378B1EC" w14:textId="77777777" w:rsidR="00294C4A" w:rsidRPr="000D48F1" w:rsidRDefault="00294C4A" w:rsidP="00294C4A">
            <w:pPr>
              <w:numPr>
                <w:ilvl w:val="0"/>
                <w:numId w:val="124"/>
              </w:numPr>
              <w:ind w:left="221" w:hanging="221"/>
              <w:contextualSpacing/>
              <w:rPr>
                <w:sz w:val="20"/>
                <w:szCs w:val="20"/>
              </w:rPr>
            </w:pPr>
            <w:r w:rsidRPr="000D48F1">
              <w:rPr>
                <w:sz w:val="20"/>
                <w:szCs w:val="20"/>
              </w:rPr>
              <w:t>is unemployed or underemployed and is experiencing difficulty in obtaining or upgrading employment.</w:t>
            </w:r>
          </w:p>
          <w:p w14:paraId="284E9E33" w14:textId="77777777" w:rsidR="00294C4A" w:rsidRPr="000D48F1" w:rsidRDefault="00294C4A" w:rsidP="000D48F1">
            <w:pPr>
              <w:rPr>
                <w:sz w:val="20"/>
                <w:szCs w:val="20"/>
              </w:rPr>
            </w:pPr>
            <w:r w:rsidRPr="000D48F1">
              <w:rPr>
                <w:sz w:val="20"/>
                <w:szCs w:val="20"/>
              </w:rPr>
              <w:t xml:space="preserve">An individual who has been providing unpaid services to </w:t>
            </w:r>
            <w:r w:rsidRPr="000D48F1">
              <w:t xml:space="preserve"> </w:t>
            </w:r>
            <w:r w:rsidRPr="000D48F1">
              <w:rPr>
                <w:sz w:val="20"/>
                <w:szCs w:val="20"/>
              </w:rPr>
              <w:t>family members in the home and who:</w:t>
            </w:r>
          </w:p>
          <w:p w14:paraId="6B17E0D8" w14:textId="77777777" w:rsidR="00294C4A" w:rsidRPr="000D48F1" w:rsidRDefault="00294C4A" w:rsidP="00294C4A">
            <w:pPr>
              <w:numPr>
                <w:ilvl w:val="0"/>
                <w:numId w:val="125"/>
              </w:numPr>
              <w:ind w:left="221" w:hanging="180"/>
              <w:contextualSpacing/>
              <w:rPr>
                <w:sz w:val="20"/>
                <w:szCs w:val="20"/>
              </w:rPr>
            </w:pPr>
            <w:r w:rsidRPr="000D48F1">
              <w:rPr>
                <w:sz w:val="20"/>
                <w:szCs w:val="20"/>
              </w:rPr>
              <w:t>Has been dependent on the income of another family member but is no longer supported by that income; or Is the dependent spouse of a member of the Armed Forces on active duty, and whose family income is significantly reduced because of a deployment, a permanent change of station, or the service-connected death or disability of the member; and</w:t>
            </w:r>
          </w:p>
          <w:p w14:paraId="0E19A1E7" w14:textId="77777777" w:rsidR="00294C4A" w:rsidRPr="000D48F1" w:rsidRDefault="00294C4A" w:rsidP="00294C4A">
            <w:pPr>
              <w:numPr>
                <w:ilvl w:val="0"/>
                <w:numId w:val="125"/>
              </w:numPr>
              <w:ind w:left="221" w:hanging="180"/>
              <w:contextualSpacing/>
              <w:rPr>
                <w:sz w:val="20"/>
                <w:szCs w:val="20"/>
              </w:rPr>
            </w:pPr>
            <w:r w:rsidRPr="000D48F1">
              <w:rPr>
                <w:sz w:val="20"/>
                <w:szCs w:val="20"/>
              </w:rPr>
              <w:t>Is unemployed or underemployed and is experiencing difficulty in obtaining or upgrading employment.</w:t>
            </w:r>
          </w:p>
          <w:p w14:paraId="0864CFE5" w14:textId="77777777" w:rsidR="00294C4A" w:rsidRPr="000D48F1" w:rsidRDefault="00294C4A" w:rsidP="000D48F1">
            <w:pPr>
              <w:rPr>
                <w:sz w:val="20"/>
                <w:szCs w:val="20"/>
              </w:rPr>
            </w:pPr>
          </w:p>
        </w:tc>
      </w:tr>
      <w:tr w:rsidR="00294C4A" w:rsidRPr="000D48F1" w14:paraId="3FE46EA3" w14:textId="77777777" w:rsidTr="00BA1B1D">
        <w:tc>
          <w:tcPr>
            <w:tcW w:w="4616" w:type="dxa"/>
          </w:tcPr>
          <w:p w14:paraId="6D3670FC" w14:textId="77777777" w:rsidR="00294C4A" w:rsidRPr="000D48F1" w:rsidRDefault="00294C4A" w:rsidP="000D48F1">
            <w:pPr>
              <w:autoSpaceDE w:val="0"/>
              <w:autoSpaceDN w:val="0"/>
              <w:adjustRightInd w:val="0"/>
              <w:rPr>
                <w:rFonts w:ascii="Calibri" w:hAnsi="Calibri" w:cs="Calibri"/>
                <w:color w:val="000000"/>
              </w:rPr>
            </w:pPr>
            <w:r w:rsidRPr="000D48F1">
              <w:rPr>
                <w:rFonts w:ascii="Calibri" w:hAnsi="Calibri" w:cs="Calibri"/>
                <w:b/>
                <w:bCs/>
                <w:color w:val="000000"/>
              </w:rPr>
              <w:t xml:space="preserve">Eligible Youth </w:t>
            </w:r>
          </w:p>
          <w:p w14:paraId="5C996FA0" w14:textId="77777777" w:rsidR="00294C4A" w:rsidRPr="000D48F1" w:rsidRDefault="00294C4A" w:rsidP="000D48F1">
            <w:pPr>
              <w:autoSpaceDE w:val="0"/>
              <w:autoSpaceDN w:val="0"/>
              <w:adjustRightInd w:val="0"/>
              <w:rPr>
                <w:rFonts w:ascii="Calibri" w:hAnsi="Calibri" w:cs="Calibri"/>
                <w:color w:val="000000"/>
                <w:sz w:val="18"/>
                <w:szCs w:val="18"/>
              </w:rPr>
            </w:pPr>
            <w:r w:rsidRPr="000D48F1">
              <w:rPr>
                <w:rFonts w:ascii="Calibri" w:hAnsi="Calibri" w:cs="Calibri"/>
                <w:color w:val="000000"/>
                <w:sz w:val="18"/>
                <w:szCs w:val="18"/>
              </w:rPr>
              <w:t xml:space="preserve">(Workforce Innovation and Opportunity Act (WIOA) Section 3) </w:t>
            </w:r>
          </w:p>
        </w:tc>
        <w:tc>
          <w:tcPr>
            <w:tcW w:w="4734" w:type="dxa"/>
          </w:tcPr>
          <w:p w14:paraId="055C458A" w14:textId="77777777" w:rsidR="00294C4A" w:rsidRPr="000D48F1" w:rsidRDefault="00294C4A" w:rsidP="000D48F1">
            <w:pPr>
              <w:autoSpaceDE w:val="0"/>
              <w:autoSpaceDN w:val="0"/>
              <w:adjustRightInd w:val="0"/>
              <w:rPr>
                <w:rFonts w:ascii="Calibri" w:hAnsi="Calibri" w:cs="Calibri"/>
                <w:color w:val="000000"/>
              </w:rPr>
            </w:pPr>
            <w:r w:rsidRPr="000D48F1">
              <w:rPr>
                <w:rFonts w:ascii="Calibri" w:hAnsi="Calibri" w:cs="Calibri"/>
                <w:color w:val="000000"/>
              </w:rPr>
              <w:t xml:space="preserve">The term “eligible youth” means an in-school youth (see definition) or out-of-school youth (see definition). </w:t>
            </w:r>
          </w:p>
        </w:tc>
      </w:tr>
      <w:tr w:rsidR="00294C4A" w:rsidRPr="000D48F1" w14:paraId="56CCEB47" w14:textId="77777777" w:rsidTr="00BA1B1D">
        <w:tc>
          <w:tcPr>
            <w:tcW w:w="4616" w:type="dxa"/>
          </w:tcPr>
          <w:p w14:paraId="39754333" w14:textId="77777777" w:rsidR="00294C4A" w:rsidRPr="000D48F1" w:rsidRDefault="00294C4A" w:rsidP="000D48F1">
            <w:pPr>
              <w:autoSpaceDE w:val="0"/>
              <w:autoSpaceDN w:val="0"/>
              <w:adjustRightInd w:val="0"/>
              <w:rPr>
                <w:rFonts w:ascii="Calibri" w:hAnsi="Calibri" w:cs="Calibri"/>
                <w:color w:val="000000"/>
              </w:rPr>
            </w:pPr>
            <w:r w:rsidRPr="000D48F1">
              <w:rPr>
                <w:rFonts w:ascii="Calibri" w:hAnsi="Calibri" w:cs="Calibri"/>
                <w:b/>
                <w:bCs/>
                <w:color w:val="000000"/>
              </w:rPr>
              <w:t xml:space="preserve">English Language Learner </w:t>
            </w:r>
          </w:p>
          <w:p w14:paraId="629FC927" w14:textId="77777777" w:rsidR="00294C4A" w:rsidRPr="000D48F1" w:rsidRDefault="00294C4A" w:rsidP="000D48F1">
            <w:pPr>
              <w:autoSpaceDE w:val="0"/>
              <w:autoSpaceDN w:val="0"/>
              <w:adjustRightInd w:val="0"/>
              <w:rPr>
                <w:rFonts w:ascii="Calibri" w:hAnsi="Calibri" w:cs="Calibri"/>
                <w:color w:val="000000"/>
                <w:sz w:val="16"/>
                <w:szCs w:val="16"/>
              </w:rPr>
            </w:pPr>
            <w:r w:rsidRPr="000D48F1">
              <w:rPr>
                <w:rFonts w:ascii="Calibri" w:hAnsi="Calibri" w:cs="Calibri"/>
                <w:color w:val="000000"/>
                <w:sz w:val="16"/>
                <w:szCs w:val="16"/>
              </w:rPr>
              <w:t xml:space="preserve">(Workforce Innovation and Opportunity Act (WIOA) Section 203) </w:t>
            </w:r>
          </w:p>
        </w:tc>
        <w:tc>
          <w:tcPr>
            <w:tcW w:w="4734" w:type="dxa"/>
          </w:tcPr>
          <w:p w14:paraId="26F4BDE7" w14:textId="77777777" w:rsidR="00294C4A" w:rsidRPr="000D48F1" w:rsidRDefault="00294C4A" w:rsidP="000D48F1">
            <w:pPr>
              <w:autoSpaceDE w:val="0"/>
              <w:autoSpaceDN w:val="0"/>
              <w:adjustRightInd w:val="0"/>
              <w:rPr>
                <w:rFonts w:ascii="Calibri" w:hAnsi="Calibri" w:cs="Calibri"/>
                <w:color w:val="000000"/>
              </w:rPr>
            </w:pPr>
            <w:r w:rsidRPr="000D48F1">
              <w:rPr>
                <w:rFonts w:ascii="Calibri" w:hAnsi="Calibri" w:cs="Calibri"/>
                <w:color w:val="000000"/>
              </w:rPr>
              <w:t xml:space="preserve">The term “English Language Learner” when used with respect to an eligible individual, means an eligible individual who has limited ability in reading, writing, speaking or comprehending the English language, and- </w:t>
            </w:r>
          </w:p>
          <w:p w14:paraId="16260D81" w14:textId="77777777" w:rsidR="00294C4A" w:rsidRPr="000D48F1" w:rsidRDefault="00294C4A" w:rsidP="00BA1B1D">
            <w:pPr>
              <w:autoSpaceDE w:val="0"/>
              <w:autoSpaceDN w:val="0"/>
              <w:adjustRightInd w:val="0"/>
              <w:ind w:left="221" w:hanging="221"/>
              <w:rPr>
                <w:rFonts w:ascii="Calibri" w:hAnsi="Calibri" w:cs="Calibri"/>
                <w:color w:val="000000"/>
              </w:rPr>
            </w:pPr>
            <w:r w:rsidRPr="000D48F1">
              <w:rPr>
                <w:rFonts w:ascii="Calibri" w:hAnsi="Calibri" w:cs="Calibri"/>
                <w:color w:val="000000"/>
              </w:rPr>
              <w:t xml:space="preserve">A. whose native language is a language other than English; or </w:t>
            </w:r>
          </w:p>
          <w:p w14:paraId="4CE0C562" w14:textId="77777777" w:rsidR="00294C4A" w:rsidRPr="000D48F1" w:rsidRDefault="00294C4A" w:rsidP="00BA1B1D">
            <w:pPr>
              <w:autoSpaceDE w:val="0"/>
              <w:autoSpaceDN w:val="0"/>
              <w:adjustRightInd w:val="0"/>
              <w:ind w:left="221" w:hanging="221"/>
              <w:rPr>
                <w:rFonts w:ascii="Calibri" w:hAnsi="Calibri" w:cs="Calibri"/>
                <w:color w:val="000000"/>
              </w:rPr>
            </w:pPr>
            <w:r w:rsidRPr="000D48F1">
              <w:rPr>
                <w:rFonts w:ascii="Calibri" w:hAnsi="Calibri" w:cs="Calibri"/>
                <w:color w:val="000000"/>
              </w:rPr>
              <w:lastRenderedPageBreak/>
              <w:t xml:space="preserve">B. who lives in a family or community environment where a language other than English is the dominant language. </w:t>
            </w:r>
          </w:p>
          <w:p w14:paraId="6601314B" w14:textId="77777777" w:rsidR="00294C4A" w:rsidRPr="000D48F1" w:rsidRDefault="00294C4A" w:rsidP="000D48F1">
            <w:pPr>
              <w:autoSpaceDE w:val="0"/>
              <w:autoSpaceDN w:val="0"/>
              <w:adjustRightInd w:val="0"/>
              <w:rPr>
                <w:rFonts w:ascii="Calibri" w:hAnsi="Calibri" w:cs="Calibri"/>
                <w:color w:val="000000"/>
              </w:rPr>
            </w:pPr>
          </w:p>
        </w:tc>
      </w:tr>
      <w:tr w:rsidR="00294C4A" w:rsidRPr="000D48F1" w14:paraId="5D1EF37E" w14:textId="77777777" w:rsidTr="00BA1B1D">
        <w:tc>
          <w:tcPr>
            <w:tcW w:w="4616" w:type="dxa"/>
          </w:tcPr>
          <w:p w14:paraId="0E6AE541" w14:textId="77777777" w:rsidR="00294C4A" w:rsidRPr="000D48F1" w:rsidRDefault="00294C4A" w:rsidP="000D48F1">
            <w:pPr>
              <w:autoSpaceDE w:val="0"/>
              <w:autoSpaceDN w:val="0"/>
              <w:adjustRightInd w:val="0"/>
              <w:rPr>
                <w:rFonts w:ascii="Calibri" w:hAnsi="Calibri" w:cs="Calibri"/>
                <w:color w:val="000000"/>
              </w:rPr>
            </w:pPr>
            <w:r w:rsidRPr="000D48F1">
              <w:rPr>
                <w:rFonts w:ascii="Calibri" w:hAnsi="Calibri" w:cs="Calibri"/>
                <w:b/>
                <w:bCs/>
                <w:color w:val="000000"/>
              </w:rPr>
              <w:lastRenderedPageBreak/>
              <w:t xml:space="preserve">General Announcement </w:t>
            </w:r>
          </w:p>
        </w:tc>
        <w:tc>
          <w:tcPr>
            <w:tcW w:w="4734" w:type="dxa"/>
          </w:tcPr>
          <w:p w14:paraId="35E995A7" w14:textId="77777777" w:rsidR="00294C4A" w:rsidRPr="000D48F1" w:rsidRDefault="00294C4A" w:rsidP="000D48F1">
            <w:pPr>
              <w:autoSpaceDE w:val="0"/>
              <w:autoSpaceDN w:val="0"/>
              <w:adjustRightInd w:val="0"/>
              <w:rPr>
                <w:rFonts w:ascii="Calibri" w:hAnsi="Calibri" w:cs="Calibri"/>
                <w:color w:val="000000"/>
              </w:rPr>
            </w:pPr>
            <w:r w:rsidRPr="000D48F1">
              <w:rPr>
                <w:rFonts w:ascii="Calibri" w:hAnsi="Calibri" w:cs="Calibri"/>
                <w:color w:val="000000"/>
              </w:rPr>
              <w:t xml:space="preserve">An employer public announcement that states a planned closure date (within 180 days) for the facility. </w:t>
            </w:r>
          </w:p>
        </w:tc>
      </w:tr>
      <w:tr w:rsidR="00294C4A" w:rsidRPr="000D48F1" w14:paraId="69984F1E" w14:textId="77777777" w:rsidTr="00BA1B1D">
        <w:tc>
          <w:tcPr>
            <w:tcW w:w="4616" w:type="dxa"/>
          </w:tcPr>
          <w:p w14:paraId="07702216" w14:textId="77777777" w:rsidR="00294C4A" w:rsidRPr="000D48F1" w:rsidRDefault="00294C4A" w:rsidP="000D48F1">
            <w:pPr>
              <w:autoSpaceDE w:val="0"/>
              <w:autoSpaceDN w:val="0"/>
              <w:adjustRightInd w:val="0"/>
              <w:rPr>
                <w:rFonts w:ascii="Calibri" w:hAnsi="Calibri" w:cs="Calibri"/>
                <w:b/>
                <w:bCs/>
                <w:color w:val="000000"/>
              </w:rPr>
            </w:pPr>
            <w:r w:rsidRPr="000D48F1">
              <w:rPr>
                <w:rFonts w:ascii="Calibri" w:hAnsi="Calibri" w:cs="Calibri"/>
                <w:b/>
                <w:bCs/>
                <w:color w:val="000000"/>
              </w:rPr>
              <w:t xml:space="preserve">In – School Youth </w:t>
            </w:r>
          </w:p>
          <w:p w14:paraId="73D85C63" w14:textId="77777777" w:rsidR="00294C4A" w:rsidRPr="000D48F1" w:rsidRDefault="00294C4A" w:rsidP="000D48F1">
            <w:pPr>
              <w:autoSpaceDE w:val="0"/>
              <w:autoSpaceDN w:val="0"/>
              <w:adjustRightInd w:val="0"/>
              <w:rPr>
                <w:rFonts w:ascii="Calibri" w:hAnsi="Calibri" w:cs="Calibri"/>
                <w:b/>
                <w:bCs/>
                <w:color w:val="000000"/>
              </w:rPr>
            </w:pPr>
          </w:p>
          <w:p w14:paraId="4E5D3D39" w14:textId="77777777" w:rsidR="00294C4A" w:rsidRPr="000D48F1" w:rsidRDefault="00294C4A" w:rsidP="000D48F1">
            <w:pPr>
              <w:autoSpaceDE w:val="0"/>
              <w:autoSpaceDN w:val="0"/>
              <w:adjustRightInd w:val="0"/>
              <w:rPr>
                <w:rFonts w:ascii="Calibri" w:hAnsi="Calibri" w:cs="Calibri"/>
                <w:b/>
                <w:bCs/>
                <w:color w:val="000000"/>
              </w:rPr>
            </w:pPr>
          </w:p>
          <w:p w14:paraId="6A0285E7" w14:textId="77777777" w:rsidR="00294C4A" w:rsidRPr="000D48F1" w:rsidRDefault="00294C4A" w:rsidP="000D48F1">
            <w:pPr>
              <w:autoSpaceDE w:val="0"/>
              <w:autoSpaceDN w:val="0"/>
              <w:adjustRightInd w:val="0"/>
              <w:rPr>
                <w:rFonts w:ascii="Calibri" w:hAnsi="Calibri" w:cs="Calibri"/>
                <w:b/>
                <w:bCs/>
                <w:color w:val="000000"/>
              </w:rPr>
            </w:pPr>
          </w:p>
          <w:p w14:paraId="7DD7D2B8" w14:textId="77777777" w:rsidR="00294C4A" w:rsidRPr="000D48F1" w:rsidRDefault="00294C4A" w:rsidP="000D48F1">
            <w:pPr>
              <w:autoSpaceDE w:val="0"/>
              <w:autoSpaceDN w:val="0"/>
              <w:adjustRightInd w:val="0"/>
              <w:rPr>
                <w:rFonts w:ascii="Calibri" w:hAnsi="Calibri" w:cs="Calibri"/>
                <w:b/>
                <w:bCs/>
                <w:color w:val="000000"/>
              </w:rPr>
            </w:pPr>
          </w:p>
          <w:p w14:paraId="5BBBDAF2" w14:textId="77777777" w:rsidR="00294C4A" w:rsidRPr="000D48F1" w:rsidRDefault="00294C4A" w:rsidP="000D48F1">
            <w:pPr>
              <w:autoSpaceDE w:val="0"/>
              <w:autoSpaceDN w:val="0"/>
              <w:adjustRightInd w:val="0"/>
              <w:rPr>
                <w:rFonts w:ascii="Calibri" w:hAnsi="Calibri" w:cs="Calibri"/>
                <w:color w:val="000000"/>
              </w:rPr>
            </w:pPr>
          </w:p>
          <w:p w14:paraId="50CB6ABA" w14:textId="77777777" w:rsidR="00294C4A" w:rsidRPr="000D48F1" w:rsidRDefault="00294C4A" w:rsidP="000D48F1">
            <w:pPr>
              <w:autoSpaceDE w:val="0"/>
              <w:autoSpaceDN w:val="0"/>
              <w:adjustRightInd w:val="0"/>
              <w:rPr>
                <w:rFonts w:ascii="Calibri" w:hAnsi="Calibri" w:cs="Calibri"/>
                <w:color w:val="000000"/>
                <w:sz w:val="18"/>
                <w:szCs w:val="18"/>
              </w:rPr>
            </w:pPr>
            <w:r w:rsidRPr="000D48F1">
              <w:rPr>
                <w:rFonts w:ascii="Calibri" w:hAnsi="Calibri" w:cs="Calibri"/>
                <w:color w:val="000000"/>
                <w:sz w:val="16"/>
                <w:szCs w:val="16"/>
              </w:rPr>
              <w:t>(Workforce Innovation and Opportunity Act (WIOA) Section 129</w:t>
            </w:r>
            <w:r w:rsidRPr="000D48F1">
              <w:rPr>
                <w:rFonts w:ascii="Calibri" w:hAnsi="Calibri" w:cs="Calibri"/>
                <w:color w:val="000000"/>
                <w:sz w:val="18"/>
                <w:szCs w:val="18"/>
              </w:rPr>
              <w:t xml:space="preserve">) </w:t>
            </w:r>
          </w:p>
        </w:tc>
        <w:tc>
          <w:tcPr>
            <w:tcW w:w="4734" w:type="dxa"/>
          </w:tcPr>
          <w:p w14:paraId="26CA423B" w14:textId="77777777" w:rsidR="00294C4A" w:rsidRPr="000D48F1" w:rsidRDefault="00294C4A" w:rsidP="000D48F1">
            <w:pPr>
              <w:autoSpaceDE w:val="0"/>
              <w:autoSpaceDN w:val="0"/>
              <w:adjustRightInd w:val="0"/>
              <w:rPr>
                <w:rFonts w:ascii="Calibri" w:hAnsi="Calibri" w:cs="Calibri"/>
                <w:color w:val="000000"/>
              </w:rPr>
            </w:pPr>
            <w:r w:rsidRPr="000D48F1">
              <w:rPr>
                <w:rFonts w:ascii="Calibri" w:hAnsi="Calibri" w:cs="Calibri"/>
                <w:color w:val="000000"/>
              </w:rPr>
              <w:t xml:space="preserve">The term “in-school youth” means an individual who is </w:t>
            </w:r>
          </w:p>
          <w:p w14:paraId="385B910C" w14:textId="77777777" w:rsidR="00294C4A" w:rsidRPr="000D48F1" w:rsidRDefault="00294C4A" w:rsidP="00294C4A">
            <w:pPr>
              <w:numPr>
                <w:ilvl w:val="0"/>
                <w:numId w:val="126"/>
              </w:numPr>
              <w:tabs>
                <w:tab w:val="left" w:pos="311"/>
              </w:tabs>
              <w:autoSpaceDE w:val="0"/>
              <w:autoSpaceDN w:val="0"/>
              <w:adjustRightInd w:val="0"/>
              <w:ind w:left="311" w:hanging="270"/>
              <w:rPr>
                <w:rFonts w:ascii="Calibri" w:hAnsi="Calibri" w:cs="Calibri"/>
                <w:color w:val="000000"/>
              </w:rPr>
            </w:pPr>
            <w:r w:rsidRPr="000D48F1">
              <w:rPr>
                <w:rFonts w:ascii="Calibri" w:hAnsi="Calibri" w:cs="Calibri"/>
                <w:color w:val="000000"/>
              </w:rPr>
              <w:t xml:space="preserve">Attending school (as defined by State law) </w:t>
            </w:r>
          </w:p>
          <w:p w14:paraId="2BD85B5E" w14:textId="77777777" w:rsidR="00294C4A" w:rsidRPr="000D48F1" w:rsidRDefault="00294C4A" w:rsidP="00294C4A">
            <w:pPr>
              <w:numPr>
                <w:ilvl w:val="0"/>
                <w:numId w:val="126"/>
              </w:numPr>
              <w:autoSpaceDE w:val="0"/>
              <w:autoSpaceDN w:val="0"/>
              <w:adjustRightInd w:val="0"/>
              <w:ind w:left="311" w:hanging="270"/>
              <w:rPr>
                <w:rFonts w:ascii="Calibri" w:hAnsi="Calibri" w:cs="Calibri"/>
                <w:color w:val="000000"/>
              </w:rPr>
            </w:pPr>
            <w:r w:rsidRPr="000D48F1">
              <w:rPr>
                <w:rFonts w:ascii="Calibri" w:hAnsi="Calibri" w:cs="Calibri"/>
                <w:color w:val="000000"/>
              </w:rPr>
              <w:t xml:space="preserve">Not younger that ager 14 or (unless an individual with a disability who is attending school under State law) older than age 21 </w:t>
            </w:r>
          </w:p>
          <w:p w14:paraId="2635EF1B" w14:textId="77777777" w:rsidR="00294C4A" w:rsidRPr="000D48F1" w:rsidRDefault="00294C4A" w:rsidP="00294C4A">
            <w:pPr>
              <w:numPr>
                <w:ilvl w:val="0"/>
                <w:numId w:val="126"/>
              </w:numPr>
              <w:autoSpaceDE w:val="0"/>
              <w:autoSpaceDN w:val="0"/>
              <w:adjustRightInd w:val="0"/>
              <w:ind w:left="311" w:hanging="270"/>
              <w:rPr>
                <w:rFonts w:ascii="Calibri" w:hAnsi="Calibri" w:cs="Calibri"/>
                <w:color w:val="000000"/>
              </w:rPr>
            </w:pPr>
            <w:r w:rsidRPr="000D48F1">
              <w:rPr>
                <w:rFonts w:ascii="Calibri" w:hAnsi="Calibri" w:cs="Calibri"/>
                <w:color w:val="000000"/>
              </w:rPr>
              <w:t xml:space="preserve">A low-income individual; and </w:t>
            </w:r>
          </w:p>
          <w:p w14:paraId="7E229CFF" w14:textId="77777777" w:rsidR="00294C4A" w:rsidRPr="000D48F1" w:rsidRDefault="00294C4A" w:rsidP="00294C4A">
            <w:pPr>
              <w:numPr>
                <w:ilvl w:val="0"/>
                <w:numId w:val="126"/>
              </w:numPr>
              <w:autoSpaceDE w:val="0"/>
              <w:autoSpaceDN w:val="0"/>
              <w:adjustRightInd w:val="0"/>
              <w:ind w:left="311" w:hanging="270"/>
              <w:rPr>
                <w:rFonts w:ascii="Calibri" w:hAnsi="Calibri" w:cs="Calibri"/>
                <w:color w:val="000000"/>
              </w:rPr>
            </w:pPr>
            <w:r w:rsidRPr="000D48F1">
              <w:rPr>
                <w:rFonts w:ascii="Calibri" w:hAnsi="Calibri" w:cs="Calibri"/>
                <w:color w:val="000000"/>
              </w:rPr>
              <w:t xml:space="preserve">One of more of the following: </w:t>
            </w:r>
          </w:p>
          <w:p w14:paraId="10EDD9B3" w14:textId="77777777" w:rsidR="00294C4A" w:rsidRPr="000D48F1" w:rsidRDefault="00294C4A" w:rsidP="00294C4A">
            <w:pPr>
              <w:numPr>
                <w:ilvl w:val="0"/>
                <w:numId w:val="127"/>
              </w:numPr>
              <w:autoSpaceDE w:val="0"/>
              <w:autoSpaceDN w:val="0"/>
              <w:adjustRightInd w:val="0"/>
              <w:ind w:left="581" w:hanging="270"/>
              <w:rPr>
                <w:rFonts w:ascii="Calibri" w:hAnsi="Calibri" w:cs="Calibri"/>
                <w:color w:val="000000"/>
              </w:rPr>
            </w:pPr>
            <w:r w:rsidRPr="000D48F1">
              <w:rPr>
                <w:rFonts w:ascii="Calibri" w:hAnsi="Calibri" w:cs="Calibri"/>
                <w:color w:val="000000"/>
              </w:rPr>
              <w:t xml:space="preserve">Basic Skills Deficient </w:t>
            </w:r>
          </w:p>
          <w:p w14:paraId="0FC573A2" w14:textId="77777777" w:rsidR="00294C4A" w:rsidRPr="000D48F1" w:rsidRDefault="00294C4A" w:rsidP="00294C4A">
            <w:pPr>
              <w:numPr>
                <w:ilvl w:val="0"/>
                <w:numId w:val="127"/>
              </w:numPr>
              <w:autoSpaceDE w:val="0"/>
              <w:autoSpaceDN w:val="0"/>
              <w:adjustRightInd w:val="0"/>
              <w:ind w:left="581" w:hanging="270"/>
              <w:rPr>
                <w:rFonts w:ascii="Calibri" w:hAnsi="Calibri" w:cs="Calibri"/>
                <w:color w:val="000000"/>
              </w:rPr>
            </w:pPr>
            <w:r w:rsidRPr="000D48F1">
              <w:rPr>
                <w:rFonts w:ascii="Calibri" w:hAnsi="Calibri" w:cs="Calibri"/>
                <w:color w:val="000000"/>
              </w:rPr>
              <w:t xml:space="preserve">A homeless individual, a homeless child or youth, a runaway, in foster care or has aged out of the foster care system, a child eligible for assistance under section 477 of the Social Security Act, or in an out-of-home placement. </w:t>
            </w:r>
          </w:p>
          <w:p w14:paraId="24F1CBE5" w14:textId="77777777" w:rsidR="00294C4A" w:rsidRPr="000D48F1" w:rsidRDefault="00294C4A" w:rsidP="00BA1B1D">
            <w:pPr>
              <w:autoSpaceDE w:val="0"/>
              <w:autoSpaceDN w:val="0"/>
              <w:adjustRightInd w:val="0"/>
              <w:ind w:left="581" w:hanging="270"/>
              <w:rPr>
                <w:rFonts w:ascii="Calibri" w:hAnsi="Calibri" w:cs="Calibri"/>
                <w:color w:val="000000"/>
              </w:rPr>
            </w:pPr>
            <w:r w:rsidRPr="000D48F1">
              <w:rPr>
                <w:rFonts w:ascii="Calibri" w:hAnsi="Calibri" w:cs="Calibri"/>
                <w:color w:val="000000"/>
              </w:rPr>
              <w:t xml:space="preserve">c. Pregnant or parenting </w:t>
            </w:r>
          </w:p>
          <w:p w14:paraId="6B27D2F3" w14:textId="77777777" w:rsidR="00294C4A" w:rsidRPr="000D48F1" w:rsidRDefault="00294C4A" w:rsidP="00BA1B1D">
            <w:pPr>
              <w:autoSpaceDE w:val="0"/>
              <w:autoSpaceDN w:val="0"/>
              <w:adjustRightInd w:val="0"/>
              <w:ind w:left="581" w:hanging="270"/>
              <w:rPr>
                <w:rFonts w:ascii="Calibri" w:hAnsi="Calibri" w:cs="Calibri"/>
                <w:color w:val="000000"/>
              </w:rPr>
            </w:pPr>
            <w:r w:rsidRPr="000D48F1">
              <w:rPr>
                <w:rFonts w:ascii="Calibri" w:hAnsi="Calibri" w:cs="Calibri"/>
                <w:color w:val="000000"/>
              </w:rPr>
              <w:t xml:space="preserve">d. A youth who is an individual with a disability </w:t>
            </w:r>
          </w:p>
          <w:p w14:paraId="71D4AE68" w14:textId="77777777" w:rsidR="00294C4A" w:rsidRPr="000D48F1" w:rsidRDefault="00294C4A" w:rsidP="00BA1B1D">
            <w:pPr>
              <w:autoSpaceDE w:val="0"/>
              <w:autoSpaceDN w:val="0"/>
              <w:adjustRightInd w:val="0"/>
              <w:ind w:left="581" w:hanging="270"/>
              <w:rPr>
                <w:rFonts w:ascii="Calibri" w:hAnsi="Calibri" w:cs="Calibri"/>
                <w:color w:val="000000"/>
              </w:rPr>
            </w:pPr>
            <w:r w:rsidRPr="000D48F1">
              <w:rPr>
                <w:rFonts w:ascii="Calibri" w:hAnsi="Calibri" w:cs="Calibri"/>
                <w:color w:val="000000"/>
              </w:rPr>
              <w:t xml:space="preserve">e. An individual who requires additional </w:t>
            </w:r>
            <w:r w:rsidRPr="000D48F1">
              <w:rPr>
                <w:rFonts w:ascii="Calibri" w:hAnsi="Calibri" w:cs="Calibri"/>
                <w:color w:val="000000"/>
                <w:sz w:val="24"/>
                <w:szCs w:val="24"/>
              </w:rPr>
              <w:t>assistance</w:t>
            </w:r>
            <w:r w:rsidRPr="000D48F1">
              <w:rPr>
                <w:rFonts w:ascii="Calibri" w:hAnsi="Calibri" w:cs="Calibri"/>
                <w:color w:val="000000"/>
              </w:rPr>
              <w:t xml:space="preserve"> to complete an educational program or to secure or hold employment.</w:t>
            </w:r>
          </w:p>
          <w:p w14:paraId="0733CEFC" w14:textId="77777777" w:rsidR="00294C4A" w:rsidRPr="000D48F1" w:rsidRDefault="00294C4A" w:rsidP="000D48F1">
            <w:pPr>
              <w:autoSpaceDE w:val="0"/>
              <w:autoSpaceDN w:val="0"/>
              <w:adjustRightInd w:val="0"/>
              <w:rPr>
                <w:rFonts w:ascii="Calibri" w:hAnsi="Calibri" w:cs="Calibri"/>
                <w:color w:val="000000"/>
              </w:rPr>
            </w:pPr>
          </w:p>
        </w:tc>
      </w:tr>
      <w:tr w:rsidR="00294C4A" w:rsidRPr="000D48F1" w14:paraId="31908B82" w14:textId="77777777" w:rsidTr="00BA1B1D">
        <w:tc>
          <w:tcPr>
            <w:tcW w:w="4616" w:type="dxa"/>
          </w:tcPr>
          <w:p w14:paraId="13202D3C" w14:textId="77777777" w:rsidR="00294C4A" w:rsidRPr="000D48F1" w:rsidRDefault="00294C4A" w:rsidP="000D48F1">
            <w:pPr>
              <w:autoSpaceDE w:val="0"/>
              <w:autoSpaceDN w:val="0"/>
              <w:adjustRightInd w:val="0"/>
              <w:rPr>
                <w:rFonts w:ascii="Calibri" w:hAnsi="Calibri" w:cs="Calibri"/>
                <w:b/>
                <w:bCs/>
                <w:color w:val="000000"/>
              </w:rPr>
            </w:pPr>
            <w:r w:rsidRPr="000D48F1">
              <w:rPr>
                <w:rFonts w:ascii="Calibri" w:hAnsi="Calibri" w:cs="Calibri"/>
                <w:b/>
                <w:bCs/>
                <w:color w:val="000000"/>
              </w:rPr>
              <w:t xml:space="preserve">Individual with a barrier to employment </w:t>
            </w:r>
          </w:p>
          <w:p w14:paraId="54740986" w14:textId="77777777" w:rsidR="00294C4A" w:rsidRPr="000D48F1" w:rsidRDefault="00294C4A" w:rsidP="000D48F1">
            <w:pPr>
              <w:autoSpaceDE w:val="0"/>
              <w:autoSpaceDN w:val="0"/>
              <w:adjustRightInd w:val="0"/>
              <w:rPr>
                <w:rFonts w:ascii="Calibri" w:hAnsi="Calibri" w:cs="Calibri"/>
                <w:b/>
                <w:bCs/>
                <w:color w:val="000000"/>
              </w:rPr>
            </w:pPr>
          </w:p>
          <w:p w14:paraId="029E3266" w14:textId="77777777" w:rsidR="00294C4A" w:rsidRPr="000D48F1" w:rsidRDefault="00294C4A" w:rsidP="000D48F1">
            <w:pPr>
              <w:autoSpaceDE w:val="0"/>
              <w:autoSpaceDN w:val="0"/>
              <w:adjustRightInd w:val="0"/>
              <w:rPr>
                <w:rFonts w:ascii="Calibri" w:hAnsi="Calibri" w:cs="Calibri"/>
                <w:b/>
                <w:bCs/>
                <w:color w:val="000000"/>
              </w:rPr>
            </w:pPr>
          </w:p>
          <w:p w14:paraId="0A0028EF" w14:textId="77777777" w:rsidR="00294C4A" w:rsidRPr="000D48F1" w:rsidRDefault="00294C4A" w:rsidP="000D48F1">
            <w:pPr>
              <w:autoSpaceDE w:val="0"/>
              <w:autoSpaceDN w:val="0"/>
              <w:adjustRightInd w:val="0"/>
              <w:rPr>
                <w:rFonts w:ascii="Calibri" w:hAnsi="Calibri" w:cs="Calibri"/>
                <w:b/>
                <w:bCs/>
                <w:color w:val="000000"/>
              </w:rPr>
            </w:pPr>
          </w:p>
          <w:p w14:paraId="432EFCF1" w14:textId="77777777" w:rsidR="00294C4A" w:rsidRPr="000D48F1" w:rsidRDefault="00294C4A" w:rsidP="000D48F1">
            <w:pPr>
              <w:autoSpaceDE w:val="0"/>
              <w:autoSpaceDN w:val="0"/>
              <w:adjustRightInd w:val="0"/>
              <w:rPr>
                <w:rFonts w:ascii="Calibri" w:hAnsi="Calibri" w:cs="Calibri"/>
                <w:color w:val="000000"/>
              </w:rPr>
            </w:pPr>
          </w:p>
          <w:p w14:paraId="7CAA8926" w14:textId="77777777" w:rsidR="00294C4A" w:rsidRPr="000D48F1" w:rsidRDefault="00294C4A" w:rsidP="000D48F1">
            <w:pPr>
              <w:autoSpaceDE w:val="0"/>
              <w:autoSpaceDN w:val="0"/>
              <w:adjustRightInd w:val="0"/>
              <w:rPr>
                <w:rFonts w:ascii="Calibri" w:hAnsi="Calibri" w:cs="Calibri"/>
                <w:color w:val="000000"/>
                <w:sz w:val="18"/>
                <w:szCs w:val="18"/>
              </w:rPr>
            </w:pPr>
            <w:r w:rsidRPr="000D48F1">
              <w:rPr>
                <w:rFonts w:ascii="Calibri" w:hAnsi="Calibri" w:cs="Calibri"/>
                <w:color w:val="000000"/>
                <w:sz w:val="18"/>
                <w:szCs w:val="18"/>
              </w:rPr>
              <w:t xml:space="preserve">(Workforce Innovation and Opportunity Act (WIOA) Section 3) </w:t>
            </w:r>
          </w:p>
        </w:tc>
        <w:tc>
          <w:tcPr>
            <w:tcW w:w="4734" w:type="dxa"/>
          </w:tcPr>
          <w:p w14:paraId="355C5F08" w14:textId="77777777" w:rsidR="00294C4A" w:rsidRPr="000D48F1" w:rsidRDefault="00294C4A" w:rsidP="000D48F1">
            <w:pPr>
              <w:autoSpaceDE w:val="0"/>
              <w:autoSpaceDN w:val="0"/>
              <w:adjustRightInd w:val="0"/>
              <w:rPr>
                <w:rFonts w:ascii="Calibri" w:hAnsi="Calibri" w:cs="Calibri"/>
                <w:color w:val="000000"/>
              </w:rPr>
            </w:pPr>
            <w:r w:rsidRPr="000D48F1">
              <w:rPr>
                <w:rFonts w:ascii="Calibri" w:hAnsi="Calibri" w:cs="Calibri"/>
                <w:color w:val="000000"/>
              </w:rPr>
              <w:t xml:space="preserve">The term “individual with a barrier to employment” means a member of 1 or more of the following populations: </w:t>
            </w:r>
          </w:p>
          <w:p w14:paraId="33B682DC" w14:textId="77777777" w:rsidR="00294C4A" w:rsidRPr="000D48F1" w:rsidRDefault="00294C4A" w:rsidP="00294C4A">
            <w:pPr>
              <w:numPr>
                <w:ilvl w:val="0"/>
                <w:numId w:val="128"/>
              </w:numPr>
              <w:autoSpaceDE w:val="0"/>
              <w:autoSpaceDN w:val="0"/>
              <w:adjustRightInd w:val="0"/>
              <w:ind w:left="311" w:hanging="270"/>
              <w:rPr>
                <w:rFonts w:ascii="Calibri" w:hAnsi="Calibri" w:cs="Calibri"/>
                <w:color w:val="000000"/>
              </w:rPr>
            </w:pPr>
            <w:r w:rsidRPr="000D48F1">
              <w:rPr>
                <w:rFonts w:ascii="Calibri" w:hAnsi="Calibri" w:cs="Calibri"/>
                <w:color w:val="000000"/>
              </w:rPr>
              <w:t xml:space="preserve">Displaced homemakers (see definition) </w:t>
            </w:r>
          </w:p>
          <w:p w14:paraId="7BC6FA4D" w14:textId="77777777" w:rsidR="00294C4A" w:rsidRPr="000D48F1" w:rsidRDefault="00294C4A" w:rsidP="00294C4A">
            <w:pPr>
              <w:numPr>
                <w:ilvl w:val="0"/>
                <w:numId w:val="128"/>
              </w:numPr>
              <w:autoSpaceDE w:val="0"/>
              <w:autoSpaceDN w:val="0"/>
              <w:adjustRightInd w:val="0"/>
              <w:ind w:left="311" w:hanging="270"/>
              <w:rPr>
                <w:rFonts w:ascii="Calibri" w:hAnsi="Calibri" w:cs="Calibri"/>
                <w:color w:val="000000"/>
              </w:rPr>
            </w:pPr>
            <w:r w:rsidRPr="000D48F1">
              <w:rPr>
                <w:rFonts w:ascii="Calibri" w:hAnsi="Calibri" w:cs="Calibri"/>
                <w:color w:val="000000"/>
              </w:rPr>
              <w:t xml:space="preserve">Low-income individuals (see definition) </w:t>
            </w:r>
          </w:p>
          <w:p w14:paraId="1B7D47A6" w14:textId="77777777" w:rsidR="00294C4A" w:rsidRPr="000D48F1" w:rsidRDefault="00294C4A" w:rsidP="00294C4A">
            <w:pPr>
              <w:numPr>
                <w:ilvl w:val="0"/>
                <w:numId w:val="128"/>
              </w:numPr>
              <w:autoSpaceDE w:val="0"/>
              <w:autoSpaceDN w:val="0"/>
              <w:adjustRightInd w:val="0"/>
              <w:ind w:left="311" w:hanging="270"/>
              <w:rPr>
                <w:rFonts w:ascii="Calibri" w:hAnsi="Calibri" w:cs="Calibri"/>
                <w:color w:val="000000"/>
              </w:rPr>
            </w:pPr>
            <w:r w:rsidRPr="000D48F1">
              <w:rPr>
                <w:rFonts w:ascii="Calibri" w:hAnsi="Calibri" w:cs="Calibri"/>
                <w:color w:val="000000"/>
              </w:rPr>
              <w:t xml:space="preserve">Indians, Alaska Natives, and Native Hawaiians </w:t>
            </w:r>
          </w:p>
          <w:p w14:paraId="30325F88" w14:textId="77777777" w:rsidR="00294C4A" w:rsidRPr="000D48F1" w:rsidRDefault="00294C4A" w:rsidP="00294C4A">
            <w:pPr>
              <w:numPr>
                <w:ilvl w:val="0"/>
                <w:numId w:val="128"/>
              </w:numPr>
              <w:autoSpaceDE w:val="0"/>
              <w:autoSpaceDN w:val="0"/>
              <w:adjustRightInd w:val="0"/>
              <w:ind w:left="311" w:hanging="270"/>
              <w:rPr>
                <w:rFonts w:ascii="Calibri" w:hAnsi="Calibri" w:cs="Calibri"/>
                <w:color w:val="000000"/>
              </w:rPr>
            </w:pPr>
            <w:r w:rsidRPr="000D48F1">
              <w:rPr>
                <w:rFonts w:ascii="Calibri" w:hAnsi="Calibri" w:cs="Calibri"/>
                <w:color w:val="000000"/>
              </w:rPr>
              <w:t xml:space="preserve">Individual with disabilities, including youth who are individuals with disabilities </w:t>
            </w:r>
          </w:p>
          <w:p w14:paraId="1787AF0A" w14:textId="77777777" w:rsidR="00294C4A" w:rsidRPr="000D48F1" w:rsidRDefault="00294C4A" w:rsidP="00294C4A">
            <w:pPr>
              <w:numPr>
                <w:ilvl w:val="0"/>
                <w:numId w:val="128"/>
              </w:numPr>
              <w:autoSpaceDE w:val="0"/>
              <w:autoSpaceDN w:val="0"/>
              <w:adjustRightInd w:val="0"/>
              <w:ind w:left="311" w:hanging="270"/>
              <w:rPr>
                <w:rFonts w:ascii="Calibri" w:hAnsi="Calibri" w:cs="Calibri"/>
                <w:color w:val="000000"/>
              </w:rPr>
            </w:pPr>
            <w:r w:rsidRPr="000D48F1">
              <w:rPr>
                <w:rFonts w:ascii="Calibri" w:hAnsi="Calibri" w:cs="Calibri"/>
                <w:color w:val="000000"/>
              </w:rPr>
              <w:t xml:space="preserve">Older individuals </w:t>
            </w:r>
          </w:p>
          <w:p w14:paraId="4B52C2D0" w14:textId="77777777" w:rsidR="00294C4A" w:rsidRPr="000D48F1" w:rsidRDefault="00294C4A" w:rsidP="00294C4A">
            <w:pPr>
              <w:numPr>
                <w:ilvl w:val="0"/>
                <w:numId w:val="128"/>
              </w:numPr>
              <w:autoSpaceDE w:val="0"/>
              <w:autoSpaceDN w:val="0"/>
              <w:adjustRightInd w:val="0"/>
              <w:ind w:left="311" w:hanging="270"/>
              <w:rPr>
                <w:rFonts w:ascii="Calibri" w:hAnsi="Calibri" w:cs="Calibri"/>
                <w:color w:val="000000"/>
              </w:rPr>
            </w:pPr>
            <w:r w:rsidRPr="000D48F1">
              <w:rPr>
                <w:rFonts w:ascii="Calibri" w:hAnsi="Calibri" w:cs="Calibri"/>
                <w:color w:val="000000"/>
              </w:rPr>
              <w:t xml:space="preserve">Ex-offenders (see definition) </w:t>
            </w:r>
          </w:p>
          <w:p w14:paraId="41087789" w14:textId="77777777" w:rsidR="00294C4A" w:rsidRPr="000D48F1" w:rsidRDefault="00294C4A" w:rsidP="00294C4A">
            <w:pPr>
              <w:numPr>
                <w:ilvl w:val="0"/>
                <w:numId w:val="128"/>
              </w:numPr>
              <w:autoSpaceDE w:val="0"/>
              <w:autoSpaceDN w:val="0"/>
              <w:adjustRightInd w:val="0"/>
              <w:ind w:left="311" w:hanging="270"/>
              <w:rPr>
                <w:rFonts w:ascii="Calibri" w:hAnsi="Calibri" w:cs="Calibri"/>
                <w:color w:val="000000"/>
              </w:rPr>
            </w:pPr>
            <w:r w:rsidRPr="000D48F1">
              <w:rPr>
                <w:rFonts w:ascii="Calibri" w:hAnsi="Calibri" w:cs="Calibri"/>
                <w:color w:val="000000"/>
              </w:rPr>
              <w:t xml:space="preserve">Homeless individuals or homeless children and youths </w:t>
            </w:r>
          </w:p>
          <w:p w14:paraId="7CDE91AA" w14:textId="77777777" w:rsidR="00294C4A" w:rsidRPr="000D48F1" w:rsidRDefault="00294C4A" w:rsidP="00294C4A">
            <w:pPr>
              <w:numPr>
                <w:ilvl w:val="0"/>
                <w:numId w:val="128"/>
              </w:numPr>
              <w:autoSpaceDE w:val="0"/>
              <w:autoSpaceDN w:val="0"/>
              <w:adjustRightInd w:val="0"/>
              <w:ind w:left="311" w:hanging="270"/>
              <w:rPr>
                <w:rFonts w:ascii="Calibri" w:hAnsi="Calibri" w:cs="Calibri"/>
                <w:color w:val="000000"/>
              </w:rPr>
            </w:pPr>
            <w:r w:rsidRPr="000D48F1">
              <w:rPr>
                <w:rFonts w:ascii="Calibri" w:hAnsi="Calibri" w:cs="Calibri"/>
                <w:color w:val="000000"/>
              </w:rPr>
              <w:t xml:space="preserve">Youth who are in or have aged out of the foster care system </w:t>
            </w:r>
          </w:p>
          <w:p w14:paraId="0187313B" w14:textId="77777777" w:rsidR="00294C4A" w:rsidRPr="000D48F1" w:rsidRDefault="00294C4A" w:rsidP="00294C4A">
            <w:pPr>
              <w:numPr>
                <w:ilvl w:val="0"/>
                <w:numId w:val="128"/>
              </w:numPr>
              <w:autoSpaceDE w:val="0"/>
              <w:autoSpaceDN w:val="0"/>
              <w:adjustRightInd w:val="0"/>
              <w:ind w:left="311" w:hanging="270"/>
              <w:rPr>
                <w:rFonts w:ascii="Calibri" w:hAnsi="Calibri" w:cs="Calibri"/>
                <w:color w:val="000000"/>
              </w:rPr>
            </w:pPr>
            <w:r w:rsidRPr="000D48F1">
              <w:rPr>
                <w:rFonts w:ascii="Calibri" w:hAnsi="Calibri" w:cs="Calibri"/>
                <w:color w:val="000000"/>
              </w:rPr>
              <w:t xml:space="preserve">Individuals who are English language learners, individuals who have low levels of literacy, and individuals facing substantial cultural barriers </w:t>
            </w:r>
          </w:p>
          <w:p w14:paraId="3A784B52" w14:textId="77777777" w:rsidR="00294C4A" w:rsidRPr="000D48F1" w:rsidRDefault="00294C4A" w:rsidP="00294C4A">
            <w:pPr>
              <w:numPr>
                <w:ilvl w:val="0"/>
                <w:numId w:val="128"/>
              </w:numPr>
              <w:autoSpaceDE w:val="0"/>
              <w:autoSpaceDN w:val="0"/>
              <w:adjustRightInd w:val="0"/>
              <w:ind w:left="311" w:hanging="270"/>
              <w:rPr>
                <w:rFonts w:ascii="Calibri" w:hAnsi="Calibri" w:cs="Calibri"/>
                <w:color w:val="000000"/>
              </w:rPr>
            </w:pPr>
            <w:r w:rsidRPr="000D48F1">
              <w:rPr>
                <w:rFonts w:ascii="Calibri" w:hAnsi="Calibri" w:cs="Calibri"/>
                <w:color w:val="000000"/>
              </w:rPr>
              <w:t xml:space="preserve">Eligible migrant and seasonal farmworkers </w:t>
            </w:r>
          </w:p>
          <w:p w14:paraId="33EE6D0C" w14:textId="77777777" w:rsidR="00294C4A" w:rsidRPr="000D48F1" w:rsidRDefault="00294C4A" w:rsidP="00294C4A">
            <w:pPr>
              <w:numPr>
                <w:ilvl w:val="0"/>
                <w:numId w:val="128"/>
              </w:numPr>
              <w:autoSpaceDE w:val="0"/>
              <w:autoSpaceDN w:val="0"/>
              <w:adjustRightInd w:val="0"/>
              <w:ind w:left="311" w:hanging="270"/>
              <w:rPr>
                <w:rFonts w:ascii="Calibri" w:hAnsi="Calibri" w:cs="Calibri"/>
                <w:color w:val="000000"/>
              </w:rPr>
            </w:pPr>
            <w:r w:rsidRPr="000D48F1">
              <w:rPr>
                <w:rFonts w:ascii="Calibri" w:hAnsi="Calibri" w:cs="Calibri"/>
                <w:color w:val="000000"/>
              </w:rPr>
              <w:t xml:space="preserve">Individuals within 2 years of exhausting lifetime eligibility under part A title IV of the Social Security Act </w:t>
            </w:r>
          </w:p>
          <w:p w14:paraId="5CDA25A5" w14:textId="77777777" w:rsidR="00294C4A" w:rsidRPr="000D48F1" w:rsidRDefault="00294C4A" w:rsidP="00294C4A">
            <w:pPr>
              <w:numPr>
                <w:ilvl w:val="0"/>
                <w:numId w:val="128"/>
              </w:numPr>
              <w:autoSpaceDE w:val="0"/>
              <w:autoSpaceDN w:val="0"/>
              <w:adjustRightInd w:val="0"/>
              <w:ind w:left="311" w:hanging="270"/>
              <w:rPr>
                <w:rFonts w:ascii="Calibri" w:hAnsi="Calibri" w:cs="Calibri"/>
                <w:color w:val="000000"/>
              </w:rPr>
            </w:pPr>
            <w:r w:rsidRPr="000D48F1">
              <w:rPr>
                <w:rFonts w:ascii="Calibri" w:hAnsi="Calibri" w:cs="Calibri"/>
                <w:color w:val="000000"/>
              </w:rPr>
              <w:lastRenderedPageBreak/>
              <w:t xml:space="preserve">Single parents (including single pregnant women) </w:t>
            </w:r>
          </w:p>
          <w:p w14:paraId="37E3254D" w14:textId="77777777" w:rsidR="00294C4A" w:rsidRPr="000D48F1" w:rsidRDefault="00294C4A" w:rsidP="00294C4A">
            <w:pPr>
              <w:numPr>
                <w:ilvl w:val="0"/>
                <w:numId w:val="128"/>
              </w:numPr>
              <w:autoSpaceDE w:val="0"/>
              <w:autoSpaceDN w:val="0"/>
              <w:adjustRightInd w:val="0"/>
              <w:ind w:left="311" w:hanging="270"/>
              <w:rPr>
                <w:rFonts w:ascii="Calibri" w:hAnsi="Calibri" w:cs="Calibri"/>
                <w:color w:val="000000"/>
              </w:rPr>
            </w:pPr>
            <w:r w:rsidRPr="000D48F1">
              <w:rPr>
                <w:rFonts w:ascii="Calibri" w:hAnsi="Calibri" w:cs="Calibri"/>
                <w:color w:val="000000"/>
              </w:rPr>
              <w:t xml:space="preserve">Long-term unemployed individuals </w:t>
            </w:r>
          </w:p>
          <w:p w14:paraId="201AC634" w14:textId="77777777" w:rsidR="00294C4A" w:rsidRPr="000D48F1" w:rsidRDefault="00294C4A" w:rsidP="00294C4A">
            <w:pPr>
              <w:numPr>
                <w:ilvl w:val="0"/>
                <w:numId w:val="128"/>
              </w:numPr>
              <w:autoSpaceDE w:val="0"/>
              <w:autoSpaceDN w:val="0"/>
              <w:adjustRightInd w:val="0"/>
              <w:ind w:left="311" w:hanging="270"/>
              <w:rPr>
                <w:rFonts w:ascii="Calibri" w:hAnsi="Calibri" w:cs="Calibri"/>
                <w:color w:val="000000"/>
              </w:rPr>
            </w:pPr>
            <w:r w:rsidRPr="000D48F1">
              <w:rPr>
                <w:rFonts w:ascii="Calibri" w:hAnsi="Calibri" w:cs="Calibri"/>
                <w:color w:val="000000"/>
              </w:rPr>
              <w:t xml:space="preserve">Such other groups as the governor involved determines to have barriers to employment. </w:t>
            </w:r>
          </w:p>
          <w:p w14:paraId="3E327A74" w14:textId="77777777" w:rsidR="00294C4A" w:rsidRPr="000D48F1" w:rsidRDefault="00294C4A" w:rsidP="000D48F1">
            <w:pPr>
              <w:autoSpaceDE w:val="0"/>
              <w:autoSpaceDN w:val="0"/>
              <w:adjustRightInd w:val="0"/>
              <w:rPr>
                <w:rFonts w:ascii="Calibri" w:hAnsi="Calibri" w:cs="Calibri"/>
                <w:color w:val="000000"/>
              </w:rPr>
            </w:pPr>
          </w:p>
        </w:tc>
      </w:tr>
      <w:tr w:rsidR="00294C4A" w:rsidRPr="000D48F1" w14:paraId="0A16FD89" w14:textId="77777777" w:rsidTr="00BA1B1D">
        <w:tc>
          <w:tcPr>
            <w:tcW w:w="4616" w:type="dxa"/>
          </w:tcPr>
          <w:p w14:paraId="1144CC20" w14:textId="77777777" w:rsidR="00294C4A" w:rsidRPr="000D48F1" w:rsidRDefault="00294C4A" w:rsidP="000D48F1">
            <w:pPr>
              <w:autoSpaceDE w:val="0"/>
              <w:autoSpaceDN w:val="0"/>
              <w:adjustRightInd w:val="0"/>
              <w:rPr>
                <w:rFonts w:ascii="Calibri" w:hAnsi="Calibri" w:cs="Calibri"/>
                <w:color w:val="000000"/>
              </w:rPr>
            </w:pPr>
            <w:r w:rsidRPr="000D48F1">
              <w:rPr>
                <w:rFonts w:ascii="Calibri" w:hAnsi="Calibri" w:cs="Calibri"/>
                <w:b/>
                <w:bCs/>
                <w:color w:val="000000"/>
              </w:rPr>
              <w:lastRenderedPageBreak/>
              <w:t>Is unlikely to return to a previous industry or occupation</w:t>
            </w:r>
          </w:p>
        </w:tc>
        <w:tc>
          <w:tcPr>
            <w:tcW w:w="4734" w:type="dxa"/>
          </w:tcPr>
          <w:p w14:paraId="1757AF8F" w14:textId="77777777" w:rsidR="00294C4A" w:rsidRPr="000D48F1" w:rsidRDefault="00294C4A" w:rsidP="000D48F1">
            <w:pPr>
              <w:autoSpaceDE w:val="0"/>
              <w:autoSpaceDN w:val="0"/>
              <w:adjustRightInd w:val="0"/>
              <w:rPr>
                <w:rFonts w:ascii="Calibri" w:hAnsi="Calibri" w:cs="Calibri"/>
                <w:color w:val="000000"/>
              </w:rPr>
            </w:pPr>
            <w:r w:rsidRPr="000D48F1">
              <w:rPr>
                <w:rFonts w:ascii="Calibri" w:hAnsi="Calibri" w:cs="Calibri"/>
                <w:color w:val="000000"/>
              </w:rPr>
              <w:t xml:space="preserve">Individuals may be considered as meeting this requirement provided one or more of the following conditions exist: </w:t>
            </w:r>
          </w:p>
          <w:p w14:paraId="19F6C2D0" w14:textId="77777777" w:rsidR="00294C4A" w:rsidRPr="000D48F1" w:rsidRDefault="00294C4A" w:rsidP="00294C4A">
            <w:pPr>
              <w:numPr>
                <w:ilvl w:val="0"/>
                <w:numId w:val="129"/>
              </w:numPr>
              <w:autoSpaceDE w:val="0"/>
              <w:autoSpaceDN w:val="0"/>
              <w:adjustRightInd w:val="0"/>
              <w:ind w:left="311" w:hanging="270"/>
              <w:rPr>
                <w:rFonts w:ascii="Calibri" w:hAnsi="Calibri" w:cs="Calibri"/>
                <w:color w:val="000000"/>
              </w:rPr>
            </w:pPr>
            <w:r w:rsidRPr="000D48F1">
              <w:rPr>
                <w:rFonts w:ascii="Calibri" w:hAnsi="Calibri" w:cs="Calibri"/>
                <w:color w:val="000000"/>
              </w:rPr>
              <w:t xml:space="preserve">A “Quick Job Search” in HiRE of job orders in the individual’s occupation of dislocation reveals no job orders in the last 30 days within a 25 miles radius of the individual’s zip code. </w:t>
            </w:r>
          </w:p>
          <w:p w14:paraId="2A9C7271" w14:textId="77777777" w:rsidR="00294C4A" w:rsidRPr="000D48F1" w:rsidRDefault="00294C4A" w:rsidP="00294C4A">
            <w:pPr>
              <w:numPr>
                <w:ilvl w:val="0"/>
                <w:numId w:val="129"/>
              </w:numPr>
              <w:autoSpaceDE w:val="0"/>
              <w:autoSpaceDN w:val="0"/>
              <w:adjustRightInd w:val="0"/>
              <w:ind w:left="311" w:hanging="270"/>
              <w:rPr>
                <w:rFonts w:ascii="Calibri" w:hAnsi="Calibri" w:cs="Calibri"/>
                <w:color w:val="000000"/>
              </w:rPr>
            </w:pPr>
            <w:r w:rsidRPr="000D48F1">
              <w:rPr>
                <w:rFonts w:ascii="Calibri" w:hAnsi="Calibri" w:cs="Calibri"/>
                <w:color w:val="000000"/>
              </w:rPr>
              <w:t xml:space="preserve">The individual is a military spouse impacted by a service member’s duty reassignment or discharge; or, </w:t>
            </w:r>
          </w:p>
          <w:p w14:paraId="4EDF1A76" w14:textId="77777777" w:rsidR="00294C4A" w:rsidRPr="000D48F1" w:rsidRDefault="00294C4A" w:rsidP="00294C4A">
            <w:pPr>
              <w:numPr>
                <w:ilvl w:val="0"/>
                <w:numId w:val="129"/>
              </w:numPr>
              <w:autoSpaceDE w:val="0"/>
              <w:autoSpaceDN w:val="0"/>
              <w:adjustRightInd w:val="0"/>
              <w:ind w:left="311" w:hanging="270"/>
              <w:rPr>
                <w:rFonts w:ascii="Calibri" w:hAnsi="Calibri" w:cs="Calibri"/>
                <w:color w:val="000000"/>
              </w:rPr>
            </w:pPr>
            <w:r w:rsidRPr="000D48F1">
              <w:rPr>
                <w:rFonts w:ascii="Calibri" w:hAnsi="Calibri" w:cs="Calibri"/>
                <w:color w:val="000000"/>
              </w:rPr>
              <w:t xml:space="preserve">The individual has a physical or mental disability that prevents him/her from returning to their previous industry or occupation. </w:t>
            </w:r>
          </w:p>
          <w:p w14:paraId="600710A9" w14:textId="77777777" w:rsidR="00294C4A" w:rsidRPr="000D48F1" w:rsidRDefault="00294C4A" w:rsidP="000D48F1">
            <w:pPr>
              <w:autoSpaceDE w:val="0"/>
              <w:autoSpaceDN w:val="0"/>
              <w:adjustRightInd w:val="0"/>
              <w:rPr>
                <w:rFonts w:ascii="Calibri" w:hAnsi="Calibri" w:cs="Calibri"/>
                <w:color w:val="000000"/>
              </w:rPr>
            </w:pPr>
            <w:r w:rsidRPr="000D48F1">
              <w:rPr>
                <w:rFonts w:ascii="Calibri" w:hAnsi="Calibri" w:cs="Calibri"/>
                <w:color w:val="000000"/>
              </w:rPr>
              <w:t xml:space="preserve">If the individual does not meet at least one of the above conditions, as well as, the other Category-I requirements (see definition for Dislocated Worker), he/she would not be eligible as a Category-I Dislocated Worker and should not be classified as such. </w:t>
            </w:r>
          </w:p>
        </w:tc>
      </w:tr>
      <w:tr w:rsidR="00294C4A" w:rsidRPr="000D48F1" w14:paraId="7BB6CCDF" w14:textId="77777777" w:rsidTr="00BA1B1D">
        <w:tc>
          <w:tcPr>
            <w:tcW w:w="4616" w:type="dxa"/>
          </w:tcPr>
          <w:p w14:paraId="2F0937F4" w14:textId="77777777" w:rsidR="00294C4A" w:rsidRPr="000D48F1" w:rsidRDefault="00294C4A" w:rsidP="000D48F1">
            <w:pPr>
              <w:autoSpaceDE w:val="0"/>
              <w:autoSpaceDN w:val="0"/>
              <w:adjustRightInd w:val="0"/>
              <w:rPr>
                <w:rFonts w:ascii="Calibri" w:hAnsi="Calibri" w:cs="Calibri"/>
                <w:color w:val="000000"/>
              </w:rPr>
            </w:pPr>
            <w:r w:rsidRPr="000D48F1">
              <w:rPr>
                <w:rFonts w:ascii="Calibri" w:hAnsi="Calibri" w:cs="Calibri"/>
                <w:b/>
                <w:bCs/>
                <w:color w:val="000000"/>
              </w:rPr>
              <w:t xml:space="preserve">Low Income Individual </w:t>
            </w:r>
          </w:p>
        </w:tc>
        <w:tc>
          <w:tcPr>
            <w:tcW w:w="4734" w:type="dxa"/>
          </w:tcPr>
          <w:p w14:paraId="0FB4548D" w14:textId="77777777" w:rsidR="00294C4A" w:rsidRPr="000D48F1" w:rsidRDefault="00294C4A" w:rsidP="00294C4A">
            <w:pPr>
              <w:numPr>
                <w:ilvl w:val="0"/>
                <w:numId w:val="130"/>
              </w:numPr>
              <w:autoSpaceDE w:val="0"/>
              <w:autoSpaceDN w:val="0"/>
              <w:adjustRightInd w:val="0"/>
              <w:ind w:left="221" w:hanging="221"/>
              <w:rPr>
                <w:rFonts w:ascii="Calibri" w:hAnsi="Calibri" w:cs="Calibri"/>
                <w:color w:val="000000"/>
              </w:rPr>
            </w:pPr>
            <w:r w:rsidRPr="000D48F1">
              <w:rPr>
                <w:rFonts w:ascii="Calibri" w:hAnsi="Calibri" w:cs="Calibri"/>
                <w:color w:val="000000"/>
              </w:rPr>
              <w:t xml:space="preserve">receives, or in the past 6 months has received, or is a member of a family that is receiving or in the past 6 months has received, assistance through the supplemental nutrition assistance program established under the Food and Nutrition Act of 2008 (7 U.S.C. 2011 et seq.), the program of block grants to States for temporary assistance for needy families program under part A of title IV of the Social Security Act (42 U.S.C. 601 et seq.), or the supplemental security income program established under title XVI of the Social Security Act (42 U.S.C. 1381 et seq.), or State or local income-based public assistance; </w:t>
            </w:r>
          </w:p>
          <w:p w14:paraId="141C4E96" w14:textId="77777777" w:rsidR="00294C4A" w:rsidRPr="000D48F1" w:rsidRDefault="00294C4A" w:rsidP="00294C4A">
            <w:pPr>
              <w:numPr>
                <w:ilvl w:val="0"/>
                <w:numId w:val="130"/>
              </w:numPr>
              <w:autoSpaceDE w:val="0"/>
              <w:autoSpaceDN w:val="0"/>
              <w:adjustRightInd w:val="0"/>
              <w:ind w:left="221" w:hanging="221"/>
              <w:rPr>
                <w:rFonts w:ascii="Calibri" w:hAnsi="Calibri" w:cs="Calibri"/>
                <w:color w:val="000000"/>
              </w:rPr>
            </w:pPr>
            <w:r w:rsidRPr="000D48F1">
              <w:rPr>
                <w:rFonts w:ascii="Calibri" w:hAnsi="Calibri" w:cs="Calibri"/>
                <w:color w:val="000000"/>
              </w:rPr>
              <w:t xml:space="preserve">is in a family with total family income that does not exceed the higher of— (I) the poverty line; or (II) 70 percent of the lower living standard income level; </w:t>
            </w:r>
          </w:p>
          <w:p w14:paraId="1CFF8E29" w14:textId="77777777" w:rsidR="00294C4A" w:rsidRPr="000D48F1" w:rsidRDefault="00294C4A" w:rsidP="00294C4A">
            <w:pPr>
              <w:numPr>
                <w:ilvl w:val="0"/>
                <w:numId w:val="130"/>
              </w:numPr>
              <w:autoSpaceDE w:val="0"/>
              <w:autoSpaceDN w:val="0"/>
              <w:adjustRightInd w:val="0"/>
              <w:ind w:left="221" w:hanging="221"/>
              <w:rPr>
                <w:rFonts w:ascii="Calibri" w:hAnsi="Calibri" w:cs="Calibri"/>
                <w:color w:val="000000"/>
              </w:rPr>
            </w:pPr>
            <w:r w:rsidRPr="000D48F1">
              <w:rPr>
                <w:rFonts w:ascii="Calibri" w:hAnsi="Calibri" w:cs="Calibri"/>
                <w:color w:val="000000"/>
              </w:rPr>
              <w:t xml:space="preserve">is a homeless individual (as defined in section 41403(6) of the Violence Against Women Act of 1994 H. R. 803—12 (42 U.S.C. 14043e–2(6))), or a homeless child or youth (as defined under section 725(2) of the McKinney-Vento Homeless Assistance Act (42 U.S.C. 11434a(2))); </w:t>
            </w:r>
          </w:p>
          <w:p w14:paraId="12FD812E" w14:textId="77777777" w:rsidR="00294C4A" w:rsidRPr="000D48F1" w:rsidRDefault="00294C4A" w:rsidP="00294C4A">
            <w:pPr>
              <w:numPr>
                <w:ilvl w:val="0"/>
                <w:numId w:val="130"/>
              </w:numPr>
              <w:autoSpaceDE w:val="0"/>
              <w:autoSpaceDN w:val="0"/>
              <w:adjustRightInd w:val="0"/>
              <w:ind w:left="221" w:hanging="221"/>
              <w:rPr>
                <w:rFonts w:ascii="Calibri" w:hAnsi="Calibri" w:cs="Calibri"/>
                <w:color w:val="000000"/>
              </w:rPr>
            </w:pPr>
            <w:r w:rsidRPr="000D48F1">
              <w:rPr>
                <w:rFonts w:ascii="Calibri" w:hAnsi="Calibri" w:cs="Calibri"/>
                <w:color w:val="000000"/>
              </w:rPr>
              <w:lastRenderedPageBreak/>
              <w:t xml:space="preserve">receives or is eligible to receive a free or </w:t>
            </w:r>
            <w:proofErr w:type="gramStart"/>
            <w:r w:rsidRPr="000D48F1">
              <w:rPr>
                <w:rFonts w:ascii="Calibri" w:hAnsi="Calibri" w:cs="Calibri"/>
                <w:color w:val="000000"/>
              </w:rPr>
              <w:t>reduced price</w:t>
            </w:r>
            <w:proofErr w:type="gramEnd"/>
            <w:r w:rsidRPr="000D48F1">
              <w:rPr>
                <w:rFonts w:ascii="Calibri" w:hAnsi="Calibri" w:cs="Calibri"/>
                <w:color w:val="000000"/>
              </w:rPr>
              <w:t xml:space="preserve"> lunch under the Richard B. Russell National School Lunch Act (42 U.S.C. 1751 et seq.); </w:t>
            </w:r>
          </w:p>
          <w:p w14:paraId="225183BA" w14:textId="77777777" w:rsidR="00294C4A" w:rsidRPr="000D48F1" w:rsidRDefault="00294C4A" w:rsidP="00294C4A">
            <w:pPr>
              <w:numPr>
                <w:ilvl w:val="0"/>
                <w:numId w:val="130"/>
              </w:numPr>
              <w:autoSpaceDE w:val="0"/>
              <w:autoSpaceDN w:val="0"/>
              <w:adjustRightInd w:val="0"/>
              <w:ind w:left="221" w:hanging="221"/>
              <w:rPr>
                <w:rFonts w:ascii="Calibri" w:hAnsi="Calibri" w:cs="Calibri"/>
                <w:color w:val="000000"/>
              </w:rPr>
            </w:pPr>
            <w:r w:rsidRPr="000D48F1">
              <w:rPr>
                <w:rFonts w:ascii="Calibri" w:hAnsi="Calibri" w:cs="Calibri"/>
                <w:color w:val="000000"/>
              </w:rPr>
              <w:t xml:space="preserve">is a foster child on behalf of whom State or local </w:t>
            </w:r>
            <w:r w:rsidRPr="000D48F1">
              <w:rPr>
                <w:rFonts w:ascii="Calibri" w:hAnsi="Calibri" w:cs="Calibri"/>
                <w:color w:val="000000"/>
                <w:sz w:val="24"/>
                <w:szCs w:val="24"/>
              </w:rPr>
              <w:t xml:space="preserve"> </w:t>
            </w:r>
            <w:r w:rsidRPr="000D48F1">
              <w:rPr>
                <w:rFonts w:ascii="Calibri" w:hAnsi="Calibri" w:cs="Calibri"/>
                <w:color w:val="000000"/>
              </w:rPr>
              <w:t>government payments are made; or</w:t>
            </w:r>
          </w:p>
          <w:p w14:paraId="2C372B06" w14:textId="77777777" w:rsidR="00294C4A" w:rsidRPr="000D48F1" w:rsidRDefault="00294C4A" w:rsidP="00294C4A">
            <w:pPr>
              <w:numPr>
                <w:ilvl w:val="0"/>
                <w:numId w:val="130"/>
              </w:numPr>
              <w:autoSpaceDE w:val="0"/>
              <w:autoSpaceDN w:val="0"/>
              <w:adjustRightInd w:val="0"/>
              <w:ind w:left="221" w:hanging="221"/>
              <w:rPr>
                <w:rFonts w:ascii="Calibri" w:hAnsi="Calibri" w:cs="Calibri"/>
                <w:color w:val="000000"/>
              </w:rPr>
            </w:pPr>
            <w:r w:rsidRPr="000D48F1">
              <w:rPr>
                <w:rFonts w:ascii="Calibri" w:hAnsi="Calibri" w:cs="Calibri"/>
                <w:color w:val="000000"/>
              </w:rPr>
              <w:t>F. is an individual with a disability whose own income meets the income requirement of clause (ii), but who is a member of a family whose income does not meet this requirement.</w:t>
            </w:r>
          </w:p>
          <w:p w14:paraId="5B7A3E59" w14:textId="77777777" w:rsidR="00294C4A" w:rsidRPr="000D48F1" w:rsidRDefault="00294C4A" w:rsidP="000D48F1">
            <w:pPr>
              <w:autoSpaceDE w:val="0"/>
              <w:autoSpaceDN w:val="0"/>
              <w:adjustRightInd w:val="0"/>
              <w:rPr>
                <w:rFonts w:ascii="Calibri" w:hAnsi="Calibri" w:cs="Calibri"/>
                <w:color w:val="000000"/>
              </w:rPr>
            </w:pPr>
          </w:p>
        </w:tc>
      </w:tr>
      <w:tr w:rsidR="00294C4A" w:rsidRPr="000D48F1" w14:paraId="1CAAF7C5" w14:textId="77777777" w:rsidTr="00BA1B1D">
        <w:tc>
          <w:tcPr>
            <w:tcW w:w="4616" w:type="dxa"/>
          </w:tcPr>
          <w:p w14:paraId="2EDE8079" w14:textId="77777777" w:rsidR="00294C4A" w:rsidRPr="000D48F1" w:rsidRDefault="00294C4A" w:rsidP="000D48F1">
            <w:pPr>
              <w:autoSpaceDE w:val="0"/>
              <w:autoSpaceDN w:val="0"/>
              <w:adjustRightInd w:val="0"/>
              <w:rPr>
                <w:rFonts w:ascii="Calibri" w:hAnsi="Calibri" w:cs="Calibri"/>
                <w:color w:val="000000"/>
              </w:rPr>
            </w:pPr>
            <w:r w:rsidRPr="000D48F1">
              <w:rPr>
                <w:rFonts w:ascii="Calibri" w:hAnsi="Calibri" w:cs="Calibri"/>
                <w:b/>
                <w:bCs/>
                <w:color w:val="000000"/>
              </w:rPr>
              <w:lastRenderedPageBreak/>
              <w:t xml:space="preserve">Lower Living Standard Income Level </w:t>
            </w:r>
          </w:p>
        </w:tc>
        <w:tc>
          <w:tcPr>
            <w:tcW w:w="4734" w:type="dxa"/>
          </w:tcPr>
          <w:p w14:paraId="28F3665E" w14:textId="77777777" w:rsidR="00294C4A" w:rsidRPr="000D48F1" w:rsidRDefault="00294C4A" w:rsidP="000D48F1">
            <w:pPr>
              <w:autoSpaceDE w:val="0"/>
              <w:autoSpaceDN w:val="0"/>
              <w:adjustRightInd w:val="0"/>
              <w:rPr>
                <w:rFonts w:ascii="Calibri" w:hAnsi="Calibri" w:cs="Calibri"/>
                <w:color w:val="000000"/>
              </w:rPr>
            </w:pPr>
            <w:r w:rsidRPr="000D48F1">
              <w:rPr>
                <w:rFonts w:ascii="Calibri" w:hAnsi="Calibri" w:cs="Calibri"/>
                <w:color w:val="000000"/>
              </w:rPr>
              <w:t xml:space="preserve">Income level (adjusted for regional, metropolitan, urban, and rural differences and family size) determined annually by the Secretary of Labor based on the most recent lower living. </w:t>
            </w:r>
          </w:p>
        </w:tc>
      </w:tr>
      <w:tr w:rsidR="00294C4A" w:rsidRPr="000D48F1" w14:paraId="1DBAD8B7" w14:textId="77777777" w:rsidTr="00BA1B1D">
        <w:tc>
          <w:tcPr>
            <w:tcW w:w="4616" w:type="dxa"/>
          </w:tcPr>
          <w:p w14:paraId="65F00F50" w14:textId="77777777" w:rsidR="00294C4A" w:rsidRPr="000D48F1" w:rsidRDefault="00294C4A" w:rsidP="000D48F1">
            <w:pPr>
              <w:autoSpaceDE w:val="0"/>
              <w:autoSpaceDN w:val="0"/>
              <w:adjustRightInd w:val="0"/>
              <w:rPr>
                <w:rFonts w:ascii="Calibri" w:hAnsi="Calibri" w:cs="Calibri"/>
                <w:color w:val="000000"/>
              </w:rPr>
            </w:pPr>
            <w:r w:rsidRPr="000D48F1">
              <w:rPr>
                <w:rFonts w:ascii="Calibri" w:hAnsi="Calibri" w:cs="Calibri"/>
                <w:b/>
                <w:bCs/>
                <w:color w:val="000000"/>
              </w:rPr>
              <w:t xml:space="preserve">Member </w:t>
            </w:r>
          </w:p>
        </w:tc>
        <w:tc>
          <w:tcPr>
            <w:tcW w:w="4734" w:type="dxa"/>
          </w:tcPr>
          <w:p w14:paraId="45886C98" w14:textId="77777777" w:rsidR="00294C4A" w:rsidRPr="000D48F1" w:rsidRDefault="00294C4A" w:rsidP="000D48F1">
            <w:pPr>
              <w:autoSpaceDE w:val="0"/>
              <w:autoSpaceDN w:val="0"/>
              <w:adjustRightInd w:val="0"/>
              <w:rPr>
                <w:rFonts w:ascii="Calibri" w:hAnsi="Calibri" w:cs="Calibri"/>
                <w:color w:val="000000"/>
              </w:rPr>
            </w:pPr>
            <w:r w:rsidRPr="000D48F1">
              <w:rPr>
                <w:rFonts w:ascii="Calibri" w:hAnsi="Calibri" w:cs="Calibri"/>
                <w:color w:val="000000"/>
              </w:rPr>
              <w:t>An individual who has completed th</w:t>
            </w:r>
            <w:r>
              <w:rPr>
                <w:rFonts w:ascii="Calibri" w:hAnsi="Calibri" w:cs="Calibri"/>
                <w:color w:val="000000"/>
              </w:rPr>
              <w:t>e full membership application (Wagner-Peyser and Core</w:t>
            </w:r>
            <w:r w:rsidRPr="000D48F1">
              <w:rPr>
                <w:rFonts w:ascii="Calibri" w:hAnsi="Calibri" w:cs="Calibri"/>
                <w:color w:val="000000"/>
              </w:rPr>
              <w:t xml:space="preserve"> application) and who is actively engaged in center-based services. </w:t>
            </w:r>
          </w:p>
        </w:tc>
      </w:tr>
      <w:tr w:rsidR="00294C4A" w:rsidRPr="000D48F1" w14:paraId="0F9A1923" w14:textId="77777777" w:rsidTr="00BA1B1D">
        <w:tc>
          <w:tcPr>
            <w:tcW w:w="4616" w:type="dxa"/>
          </w:tcPr>
          <w:p w14:paraId="2418A1A0" w14:textId="77777777" w:rsidR="00294C4A" w:rsidRPr="000D48F1" w:rsidRDefault="00294C4A" w:rsidP="000D48F1">
            <w:pPr>
              <w:autoSpaceDE w:val="0"/>
              <w:autoSpaceDN w:val="0"/>
              <w:adjustRightInd w:val="0"/>
              <w:rPr>
                <w:rFonts w:ascii="Calibri" w:hAnsi="Calibri" w:cs="Calibri"/>
                <w:color w:val="000000"/>
              </w:rPr>
            </w:pPr>
            <w:r w:rsidRPr="000D48F1">
              <w:rPr>
                <w:rFonts w:ascii="Calibri" w:hAnsi="Calibri" w:cs="Calibri"/>
                <w:b/>
                <w:bCs/>
                <w:color w:val="000000"/>
              </w:rPr>
              <w:t xml:space="preserve">Occupational Skills Attainment </w:t>
            </w:r>
          </w:p>
        </w:tc>
        <w:tc>
          <w:tcPr>
            <w:tcW w:w="4734" w:type="dxa"/>
          </w:tcPr>
          <w:p w14:paraId="5FFD32FE" w14:textId="77777777" w:rsidR="00294C4A" w:rsidRPr="000D48F1" w:rsidRDefault="00294C4A" w:rsidP="000D48F1">
            <w:pPr>
              <w:autoSpaceDE w:val="0"/>
              <w:autoSpaceDN w:val="0"/>
              <w:adjustRightInd w:val="0"/>
              <w:rPr>
                <w:rFonts w:ascii="Calibri" w:hAnsi="Calibri" w:cs="Calibri"/>
                <w:color w:val="000000"/>
              </w:rPr>
            </w:pPr>
            <w:r w:rsidRPr="000D48F1">
              <w:rPr>
                <w:rFonts w:ascii="Calibri" w:hAnsi="Calibri" w:cs="Calibri"/>
                <w:color w:val="000000"/>
              </w:rPr>
              <w:t xml:space="preserve">Attainment of recognized credential related to achievement of an occupational skill. </w:t>
            </w:r>
          </w:p>
        </w:tc>
      </w:tr>
      <w:tr w:rsidR="00294C4A" w:rsidRPr="000D48F1" w14:paraId="12D0E2B1" w14:textId="77777777" w:rsidTr="00BA1B1D">
        <w:tc>
          <w:tcPr>
            <w:tcW w:w="4616" w:type="dxa"/>
          </w:tcPr>
          <w:p w14:paraId="25C3058B" w14:textId="77777777" w:rsidR="00294C4A" w:rsidRPr="000D48F1" w:rsidRDefault="00294C4A" w:rsidP="000D48F1">
            <w:pPr>
              <w:autoSpaceDE w:val="0"/>
              <w:autoSpaceDN w:val="0"/>
              <w:adjustRightInd w:val="0"/>
              <w:rPr>
                <w:rFonts w:ascii="Calibri" w:hAnsi="Calibri" w:cs="Calibri"/>
                <w:b/>
                <w:bCs/>
                <w:color w:val="000000"/>
              </w:rPr>
            </w:pPr>
            <w:r w:rsidRPr="000D48F1">
              <w:rPr>
                <w:rFonts w:ascii="Calibri" w:hAnsi="Calibri" w:cs="Calibri"/>
                <w:b/>
                <w:bCs/>
                <w:color w:val="000000"/>
              </w:rPr>
              <w:t xml:space="preserve">Offender </w:t>
            </w:r>
          </w:p>
          <w:p w14:paraId="45B87751" w14:textId="77777777" w:rsidR="00294C4A" w:rsidRPr="000D48F1" w:rsidRDefault="00294C4A" w:rsidP="000D48F1">
            <w:pPr>
              <w:autoSpaceDE w:val="0"/>
              <w:autoSpaceDN w:val="0"/>
              <w:adjustRightInd w:val="0"/>
              <w:rPr>
                <w:rFonts w:ascii="Calibri" w:hAnsi="Calibri" w:cs="Calibri"/>
                <w:b/>
                <w:bCs/>
                <w:color w:val="000000"/>
              </w:rPr>
            </w:pPr>
          </w:p>
          <w:p w14:paraId="50C645C0" w14:textId="77777777" w:rsidR="00294C4A" w:rsidRPr="000D48F1" w:rsidRDefault="00294C4A" w:rsidP="000D48F1">
            <w:pPr>
              <w:autoSpaceDE w:val="0"/>
              <w:autoSpaceDN w:val="0"/>
              <w:adjustRightInd w:val="0"/>
              <w:rPr>
                <w:rFonts w:ascii="Calibri" w:hAnsi="Calibri" w:cs="Calibri"/>
                <w:color w:val="000000"/>
              </w:rPr>
            </w:pPr>
          </w:p>
          <w:p w14:paraId="616EC318" w14:textId="77777777" w:rsidR="00294C4A" w:rsidRPr="000D48F1" w:rsidRDefault="00294C4A" w:rsidP="000D48F1">
            <w:pPr>
              <w:autoSpaceDE w:val="0"/>
              <w:autoSpaceDN w:val="0"/>
              <w:adjustRightInd w:val="0"/>
              <w:rPr>
                <w:rFonts w:ascii="Calibri" w:hAnsi="Calibri" w:cs="Calibri"/>
                <w:color w:val="000000"/>
                <w:sz w:val="18"/>
                <w:szCs w:val="18"/>
              </w:rPr>
            </w:pPr>
            <w:r w:rsidRPr="000D48F1">
              <w:rPr>
                <w:rFonts w:ascii="Calibri" w:hAnsi="Calibri" w:cs="Calibri"/>
                <w:color w:val="000000"/>
                <w:sz w:val="18"/>
                <w:szCs w:val="18"/>
              </w:rPr>
              <w:t xml:space="preserve">(Workforce Innovation and Opportunity Act (WIOA) Section 3) </w:t>
            </w:r>
          </w:p>
        </w:tc>
        <w:tc>
          <w:tcPr>
            <w:tcW w:w="4734" w:type="dxa"/>
          </w:tcPr>
          <w:p w14:paraId="713F6295" w14:textId="77777777" w:rsidR="00294C4A" w:rsidRPr="000D48F1" w:rsidRDefault="00294C4A" w:rsidP="000D48F1">
            <w:pPr>
              <w:autoSpaceDE w:val="0"/>
              <w:autoSpaceDN w:val="0"/>
              <w:adjustRightInd w:val="0"/>
              <w:rPr>
                <w:rFonts w:ascii="Calibri" w:hAnsi="Calibri" w:cs="Calibri"/>
                <w:color w:val="000000"/>
              </w:rPr>
            </w:pPr>
            <w:r w:rsidRPr="000D48F1">
              <w:rPr>
                <w:rFonts w:ascii="Calibri" w:hAnsi="Calibri" w:cs="Calibri"/>
                <w:color w:val="000000"/>
              </w:rPr>
              <w:t xml:space="preserve">The term ‘‘offender’’ means an adult or juvenile— </w:t>
            </w:r>
          </w:p>
          <w:p w14:paraId="27B5D96E" w14:textId="77777777" w:rsidR="00294C4A" w:rsidRPr="000D48F1" w:rsidRDefault="00294C4A" w:rsidP="00BA1B1D">
            <w:pPr>
              <w:autoSpaceDE w:val="0"/>
              <w:autoSpaceDN w:val="0"/>
              <w:adjustRightInd w:val="0"/>
              <w:ind w:left="221" w:hanging="221"/>
              <w:rPr>
                <w:rFonts w:ascii="Calibri" w:hAnsi="Calibri" w:cs="Calibri"/>
                <w:color w:val="000000"/>
              </w:rPr>
            </w:pPr>
            <w:r w:rsidRPr="000D48F1">
              <w:rPr>
                <w:rFonts w:ascii="Calibri" w:hAnsi="Calibri" w:cs="Calibri"/>
                <w:color w:val="000000"/>
              </w:rPr>
              <w:t xml:space="preserve">A. who is or has been subject to any stage of the criminal justice process, and for whom services under WIOA may be beneficial; or </w:t>
            </w:r>
          </w:p>
          <w:p w14:paraId="066308A3" w14:textId="77777777" w:rsidR="00294C4A" w:rsidRPr="000D48F1" w:rsidRDefault="00294C4A" w:rsidP="00BA1B1D">
            <w:pPr>
              <w:autoSpaceDE w:val="0"/>
              <w:autoSpaceDN w:val="0"/>
              <w:adjustRightInd w:val="0"/>
              <w:ind w:left="221" w:hanging="221"/>
              <w:rPr>
                <w:rFonts w:ascii="Calibri" w:hAnsi="Calibri" w:cs="Calibri"/>
                <w:color w:val="000000"/>
              </w:rPr>
            </w:pPr>
            <w:r w:rsidRPr="000D48F1">
              <w:rPr>
                <w:rFonts w:ascii="Calibri" w:hAnsi="Calibri" w:cs="Calibri"/>
                <w:color w:val="000000"/>
              </w:rPr>
              <w:t xml:space="preserve">B. who requires assistance in overcoming artificial barriers to employment resulting from a record of arrest or conviction. </w:t>
            </w:r>
          </w:p>
          <w:p w14:paraId="204F071F" w14:textId="77777777" w:rsidR="00294C4A" w:rsidRPr="000D48F1" w:rsidRDefault="00294C4A" w:rsidP="000D48F1">
            <w:pPr>
              <w:autoSpaceDE w:val="0"/>
              <w:autoSpaceDN w:val="0"/>
              <w:adjustRightInd w:val="0"/>
              <w:rPr>
                <w:rFonts w:ascii="Calibri" w:hAnsi="Calibri" w:cs="Calibri"/>
                <w:color w:val="000000"/>
              </w:rPr>
            </w:pPr>
          </w:p>
        </w:tc>
      </w:tr>
      <w:tr w:rsidR="00294C4A" w:rsidRPr="000D48F1" w14:paraId="52122E92" w14:textId="77777777" w:rsidTr="00BA1B1D">
        <w:tc>
          <w:tcPr>
            <w:tcW w:w="4616" w:type="dxa"/>
          </w:tcPr>
          <w:p w14:paraId="72955D24" w14:textId="77777777" w:rsidR="00294C4A" w:rsidRPr="000D48F1" w:rsidRDefault="00294C4A" w:rsidP="000D48F1">
            <w:pPr>
              <w:autoSpaceDE w:val="0"/>
              <w:autoSpaceDN w:val="0"/>
              <w:adjustRightInd w:val="0"/>
              <w:rPr>
                <w:rFonts w:ascii="Calibri" w:hAnsi="Calibri" w:cs="Calibri"/>
                <w:color w:val="000000"/>
              </w:rPr>
            </w:pPr>
            <w:r w:rsidRPr="000D48F1">
              <w:rPr>
                <w:rFonts w:ascii="Calibri" w:hAnsi="Calibri" w:cs="Calibri"/>
                <w:b/>
                <w:bCs/>
                <w:color w:val="000000"/>
              </w:rPr>
              <w:t xml:space="preserve">Out of School Youth </w:t>
            </w:r>
          </w:p>
          <w:p w14:paraId="67231ACC" w14:textId="77777777" w:rsidR="00294C4A" w:rsidRPr="000D48F1" w:rsidRDefault="00294C4A" w:rsidP="000D48F1">
            <w:pPr>
              <w:autoSpaceDE w:val="0"/>
              <w:autoSpaceDN w:val="0"/>
              <w:adjustRightInd w:val="0"/>
              <w:rPr>
                <w:rFonts w:ascii="Calibri" w:hAnsi="Calibri" w:cs="Calibri"/>
                <w:color w:val="000000"/>
              </w:rPr>
            </w:pPr>
            <w:r w:rsidRPr="000D48F1">
              <w:rPr>
                <w:rFonts w:ascii="Calibri" w:hAnsi="Calibri" w:cs="Calibri"/>
                <w:color w:val="000000"/>
              </w:rPr>
              <w:t xml:space="preserve">(Workforce Innovation and Opportunity Act (WIOA) Section 129) </w:t>
            </w:r>
          </w:p>
        </w:tc>
        <w:tc>
          <w:tcPr>
            <w:tcW w:w="4734" w:type="dxa"/>
          </w:tcPr>
          <w:p w14:paraId="48C7F387" w14:textId="77777777" w:rsidR="00294C4A" w:rsidRPr="000D48F1" w:rsidRDefault="00294C4A" w:rsidP="000D48F1">
            <w:pPr>
              <w:autoSpaceDE w:val="0"/>
              <w:autoSpaceDN w:val="0"/>
              <w:adjustRightInd w:val="0"/>
              <w:rPr>
                <w:rFonts w:ascii="Calibri" w:hAnsi="Calibri" w:cs="Calibri"/>
                <w:color w:val="000000"/>
              </w:rPr>
            </w:pPr>
            <w:r w:rsidRPr="000D48F1">
              <w:rPr>
                <w:rFonts w:ascii="Calibri" w:hAnsi="Calibri" w:cs="Calibri"/>
                <w:color w:val="000000"/>
              </w:rPr>
              <w:t xml:space="preserve">The term “out-of-school youth” means an individual who is </w:t>
            </w:r>
          </w:p>
          <w:p w14:paraId="39D65FB4" w14:textId="77777777" w:rsidR="00294C4A" w:rsidRPr="000D48F1" w:rsidRDefault="00294C4A" w:rsidP="00294C4A">
            <w:pPr>
              <w:numPr>
                <w:ilvl w:val="0"/>
                <w:numId w:val="131"/>
              </w:numPr>
              <w:autoSpaceDE w:val="0"/>
              <w:autoSpaceDN w:val="0"/>
              <w:adjustRightInd w:val="0"/>
              <w:ind w:left="311" w:hanging="270"/>
              <w:rPr>
                <w:rFonts w:ascii="Calibri" w:hAnsi="Calibri" w:cs="Calibri"/>
                <w:color w:val="000000"/>
              </w:rPr>
            </w:pPr>
            <w:r w:rsidRPr="000D48F1">
              <w:rPr>
                <w:rFonts w:ascii="Calibri" w:hAnsi="Calibri" w:cs="Calibri"/>
                <w:color w:val="000000"/>
              </w:rPr>
              <w:t xml:space="preserve">An individual who is not attending any school (as defined under state law) </w:t>
            </w:r>
          </w:p>
          <w:p w14:paraId="7022582D" w14:textId="77777777" w:rsidR="00294C4A" w:rsidRPr="000D48F1" w:rsidRDefault="00294C4A" w:rsidP="00294C4A">
            <w:pPr>
              <w:numPr>
                <w:ilvl w:val="0"/>
                <w:numId w:val="131"/>
              </w:numPr>
              <w:autoSpaceDE w:val="0"/>
              <w:autoSpaceDN w:val="0"/>
              <w:adjustRightInd w:val="0"/>
              <w:ind w:left="311" w:hanging="270"/>
              <w:rPr>
                <w:rFonts w:ascii="Calibri" w:hAnsi="Calibri" w:cs="Calibri"/>
                <w:color w:val="000000"/>
              </w:rPr>
            </w:pPr>
            <w:r w:rsidRPr="000D48F1">
              <w:rPr>
                <w:rFonts w:ascii="Calibri" w:hAnsi="Calibri" w:cs="Calibri"/>
                <w:color w:val="000000"/>
              </w:rPr>
              <w:t xml:space="preserve">Not younger than 16 and not older than 24; and </w:t>
            </w:r>
          </w:p>
          <w:p w14:paraId="709DA3BE" w14:textId="77777777" w:rsidR="00294C4A" w:rsidRPr="000D48F1" w:rsidRDefault="00294C4A" w:rsidP="00294C4A">
            <w:pPr>
              <w:numPr>
                <w:ilvl w:val="0"/>
                <w:numId w:val="131"/>
              </w:numPr>
              <w:autoSpaceDE w:val="0"/>
              <w:autoSpaceDN w:val="0"/>
              <w:adjustRightInd w:val="0"/>
              <w:ind w:left="311" w:hanging="270"/>
              <w:rPr>
                <w:rFonts w:ascii="Calibri" w:hAnsi="Calibri" w:cs="Calibri"/>
                <w:color w:val="000000"/>
              </w:rPr>
            </w:pPr>
            <w:r w:rsidRPr="000D48F1">
              <w:rPr>
                <w:rFonts w:ascii="Calibri" w:hAnsi="Calibri" w:cs="Calibri"/>
                <w:color w:val="000000"/>
              </w:rPr>
              <w:t xml:space="preserve">One of more of the following: </w:t>
            </w:r>
          </w:p>
          <w:p w14:paraId="6A9F915A" w14:textId="77777777" w:rsidR="00294C4A" w:rsidRPr="000D48F1" w:rsidRDefault="00294C4A" w:rsidP="00294C4A">
            <w:pPr>
              <w:numPr>
                <w:ilvl w:val="1"/>
                <w:numId w:val="131"/>
              </w:numPr>
              <w:autoSpaceDE w:val="0"/>
              <w:autoSpaceDN w:val="0"/>
              <w:adjustRightInd w:val="0"/>
              <w:ind w:left="581" w:hanging="270"/>
              <w:rPr>
                <w:rFonts w:ascii="Calibri" w:hAnsi="Calibri" w:cs="Calibri"/>
                <w:color w:val="000000"/>
              </w:rPr>
            </w:pPr>
            <w:r w:rsidRPr="000D48F1">
              <w:rPr>
                <w:rFonts w:ascii="Calibri" w:hAnsi="Calibri" w:cs="Calibri"/>
                <w:color w:val="000000"/>
              </w:rPr>
              <w:t xml:space="preserve">A school dropout </w:t>
            </w:r>
          </w:p>
          <w:p w14:paraId="0698281A" w14:textId="77777777" w:rsidR="00294C4A" w:rsidRPr="000D48F1" w:rsidRDefault="00294C4A" w:rsidP="00294C4A">
            <w:pPr>
              <w:numPr>
                <w:ilvl w:val="1"/>
                <w:numId w:val="131"/>
              </w:numPr>
              <w:autoSpaceDE w:val="0"/>
              <w:autoSpaceDN w:val="0"/>
              <w:adjustRightInd w:val="0"/>
              <w:ind w:left="581" w:hanging="270"/>
              <w:rPr>
                <w:rFonts w:ascii="Calibri" w:hAnsi="Calibri" w:cs="Calibri"/>
                <w:color w:val="000000"/>
              </w:rPr>
            </w:pPr>
            <w:r w:rsidRPr="000D48F1">
              <w:rPr>
                <w:rFonts w:ascii="Calibri" w:hAnsi="Calibri" w:cs="Calibri"/>
                <w:color w:val="000000"/>
              </w:rPr>
              <w:t xml:space="preserve">A youth who is within the age of compulsory school attendance, but has not attended school for at least the most recent complete school year calendar quarter </w:t>
            </w:r>
          </w:p>
          <w:p w14:paraId="16473155" w14:textId="77777777" w:rsidR="00294C4A" w:rsidRPr="000D48F1" w:rsidRDefault="00294C4A" w:rsidP="00294C4A">
            <w:pPr>
              <w:numPr>
                <w:ilvl w:val="1"/>
                <w:numId w:val="131"/>
              </w:numPr>
              <w:autoSpaceDE w:val="0"/>
              <w:autoSpaceDN w:val="0"/>
              <w:adjustRightInd w:val="0"/>
              <w:ind w:left="581" w:hanging="270"/>
              <w:rPr>
                <w:rFonts w:ascii="Calibri" w:hAnsi="Calibri" w:cs="Calibri"/>
                <w:color w:val="000000"/>
              </w:rPr>
            </w:pPr>
            <w:r w:rsidRPr="000D48F1">
              <w:rPr>
                <w:rFonts w:ascii="Calibri" w:hAnsi="Calibri" w:cs="Calibri"/>
                <w:color w:val="000000"/>
              </w:rPr>
              <w:t xml:space="preserve">A recipient of a secondary school diploma or its recognized equivalent who is a low-income individual and is </w:t>
            </w:r>
          </w:p>
          <w:p w14:paraId="443C5315" w14:textId="77777777" w:rsidR="00294C4A" w:rsidRPr="000D48F1" w:rsidRDefault="00294C4A" w:rsidP="00294C4A">
            <w:pPr>
              <w:numPr>
                <w:ilvl w:val="2"/>
                <w:numId w:val="126"/>
              </w:numPr>
              <w:autoSpaceDE w:val="0"/>
              <w:autoSpaceDN w:val="0"/>
              <w:adjustRightInd w:val="0"/>
              <w:ind w:left="851"/>
              <w:rPr>
                <w:rFonts w:ascii="Calibri" w:hAnsi="Calibri" w:cs="Calibri"/>
                <w:color w:val="000000"/>
              </w:rPr>
            </w:pPr>
            <w:r w:rsidRPr="000D48F1">
              <w:rPr>
                <w:rFonts w:ascii="Calibri" w:hAnsi="Calibri" w:cs="Calibri"/>
                <w:color w:val="000000"/>
              </w:rPr>
              <w:t xml:space="preserve">Basic skills deficient; or </w:t>
            </w:r>
          </w:p>
          <w:p w14:paraId="594C383A" w14:textId="77777777" w:rsidR="00294C4A" w:rsidRPr="000D48F1" w:rsidRDefault="00294C4A" w:rsidP="00294C4A">
            <w:pPr>
              <w:numPr>
                <w:ilvl w:val="2"/>
                <w:numId w:val="126"/>
              </w:numPr>
              <w:autoSpaceDE w:val="0"/>
              <w:autoSpaceDN w:val="0"/>
              <w:adjustRightInd w:val="0"/>
              <w:ind w:left="851"/>
              <w:rPr>
                <w:rFonts w:ascii="Calibri" w:hAnsi="Calibri" w:cs="Calibri"/>
                <w:color w:val="000000"/>
              </w:rPr>
            </w:pPr>
            <w:r w:rsidRPr="000D48F1">
              <w:rPr>
                <w:rFonts w:ascii="Calibri" w:hAnsi="Calibri" w:cs="Calibri"/>
                <w:color w:val="000000"/>
              </w:rPr>
              <w:t xml:space="preserve">An English language learner </w:t>
            </w:r>
          </w:p>
          <w:p w14:paraId="5C15DC9D" w14:textId="77777777" w:rsidR="00294C4A" w:rsidRPr="000D48F1" w:rsidRDefault="00294C4A" w:rsidP="00294C4A">
            <w:pPr>
              <w:numPr>
                <w:ilvl w:val="1"/>
                <w:numId w:val="131"/>
              </w:numPr>
              <w:autoSpaceDE w:val="0"/>
              <w:autoSpaceDN w:val="0"/>
              <w:adjustRightInd w:val="0"/>
              <w:ind w:left="581"/>
              <w:rPr>
                <w:rFonts w:ascii="Calibri" w:hAnsi="Calibri" w:cs="Calibri"/>
                <w:color w:val="000000"/>
              </w:rPr>
            </w:pPr>
            <w:r w:rsidRPr="000D48F1">
              <w:rPr>
                <w:rFonts w:ascii="Calibri" w:hAnsi="Calibri" w:cs="Calibri"/>
                <w:color w:val="000000"/>
              </w:rPr>
              <w:t xml:space="preserve">An individual who is subject to the juvenile or adult justice system </w:t>
            </w:r>
          </w:p>
          <w:p w14:paraId="4DBD612E" w14:textId="77777777" w:rsidR="00294C4A" w:rsidRPr="000D48F1" w:rsidRDefault="00294C4A" w:rsidP="00294C4A">
            <w:pPr>
              <w:numPr>
                <w:ilvl w:val="1"/>
                <w:numId w:val="131"/>
              </w:numPr>
              <w:autoSpaceDE w:val="0"/>
              <w:autoSpaceDN w:val="0"/>
              <w:adjustRightInd w:val="0"/>
              <w:ind w:left="581"/>
              <w:rPr>
                <w:rFonts w:ascii="Calibri" w:hAnsi="Calibri" w:cs="Calibri"/>
                <w:color w:val="000000"/>
              </w:rPr>
            </w:pPr>
            <w:r w:rsidRPr="000D48F1">
              <w:rPr>
                <w:rFonts w:ascii="Calibri" w:hAnsi="Calibri" w:cs="Calibri"/>
                <w:color w:val="000000"/>
              </w:rPr>
              <w:t xml:space="preserve">A homeless individual, a homeless child or youth, a runaway, in foster care or has aged </w:t>
            </w:r>
            <w:r w:rsidRPr="000D48F1">
              <w:rPr>
                <w:rFonts w:ascii="Calibri" w:hAnsi="Calibri" w:cs="Calibri"/>
                <w:color w:val="000000"/>
              </w:rPr>
              <w:lastRenderedPageBreak/>
              <w:t xml:space="preserve">out of the foster care system, a </w:t>
            </w:r>
            <w:r w:rsidRPr="000D48F1">
              <w:rPr>
                <w:rFonts w:ascii="Calibri" w:hAnsi="Calibri" w:cs="Calibri"/>
                <w:color w:val="000000"/>
                <w:sz w:val="24"/>
                <w:szCs w:val="24"/>
              </w:rPr>
              <w:t xml:space="preserve"> </w:t>
            </w:r>
            <w:r w:rsidRPr="000D48F1">
              <w:rPr>
                <w:rFonts w:ascii="Calibri" w:hAnsi="Calibri" w:cs="Calibri"/>
                <w:color w:val="000000"/>
              </w:rPr>
              <w:t>child eligible for assistance under section 477 of the Social Security Act, or in an out-of-home placement</w:t>
            </w:r>
          </w:p>
          <w:p w14:paraId="7545FBFF" w14:textId="77777777" w:rsidR="00294C4A" w:rsidRPr="000D48F1" w:rsidRDefault="00294C4A" w:rsidP="00294C4A">
            <w:pPr>
              <w:numPr>
                <w:ilvl w:val="1"/>
                <w:numId w:val="131"/>
              </w:numPr>
              <w:autoSpaceDE w:val="0"/>
              <w:autoSpaceDN w:val="0"/>
              <w:adjustRightInd w:val="0"/>
              <w:ind w:left="581"/>
              <w:rPr>
                <w:rFonts w:ascii="Calibri" w:hAnsi="Calibri" w:cs="Calibri"/>
                <w:color w:val="000000"/>
              </w:rPr>
            </w:pPr>
            <w:r w:rsidRPr="000D48F1">
              <w:rPr>
                <w:rFonts w:ascii="Calibri" w:hAnsi="Calibri" w:cs="Calibri"/>
                <w:color w:val="000000"/>
              </w:rPr>
              <w:t>An individual who is pregnant or parenting</w:t>
            </w:r>
          </w:p>
          <w:p w14:paraId="18E1611F" w14:textId="77777777" w:rsidR="00294C4A" w:rsidRPr="000D48F1" w:rsidRDefault="00294C4A" w:rsidP="00294C4A">
            <w:pPr>
              <w:numPr>
                <w:ilvl w:val="1"/>
                <w:numId w:val="131"/>
              </w:numPr>
              <w:autoSpaceDE w:val="0"/>
              <w:autoSpaceDN w:val="0"/>
              <w:adjustRightInd w:val="0"/>
              <w:ind w:left="581"/>
              <w:rPr>
                <w:rFonts w:ascii="Calibri" w:hAnsi="Calibri" w:cs="Calibri"/>
                <w:color w:val="000000"/>
              </w:rPr>
            </w:pPr>
            <w:r w:rsidRPr="000D48F1">
              <w:rPr>
                <w:rFonts w:ascii="Calibri" w:hAnsi="Calibri" w:cs="Calibri"/>
                <w:color w:val="000000"/>
              </w:rPr>
              <w:t>A youth who is an individual with a disability</w:t>
            </w:r>
          </w:p>
          <w:p w14:paraId="1957A2ED" w14:textId="77777777" w:rsidR="00294C4A" w:rsidRPr="000D48F1" w:rsidRDefault="00294C4A" w:rsidP="00294C4A">
            <w:pPr>
              <w:numPr>
                <w:ilvl w:val="1"/>
                <w:numId w:val="131"/>
              </w:numPr>
              <w:autoSpaceDE w:val="0"/>
              <w:autoSpaceDN w:val="0"/>
              <w:adjustRightInd w:val="0"/>
              <w:ind w:left="581"/>
              <w:rPr>
                <w:rFonts w:ascii="Calibri" w:hAnsi="Calibri" w:cs="Calibri"/>
                <w:color w:val="000000"/>
              </w:rPr>
            </w:pPr>
            <w:r w:rsidRPr="000D48F1">
              <w:rPr>
                <w:rFonts w:ascii="Calibri" w:hAnsi="Calibri" w:cs="Calibri"/>
                <w:color w:val="000000"/>
              </w:rPr>
              <w:t>A low-income individual who requires additional assistance to enter or complete an educational program or to secure or hold employment.</w:t>
            </w:r>
          </w:p>
        </w:tc>
      </w:tr>
      <w:tr w:rsidR="00294C4A" w:rsidRPr="000D48F1" w14:paraId="2F2C6083" w14:textId="77777777" w:rsidTr="00BA1B1D">
        <w:tc>
          <w:tcPr>
            <w:tcW w:w="4616" w:type="dxa"/>
          </w:tcPr>
          <w:p w14:paraId="1E917407" w14:textId="77777777" w:rsidR="00294C4A" w:rsidRPr="000D48F1" w:rsidRDefault="00294C4A" w:rsidP="000D48F1">
            <w:pPr>
              <w:autoSpaceDE w:val="0"/>
              <w:autoSpaceDN w:val="0"/>
              <w:adjustRightInd w:val="0"/>
              <w:rPr>
                <w:rFonts w:ascii="Calibri" w:hAnsi="Calibri" w:cs="Calibri"/>
                <w:color w:val="000000"/>
              </w:rPr>
            </w:pPr>
            <w:r w:rsidRPr="000D48F1">
              <w:rPr>
                <w:rFonts w:ascii="Calibri" w:hAnsi="Calibri" w:cs="Calibri"/>
                <w:b/>
                <w:bCs/>
                <w:color w:val="000000"/>
              </w:rPr>
              <w:lastRenderedPageBreak/>
              <w:t xml:space="preserve">Older Individual </w:t>
            </w:r>
          </w:p>
          <w:p w14:paraId="4D1CF3FA" w14:textId="77777777" w:rsidR="00294C4A" w:rsidRPr="000D48F1" w:rsidRDefault="00294C4A" w:rsidP="000D48F1">
            <w:pPr>
              <w:autoSpaceDE w:val="0"/>
              <w:autoSpaceDN w:val="0"/>
              <w:adjustRightInd w:val="0"/>
              <w:rPr>
                <w:rFonts w:ascii="Calibri" w:hAnsi="Calibri" w:cs="Calibri"/>
                <w:color w:val="000000"/>
                <w:sz w:val="18"/>
                <w:szCs w:val="18"/>
              </w:rPr>
            </w:pPr>
            <w:r w:rsidRPr="000D48F1">
              <w:rPr>
                <w:rFonts w:ascii="Calibri" w:hAnsi="Calibri" w:cs="Calibri"/>
                <w:color w:val="000000"/>
                <w:sz w:val="18"/>
                <w:szCs w:val="18"/>
              </w:rPr>
              <w:t xml:space="preserve">(Workforce Innovation and Opportunity Act (WIOA) Section 3) </w:t>
            </w:r>
          </w:p>
        </w:tc>
        <w:tc>
          <w:tcPr>
            <w:tcW w:w="4734" w:type="dxa"/>
          </w:tcPr>
          <w:p w14:paraId="6AC8A9F1" w14:textId="77777777" w:rsidR="00294C4A" w:rsidRPr="000D48F1" w:rsidRDefault="00294C4A" w:rsidP="000D48F1">
            <w:pPr>
              <w:autoSpaceDE w:val="0"/>
              <w:autoSpaceDN w:val="0"/>
              <w:adjustRightInd w:val="0"/>
              <w:rPr>
                <w:rFonts w:ascii="Calibri" w:hAnsi="Calibri" w:cs="Calibri"/>
                <w:color w:val="000000"/>
              </w:rPr>
            </w:pPr>
            <w:r w:rsidRPr="000D48F1">
              <w:rPr>
                <w:rFonts w:ascii="Calibri" w:hAnsi="Calibri" w:cs="Calibri"/>
                <w:color w:val="000000"/>
              </w:rPr>
              <w:t xml:space="preserve">An individual age 55 or older. </w:t>
            </w:r>
          </w:p>
        </w:tc>
      </w:tr>
      <w:tr w:rsidR="00294C4A" w:rsidRPr="000D48F1" w14:paraId="5297387C" w14:textId="77777777" w:rsidTr="00BA1B1D">
        <w:tc>
          <w:tcPr>
            <w:tcW w:w="4616" w:type="dxa"/>
          </w:tcPr>
          <w:p w14:paraId="547F5309" w14:textId="77777777" w:rsidR="00294C4A" w:rsidRPr="000D48F1" w:rsidRDefault="00294C4A" w:rsidP="000D48F1">
            <w:pPr>
              <w:autoSpaceDE w:val="0"/>
              <w:autoSpaceDN w:val="0"/>
              <w:adjustRightInd w:val="0"/>
              <w:rPr>
                <w:rFonts w:ascii="Calibri" w:hAnsi="Calibri" w:cs="Calibri"/>
                <w:color w:val="000000"/>
              </w:rPr>
            </w:pPr>
            <w:r w:rsidRPr="000D48F1">
              <w:rPr>
                <w:rFonts w:ascii="Calibri" w:hAnsi="Calibri" w:cs="Calibri"/>
                <w:b/>
                <w:bCs/>
                <w:color w:val="000000"/>
              </w:rPr>
              <w:t xml:space="preserve">Poverty Line </w:t>
            </w:r>
          </w:p>
        </w:tc>
        <w:tc>
          <w:tcPr>
            <w:tcW w:w="4734" w:type="dxa"/>
          </w:tcPr>
          <w:p w14:paraId="33A16B1E" w14:textId="77777777" w:rsidR="00294C4A" w:rsidRPr="000D48F1" w:rsidRDefault="00294C4A" w:rsidP="000D48F1">
            <w:pPr>
              <w:autoSpaceDE w:val="0"/>
              <w:autoSpaceDN w:val="0"/>
              <w:adjustRightInd w:val="0"/>
              <w:rPr>
                <w:rFonts w:ascii="Calibri" w:hAnsi="Calibri" w:cs="Calibri"/>
                <w:color w:val="000000"/>
              </w:rPr>
            </w:pPr>
            <w:r w:rsidRPr="000D48F1">
              <w:rPr>
                <w:rFonts w:ascii="Calibri" w:hAnsi="Calibri" w:cs="Calibri"/>
                <w:color w:val="000000"/>
              </w:rPr>
              <w:t xml:space="preserve">The poverty line (as defined by the Office of Management and Budget, and revised annually in accordance with section 673(2) of the Community Services Block Grant Act (42 U.S.C. 902(2))) applicable to a family of the size involved. </w:t>
            </w:r>
          </w:p>
        </w:tc>
      </w:tr>
      <w:tr w:rsidR="00294C4A" w:rsidRPr="000D48F1" w14:paraId="046F1C53" w14:textId="77777777" w:rsidTr="00BA1B1D">
        <w:tc>
          <w:tcPr>
            <w:tcW w:w="4616" w:type="dxa"/>
          </w:tcPr>
          <w:p w14:paraId="0E5EDE0B" w14:textId="77777777" w:rsidR="00294C4A" w:rsidRPr="000D48F1" w:rsidRDefault="00294C4A" w:rsidP="000D48F1">
            <w:pPr>
              <w:autoSpaceDE w:val="0"/>
              <w:autoSpaceDN w:val="0"/>
              <w:adjustRightInd w:val="0"/>
              <w:rPr>
                <w:rFonts w:ascii="Calibri" w:hAnsi="Calibri" w:cs="Calibri"/>
                <w:color w:val="000000"/>
              </w:rPr>
            </w:pPr>
            <w:r w:rsidRPr="000D48F1">
              <w:rPr>
                <w:rFonts w:ascii="Calibri" w:hAnsi="Calibri" w:cs="Calibri"/>
                <w:b/>
                <w:bCs/>
                <w:color w:val="000000"/>
              </w:rPr>
              <w:t xml:space="preserve">Priority of Service </w:t>
            </w:r>
          </w:p>
        </w:tc>
        <w:tc>
          <w:tcPr>
            <w:tcW w:w="4734" w:type="dxa"/>
          </w:tcPr>
          <w:p w14:paraId="6878FC2C" w14:textId="77777777" w:rsidR="00294C4A" w:rsidRPr="000D48F1" w:rsidRDefault="00294C4A" w:rsidP="000D48F1">
            <w:pPr>
              <w:autoSpaceDE w:val="0"/>
              <w:autoSpaceDN w:val="0"/>
              <w:adjustRightInd w:val="0"/>
              <w:rPr>
                <w:rFonts w:ascii="Calibri" w:hAnsi="Calibri" w:cs="Calibri"/>
                <w:color w:val="000000"/>
              </w:rPr>
            </w:pPr>
            <w:r w:rsidRPr="000D48F1">
              <w:rPr>
                <w:rFonts w:ascii="Calibri" w:hAnsi="Calibri" w:cs="Calibri"/>
                <w:color w:val="000000"/>
              </w:rPr>
              <w:t xml:space="preserve">Priority of Service means, with respect to any qualified job training program, that a covered person shall be given priority over a non-covered person for the receipt of employment, training, and placement services provided under that program, notwithstanding any other provision of law. Such priority includes giving access to such services to a covered person before a non-covered person or, if resources are limited, giving access to such services to a covered person instead of a non-covered person. </w:t>
            </w:r>
          </w:p>
        </w:tc>
      </w:tr>
      <w:tr w:rsidR="00294C4A" w:rsidRPr="000D48F1" w14:paraId="79E18B3E" w14:textId="77777777" w:rsidTr="00BA1B1D">
        <w:tc>
          <w:tcPr>
            <w:tcW w:w="4616" w:type="dxa"/>
          </w:tcPr>
          <w:p w14:paraId="359E44B1" w14:textId="77777777" w:rsidR="00294C4A" w:rsidRPr="000D48F1" w:rsidRDefault="00294C4A" w:rsidP="000D48F1">
            <w:pPr>
              <w:autoSpaceDE w:val="0"/>
              <w:autoSpaceDN w:val="0"/>
              <w:adjustRightInd w:val="0"/>
              <w:rPr>
                <w:rFonts w:ascii="Calibri" w:hAnsi="Calibri" w:cs="Calibri"/>
                <w:color w:val="000000"/>
              </w:rPr>
            </w:pPr>
            <w:r w:rsidRPr="000D48F1">
              <w:rPr>
                <w:rFonts w:ascii="Calibri" w:hAnsi="Calibri" w:cs="Calibri"/>
                <w:b/>
                <w:bCs/>
                <w:color w:val="000000"/>
              </w:rPr>
              <w:t xml:space="preserve">Public Assistance </w:t>
            </w:r>
          </w:p>
        </w:tc>
        <w:tc>
          <w:tcPr>
            <w:tcW w:w="4734" w:type="dxa"/>
          </w:tcPr>
          <w:p w14:paraId="13BDF80B" w14:textId="77777777" w:rsidR="00294C4A" w:rsidRPr="000D48F1" w:rsidRDefault="00294C4A" w:rsidP="000D48F1">
            <w:pPr>
              <w:autoSpaceDE w:val="0"/>
              <w:autoSpaceDN w:val="0"/>
              <w:adjustRightInd w:val="0"/>
              <w:rPr>
                <w:rFonts w:ascii="Calibri" w:hAnsi="Calibri" w:cs="Calibri"/>
                <w:color w:val="000000"/>
              </w:rPr>
            </w:pPr>
            <w:r w:rsidRPr="000D48F1">
              <w:rPr>
                <w:rFonts w:ascii="Calibri" w:hAnsi="Calibri" w:cs="Calibri"/>
                <w:color w:val="000000"/>
              </w:rPr>
              <w:t xml:space="preserve">Federal, State, or local government cash payments for which eligibility is determined by a needs or income test. </w:t>
            </w:r>
          </w:p>
        </w:tc>
      </w:tr>
      <w:tr w:rsidR="00294C4A" w:rsidRPr="000D48F1" w14:paraId="44A08984" w14:textId="77777777" w:rsidTr="00BA1B1D">
        <w:tc>
          <w:tcPr>
            <w:tcW w:w="4616" w:type="dxa"/>
          </w:tcPr>
          <w:p w14:paraId="5CA7D424" w14:textId="77777777" w:rsidR="00294C4A" w:rsidRPr="00EE398F" w:rsidRDefault="00294C4A" w:rsidP="000D48F1">
            <w:pPr>
              <w:autoSpaceDE w:val="0"/>
              <w:autoSpaceDN w:val="0"/>
              <w:adjustRightInd w:val="0"/>
              <w:rPr>
                <w:rFonts w:ascii="Calibri" w:hAnsi="Calibri" w:cs="Calibri"/>
                <w:strike/>
                <w:color w:val="FF0000"/>
              </w:rPr>
            </w:pPr>
            <w:r w:rsidRPr="00EE398F">
              <w:rPr>
                <w:rFonts w:ascii="Calibri" w:hAnsi="Calibri" w:cs="Calibri"/>
                <w:b/>
                <w:bCs/>
                <w:strike/>
                <w:color w:val="FF0000"/>
              </w:rPr>
              <w:t xml:space="preserve">Required additional assistance to complete an educational program or to secure and hold employment </w:t>
            </w:r>
          </w:p>
        </w:tc>
        <w:tc>
          <w:tcPr>
            <w:tcW w:w="4734" w:type="dxa"/>
          </w:tcPr>
          <w:p w14:paraId="2D82446B" w14:textId="77777777" w:rsidR="00294C4A" w:rsidRPr="00EE398F" w:rsidRDefault="00294C4A" w:rsidP="000D48F1">
            <w:pPr>
              <w:autoSpaceDE w:val="0"/>
              <w:autoSpaceDN w:val="0"/>
              <w:adjustRightInd w:val="0"/>
              <w:rPr>
                <w:rFonts w:ascii="Calibri" w:hAnsi="Calibri" w:cs="Calibri"/>
                <w:strike/>
                <w:color w:val="FF0000"/>
              </w:rPr>
            </w:pPr>
            <w:r w:rsidRPr="00EE398F">
              <w:rPr>
                <w:rFonts w:ascii="Calibri" w:hAnsi="Calibri" w:cs="Calibri"/>
                <w:strike/>
                <w:color w:val="FF0000"/>
              </w:rPr>
              <w:t xml:space="preserve">Youth individuals (including those with disabilities) who, after objective assessment meet at least one of the following criteria to meet the definition of “requires additional assistance to complete an educational program or to secure and hold employment” and has been determined as: </w:t>
            </w:r>
          </w:p>
          <w:p w14:paraId="79878074" w14:textId="77777777" w:rsidR="00294C4A" w:rsidRPr="00EE398F" w:rsidRDefault="00294C4A" w:rsidP="00294C4A">
            <w:pPr>
              <w:numPr>
                <w:ilvl w:val="0"/>
                <w:numId w:val="133"/>
              </w:numPr>
              <w:autoSpaceDE w:val="0"/>
              <w:autoSpaceDN w:val="0"/>
              <w:adjustRightInd w:val="0"/>
              <w:ind w:left="401"/>
              <w:rPr>
                <w:rFonts w:ascii="Calibri" w:hAnsi="Calibri" w:cs="Calibri"/>
                <w:strike/>
                <w:color w:val="FF0000"/>
              </w:rPr>
            </w:pPr>
            <w:r w:rsidRPr="00EE398F">
              <w:rPr>
                <w:rFonts w:ascii="Calibri" w:hAnsi="Calibri" w:cs="Calibri"/>
                <w:strike/>
                <w:color w:val="FF0000"/>
              </w:rPr>
              <w:t xml:space="preserve">Lacks a sufficiently developed employability goal with set objectives </w:t>
            </w:r>
          </w:p>
          <w:p w14:paraId="5E57DC33" w14:textId="77777777" w:rsidR="00294C4A" w:rsidRPr="00EE398F" w:rsidRDefault="00294C4A" w:rsidP="00294C4A">
            <w:pPr>
              <w:numPr>
                <w:ilvl w:val="0"/>
                <w:numId w:val="133"/>
              </w:numPr>
              <w:autoSpaceDE w:val="0"/>
              <w:autoSpaceDN w:val="0"/>
              <w:adjustRightInd w:val="0"/>
              <w:ind w:left="401"/>
              <w:rPr>
                <w:rFonts w:ascii="Calibri" w:hAnsi="Calibri" w:cs="Calibri"/>
                <w:strike/>
                <w:color w:val="FF0000"/>
              </w:rPr>
            </w:pPr>
            <w:r w:rsidRPr="00EE398F">
              <w:rPr>
                <w:rFonts w:ascii="Calibri" w:hAnsi="Calibri" w:cs="Calibri"/>
                <w:strike/>
                <w:color w:val="FF0000"/>
              </w:rPr>
              <w:t xml:space="preserve">Lacks appropriate employability skills </w:t>
            </w:r>
          </w:p>
          <w:p w14:paraId="6BA76651" w14:textId="77777777" w:rsidR="00294C4A" w:rsidRPr="00EE398F" w:rsidRDefault="00294C4A" w:rsidP="00294C4A">
            <w:pPr>
              <w:numPr>
                <w:ilvl w:val="0"/>
                <w:numId w:val="133"/>
              </w:numPr>
              <w:autoSpaceDE w:val="0"/>
              <w:autoSpaceDN w:val="0"/>
              <w:adjustRightInd w:val="0"/>
              <w:ind w:left="401"/>
              <w:rPr>
                <w:rFonts w:ascii="Calibri" w:hAnsi="Calibri" w:cs="Calibri"/>
                <w:strike/>
                <w:color w:val="FF0000"/>
              </w:rPr>
            </w:pPr>
            <w:r w:rsidRPr="00EE398F">
              <w:rPr>
                <w:rFonts w:ascii="Calibri" w:hAnsi="Calibri" w:cs="Calibri"/>
                <w:strike/>
                <w:color w:val="FF0000"/>
              </w:rPr>
              <w:t xml:space="preserve">Lacks the ability to secure adequate job placement </w:t>
            </w:r>
          </w:p>
          <w:p w14:paraId="100D30CF" w14:textId="77777777" w:rsidR="00294C4A" w:rsidRPr="00EE398F" w:rsidRDefault="00294C4A" w:rsidP="00294C4A">
            <w:pPr>
              <w:numPr>
                <w:ilvl w:val="0"/>
                <w:numId w:val="133"/>
              </w:numPr>
              <w:autoSpaceDE w:val="0"/>
              <w:autoSpaceDN w:val="0"/>
              <w:adjustRightInd w:val="0"/>
              <w:ind w:left="401"/>
              <w:rPr>
                <w:rFonts w:ascii="Calibri" w:hAnsi="Calibri" w:cs="Calibri"/>
                <w:strike/>
                <w:color w:val="FF0000"/>
              </w:rPr>
            </w:pPr>
            <w:r w:rsidRPr="00EE398F">
              <w:rPr>
                <w:rFonts w:ascii="Calibri" w:hAnsi="Calibri" w:cs="Calibri"/>
                <w:strike/>
                <w:color w:val="FF0000"/>
              </w:rPr>
              <w:t xml:space="preserve">Lacks job retention skills </w:t>
            </w:r>
          </w:p>
          <w:p w14:paraId="65162095" w14:textId="77777777" w:rsidR="00294C4A" w:rsidRPr="00EE398F" w:rsidRDefault="00294C4A" w:rsidP="00294C4A">
            <w:pPr>
              <w:numPr>
                <w:ilvl w:val="0"/>
                <w:numId w:val="133"/>
              </w:numPr>
              <w:autoSpaceDE w:val="0"/>
              <w:autoSpaceDN w:val="0"/>
              <w:adjustRightInd w:val="0"/>
              <w:ind w:left="401"/>
              <w:rPr>
                <w:rFonts w:ascii="Calibri" w:hAnsi="Calibri" w:cs="Calibri"/>
                <w:strike/>
                <w:color w:val="FF0000"/>
              </w:rPr>
            </w:pPr>
            <w:r w:rsidRPr="00EE398F">
              <w:rPr>
                <w:rFonts w:ascii="Calibri" w:hAnsi="Calibri" w:cs="Calibri"/>
                <w:strike/>
                <w:color w:val="FF0000"/>
              </w:rPr>
              <w:t>Lacks the ability to form and implement career advancement strategies</w:t>
            </w:r>
          </w:p>
          <w:p w14:paraId="1CECD47D" w14:textId="77777777" w:rsidR="00294C4A" w:rsidRPr="00EE398F" w:rsidRDefault="00294C4A" w:rsidP="00294C4A">
            <w:pPr>
              <w:numPr>
                <w:ilvl w:val="0"/>
                <w:numId w:val="132"/>
              </w:numPr>
              <w:autoSpaceDE w:val="0"/>
              <w:autoSpaceDN w:val="0"/>
              <w:adjustRightInd w:val="0"/>
              <w:ind w:left="401"/>
              <w:rPr>
                <w:rFonts w:ascii="Calibri" w:hAnsi="Calibri" w:cs="Calibri"/>
                <w:strike/>
                <w:color w:val="FF0000"/>
              </w:rPr>
            </w:pPr>
            <w:r w:rsidRPr="00EE398F">
              <w:rPr>
                <w:rFonts w:ascii="Calibri" w:hAnsi="Calibri" w:cs="Calibri"/>
                <w:strike/>
                <w:color w:val="FF0000"/>
              </w:rPr>
              <w:t xml:space="preserve">F. (After primary resources have been exhausted) lacks physical, medical, psychiatric, psychological or financial </w:t>
            </w:r>
            <w:r w:rsidRPr="00EE398F">
              <w:rPr>
                <w:rFonts w:ascii="Calibri" w:hAnsi="Calibri" w:cs="Calibri"/>
                <w:strike/>
                <w:color w:val="FF0000"/>
              </w:rPr>
              <w:lastRenderedPageBreak/>
              <w:t>resources necessary to achieve integration into employment and economic self-sufficiency.</w:t>
            </w:r>
          </w:p>
        </w:tc>
      </w:tr>
      <w:tr w:rsidR="00294C4A" w:rsidRPr="000D48F1" w14:paraId="5C31F2E7" w14:textId="77777777" w:rsidTr="00BA1B1D">
        <w:tc>
          <w:tcPr>
            <w:tcW w:w="4616" w:type="dxa"/>
          </w:tcPr>
          <w:p w14:paraId="5DC85914" w14:textId="77777777" w:rsidR="00294C4A" w:rsidRPr="000D48F1" w:rsidRDefault="00294C4A" w:rsidP="000D48F1">
            <w:pPr>
              <w:autoSpaceDE w:val="0"/>
              <w:autoSpaceDN w:val="0"/>
              <w:adjustRightInd w:val="0"/>
              <w:rPr>
                <w:rFonts w:ascii="Calibri" w:hAnsi="Calibri" w:cs="Calibri"/>
                <w:b/>
                <w:bCs/>
                <w:color w:val="000000"/>
              </w:rPr>
            </w:pPr>
            <w:r w:rsidRPr="000D48F1">
              <w:rPr>
                <w:rFonts w:ascii="Calibri" w:hAnsi="Calibri" w:cs="Calibri"/>
                <w:b/>
                <w:bCs/>
                <w:color w:val="000000"/>
              </w:rPr>
              <w:lastRenderedPageBreak/>
              <w:t xml:space="preserve">School dropout </w:t>
            </w:r>
          </w:p>
          <w:p w14:paraId="6A0E4315" w14:textId="77777777" w:rsidR="00294C4A" w:rsidRPr="000D48F1" w:rsidRDefault="00294C4A" w:rsidP="000D48F1">
            <w:pPr>
              <w:autoSpaceDE w:val="0"/>
              <w:autoSpaceDN w:val="0"/>
              <w:adjustRightInd w:val="0"/>
              <w:rPr>
                <w:rFonts w:ascii="Calibri" w:hAnsi="Calibri" w:cs="Calibri"/>
                <w:color w:val="000000"/>
              </w:rPr>
            </w:pPr>
          </w:p>
          <w:p w14:paraId="40306F45" w14:textId="77777777" w:rsidR="00294C4A" w:rsidRPr="000D48F1" w:rsidRDefault="00294C4A" w:rsidP="000D48F1">
            <w:pPr>
              <w:autoSpaceDE w:val="0"/>
              <w:autoSpaceDN w:val="0"/>
              <w:adjustRightInd w:val="0"/>
              <w:rPr>
                <w:rFonts w:ascii="Calibri" w:hAnsi="Calibri" w:cs="Calibri"/>
                <w:color w:val="000000"/>
                <w:sz w:val="18"/>
                <w:szCs w:val="18"/>
              </w:rPr>
            </w:pPr>
            <w:r w:rsidRPr="000D48F1">
              <w:rPr>
                <w:rFonts w:ascii="Calibri" w:hAnsi="Calibri" w:cs="Calibri"/>
                <w:color w:val="000000"/>
                <w:sz w:val="18"/>
                <w:szCs w:val="18"/>
              </w:rPr>
              <w:t xml:space="preserve">(Workforce Innovation and Opportunity Act (WIOA) Section 3) </w:t>
            </w:r>
          </w:p>
        </w:tc>
        <w:tc>
          <w:tcPr>
            <w:tcW w:w="4734" w:type="dxa"/>
          </w:tcPr>
          <w:p w14:paraId="1D298076" w14:textId="77777777" w:rsidR="00294C4A" w:rsidRPr="000D48F1" w:rsidRDefault="00294C4A" w:rsidP="000D48F1">
            <w:pPr>
              <w:autoSpaceDE w:val="0"/>
              <w:autoSpaceDN w:val="0"/>
              <w:adjustRightInd w:val="0"/>
              <w:rPr>
                <w:rFonts w:ascii="Calibri" w:hAnsi="Calibri" w:cs="Calibri"/>
                <w:color w:val="000000"/>
              </w:rPr>
            </w:pPr>
            <w:r w:rsidRPr="000D48F1">
              <w:rPr>
                <w:rFonts w:ascii="Calibri" w:hAnsi="Calibri" w:cs="Calibri"/>
                <w:color w:val="000000"/>
              </w:rPr>
              <w:t xml:space="preserve">An individual who is no longer attending any school and who have not received a secondary school diploma or its recognized equivalent. </w:t>
            </w:r>
          </w:p>
        </w:tc>
      </w:tr>
      <w:tr w:rsidR="00294C4A" w:rsidRPr="000D48F1" w14:paraId="617124D7" w14:textId="77777777" w:rsidTr="00BA1B1D">
        <w:tc>
          <w:tcPr>
            <w:tcW w:w="4616" w:type="dxa"/>
          </w:tcPr>
          <w:p w14:paraId="03405F10" w14:textId="77777777" w:rsidR="00294C4A" w:rsidRPr="000D48F1" w:rsidRDefault="00294C4A" w:rsidP="000D48F1">
            <w:pPr>
              <w:autoSpaceDE w:val="0"/>
              <w:autoSpaceDN w:val="0"/>
              <w:adjustRightInd w:val="0"/>
              <w:rPr>
                <w:rFonts w:ascii="Calibri" w:hAnsi="Calibri" w:cs="Calibri"/>
                <w:color w:val="000000"/>
              </w:rPr>
            </w:pPr>
            <w:r w:rsidRPr="000D48F1">
              <w:rPr>
                <w:rFonts w:ascii="Calibri" w:hAnsi="Calibri" w:cs="Calibri"/>
                <w:b/>
                <w:bCs/>
                <w:color w:val="000000"/>
              </w:rPr>
              <w:t xml:space="preserve">Self-Sufficiency </w:t>
            </w:r>
          </w:p>
          <w:p w14:paraId="578BA5CE" w14:textId="77777777" w:rsidR="00294C4A" w:rsidRPr="000D48F1" w:rsidRDefault="00294C4A" w:rsidP="000D48F1">
            <w:pPr>
              <w:autoSpaceDE w:val="0"/>
              <w:autoSpaceDN w:val="0"/>
              <w:adjustRightInd w:val="0"/>
              <w:rPr>
                <w:rFonts w:ascii="Calibri" w:hAnsi="Calibri" w:cs="Calibri"/>
                <w:color w:val="000000"/>
                <w:sz w:val="18"/>
                <w:szCs w:val="18"/>
              </w:rPr>
            </w:pPr>
          </w:p>
          <w:p w14:paraId="2364A422" w14:textId="77777777" w:rsidR="00294C4A" w:rsidRPr="000D48F1" w:rsidRDefault="00294C4A" w:rsidP="000D48F1">
            <w:pPr>
              <w:autoSpaceDE w:val="0"/>
              <w:autoSpaceDN w:val="0"/>
              <w:adjustRightInd w:val="0"/>
              <w:rPr>
                <w:rFonts w:ascii="Calibri" w:hAnsi="Calibri" w:cs="Calibri"/>
                <w:color w:val="000000"/>
                <w:sz w:val="18"/>
                <w:szCs w:val="18"/>
              </w:rPr>
            </w:pPr>
          </w:p>
          <w:p w14:paraId="66F98417" w14:textId="77777777" w:rsidR="00294C4A" w:rsidRPr="000D48F1" w:rsidRDefault="00294C4A" w:rsidP="000D48F1">
            <w:pPr>
              <w:autoSpaceDE w:val="0"/>
              <w:autoSpaceDN w:val="0"/>
              <w:adjustRightInd w:val="0"/>
              <w:rPr>
                <w:rFonts w:ascii="Calibri" w:hAnsi="Calibri" w:cs="Calibri"/>
                <w:color w:val="000000"/>
                <w:sz w:val="18"/>
                <w:szCs w:val="18"/>
              </w:rPr>
            </w:pPr>
          </w:p>
          <w:p w14:paraId="0D4D5B19" w14:textId="77777777" w:rsidR="00294C4A" w:rsidRPr="000D48F1" w:rsidRDefault="00294C4A" w:rsidP="000D48F1">
            <w:pPr>
              <w:autoSpaceDE w:val="0"/>
              <w:autoSpaceDN w:val="0"/>
              <w:adjustRightInd w:val="0"/>
              <w:rPr>
                <w:rFonts w:ascii="Calibri" w:hAnsi="Calibri" w:cs="Calibri"/>
                <w:color w:val="000000"/>
                <w:sz w:val="18"/>
                <w:szCs w:val="18"/>
              </w:rPr>
            </w:pPr>
          </w:p>
          <w:p w14:paraId="6BAC8168" w14:textId="77777777" w:rsidR="00294C4A" w:rsidRPr="000D48F1" w:rsidRDefault="00294C4A" w:rsidP="000D48F1">
            <w:pPr>
              <w:autoSpaceDE w:val="0"/>
              <w:autoSpaceDN w:val="0"/>
              <w:adjustRightInd w:val="0"/>
              <w:rPr>
                <w:rFonts w:ascii="Calibri" w:hAnsi="Calibri" w:cs="Calibri"/>
                <w:color w:val="000000"/>
                <w:sz w:val="18"/>
                <w:szCs w:val="18"/>
              </w:rPr>
            </w:pPr>
          </w:p>
          <w:p w14:paraId="53ED5CE1" w14:textId="77777777" w:rsidR="00294C4A" w:rsidRPr="000D48F1" w:rsidRDefault="00294C4A" w:rsidP="000D48F1">
            <w:pPr>
              <w:autoSpaceDE w:val="0"/>
              <w:autoSpaceDN w:val="0"/>
              <w:adjustRightInd w:val="0"/>
              <w:rPr>
                <w:rFonts w:ascii="Calibri" w:hAnsi="Calibri" w:cs="Calibri"/>
                <w:color w:val="000000"/>
                <w:sz w:val="18"/>
                <w:szCs w:val="18"/>
              </w:rPr>
            </w:pPr>
          </w:p>
          <w:p w14:paraId="5411055E" w14:textId="77777777" w:rsidR="00294C4A" w:rsidRPr="000D48F1" w:rsidRDefault="00294C4A" w:rsidP="000D48F1">
            <w:pPr>
              <w:autoSpaceDE w:val="0"/>
              <w:autoSpaceDN w:val="0"/>
              <w:adjustRightInd w:val="0"/>
              <w:rPr>
                <w:rFonts w:ascii="Calibri" w:hAnsi="Calibri" w:cs="Calibri"/>
                <w:color w:val="000000"/>
                <w:sz w:val="18"/>
                <w:szCs w:val="18"/>
              </w:rPr>
            </w:pPr>
          </w:p>
          <w:p w14:paraId="2C07DAFD" w14:textId="77777777" w:rsidR="00294C4A" w:rsidRPr="000D48F1" w:rsidRDefault="00294C4A" w:rsidP="000D48F1">
            <w:pPr>
              <w:autoSpaceDE w:val="0"/>
              <w:autoSpaceDN w:val="0"/>
              <w:adjustRightInd w:val="0"/>
              <w:rPr>
                <w:rFonts w:ascii="Calibri" w:hAnsi="Calibri" w:cs="Calibri"/>
                <w:color w:val="000000"/>
                <w:sz w:val="18"/>
                <w:szCs w:val="18"/>
              </w:rPr>
            </w:pPr>
          </w:p>
          <w:p w14:paraId="4468EEB5" w14:textId="77777777" w:rsidR="00294C4A" w:rsidRPr="000D48F1" w:rsidRDefault="00294C4A" w:rsidP="000D48F1">
            <w:pPr>
              <w:autoSpaceDE w:val="0"/>
              <w:autoSpaceDN w:val="0"/>
              <w:adjustRightInd w:val="0"/>
              <w:rPr>
                <w:rFonts w:ascii="Calibri" w:hAnsi="Calibri" w:cs="Calibri"/>
                <w:color w:val="000000"/>
                <w:sz w:val="18"/>
                <w:szCs w:val="18"/>
              </w:rPr>
            </w:pPr>
          </w:p>
          <w:p w14:paraId="089A6495" w14:textId="77777777" w:rsidR="00294C4A" w:rsidRPr="000D48F1" w:rsidRDefault="00294C4A" w:rsidP="000D48F1">
            <w:pPr>
              <w:autoSpaceDE w:val="0"/>
              <w:autoSpaceDN w:val="0"/>
              <w:adjustRightInd w:val="0"/>
              <w:rPr>
                <w:rFonts w:ascii="Calibri" w:hAnsi="Calibri" w:cs="Calibri"/>
                <w:color w:val="000000"/>
                <w:sz w:val="18"/>
                <w:szCs w:val="18"/>
              </w:rPr>
            </w:pPr>
            <w:r w:rsidRPr="000D48F1">
              <w:rPr>
                <w:rFonts w:ascii="Calibri" w:hAnsi="Calibri" w:cs="Calibri"/>
                <w:color w:val="000000"/>
                <w:sz w:val="18"/>
                <w:szCs w:val="18"/>
              </w:rPr>
              <w:t xml:space="preserve">(Title 20 Code of Federal Regulations (CFR) §663.705) </w:t>
            </w:r>
          </w:p>
          <w:p w14:paraId="26115EE7" w14:textId="77777777" w:rsidR="00294C4A" w:rsidRPr="000D48F1" w:rsidRDefault="00294C4A" w:rsidP="000D48F1">
            <w:pPr>
              <w:autoSpaceDE w:val="0"/>
              <w:autoSpaceDN w:val="0"/>
              <w:adjustRightInd w:val="0"/>
              <w:rPr>
                <w:rFonts w:ascii="Calibri" w:hAnsi="Calibri" w:cs="Calibri"/>
                <w:color w:val="000000"/>
                <w:sz w:val="18"/>
                <w:szCs w:val="18"/>
              </w:rPr>
            </w:pPr>
          </w:p>
          <w:p w14:paraId="0372954B" w14:textId="77777777" w:rsidR="00294C4A" w:rsidRPr="000D48F1" w:rsidRDefault="00294C4A" w:rsidP="000D48F1">
            <w:pPr>
              <w:autoSpaceDE w:val="0"/>
              <w:autoSpaceDN w:val="0"/>
              <w:adjustRightInd w:val="0"/>
              <w:rPr>
                <w:rFonts w:ascii="Calibri" w:hAnsi="Calibri" w:cs="Calibri"/>
                <w:color w:val="000000"/>
                <w:sz w:val="18"/>
                <w:szCs w:val="18"/>
              </w:rPr>
            </w:pPr>
          </w:p>
          <w:p w14:paraId="5DD61BC3" w14:textId="77777777" w:rsidR="00294C4A" w:rsidRPr="000D48F1" w:rsidRDefault="00294C4A" w:rsidP="000D48F1">
            <w:pPr>
              <w:autoSpaceDE w:val="0"/>
              <w:autoSpaceDN w:val="0"/>
              <w:adjustRightInd w:val="0"/>
              <w:rPr>
                <w:rFonts w:ascii="Calibri" w:hAnsi="Calibri" w:cs="Calibri"/>
                <w:color w:val="000000"/>
                <w:sz w:val="18"/>
                <w:szCs w:val="18"/>
              </w:rPr>
            </w:pPr>
          </w:p>
          <w:p w14:paraId="79F3E68C" w14:textId="77777777" w:rsidR="00294C4A" w:rsidRPr="000D48F1" w:rsidRDefault="00294C4A" w:rsidP="000D48F1">
            <w:pPr>
              <w:autoSpaceDE w:val="0"/>
              <w:autoSpaceDN w:val="0"/>
              <w:adjustRightInd w:val="0"/>
              <w:rPr>
                <w:rFonts w:ascii="Calibri" w:hAnsi="Calibri" w:cs="Calibri"/>
                <w:color w:val="000000"/>
                <w:sz w:val="18"/>
                <w:szCs w:val="18"/>
              </w:rPr>
            </w:pPr>
          </w:p>
          <w:p w14:paraId="1CE0797B" w14:textId="77777777" w:rsidR="00294C4A" w:rsidRPr="000D48F1" w:rsidRDefault="00294C4A" w:rsidP="000D48F1">
            <w:pPr>
              <w:autoSpaceDE w:val="0"/>
              <w:autoSpaceDN w:val="0"/>
              <w:adjustRightInd w:val="0"/>
              <w:rPr>
                <w:rFonts w:ascii="Calibri" w:hAnsi="Calibri" w:cs="Calibri"/>
                <w:color w:val="000000"/>
                <w:sz w:val="18"/>
                <w:szCs w:val="18"/>
              </w:rPr>
            </w:pPr>
          </w:p>
          <w:p w14:paraId="6AA11775" w14:textId="77777777" w:rsidR="00294C4A" w:rsidRPr="000D48F1" w:rsidRDefault="00294C4A" w:rsidP="000D48F1">
            <w:pPr>
              <w:autoSpaceDE w:val="0"/>
              <w:autoSpaceDN w:val="0"/>
              <w:adjustRightInd w:val="0"/>
              <w:rPr>
                <w:rFonts w:ascii="Calibri" w:hAnsi="Calibri" w:cs="Calibri"/>
                <w:color w:val="000000"/>
                <w:sz w:val="18"/>
                <w:szCs w:val="18"/>
              </w:rPr>
            </w:pPr>
          </w:p>
          <w:p w14:paraId="410DD10D" w14:textId="77777777" w:rsidR="00294C4A" w:rsidRPr="000D48F1" w:rsidRDefault="00294C4A" w:rsidP="000D48F1">
            <w:pPr>
              <w:autoSpaceDE w:val="0"/>
              <w:autoSpaceDN w:val="0"/>
              <w:adjustRightInd w:val="0"/>
              <w:rPr>
                <w:rFonts w:ascii="Calibri" w:hAnsi="Calibri" w:cs="Calibri"/>
                <w:color w:val="000000"/>
                <w:sz w:val="18"/>
                <w:szCs w:val="18"/>
              </w:rPr>
            </w:pPr>
          </w:p>
          <w:p w14:paraId="4A19A8A1" w14:textId="77777777" w:rsidR="00294C4A" w:rsidRPr="000D48F1" w:rsidRDefault="00294C4A" w:rsidP="000D48F1">
            <w:pPr>
              <w:autoSpaceDE w:val="0"/>
              <w:autoSpaceDN w:val="0"/>
              <w:adjustRightInd w:val="0"/>
              <w:rPr>
                <w:rFonts w:ascii="Calibri" w:hAnsi="Calibri" w:cs="Calibri"/>
                <w:color w:val="000000"/>
                <w:sz w:val="18"/>
                <w:szCs w:val="18"/>
              </w:rPr>
            </w:pPr>
          </w:p>
          <w:p w14:paraId="5566F836" w14:textId="77777777" w:rsidR="00294C4A" w:rsidRPr="000D48F1" w:rsidRDefault="00294C4A" w:rsidP="000D48F1">
            <w:pPr>
              <w:autoSpaceDE w:val="0"/>
              <w:autoSpaceDN w:val="0"/>
              <w:adjustRightInd w:val="0"/>
              <w:rPr>
                <w:rFonts w:ascii="Calibri" w:hAnsi="Calibri" w:cs="Calibri"/>
                <w:color w:val="000000"/>
                <w:sz w:val="18"/>
                <w:szCs w:val="18"/>
              </w:rPr>
            </w:pPr>
          </w:p>
          <w:p w14:paraId="6A4D13A5" w14:textId="77777777" w:rsidR="00294C4A" w:rsidRPr="000D48F1" w:rsidRDefault="00294C4A" w:rsidP="000D48F1">
            <w:pPr>
              <w:autoSpaceDE w:val="0"/>
              <w:autoSpaceDN w:val="0"/>
              <w:adjustRightInd w:val="0"/>
              <w:rPr>
                <w:rFonts w:ascii="Calibri" w:hAnsi="Calibri" w:cs="Calibri"/>
                <w:color w:val="000000"/>
                <w:sz w:val="18"/>
                <w:szCs w:val="18"/>
              </w:rPr>
            </w:pPr>
          </w:p>
          <w:p w14:paraId="29F78D97" w14:textId="77777777" w:rsidR="00294C4A" w:rsidRPr="000D48F1" w:rsidRDefault="00294C4A" w:rsidP="000D48F1">
            <w:pPr>
              <w:autoSpaceDE w:val="0"/>
              <w:autoSpaceDN w:val="0"/>
              <w:adjustRightInd w:val="0"/>
              <w:rPr>
                <w:rFonts w:ascii="Calibri" w:hAnsi="Calibri" w:cs="Calibri"/>
                <w:color w:val="000000"/>
                <w:sz w:val="18"/>
                <w:szCs w:val="18"/>
              </w:rPr>
            </w:pPr>
          </w:p>
          <w:p w14:paraId="18FF9BDF" w14:textId="77777777" w:rsidR="00294C4A" w:rsidRPr="000D48F1" w:rsidRDefault="00294C4A" w:rsidP="000D48F1">
            <w:pPr>
              <w:autoSpaceDE w:val="0"/>
              <w:autoSpaceDN w:val="0"/>
              <w:adjustRightInd w:val="0"/>
              <w:rPr>
                <w:rFonts w:ascii="Calibri" w:hAnsi="Calibri" w:cs="Calibri"/>
                <w:color w:val="000000"/>
                <w:sz w:val="18"/>
                <w:szCs w:val="18"/>
              </w:rPr>
            </w:pPr>
          </w:p>
          <w:p w14:paraId="210B6E77" w14:textId="77777777" w:rsidR="00294C4A" w:rsidRPr="000D48F1" w:rsidRDefault="00294C4A" w:rsidP="000D48F1">
            <w:pPr>
              <w:autoSpaceDE w:val="0"/>
              <w:autoSpaceDN w:val="0"/>
              <w:adjustRightInd w:val="0"/>
              <w:rPr>
                <w:rFonts w:ascii="Calibri" w:hAnsi="Calibri" w:cs="Calibri"/>
                <w:color w:val="000000"/>
                <w:sz w:val="18"/>
                <w:szCs w:val="18"/>
              </w:rPr>
            </w:pPr>
          </w:p>
          <w:p w14:paraId="4E998466" w14:textId="77777777" w:rsidR="00294C4A" w:rsidRPr="000D48F1" w:rsidRDefault="00294C4A" w:rsidP="000D48F1">
            <w:pPr>
              <w:autoSpaceDE w:val="0"/>
              <w:autoSpaceDN w:val="0"/>
              <w:adjustRightInd w:val="0"/>
              <w:rPr>
                <w:rFonts w:ascii="Calibri" w:hAnsi="Calibri" w:cs="Calibri"/>
                <w:color w:val="000000"/>
                <w:sz w:val="18"/>
                <w:szCs w:val="18"/>
              </w:rPr>
            </w:pPr>
          </w:p>
          <w:p w14:paraId="72792D98" w14:textId="77777777" w:rsidR="00294C4A" w:rsidRPr="000D48F1" w:rsidRDefault="00294C4A" w:rsidP="000D48F1">
            <w:pPr>
              <w:autoSpaceDE w:val="0"/>
              <w:autoSpaceDN w:val="0"/>
              <w:adjustRightInd w:val="0"/>
              <w:rPr>
                <w:rFonts w:ascii="Calibri" w:hAnsi="Calibri" w:cs="Calibri"/>
                <w:color w:val="000000"/>
                <w:sz w:val="18"/>
                <w:szCs w:val="18"/>
              </w:rPr>
            </w:pPr>
            <w:r w:rsidRPr="000D48F1">
              <w:rPr>
                <w:rFonts w:ascii="Calibri" w:hAnsi="Calibri" w:cs="Calibri"/>
                <w:color w:val="000000"/>
                <w:sz w:val="18"/>
                <w:szCs w:val="18"/>
              </w:rPr>
              <w:t xml:space="preserve"> </w:t>
            </w:r>
          </w:p>
          <w:p w14:paraId="2DD719AE" w14:textId="77777777" w:rsidR="00294C4A" w:rsidRPr="000D48F1" w:rsidRDefault="00294C4A" w:rsidP="000D48F1">
            <w:pPr>
              <w:autoSpaceDE w:val="0"/>
              <w:autoSpaceDN w:val="0"/>
              <w:adjustRightInd w:val="0"/>
              <w:rPr>
                <w:rFonts w:ascii="Calibri" w:hAnsi="Calibri" w:cs="Calibri"/>
                <w:b/>
                <w:bCs/>
                <w:color w:val="000000"/>
              </w:rPr>
            </w:pPr>
          </w:p>
          <w:p w14:paraId="3000EC9F" w14:textId="77777777" w:rsidR="00294C4A" w:rsidRPr="000D48F1" w:rsidRDefault="00294C4A" w:rsidP="000D48F1">
            <w:pPr>
              <w:autoSpaceDE w:val="0"/>
              <w:autoSpaceDN w:val="0"/>
              <w:adjustRightInd w:val="0"/>
              <w:rPr>
                <w:rFonts w:ascii="Calibri" w:hAnsi="Calibri" w:cs="Calibri"/>
                <w:b/>
                <w:bCs/>
                <w:color w:val="000000"/>
              </w:rPr>
            </w:pPr>
          </w:p>
          <w:p w14:paraId="2E826362" w14:textId="77777777" w:rsidR="00294C4A" w:rsidRPr="000D48F1" w:rsidRDefault="00294C4A" w:rsidP="000D48F1">
            <w:pPr>
              <w:autoSpaceDE w:val="0"/>
              <w:autoSpaceDN w:val="0"/>
              <w:adjustRightInd w:val="0"/>
              <w:rPr>
                <w:rFonts w:ascii="Calibri" w:hAnsi="Calibri" w:cs="Calibri"/>
                <w:b/>
                <w:bCs/>
                <w:color w:val="000000"/>
              </w:rPr>
            </w:pPr>
          </w:p>
          <w:p w14:paraId="5B2B755A" w14:textId="77777777" w:rsidR="00294C4A" w:rsidRPr="000D48F1" w:rsidRDefault="00294C4A" w:rsidP="000D48F1">
            <w:pPr>
              <w:autoSpaceDE w:val="0"/>
              <w:autoSpaceDN w:val="0"/>
              <w:adjustRightInd w:val="0"/>
              <w:rPr>
                <w:rFonts w:ascii="Calibri" w:hAnsi="Calibri" w:cs="Calibri"/>
                <w:b/>
                <w:bCs/>
                <w:color w:val="000000"/>
              </w:rPr>
            </w:pPr>
          </w:p>
          <w:p w14:paraId="2D41D3DD" w14:textId="77777777" w:rsidR="00294C4A" w:rsidRPr="000D48F1" w:rsidRDefault="00294C4A" w:rsidP="000D48F1">
            <w:pPr>
              <w:autoSpaceDE w:val="0"/>
              <w:autoSpaceDN w:val="0"/>
              <w:adjustRightInd w:val="0"/>
              <w:rPr>
                <w:rFonts w:ascii="Calibri" w:hAnsi="Calibri" w:cs="Calibri"/>
                <w:b/>
                <w:bCs/>
                <w:color w:val="000000"/>
              </w:rPr>
            </w:pPr>
          </w:p>
          <w:p w14:paraId="51699AC7" w14:textId="77777777" w:rsidR="00294C4A" w:rsidRPr="000D48F1" w:rsidRDefault="00294C4A" w:rsidP="000D48F1">
            <w:pPr>
              <w:autoSpaceDE w:val="0"/>
              <w:autoSpaceDN w:val="0"/>
              <w:adjustRightInd w:val="0"/>
              <w:rPr>
                <w:rFonts w:ascii="Calibri" w:hAnsi="Calibri" w:cs="Calibri"/>
                <w:b/>
                <w:bCs/>
                <w:color w:val="000000"/>
              </w:rPr>
            </w:pPr>
          </w:p>
          <w:p w14:paraId="5B63A7CC" w14:textId="77777777" w:rsidR="00294C4A" w:rsidRPr="000D48F1" w:rsidRDefault="00294C4A" w:rsidP="000D48F1">
            <w:pPr>
              <w:autoSpaceDE w:val="0"/>
              <w:autoSpaceDN w:val="0"/>
              <w:adjustRightInd w:val="0"/>
              <w:rPr>
                <w:rFonts w:ascii="Calibri" w:hAnsi="Calibri" w:cs="Calibri"/>
                <w:b/>
                <w:bCs/>
                <w:color w:val="000000"/>
              </w:rPr>
            </w:pPr>
          </w:p>
          <w:p w14:paraId="19291F58" w14:textId="77777777" w:rsidR="00294C4A" w:rsidRPr="000D48F1" w:rsidRDefault="00294C4A" w:rsidP="000D48F1">
            <w:pPr>
              <w:autoSpaceDE w:val="0"/>
              <w:autoSpaceDN w:val="0"/>
              <w:adjustRightInd w:val="0"/>
              <w:rPr>
                <w:rFonts w:ascii="Calibri" w:hAnsi="Calibri" w:cs="Calibri"/>
                <w:b/>
                <w:bCs/>
                <w:color w:val="000000"/>
              </w:rPr>
            </w:pPr>
          </w:p>
          <w:p w14:paraId="59A42B77" w14:textId="77777777" w:rsidR="00294C4A" w:rsidRPr="000D48F1" w:rsidRDefault="00294C4A" w:rsidP="000D48F1">
            <w:pPr>
              <w:autoSpaceDE w:val="0"/>
              <w:autoSpaceDN w:val="0"/>
              <w:adjustRightInd w:val="0"/>
              <w:rPr>
                <w:rFonts w:ascii="Calibri" w:hAnsi="Calibri" w:cs="Calibri"/>
                <w:b/>
                <w:bCs/>
                <w:color w:val="000000"/>
              </w:rPr>
            </w:pPr>
          </w:p>
          <w:p w14:paraId="0A244C6D" w14:textId="77777777" w:rsidR="00294C4A" w:rsidRPr="000D48F1" w:rsidRDefault="00294C4A" w:rsidP="000D48F1">
            <w:pPr>
              <w:autoSpaceDE w:val="0"/>
              <w:autoSpaceDN w:val="0"/>
              <w:adjustRightInd w:val="0"/>
              <w:rPr>
                <w:rFonts w:ascii="Calibri" w:hAnsi="Calibri" w:cs="Calibri"/>
                <w:b/>
                <w:bCs/>
                <w:color w:val="000000"/>
              </w:rPr>
            </w:pPr>
          </w:p>
          <w:p w14:paraId="2D949D0F" w14:textId="77777777" w:rsidR="00294C4A" w:rsidRPr="000D48F1" w:rsidRDefault="00294C4A" w:rsidP="000D48F1">
            <w:pPr>
              <w:autoSpaceDE w:val="0"/>
              <w:autoSpaceDN w:val="0"/>
              <w:adjustRightInd w:val="0"/>
              <w:rPr>
                <w:rFonts w:ascii="Calibri" w:hAnsi="Calibri" w:cs="Calibri"/>
                <w:b/>
                <w:bCs/>
                <w:color w:val="000000"/>
              </w:rPr>
            </w:pPr>
          </w:p>
          <w:p w14:paraId="395A096A" w14:textId="77777777" w:rsidR="00294C4A" w:rsidRPr="000D48F1" w:rsidRDefault="00294C4A" w:rsidP="000D48F1">
            <w:pPr>
              <w:autoSpaceDE w:val="0"/>
              <w:autoSpaceDN w:val="0"/>
              <w:adjustRightInd w:val="0"/>
              <w:rPr>
                <w:rFonts w:ascii="Calibri" w:hAnsi="Calibri" w:cs="Calibri"/>
                <w:color w:val="000000"/>
              </w:rPr>
            </w:pPr>
            <w:r w:rsidRPr="000D48F1">
              <w:rPr>
                <w:rFonts w:ascii="Calibri" w:hAnsi="Calibri" w:cs="Calibri"/>
                <w:b/>
                <w:bCs/>
                <w:color w:val="000000"/>
              </w:rPr>
              <w:t xml:space="preserve">Economic Self Sufficiency </w:t>
            </w:r>
          </w:p>
        </w:tc>
        <w:tc>
          <w:tcPr>
            <w:tcW w:w="4734" w:type="dxa"/>
          </w:tcPr>
          <w:p w14:paraId="4E27ED7E" w14:textId="77777777" w:rsidR="00294C4A" w:rsidRPr="00232C69" w:rsidRDefault="00294C4A" w:rsidP="000D48F1">
            <w:pPr>
              <w:autoSpaceDE w:val="0"/>
              <w:autoSpaceDN w:val="0"/>
              <w:adjustRightInd w:val="0"/>
              <w:rPr>
                <w:rFonts w:ascii="Calibri" w:hAnsi="Calibri" w:cs="Calibri"/>
                <w:color w:val="000000"/>
              </w:rPr>
            </w:pPr>
            <w:r w:rsidRPr="00232C69">
              <w:rPr>
                <w:rFonts w:ascii="Calibri" w:hAnsi="Calibri" w:cs="Calibri"/>
                <w:color w:val="000000"/>
              </w:rPr>
              <w:t xml:space="preserve">At a minimum an individual’s and/or family’s wages, annualized, equal 200% of the current federally established poverty level or in the case of a dislocated worker equal 97% of the prior wage of dislocation; and an individual demonstrates a sufficient attachment to the workforce as demonstrated by overcoming the barriers identified in items A - E listed below. These items demonstrate barriers/lack of progress toward a significant/full-time attachment to the labor market. </w:t>
            </w:r>
          </w:p>
          <w:p w14:paraId="6CCEC746" w14:textId="77777777" w:rsidR="00294C4A" w:rsidRPr="00232C69" w:rsidRDefault="00294C4A" w:rsidP="000D48F1">
            <w:pPr>
              <w:autoSpaceDE w:val="0"/>
              <w:autoSpaceDN w:val="0"/>
              <w:adjustRightInd w:val="0"/>
              <w:rPr>
                <w:rFonts w:ascii="Calibri" w:hAnsi="Calibri" w:cs="Calibri"/>
                <w:color w:val="000000"/>
              </w:rPr>
            </w:pPr>
            <w:r w:rsidRPr="00232C69">
              <w:rPr>
                <w:rFonts w:ascii="Calibri" w:hAnsi="Calibri" w:cs="Calibri"/>
                <w:color w:val="000000"/>
              </w:rPr>
              <w:t xml:space="preserve">Individuals who are employed must meet at least one of the following criteria to be considered as </w:t>
            </w:r>
            <w:r w:rsidRPr="00232C69">
              <w:rPr>
                <w:rFonts w:ascii="Calibri" w:hAnsi="Calibri" w:cs="Calibri"/>
                <w:b/>
                <w:bCs/>
                <w:color w:val="000000"/>
              </w:rPr>
              <w:t xml:space="preserve">not </w:t>
            </w:r>
            <w:r w:rsidRPr="00232C69">
              <w:rPr>
                <w:rFonts w:ascii="Calibri" w:hAnsi="Calibri" w:cs="Calibri"/>
                <w:color w:val="000000"/>
              </w:rPr>
              <w:t xml:space="preserve">meeting the definition of Self-Sufficiency. </w:t>
            </w:r>
          </w:p>
          <w:p w14:paraId="53BFB3BA" w14:textId="77777777" w:rsidR="00294C4A" w:rsidRPr="00232C69" w:rsidRDefault="00294C4A" w:rsidP="00294C4A">
            <w:pPr>
              <w:numPr>
                <w:ilvl w:val="0"/>
                <w:numId w:val="134"/>
              </w:numPr>
              <w:autoSpaceDE w:val="0"/>
              <w:autoSpaceDN w:val="0"/>
              <w:adjustRightInd w:val="0"/>
              <w:ind w:left="365"/>
              <w:rPr>
                <w:rFonts w:ascii="Calibri" w:hAnsi="Calibri" w:cs="Calibri"/>
                <w:color w:val="000000"/>
              </w:rPr>
            </w:pPr>
            <w:r w:rsidRPr="00232C69">
              <w:rPr>
                <w:rFonts w:ascii="Calibri" w:hAnsi="Calibri" w:cs="Calibri"/>
                <w:color w:val="000000"/>
              </w:rPr>
              <w:t xml:space="preserve">Individual’s wages, annualized, do not equal 200% of the current federally established poverty level or in the case of a dislocated worker do not equal 97% of the prior wage of dislocation, or </w:t>
            </w:r>
          </w:p>
          <w:p w14:paraId="7C5EC49A" w14:textId="77777777" w:rsidR="00294C4A" w:rsidRPr="00232C69" w:rsidRDefault="00294C4A" w:rsidP="00294C4A">
            <w:pPr>
              <w:numPr>
                <w:ilvl w:val="0"/>
                <w:numId w:val="134"/>
              </w:numPr>
              <w:autoSpaceDE w:val="0"/>
              <w:autoSpaceDN w:val="0"/>
              <w:adjustRightInd w:val="0"/>
              <w:ind w:left="365"/>
              <w:rPr>
                <w:rFonts w:ascii="Calibri" w:hAnsi="Calibri" w:cs="Calibri"/>
                <w:color w:val="000000"/>
              </w:rPr>
            </w:pPr>
            <w:r w:rsidRPr="00232C69">
              <w:rPr>
                <w:rFonts w:ascii="Calibri" w:hAnsi="Calibri" w:cs="Calibri"/>
                <w:color w:val="000000"/>
              </w:rPr>
              <w:t xml:space="preserve">Lacks basic skills/language barriers, or </w:t>
            </w:r>
          </w:p>
          <w:p w14:paraId="5AA94693" w14:textId="77777777" w:rsidR="00294C4A" w:rsidRPr="00232C69" w:rsidRDefault="00294C4A" w:rsidP="00294C4A">
            <w:pPr>
              <w:numPr>
                <w:ilvl w:val="0"/>
                <w:numId w:val="134"/>
              </w:numPr>
              <w:autoSpaceDE w:val="0"/>
              <w:autoSpaceDN w:val="0"/>
              <w:adjustRightInd w:val="0"/>
              <w:ind w:left="365"/>
              <w:rPr>
                <w:rFonts w:ascii="Calibri" w:hAnsi="Calibri" w:cs="Calibri"/>
                <w:color w:val="000000"/>
              </w:rPr>
            </w:pPr>
            <w:r w:rsidRPr="00232C69">
              <w:rPr>
                <w:rFonts w:ascii="Calibri" w:hAnsi="Calibri" w:cs="Calibri"/>
                <w:color w:val="000000"/>
              </w:rPr>
              <w:t xml:space="preserve">Has a work history in an industry or occupation declining or projected to decline, or </w:t>
            </w:r>
          </w:p>
          <w:p w14:paraId="2B054E58" w14:textId="77777777" w:rsidR="00294C4A" w:rsidRPr="00232C69" w:rsidRDefault="00294C4A" w:rsidP="00294C4A">
            <w:pPr>
              <w:numPr>
                <w:ilvl w:val="0"/>
                <w:numId w:val="134"/>
              </w:numPr>
              <w:autoSpaceDE w:val="0"/>
              <w:autoSpaceDN w:val="0"/>
              <w:adjustRightInd w:val="0"/>
              <w:ind w:left="365"/>
              <w:rPr>
                <w:rFonts w:ascii="Calibri" w:hAnsi="Calibri" w:cs="Calibri"/>
                <w:color w:val="000000"/>
              </w:rPr>
            </w:pPr>
            <w:r w:rsidRPr="00232C69">
              <w:rPr>
                <w:rFonts w:ascii="Calibri" w:hAnsi="Calibri" w:cs="Calibri"/>
                <w:color w:val="000000"/>
              </w:rPr>
              <w:t xml:space="preserve">Has a poor work history with no significant job attachment as documented by: </w:t>
            </w:r>
          </w:p>
          <w:p w14:paraId="059B50C0" w14:textId="77777777" w:rsidR="00294C4A" w:rsidRPr="00232C69" w:rsidRDefault="00294C4A" w:rsidP="00294C4A">
            <w:pPr>
              <w:numPr>
                <w:ilvl w:val="1"/>
                <w:numId w:val="134"/>
              </w:numPr>
              <w:autoSpaceDE w:val="0"/>
              <w:autoSpaceDN w:val="0"/>
              <w:adjustRightInd w:val="0"/>
              <w:ind w:left="725"/>
              <w:rPr>
                <w:rFonts w:ascii="Calibri" w:hAnsi="Calibri" w:cs="Calibri"/>
                <w:color w:val="000000"/>
              </w:rPr>
            </w:pPr>
            <w:r w:rsidRPr="00232C69">
              <w:rPr>
                <w:rFonts w:ascii="Calibri" w:hAnsi="Calibri" w:cs="Calibri"/>
                <w:color w:val="000000"/>
              </w:rPr>
              <w:t xml:space="preserve">No job within the last 90 days </w:t>
            </w:r>
          </w:p>
          <w:p w14:paraId="327593DE" w14:textId="77777777" w:rsidR="00294C4A" w:rsidRPr="00232C69" w:rsidRDefault="00294C4A" w:rsidP="00294C4A">
            <w:pPr>
              <w:numPr>
                <w:ilvl w:val="1"/>
                <w:numId w:val="134"/>
              </w:numPr>
              <w:autoSpaceDE w:val="0"/>
              <w:autoSpaceDN w:val="0"/>
              <w:adjustRightInd w:val="0"/>
              <w:ind w:left="725"/>
              <w:rPr>
                <w:rFonts w:ascii="Calibri" w:hAnsi="Calibri" w:cs="Calibri"/>
                <w:color w:val="000000"/>
              </w:rPr>
            </w:pPr>
            <w:r w:rsidRPr="00232C69">
              <w:rPr>
                <w:rFonts w:ascii="Calibri" w:hAnsi="Calibri" w:cs="Calibri"/>
                <w:color w:val="000000"/>
              </w:rPr>
              <w:t xml:space="preserve">Three or more jobs within the past 12 months </w:t>
            </w:r>
          </w:p>
          <w:p w14:paraId="63B67560" w14:textId="77777777" w:rsidR="00294C4A" w:rsidRPr="00232C69" w:rsidRDefault="00294C4A" w:rsidP="00294C4A">
            <w:pPr>
              <w:numPr>
                <w:ilvl w:val="1"/>
                <w:numId w:val="134"/>
              </w:numPr>
              <w:autoSpaceDE w:val="0"/>
              <w:autoSpaceDN w:val="0"/>
              <w:adjustRightInd w:val="0"/>
              <w:ind w:left="725"/>
              <w:rPr>
                <w:rFonts w:ascii="Calibri" w:hAnsi="Calibri" w:cs="Calibri"/>
                <w:color w:val="000000"/>
              </w:rPr>
            </w:pPr>
            <w:r w:rsidRPr="00232C69">
              <w:rPr>
                <w:rFonts w:ascii="Calibri" w:hAnsi="Calibri" w:cs="Calibri"/>
                <w:color w:val="000000"/>
              </w:rPr>
              <w:t xml:space="preserve">Only part time jobs </w:t>
            </w:r>
          </w:p>
          <w:p w14:paraId="69C1D9E3" w14:textId="77777777" w:rsidR="00294C4A" w:rsidRPr="00232C69" w:rsidRDefault="00294C4A" w:rsidP="00294C4A">
            <w:pPr>
              <w:numPr>
                <w:ilvl w:val="1"/>
                <w:numId w:val="134"/>
              </w:numPr>
              <w:autoSpaceDE w:val="0"/>
              <w:autoSpaceDN w:val="0"/>
              <w:adjustRightInd w:val="0"/>
              <w:ind w:left="725"/>
              <w:rPr>
                <w:rFonts w:ascii="Calibri" w:hAnsi="Calibri" w:cs="Calibri"/>
                <w:color w:val="000000"/>
              </w:rPr>
            </w:pPr>
            <w:r w:rsidRPr="00232C69">
              <w:rPr>
                <w:rFonts w:ascii="Calibri" w:hAnsi="Calibri" w:cs="Calibri"/>
                <w:color w:val="000000"/>
              </w:rPr>
              <w:t xml:space="preserve">Multiple quits or fires, or </w:t>
            </w:r>
          </w:p>
          <w:p w14:paraId="4CD0B686" w14:textId="77777777" w:rsidR="00294C4A" w:rsidRPr="00232C69" w:rsidRDefault="00294C4A" w:rsidP="00294C4A">
            <w:pPr>
              <w:numPr>
                <w:ilvl w:val="0"/>
                <w:numId w:val="134"/>
              </w:numPr>
              <w:autoSpaceDE w:val="0"/>
              <w:autoSpaceDN w:val="0"/>
              <w:adjustRightInd w:val="0"/>
              <w:ind w:left="365"/>
              <w:rPr>
                <w:rFonts w:ascii="Calibri" w:hAnsi="Calibri" w:cs="Calibri"/>
                <w:color w:val="000000"/>
              </w:rPr>
            </w:pPr>
            <w:r w:rsidRPr="00232C69">
              <w:rPr>
                <w:rFonts w:ascii="Calibri" w:hAnsi="Calibri" w:cs="Calibri"/>
                <w:color w:val="000000"/>
              </w:rPr>
              <w:t xml:space="preserve">Has no health care benefits. </w:t>
            </w:r>
          </w:p>
          <w:p w14:paraId="7DF72371" w14:textId="77777777" w:rsidR="00294C4A" w:rsidRPr="000D48F1" w:rsidRDefault="00294C4A" w:rsidP="000D48F1">
            <w:pPr>
              <w:autoSpaceDE w:val="0"/>
              <w:autoSpaceDN w:val="0"/>
              <w:adjustRightInd w:val="0"/>
              <w:rPr>
                <w:rFonts w:ascii="Calibri" w:hAnsi="Calibri" w:cs="Calibri"/>
                <w:color w:val="000000"/>
              </w:rPr>
            </w:pPr>
          </w:p>
          <w:p w14:paraId="0D17B46B" w14:textId="77777777" w:rsidR="00294C4A" w:rsidRPr="000D48F1" w:rsidRDefault="00294C4A" w:rsidP="000D48F1">
            <w:pPr>
              <w:autoSpaceDE w:val="0"/>
              <w:autoSpaceDN w:val="0"/>
              <w:adjustRightInd w:val="0"/>
              <w:rPr>
                <w:rFonts w:ascii="Calibri" w:hAnsi="Calibri" w:cs="Calibri"/>
                <w:color w:val="000000"/>
              </w:rPr>
            </w:pPr>
            <w:r w:rsidRPr="000D48F1">
              <w:rPr>
                <w:rFonts w:ascii="Calibri" w:hAnsi="Calibri" w:cs="Calibri"/>
                <w:color w:val="000000"/>
              </w:rPr>
              <w:t xml:space="preserve">According to U.S. poverty guidelines, to become economically self-sufficient, families must attain 200 percent of the poverty level. </w:t>
            </w:r>
          </w:p>
        </w:tc>
      </w:tr>
      <w:tr w:rsidR="00294C4A" w:rsidRPr="000D48F1" w14:paraId="20059A41" w14:textId="77777777" w:rsidTr="00BA1B1D">
        <w:tc>
          <w:tcPr>
            <w:tcW w:w="4616" w:type="dxa"/>
          </w:tcPr>
          <w:p w14:paraId="4C9F403E" w14:textId="77777777" w:rsidR="00294C4A" w:rsidRPr="000D48F1" w:rsidRDefault="00294C4A" w:rsidP="000D48F1">
            <w:pPr>
              <w:autoSpaceDE w:val="0"/>
              <w:autoSpaceDN w:val="0"/>
              <w:adjustRightInd w:val="0"/>
              <w:rPr>
                <w:rFonts w:ascii="Calibri" w:hAnsi="Calibri" w:cs="Calibri"/>
                <w:color w:val="000000"/>
              </w:rPr>
            </w:pPr>
            <w:r w:rsidRPr="000D48F1">
              <w:rPr>
                <w:rFonts w:ascii="Calibri" w:hAnsi="Calibri" w:cs="Calibri"/>
                <w:b/>
                <w:bCs/>
                <w:color w:val="000000"/>
              </w:rPr>
              <w:t xml:space="preserve">Significant Barriers to Employment for Veterans </w:t>
            </w:r>
          </w:p>
        </w:tc>
        <w:tc>
          <w:tcPr>
            <w:tcW w:w="4734" w:type="dxa"/>
          </w:tcPr>
          <w:p w14:paraId="14707932" w14:textId="77777777" w:rsidR="00294C4A" w:rsidRPr="000D48F1" w:rsidRDefault="00294C4A" w:rsidP="00294C4A">
            <w:pPr>
              <w:numPr>
                <w:ilvl w:val="0"/>
                <w:numId w:val="136"/>
              </w:numPr>
              <w:autoSpaceDE w:val="0"/>
              <w:autoSpaceDN w:val="0"/>
              <w:adjustRightInd w:val="0"/>
              <w:ind w:left="311" w:hanging="270"/>
              <w:rPr>
                <w:rFonts w:ascii="Calibri" w:hAnsi="Calibri" w:cs="Calibri"/>
                <w:color w:val="000000"/>
              </w:rPr>
            </w:pPr>
            <w:r w:rsidRPr="000D48F1">
              <w:rPr>
                <w:rFonts w:ascii="Calibri" w:hAnsi="Calibri" w:cs="Calibri"/>
                <w:color w:val="000000"/>
              </w:rPr>
              <w:t xml:space="preserve">A special disabled or disabled veteran, as those terms are define d in 38 U.S.C. § 4211(1) and (3); </w:t>
            </w:r>
          </w:p>
          <w:p w14:paraId="39E63181" w14:textId="77777777" w:rsidR="00294C4A" w:rsidRPr="000D48F1" w:rsidRDefault="00294C4A" w:rsidP="00BA1B1D">
            <w:pPr>
              <w:autoSpaceDE w:val="0"/>
              <w:autoSpaceDN w:val="0"/>
              <w:adjustRightInd w:val="0"/>
              <w:ind w:left="311" w:hanging="270"/>
              <w:rPr>
                <w:rFonts w:ascii="Calibri" w:hAnsi="Calibri" w:cs="Calibri"/>
                <w:color w:val="000000"/>
              </w:rPr>
            </w:pPr>
            <w:r w:rsidRPr="000D48F1">
              <w:rPr>
                <w:rFonts w:ascii="Calibri" w:hAnsi="Calibri" w:cs="Calibri"/>
                <w:color w:val="000000"/>
              </w:rPr>
              <w:t>Special disabled or disabled veterans are those:</w:t>
            </w:r>
          </w:p>
          <w:p w14:paraId="4F06007F" w14:textId="77777777" w:rsidR="00294C4A" w:rsidRPr="000D48F1" w:rsidRDefault="00294C4A" w:rsidP="00294C4A">
            <w:pPr>
              <w:numPr>
                <w:ilvl w:val="1"/>
                <w:numId w:val="135"/>
              </w:numPr>
              <w:autoSpaceDE w:val="0"/>
              <w:autoSpaceDN w:val="0"/>
              <w:adjustRightInd w:val="0"/>
              <w:ind w:left="581" w:hanging="270"/>
              <w:rPr>
                <w:rFonts w:ascii="Calibri" w:hAnsi="Calibri" w:cs="Calibri"/>
                <w:color w:val="000000"/>
              </w:rPr>
            </w:pPr>
            <w:r w:rsidRPr="000D48F1">
              <w:rPr>
                <w:rFonts w:ascii="Calibri" w:hAnsi="Calibri" w:cs="Calibri"/>
                <w:color w:val="000000"/>
              </w:rPr>
              <w:t>Who are entitled to compensation (or who but for the receipt of military retired pay would be entitled to compensation) under laws administered by the Secretary of Veterans Affairs; or,</w:t>
            </w:r>
          </w:p>
          <w:p w14:paraId="344DF1C9" w14:textId="77777777" w:rsidR="00294C4A" w:rsidRPr="000D48F1" w:rsidRDefault="00294C4A" w:rsidP="00294C4A">
            <w:pPr>
              <w:numPr>
                <w:ilvl w:val="1"/>
                <w:numId w:val="135"/>
              </w:numPr>
              <w:autoSpaceDE w:val="0"/>
              <w:autoSpaceDN w:val="0"/>
              <w:adjustRightInd w:val="0"/>
              <w:ind w:left="581" w:hanging="270"/>
              <w:rPr>
                <w:rFonts w:ascii="Calibri" w:hAnsi="Calibri" w:cs="Calibri"/>
                <w:color w:val="000000"/>
              </w:rPr>
            </w:pPr>
            <w:r w:rsidRPr="000D48F1">
              <w:rPr>
                <w:rFonts w:ascii="Calibri" w:hAnsi="Calibri" w:cs="Calibri"/>
                <w:color w:val="000000"/>
              </w:rPr>
              <w:lastRenderedPageBreak/>
              <w:t>Were discharged or released from active duty because of a service-connected disability;</w:t>
            </w:r>
          </w:p>
          <w:p w14:paraId="2D418A35" w14:textId="77777777" w:rsidR="00294C4A" w:rsidRPr="000D48F1" w:rsidRDefault="00294C4A" w:rsidP="00294C4A">
            <w:pPr>
              <w:numPr>
                <w:ilvl w:val="0"/>
                <w:numId w:val="135"/>
              </w:numPr>
              <w:autoSpaceDE w:val="0"/>
              <w:autoSpaceDN w:val="0"/>
              <w:adjustRightInd w:val="0"/>
              <w:ind w:left="311" w:hanging="311"/>
              <w:rPr>
                <w:rFonts w:ascii="Calibri" w:hAnsi="Calibri" w:cs="Calibri"/>
                <w:color w:val="000000"/>
              </w:rPr>
            </w:pPr>
            <w:r w:rsidRPr="000D48F1">
              <w:rPr>
                <w:rFonts w:ascii="Calibri" w:hAnsi="Calibri" w:cs="Calibri"/>
                <w:color w:val="000000"/>
              </w:rPr>
              <w:t>Homeless, as defined in Section 103(a) of the Stewart B. McKinney Homeless Assistance Act (42 U.S.C. 11302(a)) to include any individual or family who is fleeing, or is attempting to flee, domestic violence, dating violence, sexual assault, stalking, or other dangerous or life – threatening conditions in the individual’s or family’s current housing situation, including where the health and safety of children are jeopardized, and who have no other residence and lack the resources or support networks to obtain permanent housing.</w:t>
            </w:r>
          </w:p>
          <w:p w14:paraId="465FD318" w14:textId="77777777" w:rsidR="00294C4A" w:rsidRPr="000D48F1" w:rsidRDefault="00294C4A" w:rsidP="00294C4A">
            <w:pPr>
              <w:numPr>
                <w:ilvl w:val="0"/>
                <w:numId w:val="135"/>
              </w:numPr>
              <w:autoSpaceDE w:val="0"/>
              <w:autoSpaceDN w:val="0"/>
              <w:adjustRightInd w:val="0"/>
              <w:ind w:left="311" w:hanging="270"/>
              <w:rPr>
                <w:rFonts w:ascii="Calibri" w:hAnsi="Calibri" w:cs="Calibri"/>
                <w:color w:val="000000"/>
              </w:rPr>
            </w:pPr>
            <w:r w:rsidRPr="000D48F1">
              <w:rPr>
                <w:rFonts w:ascii="Calibri" w:hAnsi="Calibri" w:cs="Calibri"/>
                <w:color w:val="000000"/>
              </w:rPr>
              <w:t>A recently-separated service member, as defined in 38 U.S.C. § 4211(6), who has been unemployed for 27 or more weeks in the previous 12 months, i.e. the term of unemployment over the previous 12 months remains 27 weeks; however, the requirement of 27 consecutive weeks is eliminated;</w:t>
            </w:r>
          </w:p>
          <w:p w14:paraId="65321044" w14:textId="77777777" w:rsidR="00294C4A" w:rsidRPr="000D48F1" w:rsidRDefault="00294C4A" w:rsidP="00294C4A">
            <w:pPr>
              <w:numPr>
                <w:ilvl w:val="0"/>
                <w:numId w:val="135"/>
              </w:numPr>
              <w:autoSpaceDE w:val="0"/>
              <w:autoSpaceDN w:val="0"/>
              <w:adjustRightInd w:val="0"/>
              <w:ind w:left="311" w:hanging="270"/>
              <w:rPr>
                <w:rFonts w:ascii="Calibri" w:hAnsi="Calibri" w:cs="Calibri"/>
                <w:color w:val="000000"/>
              </w:rPr>
            </w:pPr>
            <w:r w:rsidRPr="000D48F1">
              <w:rPr>
                <w:rFonts w:ascii="Calibri" w:hAnsi="Calibri" w:cs="Calibri"/>
                <w:color w:val="000000"/>
              </w:rPr>
              <w:t>An offender, as defined by WIOA Section 3 (38), who is currently incarcerated or who has been released from incarceration, i.e. the expended definition or SBE includes any eligible veteran or eligible spouse who is currently or was formerly incarcerated by removing the within the last 12 months requirement;</w:t>
            </w:r>
          </w:p>
          <w:p w14:paraId="4CA6E4A8" w14:textId="77777777" w:rsidR="00294C4A" w:rsidRPr="000D48F1" w:rsidRDefault="00294C4A" w:rsidP="00294C4A">
            <w:pPr>
              <w:numPr>
                <w:ilvl w:val="0"/>
                <w:numId w:val="135"/>
              </w:numPr>
              <w:autoSpaceDE w:val="0"/>
              <w:autoSpaceDN w:val="0"/>
              <w:adjustRightInd w:val="0"/>
              <w:ind w:left="311" w:hanging="270"/>
              <w:rPr>
                <w:rFonts w:ascii="Calibri" w:hAnsi="Calibri" w:cs="Calibri"/>
                <w:color w:val="000000"/>
              </w:rPr>
            </w:pPr>
            <w:r w:rsidRPr="000D48F1">
              <w:rPr>
                <w:rFonts w:ascii="Calibri" w:hAnsi="Calibri" w:cs="Calibri"/>
                <w:color w:val="000000"/>
              </w:rPr>
              <w:t>Lacking a high school diploma or equivalent certificate; or</w:t>
            </w:r>
          </w:p>
          <w:p w14:paraId="399EE6B6" w14:textId="77777777" w:rsidR="00294C4A" w:rsidRPr="000D48F1" w:rsidRDefault="00294C4A" w:rsidP="00294C4A">
            <w:pPr>
              <w:numPr>
                <w:ilvl w:val="0"/>
                <w:numId w:val="135"/>
              </w:numPr>
              <w:autoSpaceDE w:val="0"/>
              <w:autoSpaceDN w:val="0"/>
              <w:adjustRightInd w:val="0"/>
              <w:ind w:left="311" w:hanging="270"/>
              <w:rPr>
                <w:rFonts w:ascii="Calibri" w:hAnsi="Calibri" w:cs="Calibri"/>
                <w:color w:val="000000"/>
              </w:rPr>
            </w:pPr>
            <w:r w:rsidRPr="000D48F1">
              <w:rPr>
                <w:rFonts w:ascii="Calibri" w:hAnsi="Calibri" w:cs="Calibri"/>
                <w:color w:val="000000"/>
              </w:rPr>
              <w:t>F. Low-income individual (as defined by WIOA Section 3 (36).</w:t>
            </w:r>
          </w:p>
        </w:tc>
      </w:tr>
      <w:tr w:rsidR="00294C4A" w:rsidRPr="000D48F1" w14:paraId="3ED8104C" w14:textId="77777777" w:rsidTr="00BA1B1D">
        <w:tc>
          <w:tcPr>
            <w:tcW w:w="4616" w:type="dxa"/>
          </w:tcPr>
          <w:p w14:paraId="11FB63B1" w14:textId="77777777" w:rsidR="00294C4A" w:rsidRPr="000D48F1" w:rsidRDefault="00294C4A" w:rsidP="000D48F1">
            <w:pPr>
              <w:autoSpaceDE w:val="0"/>
              <w:autoSpaceDN w:val="0"/>
              <w:adjustRightInd w:val="0"/>
              <w:rPr>
                <w:rFonts w:ascii="Calibri" w:hAnsi="Calibri" w:cs="Calibri"/>
                <w:b/>
                <w:bCs/>
                <w:color w:val="000000"/>
              </w:rPr>
            </w:pPr>
            <w:r w:rsidRPr="000D48F1">
              <w:rPr>
                <w:rFonts w:ascii="Calibri" w:hAnsi="Calibri" w:cs="Calibri"/>
                <w:b/>
                <w:bCs/>
                <w:color w:val="000000"/>
              </w:rPr>
              <w:lastRenderedPageBreak/>
              <w:t xml:space="preserve">Supportive Services </w:t>
            </w:r>
          </w:p>
          <w:p w14:paraId="742C39FD" w14:textId="77777777" w:rsidR="00294C4A" w:rsidRPr="000D48F1" w:rsidRDefault="00294C4A" w:rsidP="000D48F1">
            <w:pPr>
              <w:autoSpaceDE w:val="0"/>
              <w:autoSpaceDN w:val="0"/>
              <w:adjustRightInd w:val="0"/>
              <w:rPr>
                <w:rFonts w:ascii="Calibri" w:hAnsi="Calibri" w:cs="Calibri"/>
                <w:color w:val="000000"/>
              </w:rPr>
            </w:pPr>
          </w:p>
          <w:p w14:paraId="5FB9A40E" w14:textId="77777777" w:rsidR="00294C4A" w:rsidRPr="000D48F1" w:rsidRDefault="00294C4A" w:rsidP="000D48F1">
            <w:pPr>
              <w:autoSpaceDE w:val="0"/>
              <w:autoSpaceDN w:val="0"/>
              <w:adjustRightInd w:val="0"/>
              <w:rPr>
                <w:rFonts w:ascii="Calibri" w:hAnsi="Calibri" w:cs="Calibri"/>
                <w:color w:val="000000"/>
                <w:sz w:val="18"/>
                <w:szCs w:val="18"/>
              </w:rPr>
            </w:pPr>
            <w:r w:rsidRPr="000D48F1">
              <w:rPr>
                <w:rFonts w:ascii="Calibri" w:hAnsi="Calibri" w:cs="Calibri"/>
                <w:color w:val="000000"/>
                <w:sz w:val="18"/>
                <w:szCs w:val="18"/>
              </w:rPr>
              <w:t xml:space="preserve">(Workforce Innovation and Opportunity Act (WIOA) Section 3) </w:t>
            </w:r>
          </w:p>
        </w:tc>
        <w:tc>
          <w:tcPr>
            <w:tcW w:w="4734" w:type="dxa"/>
          </w:tcPr>
          <w:p w14:paraId="6FD7A4BE" w14:textId="77777777" w:rsidR="00294C4A" w:rsidRPr="000D48F1" w:rsidRDefault="00294C4A" w:rsidP="000D48F1">
            <w:pPr>
              <w:autoSpaceDE w:val="0"/>
              <w:autoSpaceDN w:val="0"/>
              <w:adjustRightInd w:val="0"/>
              <w:rPr>
                <w:rFonts w:ascii="Calibri" w:hAnsi="Calibri" w:cs="Calibri"/>
                <w:color w:val="000000"/>
              </w:rPr>
            </w:pPr>
            <w:r w:rsidRPr="000D48F1">
              <w:rPr>
                <w:rFonts w:ascii="Calibri" w:hAnsi="Calibri" w:cs="Calibri"/>
                <w:color w:val="000000"/>
              </w:rPr>
              <w:t xml:space="preserve">The term “supportive services” means services such as transportation, child care, dependent care, housing, and needs-related payments, that are necessary to enable an individual to participate in activities authorized under WIOA. </w:t>
            </w:r>
          </w:p>
        </w:tc>
      </w:tr>
      <w:tr w:rsidR="00294C4A" w:rsidRPr="000D48F1" w14:paraId="6591412D" w14:textId="77777777" w:rsidTr="00BA1B1D">
        <w:tc>
          <w:tcPr>
            <w:tcW w:w="4616" w:type="dxa"/>
          </w:tcPr>
          <w:p w14:paraId="01F61672" w14:textId="77777777" w:rsidR="00294C4A" w:rsidRPr="000D48F1" w:rsidRDefault="00294C4A" w:rsidP="000D48F1">
            <w:pPr>
              <w:autoSpaceDE w:val="0"/>
              <w:autoSpaceDN w:val="0"/>
              <w:adjustRightInd w:val="0"/>
              <w:rPr>
                <w:rFonts w:ascii="Calibri" w:hAnsi="Calibri" w:cs="Calibri"/>
                <w:color w:val="000000"/>
              </w:rPr>
            </w:pPr>
            <w:r w:rsidRPr="000D48F1">
              <w:rPr>
                <w:rFonts w:ascii="Calibri" w:hAnsi="Calibri" w:cs="Calibri"/>
                <w:b/>
                <w:bCs/>
                <w:color w:val="000000"/>
              </w:rPr>
              <w:t xml:space="preserve">Underemployed </w:t>
            </w:r>
          </w:p>
        </w:tc>
        <w:tc>
          <w:tcPr>
            <w:tcW w:w="4734" w:type="dxa"/>
          </w:tcPr>
          <w:p w14:paraId="58C7B6EE" w14:textId="77777777" w:rsidR="00294C4A" w:rsidRPr="00232C69" w:rsidRDefault="00294C4A" w:rsidP="00294C4A">
            <w:pPr>
              <w:pStyle w:val="ListParagraph"/>
              <w:numPr>
                <w:ilvl w:val="0"/>
                <w:numId w:val="138"/>
              </w:numPr>
              <w:ind w:left="185" w:hanging="180"/>
              <w:contextualSpacing/>
              <w:jc w:val="both"/>
              <w:rPr>
                <w:rFonts w:asciiTheme="minorHAnsi" w:hAnsiTheme="minorHAnsi"/>
              </w:rPr>
            </w:pPr>
            <w:r w:rsidRPr="00232C69">
              <w:rPr>
                <w:rFonts w:asciiTheme="minorHAnsi" w:hAnsiTheme="minorHAnsi"/>
              </w:rPr>
              <w:t xml:space="preserve">Individuals employed less than full-time who are seeking full-time employment; </w:t>
            </w:r>
          </w:p>
          <w:p w14:paraId="00C1A60E" w14:textId="77777777" w:rsidR="00294C4A" w:rsidRPr="00232C69" w:rsidRDefault="00294C4A" w:rsidP="00232C69">
            <w:pPr>
              <w:ind w:left="185" w:hanging="185"/>
              <w:jc w:val="both"/>
              <w:rPr>
                <w:rFonts w:asciiTheme="minorHAnsi" w:hAnsiTheme="minorHAnsi"/>
              </w:rPr>
            </w:pPr>
            <w:r w:rsidRPr="00232C69">
              <w:rPr>
                <w:rFonts w:asciiTheme="minorHAnsi" w:hAnsiTheme="minorHAnsi"/>
              </w:rPr>
              <w:sym w:font="Symbol" w:char="F0B7"/>
            </w:r>
            <w:r w:rsidRPr="00232C69">
              <w:rPr>
                <w:rFonts w:asciiTheme="minorHAnsi" w:hAnsiTheme="minorHAnsi"/>
              </w:rPr>
              <w:t xml:space="preserve"> </w:t>
            </w:r>
            <w:r w:rsidRPr="00232C69">
              <w:rPr>
                <w:rFonts w:asciiTheme="minorHAnsi" w:hAnsiTheme="minorHAnsi"/>
              </w:rPr>
              <w:tab/>
              <w:t xml:space="preserve">Individuals who are employed in a position that is inadequate with respect to their skills and training; </w:t>
            </w:r>
          </w:p>
          <w:p w14:paraId="200C062F" w14:textId="77777777" w:rsidR="00294C4A" w:rsidRPr="00232C69" w:rsidRDefault="00294C4A" w:rsidP="00232C69">
            <w:pPr>
              <w:ind w:left="185" w:hanging="185"/>
              <w:jc w:val="both"/>
              <w:rPr>
                <w:rFonts w:asciiTheme="minorHAnsi" w:hAnsiTheme="minorHAnsi"/>
              </w:rPr>
            </w:pPr>
            <w:r w:rsidRPr="00232C69">
              <w:rPr>
                <w:rFonts w:asciiTheme="minorHAnsi" w:hAnsiTheme="minorHAnsi"/>
              </w:rPr>
              <w:sym w:font="Symbol" w:char="F0B7"/>
            </w:r>
            <w:r w:rsidRPr="00232C69">
              <w:rPr>
                <w:rFonts w:asciiTheme="minorHAnsi" w:hAnsiTheme="minorHAnsi"/>
              </w:rPr>
              <w:t xml:space="preserve"> </w:t>
            </w:r>
            <w:r w:rsidRPr="00232C69">
              <w:rPr>
                <w:rFonts w:asciiTheme="minorHAnsi" w:hAnsiTheme="minorHAnsi"/>
              </w:rPr>
              <w:tab/>
              <w:t xml:space="preserve">Individuals who are employed who meet the definition of a low-income individual in WIOA sec. 3(36); and </w:t>
            </w:r>
          </w:p>
          <w:p w14:paraId="0855FB2A" w14:textId="77777777" w:rsidR="00294C4A" w:rsidRPr="00232C69" w:rsidRDefault="00294C4A" w:rsidP="00294C4A">
            <w:pPr>
              <w:pStyle w:val="ListParagraph"/>
              <w:numPr>
                <w:ilvl w:val="0"/>
                <w:numId w:val="63"/>
              </w:numPr>
              <w:ind w:left="185" w:hanging="185"/>
              <w:contextualSpacing/>
              <w:jc w:val="both"/>
              <w:rPr>
                <w:rFonts w:asciiTheme="minorHAnsi" w:hAnsiTheme="minorHAnsi"/>
              </w:rPr>
            </w:pPr>
            <w:r w:rsidRPr="00232C69">
              <w:rPr>
                <w:rFonts w:asciiTheme="minorHAnsi" w:hAnsiTheme="minorHAnsi"/>
              </w:rPr>
              <w:t xml:space="preserve">Individuals who are employed, but whose current job’s earnings are not sufficient </w:t>
            </w:r>
            <w:r w:rsidRPr="00232C69">
              <w:rPr>
                <w:rFonts w:asciiTheme="minorHAnsi" w:hAnsiTheme="minorHAnsi"/>
              </w:rPr>
              <w:lastRenderedPageBreak/>
              <w:t xml:space="preserve">compared to their previous job’s earnings from their previous employment. </w:t>
            </w:r>
          </w:p>
        </w:tc>
      </w:tr>
      <w:tr w:rsidR="00294C4A" w:rsidRPr="000D48F1" w14:paraId="0F96C738" w14:textId="77777777" w:rsidTr="00BA1B1D">
        <w:tc>
          <w:tcPr>
            <w:tcW w:w="4616" w:type="dxa"/>
          </w:tcPr>
          <w:p w14:paraId="107E4569" w14:textId="77777777" w:rsidR="00294C4A" w:rsidRPr="000D48F1" w:rsidRDefault="00294C4A" w:rsidP="000D48F1">
            <w:pPr>
              <w:autoSpaceDE w:val="0"/>
              <w:autoSpaceDN w:val="0"/>
              <w:adjustRightInd w:val="0"/>
              <w:rPr>
                <w:rFonts w:ascii="Calibri" w:hAnsi="Calibri" w:cs="Calibri"/>
                <w:color w:val="000000"/>
              </w:rPr>
            </w:pPr>
            <w:r w:rsidRPr="000D48F1">
              <w:rPr>
                <w:rFonts w:ascii="Calibri" w:hAnsi="Calibri" w:cs="Calibri"/>
                <w:b/>
                <w:bCs/>
                <w:color w:val="000000"/>
              </w:rPr>
              <w:lastRenderedPageBreak/>
              <w:t xml:space="preserve">Underemployed Youth </w:t>
            </w:r>
          </w:p>
        </w:tc>
        <w:tc>
          <w:tcPr>
            <w:tcW w:w="4734" w:type="dxa"/>
          </w:tcPr>
          <w:p w14:paraId="57399812" w14:textId="77777777" w:rsidR="00294C4A" w:rsidRPr="000D48F1" w:rsidRDefault="00294C4A" w:rsidP="000D48F1">
            <w:pPr>
              <w:autoSpaceDE w:val="0"/>
              <w:autoSpaceDN w:val="0"/>
              <w:adjustRightInd w:val="0"/>
              <w:rPr>
                <w:rFonts w:ascii="Calibri" w:hAnsi="Calibri" w:cs="Calibri"/>
                <w:color w:val="000000"/>
              </w:rPr>
            </w:pPr>
            <w:r w:rsidRPr="000D48F1">
              <w:rPr>
                <w:rFonts w:ascii="Calibri" w:hAnsi="Calibri" w:cs="Calibri"/>
                <w:color w:val="000000"/>
              </w:rPr>
              <w:t xml:space="preserve">Any underemployed out-of-school youth between the ages of 16-21 who is currently employed and: </w:t>
            </w:r>
          </w:p>
          <w:p w14:paraId="578BDCF4" w14:textId="77777777" w:rsidR="00294C4A" w:rsidRPr="000D48F1" w:rsidRDefault="00294C4A" w:rsidP="00294C4A">
            <w:pPr>
              <w:numPr>
                <w:ilvl w:val="0"/>
                <w:numId w:val="137"/>
              </w:numPr>
              <w:autoSpaceDE w:val="0"/>
              <w:autoSpaceDN w:val="0"/>
              <w:adjustRightInd w:val="0"/>
              <w:ind w:left="311" w:hanging="270"/>
              <w:rPr>
                <w:rFonts w:ascii="Calibri" w:hAnsi="Calibri" w:cs="Calibri"/>
                <w:color w:val="000000"/>
              </w:rPr>
            </w:pPr>
            <w:r w:rsidRPr="000D48F1">
              <w:rPr>
                <w:rFonts w:ascii="Calibri" w:hAnsi="Calibri" w:cs="Calibri"/>
                <w:color w:val="000000"/>
              </w:rPr>
              <w:t xml:space="preserve">The individual’s wages are less or equal to 200% of the poverty level for family size, or </w:t>
            </w:r>
          </w:p>
          <w:p w14:paraId="2BA8647E" w14:textId="77777777" w:rsidR="00294C4A" w:rsidRPr="000D48F1" w:rsidRDefault="00294C4A" w:rsidP="00294C4A">
            <w:pPr>
              <w:numPr>
                <w:ilvl w:val="0"/>
                <w:numId w:val="137"/>
              </w:numPr>
              <w:autoSpaceDE w:val="0"/>
              <w:autoSpaceDN w:val="0"/>
              <w:adjustRightInd w:val="0"/>
              <w:ind w:left="311" w:hanging="270"/>
              <w:rPr>
                <w:rFonts w:ascii="Calibri" w:hAnsi="Calibri" w:cs="Calibri"/>
                <w:color w:val="000000"/>
              </w:rPr>
            </w:pPr>
            <w:r w:rsidRPr="000D48F1">
              <w:rPr>
                <w:rFonts w:ascii="Calibri" w:hAnsi="Calibri" w:cs="Calibri"/>
                <w:color w:val="000000"/>
              </w:rPr>
              <w:t xml:space="preserve">The individual is not employed full-time even though earning a wage of self-sufficiency; or </w:t>
            </w:r>
          </w:p>
          <w:p w14:paraId="7624062B" w14:textId="77777777" w:rsidR="00294C4A" w:rsidRPr="000D48F1" w:rsidRDefault="00294C4A" w:rsidP="00294C4A">
            <w:pPr>
              <w:numPr>
                <w:ilvl w:val="0"/>
                <w:numId w:val="137"/>
              </w:numPr>
              <w:autoSpaceDE w:val="0"/>
              <w:autoSpaceDN w:val="0"/>
              <w:adjustRightInd w:val="0"/>
              <w:ind w:left="311" w:hanging="270"/>
              <w:rPr>
                <w:rFonts w:ascii="Calibri" w:hAnsi="Calibri" w:cs="Calibri"/>
                <w:color w:val="000000"/>
              </w:rPr>
            </w:pPr>
            <w:r w:rsidRPr="000D48F1">
              <w:rPr>
                <w:rFonts w:ascii="Calibri" w:hAnsi="Calibri" w:cs="Calibri"/>
                <w:color w:val="000000"/>
              </w:rPr>
              <w:t xml:space="preserve">The individual is in a position that does not provide any reasonable prospects for upward mobility; or </w:t>
            </w:r>
          </w:p>
          <w:p w14:paraId="5F0D9C00" w14:textId="77777777" w:rsidR="00294C4A" w:rsidRPr="000D48F1" w:rsidRDefault="00294C4A" w:rsidP="00294C4A">
            <w:pPr>
              <w:numPr>
                <w:ilvl w:val="0"/>
                <w:numId w:val="137"/>
              </w:numPr>
              <w:autoSpaceDE w:val="0"/>
              <w:autoSpaceDN w:val="0"/>
              <w:adjustRightInd w:val="0"/>
              <w:ind w:left="311" w:hanging="270"/>
              <w:rPr>
                <w:rFonts w:ascii="Calibri" w:hAnsi="Calibri" w:cs="Calibri"/>
                <w:color w:val="000000"/>
              </w:rPr>
            </w:pPr>
            <w:r w:rsidRPr="000D48F1">
              <w:rPr>
                <w:rFonts w:ascii="Calibri" w:hAnsi="Calibri" w:cs="Calibri"/>
                <w:color w:val="000000"/>
              </w:rPr>
              <w:t xml:space="preserve">The individual has skill sets which do not match or align with the skills needed for high demand/growing occupations in the local labor market; or </w:t>
            </w:r>
          </w:p>
          <w:p w14:paraId="282699EC" w14:textId="77777777" w:rsidR="00294C4A" w:rsidRPr="000D48F1" w:rsidRDefault="00294C4A" w:rsidP="00294C4A">
            <w:pPr>
              <w:numPr>
                <w:ilvl w:val="0"/>
                <w:numId w:val="137"/>
              </w:numPr>
              <w:autoSpaceDE w:val="0"/>
              <w:autoSpaceDN w:val="0"/>
              <w:adjustRightInd w:val="0"/>
              <w:ind w:left="311" w:hanging="270"/>
              <w:rPr>
                <w:rFonts w:ascii="Calibri" w:hAnsi="Calibri" w:cs="Calibri"/>
                <w:color w:val="000000"/>
              </w:rPr>
            </w:pPr>
            <w:r w:rsidRPr="000D48F1">
              <w:rPr>
                <w:rFonts w:ascii="Calibri" w:hAnsi="Calibri" w:cs="Calibri"/>
                <w:color w:val="000000"/>
              </w:rPr>
              <w:t xml:space="preserve">The individual has appropriate skill sets for high demand/growing occupations, but lacks work experience or longevity in the labor market to obtain such jobs; or </w:t>
            </w:r>
          </w:p>
          <w:p w14:paraId="6BEBB81E" w14:textId="77777777" w:rsidR="00294C4A" w:rsidRPr="000D48F1" w:rsidRDefault="00294C4A" w:rsidP="00294C4A">
            <w:pPr>
              <w:numPr>
                <w:ilvl w:val="0"/>
                <w:numId w:val="137"/>
              </w:numPr>
              <w:autoSpaceDE w:val="0"/>
              <w:autoSpaceDN w:val="0"/>
              <w:adjustRightInd w:val="0"/>
              <w:ind w:left="311" w:hanging="270"/>
              <w:rPr>
                <w:rFonts w:ascii="Calibri" w:hAnsi="Calibri" w:cs="Calibri"/>
                <w:color w:val="000000"/>
              </w:rPr>
            </w:pPr>
            <w:r w:rsidRPr="000D48F1">
              <w:rPr>
                <w:rFonts w:ascii="Calibri" w:hAnsi="Calibri" w:cs="Calibri"/>
                <w:color w:val="000000"/>
              </w:rPr>
              <w:t xml:space="preserve">The individual has appropriate skill sets, but jobs requiring those skills are limited or do not exist in the local labor market; or </w:t>
            </w:r>
          </w:p>
          <w:p w14:paraId="4D033861" w14:textId="77777777" w:rsidR="00294C4A" w:rsidRPr="000D48F1" w:rsidRDefault="00294C4A" w:rsidP="00BA1B1D">
            <w:pPr>
              <w:autoSpaceDE w:val="0"/>
              <w:autoSpaceDN w:val="0"/>
              <w:adjustRightInd w:val="0"/>
              <w:ind w:left="311" w:hanging="311"/>
              <w:rPr>
                <w:rFonts w:ascii="Calibri" w:hAnsi="Calibri" w:cs="Calibri"/>
                <w:color w:val="000000"/>
              </w:rPr>
            </w:pPr>
            <w:r>
              <w:rPr>
                <w:rFonts w:ascii="Calibri" w:hAnsi="Calibri" w:cs="Calibri"/>
                <w:color w:val="000000"/>
              </w:rPr>
              <w:t>G</w:t>
            </w:r>
            <w:r w:rsidRPr="000D48F1">
              <w:rPr>
                <w:rFonts w:ascii="Calibri" w:hAnsi="Calibri" w:cs="Calibri"/>
                <w:color w:val="000000"/>
              </w:rPr>
              <w:t xml:space="preserve">. The individual has little or no fringe benefits, such as health care. </w:t>
            </w:r>
          </w:p>
        </w:tc>
      </w:tr>
      <w:tr w:rsidR="00294C4A" w:rsidRPr="000D48F1" w14:paraId="1E0D43D7" w14:textId="77777777" w:rsidTr="00BA1B1D">
        <w:tc>
          <w:tcPr>
            <w:tcW w:w="4616" w:type="dxa"/>
          </w:tcPr>
          <w:p w14:paraId="26656AFD" w14:textId="77777777" w:rsidR="00294C4A" w:rsidRPr="000D48F1" w:rsidRDefault="00294C4A" w:rsidP="000D48F1">
            <w:pPr>
              <w:autoSpaceDE w:val="0"/>
              <w:autoSpaceDN w:val="0"/>
              <w:adjustRightInd w:val="0"/>
              <w:rPr>
                <w:rFonts w:ascii="Calibri" w:hAnsi="Calibri" w:cs="Calibri"/>
                <w:color w:val="000000"/>
              </w:rPr>
            </w:pPr>
            <w:r w:rsidRPr="000D48F1">
              <w:rPr>
                <w:rFonts w:ascii="Calibri" w:hAnsi="Calibri" w:cs="Calibri"/>
                <w:b/>
                <w:bCs/>
                <w:color w:val="000000"/>
              </w:rPr>
              <w:t xml:space="preserve">Unemployed as a result of general economic conditions </w:t>
            </w:r>
          </w:p>
        </w:tc>
        <w:tc>
          <w:tcPr>
            <w:tcW w:w="4734" w:type="dxa"/>
          </w:tcPr>
          <w:p w14:paraId="1BC635DE" w14:textId="77777777" w:rsidR="00294C4A" w:rsidRPr="000D48F1" w:rsidRDefault="00294C4A" w:rsidP="000D48F1">
            <w:pPr>
              <w:autoSpaceDE w:val="0"/>
              <w:autoSpaceDN w:val="0"/>
              <w:adjustRightInd w:val="0"/>
              <w:rPr>
                <w:rFonts w:ascii="Calibri" w:hAnsi="Calibri" w:cs="Calibri"/>
                <w:color w:val="000000"/>
              </w:rPr>
            </w:pPr>
            <w:r w:rsidRPr="000D48F1">
              <w:rPr>
                <w:rFonts w:ascii="Calibri" w:hAnsi="Calibri" w:cs="Calibri"/>
                <w:color w:val="000000"/>
              </w:rPr>
              <w:t xml:space="preserve">Job loss as a result of direct or secondary consequences due to a decrease in the demand for products and/or services, adversely affecting the local community and producing a decline in local economic stability. </w:t>
            </w:r>
          </w:p>
        </w:tc>
      </w:tr>
      <w:tr w:rsidR="00294C4A" w:rsidRPr="000D48F1" w14:paraId="2E112639" w14:textId="77777777" w:rsidTr="00BA1B1D">
        <w:tc>
          <w:tcPr>
            <w:tcW w:w="4616" w:type="dxa"/>
          </w:tcPr>
          <w:p w14:paraId="7DF05FCD" w14:textId="77777777" w:rsidR="00294C4A" w:rsidRPr="000D48F1" w:rsidRDefault="00294C4A" w:rsidP="000D48F1">
            <w:pPr>
              <w:autoSpaceDE w:val="0"/>
              <w:autoSpaceDN w:val="0"/>
              <w:adjustRightInd w:val="0"/>
              <w:rPr>
                <w:rFonts w:ascii="Calibri" w:hAnsi="Calibri" w:cs="Calibri"/>
                <w:color w:val="000000"/>
              </w:rPr>
            </w:pPr>
            <w:r w:rsidRPr="000D48F1">
              <w:rPr>
                <w:rFonts w:ascii="Calibri" w:hAnsi="Calibri" w:cs="Calibri"/>
                <w:b/>
                <w:bCs/>
                <w:color w:val="000000"/>
              </w:rPr>
              <w:t xml:space="preserve">Veteran </w:t>
            </w:r>
          </w:p>
        </w:tc>
        <w:tc>
          <w:tcPr>
            <w:tcW w:w="4734" w:type="dxa"/>
          </w:tcPr>
          <w:p w14:paraId="09982D5E" w14:textId="77777777" w:rsidR="00294C4A" w:rsidRPr="000D48F1" w:rsidRDefault="00294C4A" w:rsidP="000D48F1">
            <w:pPr>
              <w:autoSpaceDE w:val="0"/>
              <w:autoSpaceDN w:val="0"/>
              <w:adjustRightInd w:val="0"/>
              <w:rPr>
                <w:rFonts w:ascii="Calibri" w:hAnsi="Calibri" w:cs="Calibri"/>
                <w:color w:val="000000"/>
              </w:rPr>
            </w:pPr>
            <w:r w:rsidRPr="000D48F1">
              <w:rPr>
                <w:rFonts w:ascii="Calibri" w:hAnsi="Calibri" w:cs="Calibri"/>
                <w:color w:val="000000"/>
              </w:rPr>
              <w:t xml:space="preserve">An individual who served in the active military, naval, or air service, and who was discharged or released from such service under conditions other than dishonorable </w:t>
            </w:r>
          </w:p>
        </w:tc>
      </w:tr>
    </w:tbl>
    <w:p w14:paraId="62F41F96" w14:textId="77777777" w:rsidR="00294C4A" w:rsidRPr="00B62032" w:rsidRDefault="00294C4A" w:rsidP="00B62032">
      <w:pPr>
        <w:rPr>
          <w:rFonts w:cstheme="minorHAnsi"/>
        </w:rPr>
      </w:pPr>
    </w:p>
    <w:p w14:paraId="4A6CB740" w14:textId="77777777" w:rsidR="00294C4A" w:rsidRPr="00B62032" w:rsidRDefault="00294C4A" w:rsidP="00B62032">
      <w:pPr>
        <w:rPr>
          <w:rFonts w:cstheme="minorHAnsi"/>
        </w:rPr>
      </w:pPr>
    </w:p>
    <w:p w14:paraId="47BEF275" w14:textId="77777777" w:rsidR="00294C4A" w:rsidRPr="00B62032" w:rsidRDefault="00294C4A" w:rsidP="00B62032">
      <w:pPr>
        <w:rPr>
          <w:rFonts w:cstheme="minorHAnsi"/>
        </w:rPr>
      </w:pPr>
    </w:p>
    <w:p w14:paraId="05F580B1" w14:textId="47B4D9C0" w:rsidR="004E6D41" w:rsidRDefault="004E6D41" w:rsidP="00F56EE6">
      <w:pPr>
        <w:rPr>
          <w:rFonts w:cstheme="minorHAnsi"/>
        </w:rPr>
      </w:pPr>
    </w:p>
    <w:p w14:paraId="00126528" w14:textId="77777777" w:rsidR="004E6D41" w:rsidRDefault="004E6D41">
      <w:pPr>
        <w:rPr>
          <w:rFonts w:cstheme="minorHAnsi"/>
        </w:rPr>
      </w:pPr>
      <w:r>
        <w:rPr>
          <w:rFonts w:cstheme="minorHAnsi"/>
        </w:rPr>
        <w:br w:type="page"/>
      </w:r>
    </w:p>
    <w:p w14:paraId="32394955" w14:textId="21BDAB01" w:rsidR="004E6D41" w:rsidRDefault="004E6D41" w:rsidP="003B47BA">
      <w:pPr>
        <w:autoSpaceDE w:val="0"/>
        <w:autoSpaceDN w:val="0"/>
        <w:adjustRightInd w:val="0"/>
        <w:jc w:val="both"/>
        <w:rPr>
          <w:b/>
          <w:bCs/>
        </w:rPr>
      </w:pPr>
      <w:r w:rsidRPr="004E6D41">
        <w:rPr>
          <w:b/>
          <w:bCs/>
          <w:noProof/>
        </w:rPr>
        <w:lastRenderedPageBreak/>
        <w:drawing>
          <wp:inline distT="0" distB="0" distL="0" distR="0" wp14:anchorId="088A03DC" wp14:editId="6992D8E1">
            <wp:extent cx="6675120" cy="2575560"/>
            <wp:effectExtent l="0" t="0" r="0" b="0"/>
            <wp:docPr id="1497983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83027" name=""/>
                    <pic:cNvPicPr/>
                  </pic:nvPicPr>
                  <pic:blipFill>
                    <a:blip r:embed="rId47"/>
                    <a:stretch>
                      <a:fillRect/>
                    </a:stretch>
                  </pic:blipFill>
                  <pic:spPr>
                    <a:xfrm>
                      <a:off x="0" y="0"/>
                      <a:ext cx="6675120" cy="2575560"/>
                    </a:xfrm>
                    <a:prstGeom prst="rect">
                      <a:avLst/>
                    </a:prstGeom>
                  </pic:spPr>
                </pic:pic>
              </a:graphicData>
            </a:graphic>
          </wp:inline>
        </w:drawing>
      </w:r>
    </w:p>
    <w:p w14:paraId="3A4E14FC" w14:textId="2ABD10C6" w:rsidR="004E6D41" w:rsidRDefault="004E6D41" w:rsidP="003B47BA">
      <w:pPr>
        <w:autoSpaceDE w:val="0"/>
        <w:autoSpaceDN w:val="0"/>
        <w:adjustRightInd w:val="0"/>
        <w:jc w:val="both"/>
      </w:pPr>
      <w:r>
        <w:rPr>
          <w:b/>
          <w:bCs/>
        </w:rPr>
        <w:t xml:space="preserve">Purpose:  </w:t>
      </w:r>
      <w:r w:rsidRPr="003B47BA">
        <w:t xml:space="preserve">To provide guidance through the intake process of gathering and compiling </w:t>
      </w:r>
      <w:r>
        <w:t>documentation</w:t>
      </w:r>
      <w:r w:rsidRPr="003B47BA">
        <w:t xml:space="preserve"> sources for satisfying eligibility and suitability for prospective enrollment into the Workforce Innovation and Opportunity Act (WIOA). </w:t>
      </w:r>
    </w:p>
    <w:p w14:paraId="6087E0C9" w14:textId="77777777" w:rsidR="004E6D41" w:rsidRDefault="004E6D41" w:rsidP="003B47BA">
      <w:pPr>
        <w:autoSpaceDE w:val="0"/>
        <w:autoSpaceDN w:val="0"/>
        <w:adjustRightInd w:val="0"/>
        <w:jc w:val="both"/>
      </w:pPr>
    </w:p>
    <w:p w14:paraId="57C765AC" w14:textId="77777777" w:rsidR="004E6D41" w:rsidRPr="000F3878" w:rsidRDefault="004E6D41" w:rsidP="003B47BA">
      <w:pPr>
        <w:autoSpaceDE w:val="0"/>
        <w:autoSpaceDN w:val="0"/>
        <w:adjustRightInd w:val="0"/>
        <w:jc w:val="both"/>
        <w:rPr>
          <w:b/>
        </w:rPr>
      </w:pPr>
      <w:r>
        <w:rPr>
          <w:b/>
        </w:rPr>
        <w:t xml:space="preserve">Reference: </w:t>
      </w:r>
      <w:r w:rsidRPr="00FD79F2">
        <w:t xml:space="preserve">WIOA </w:t>
      </w:r>
      <w:r w:rsidRPr="00FD79F2">
        <w:rPr>
          <w:rFonts w:cs="NewCenturySchlbk-Bold"/>
          <w:bCs/>
        </w:rPr>
        <w:t>Chapter 3—</w:t>
      </w:r>
      <w:r>
        <w:rPr>
          <w:rFonts w:cs="NewCenturySchlbk-Bold"/>
          <w:bCs/>
        </w:rPr>
        <w:t>Adult and Dislocated W</w:t>
      </w:r>
      <w:r w:rsidRPr="00FD79F2">
        <w:rPr>
          <w:rFonts w:cs="NewCenturySchlbk-Bold"/>
          <w:bCs/>
        </w:rPr>
        <w:t>orker</w:t>
      </w:r>
      <w:r>
        <w:rPr>
          <w:rFonts w:cs="NewCenturySchlbk-Bold"/>
          <w:bCs/>
        </w:rPr>
        <w:t xml:space="preserve"> Employment and Training A</w:t>
      </w:r>
      <w:r w:rsidRPr="00FD79F2">
        <w:rPr>
          <w:rFonts w:cs="NewCenturySchlbk-Bold"/>
          <w:bCs/>
        </w:rPr>
        <w:t>ctivities</w:t>
      </w:r>
      <w:r>
        <w:rPr>
          <w:rFonts w:cs="NewCenturySchlbk-Bold"/>
          <w:bCs/>
        </w:rPr>
        <w:t xml:space="preserve">; </w:t>
      </w:r>
      <w:r w:rsidRPr="00FD79F2">
        <w:rPr>
          <w:rFonts w:cs="NewCenturySchlbk-Bold"/>
          <w:bCs/>
        </w:rPr>
        <w:t>SEC. 134. Use</w:t>
      </w:r>
      <w:r>
        <w:rPr>
          <w:rFonts w:cs="NewCenturySchlbk-Bold"/>
          <w:bCs/>
        </w:rPr>
        <w:t xml:space="preserve"> of Funds for Employment and T</w:t>
      </w:r>
      <w:r w:rsidRPr="00FD79F2">
        <w:rPr>
          <w:rFonts w:cs="NewCenturySchlbk-Bold"/>
          <w:bCs/>
        </w:rPr>
        <w:t>rainin</w:t>
      </w:r>
      <w:r>
        <w:rPr>
          <w:rFonts w:cs="NewCenturySchlbk-Bold"/>
          <w:bCs/>
        </w:rPr>
        <w:t>g A</w:t>
      </w:r>
      <w:r w:rsidRPr="00FD79F2">
        <w:rPr>
          <w:rFonts w:cs="NewCenturySchlbk-Bold"/>
          <w:bCs/>
        </w:rPr>
        <w:t>ctivities.</w:t>
      </w:r>
      <w:r w:rsidRPr="00FD79F2">
        <w:rPr>
          <w:rFonts w:cs="NewCenturySchlbk-Roman"/>
        </w:rPr>
        <w:t xml:space="preserve"> (c) Required</w:t>
      </w:r>
      <w:r>
        <w:rPr>
          <w:rFonts w:cs="NewCenturySchlbk-Roman"/>
        </w:rPr>
        <w:t xml:space="preserve"> Local E</w:t>
      </w:r>
      <w:r w:rsidRPr="00FD79F2">
        <w:rPr>
          <w:rFonts w:cs="NewCenturySchlbk-Roman"/>
        </w:rPr>
        <w:t xml:space="preserve">mployment and </w:t>
      </w:r>
      <w:r>
        <w:rPr>
          <w:rFonts w:cs="NewCenturySchlbk-Roman"/>
        </w:rPr>
        <w:t>Training A</w:t>
      </w:r>
      <w:r w:rsidRPr="00FD79F2">
        <w:rPr>
          <w:rFonts w:cs="NewCenturySchlbk-Roman"/>
        </w:rPr>
        <w:t>ctivities</w:t>
      </w:r>
      <w:r>
        <w:rPr>
          <w:rFonts w:cs="NewCenturySchlbk-Roman"/>
        </w:rPr>
        <w:t>.</w:t>
      </w:r>
      <w:r w:rsidRPr="00FD79F2">
        <w:rPr>
          <w:rFonts w:cs="NewCenturySchlbk-Roman"/>
        </w:rPr>
        <w:t xml:space="preserve"> (2) Caree</w:t>
      </w:r>
      <w:r>
        <w:rPr>
          <w:rFonts w:cs="NewCenturySchlbk-Roman"/>
        </w:rPr>
        <w:t>r</w:t>
      </w:r>
      <w:r w:rsidRPr="00FD79F2">
        <w:rPr>
          <w:rFonts w:cs="NewCenturySchlbk-Roman"/>
        </w:rPr>
        <w:t xml:space="preserve"> Services</w:t>
      </w:r>
      <w:r>
        <w:rPr>
          <w:rFonts w:cs="NewCenturySchlbk-Roman"/>
        </w:rPr>
        <w:t xml:space="preserve">. </w:t>
      </w:r>
      <w:r w:rsidRPr="00FD79F2">
        <w:rPr>
          <w:rFonts w:cs="NewCenturySchlbk-Roman"/>
        </w:rPr>
        <w:t>(A) Services Provided</w:t>
      </w:r>
      <w:r>
        <w:rPr>
          <w:rFonts w:cs="NewCenturySchlbk-Roman"/>
        </w:rPr>
        <w:t>.</w:t>
      </w:r>
      <w:r>
        <w:rPr>
          <w:b/>
        </w:rPr>
        <w:t xml:space="preserve"> </w:t>
      </w:r>
      <w:r w:rsidRPr="000F3878">
        <w:rPr>
          <w:rFonts w:cs="NewCenturySchlbk-Roman"/>
        </w:rPr>
        <w:t>(</w:t>
      </w:r>
      <w:proofErr w:type="spellStart"/>
      <w:r w:rsidRPr="000F3878">
        <w:rPr>
          <w:rFonts w:cs="NewCenturySchlbk-Roman"/>
        </w:rPr>
        <w:t>i</w:t>
      </w:r>
      <w:proofErr w:type="spellEnd"/>
      <w:r w:rsidRPr="000F3878">
        <w:rPr>
          <w:rFonts w:cs="NewCenturySchlbk-Roman"/>
        </w:rPr>
        <w:t>)</w:t>
      </w:r>
    </w:p>
    <w:p w14:paraId="17944B7B" w14:textId="77777777" w:rsidR="004E6D41" w:rsidRPr="003B47BA" w:rsidRDefault="004E6D41" w:rsidP="003B47BA">
      <w:pPr>
        <w:pStyle w:val="Default"/>
        <w:ind w:left="990"/>
        <w:jc w:val="both"/>
        <w:rPr>
          <w:rFonts w:asciiTheme="minorHAnsi" w:hAnsiTheme="minorHAnsi" w:cs="Times New Roman"/>
          <w:color w:val="auto"/>
        </w:rPr>
      </w:pPr>
    </w:p>
    <w:p w14:paraId="2F2078EA" w14:textId="77777777" w:rsidR="004E6D41" w:rsidRPr="003B47BA" w:rsidRDefault="004E6D41" w:rsidP="003B47BA">
      <w:pPr>
        <w:pStyle w:val="Default"/>
        <w:jc w:val="both"/>
        <w:rPr>
          <w:rFonts w:asciiTheme="minorHAnsi" w:hAnsiTheme="minorHAnsi" w:cs="Times New Roman"/>
          <w:color w:val="auto"/>
        </w:rPr>
      </w:pPr>
      <w:r>
        <w:rPr>
          <w:rFonts w:asciiTheme="minorHAnsi" w:hAnsiTheme="minorHAnsi" w:cs="Times New Roman"/>
          <w:b/>
          <w:color w:val="auto"/>
        </w:rPr>
        <w:t xml:space="preserve">Policy:  </w:t>
      </w:r>
      <w:r w:rsidRPr="003B47BA">
        <w:rPr>
          <w:rFonts w:asciiTheme="minorHAnsi" w:hAnsiTheme="minorHAnsi" w:cs="Times New Roman"/>
          <w:color w:val="auto"/>
        </w:rPr>
        <w:t xml:space="preserve">This standard operating procedure is broken down via the following WIOA funding categories: </w:t>
      </w:r>
    </w:p>
    <w:p w14:paraId="0BCB6A93" w14:textId="77777777" w:rsidR="004E6D41" w:rsidRPr="003B47BA" w:rsidRDefault="004E6D41" w:rsidP="004E6D41">
      <w:pPr>
        <w:pStyle w:val="Default"/>
        <w:numPr>
          <w:ilvl w:val="0"/>
          <w:numId w:val="141"/>
        </w:numPr>
        <w:jc w:val="both"/>
        <w:rPr>
          <w:rFonts w:asciiTheme="minorHAnsi" w:hAnsiTheme="minorHAnsi" w:cs="Times New Roman"/>
          <w:color w:val="auto"/>
        </w:rPr>
      </w:pPr>
      <w:r w:rsidRPr="003B47BA">
        <w:rPr>
          <w:rFonts w:asciiTheme="minorHAnsi" w:hAnsiTheme="minorHAnsi" w:cs="Times New Roman"/>
          <w:color w:val="auto"/>
        </w:rPr>
        <w:t>Adult-Employed, underemployed and not employed</w:t>
      </w:r>
    </w:p>
    <w:p w14:paraId="15C43A69" w14:textId="77777777" w:rsidR="004E6D41" w:rsidRDefault="004E6D41" w:rsidP="004E6D41">
      <w:pPr>
        <w:pStyle w:val="Default"/>
        <w:numPr>
          <w:ilvl w:val="0"/>
          <w:numId w:val="141"/>
        </w:numPr>
        <w:jc w:val="both"/>
        <w:rPr>
          <w:rFonts w:asciiTheme="minorHAnsi" w:hAnsiTheme="minorHAnsi" w:cs="Times New Roman"/>
          <w:color w:val="auto"/>
        </w:rPr>
      </w:pPr>
      <w:r w:rsidRPr="003B47BA">
        <w:rPr>
          <w:rFonts w:asciiTheme="minorHAnsi" w:hAnsiTheme="minorHAnsi" w:cs="Times New Roman"/>
          <w:color w:val="auto"/>
        </w:rPr>
        <w:t>Dislocated Worker</w:t>
      </w:r>
    </w:p>
    <w:p w14:paraId="240179AE" w14:textId="77777777" w:rsidR="004E6D41" w:rsidRDefault="004E6D41" w:rsidP="00F35197">
      <w:pPr>
        <w:pStyle w:val="Default"/>
        <w:ind w:left="720"/>
        <w:jc w:val="both"/>
        <w:rPr>
          <w:rFonts w:asciiTheme="minorHAnsi" w:hAnsiTheme="minorHAnsi" w:cs="Times New Roman"/>
          <w:color w:val="auto"/>
        </w:rPr>
      </w:pPr>
    </w:p>
    <w:p w14:paraId="67A5D024" w14:textId="77777777" w:rsidR="004E6D41" w:rsidRDefault="004E6D41" w:rsidP="00F93817">
      <w:pPr>
        <w:jc w:val="both"/>
        <w:rPr>
          <w:rFonts w:cstheme="minorHAnsi"/>
        </w:rPr>
      </w:pPr>
      <w:r>
        <w:rPr>
          <w:rFonts w:cstheme="minorHAnsi"/>
        </w:rPr>
        <w:t xml:space="preserve">Eligibility does not constitute an automatic award of WIOA funding.  It only establishes the applicant is eligible for consideration for WDB-83 administered funding.  </w:t>
      </w:r>
      <w:r w:rsidRPr="00920443">
        <w:rPr>
          <w:rFonts w:cstheme="minorHAnsi"/>
        </w:rPr>
        <w:t>A maximum of two (2) weeks are allowed for LWDA-83 staff to complete enrollment of a new WIOA participant.  However, all possible efforts must be made to shorten the enrollment period to less than two (2) weeks.</w:t>
      </w:r>
    </w:p>
    <w:p w14:paraId="5F2EDD4D" w14:textId="77777777" w:rsidR="004E6D41" w:rsidRPr="003B47BA" w:rsidRDefault="004E6D41" w:rsidP="003B47BA">
      <w:pPr>
        <w:pStyle w:val="Default"/>
        <w:ind w:left="720"/>
        <w:jc w:val="both"/>
        <w:rPr>
          <w:rFonts w:asciiTheme="minorHAnsi" w:hAnsiTheme="minorHAnsi" w:cs="Times New Roman"/>
          <w:color w:val="auto"/>
        </w:rPr>
      </w:pPr>
    </w:p>
    <w:p w14:paraId="23ECC637" w14:textId="77777777" w:rsidR="004E6D41" w:rsidRPr="003B47BA" w:rsidRDefault="004E6D41" w:rsidP="003B47BA">
      <w:pPr>
        <w:jc w:val="both"/>
        <w:outlineLvl w:val="0"/>
        <w:rPr>
          <w:u w:val="single"/>
        </w:rPr>
      </w:pPr>
      <w:r w:rsidRPr="003B47BA">
        <w:rPr>
          <w:u w:val="single"/>
        </w:rPr>
        <w:t>Eligibility Determination</w:t>
      </w:r>
    </w:p>
    <w:p w14:paraId="4D7CED64" w14:textId="77777777" w:rsidR="004E6D41" w:rsidRPr="003B47BA" w:rsidRDefault="004E6D41" w:rsidP="003B47BA">
      <w:pPr>
        <w:jc w:val="both"/>
        <w:outlineLvl w:val="0"/>
      </w:pPr>
      <w:r w:rsidRPr="003B47BA">
        <w:t>Adults and dislocated workers who receive services funded under Title I of WIOA other than self-service or informational services must be registered and must be a participant.  Participation begins after the registration process of collecting information to support an eligibility determination has been completed and the individual has received a staff-assisted WIOA service.</w:t>
      </w:r>
    </w:p>
    <w:p w14:paraId="4CAC051F" w14:textId="77777777" w:rsidR="004E6D41" w:rsidRPr="003B47BA" w:rsidRDefault="004E6D41" w:rsidP="003B47BA">
      <w:pPr>
        <w:jc w:val="both"/>
        <w:outlineLvl w:val="0"/>
      </w:pPr>
      <w:r w:rsidRPr="003B47BA">
        <w:t>Eligibility determination must be made prior to enrollment in WIOA and must include an initial determination of need for services to ensure that employment and training opportunities are being provided to those who can benefit from and are in need of such opportunities to obtain or retain employment. To be eligible to receive WIOA services as an adult or dislocated worker an individual must:</w:t>
      </w:r>
    </w:p>
    <w:p w14:paraId="7E4D5066" w14:textId="77777777" w:rsidR="004E6D41" w:rsidRPr="003B47BA" w:rsidRDefault="004E6D41" w:rsidP="004E6D41">
      <w:pPr>
        <w:pStyle w:val="ListParagraph"/>
        <w:widowControl/>
        <w:numPr>
          <w:ilvl w:val="0"/>
          <w:numId w:val="154"/>
        </w:numPr>
        <w:ind w:hanging="720"/>
        <w:jc w:val="both"/>
        <w:outlineLvl w:val="0"/>
      </w:pPr>
      <w:r w:rsidRPr="003B47BA">
        <w:t>Be a citizen or noncitizen authorized to work in the United States</w:t>
      </w:r>
    </w:p>
    <w:p w14:paraId="77124699" w14:textId="77777777" w:rsidR="004E6D41" w:rsidRPr="003B47BA" w:rsidRDefault="004E6D41" w:rsidP="004E6D41">
      <w:pPr>
        <w:widowControl/>
        <w:numPr>
          <w:ilvl w:val="0"/>
          <w:numId w:val="142"/>
        </w:numPr>
        <w:ind w:left="0" w:firstLine="0"/>
        <w:jc w:val="both"/>
        <w:outlineLvl w:val="0"/>
      </w:pPr>
      <w:r w:rsidRPr="003B47BA">
        <w:t>Meet Military Selective Service registration requirements (males only)</w:t>
      </w:r>
    </w:p>
    <w:p w14:paraId="132B4B01" w14:textId="77777777" w:rsidR="004E6D41" w:rsidRPr="003B47BA" w:rsidRDefault="004E6D41" w:rsidP="004E6D41">
      <w:pPr>
        <w:widowControl/>
        <w:numPr>
          <w:ilvl w:val="0"/>
          <w:numId w:val="142"/>
        </w:numPr>
        <w:ind w:left="0" w:firstLine="0"/>
        <w:jc w:val="both"/>
        <w:outlineLvl w:val="0"/>
      </w:pPr>
      <w:r w:rsidRPr="003B47BA">
        <w:t>Be 18 years of age or older</w:t>
      </w:r>
    </w:p>
    <w:p w14:paraId="7EE91CBB" w14:textId="77777777" w:rsidR="004E6D41" w:rsidRPr="003B47BA" w:rsidRDefault="004E6D41" w:rsidP="004E6D41">
      <w:pPr>
        <w:widowControl/>
        <w:numPr>
          <w:ilvl w:val="0"/>
          <w:numId w:val="142"/>
        </w:numPr>
        <w:ind w:left="0" w:firstLine="0"/>
        <w:jc w:val="both"/>
        <w:outlineLvl w:val="0"/>
      </w:pPr>
      <w:r w:rsidRPr="003B47BA">
        <w:t>Meet the definition of an adult or dislocated worker as defined by WIOA</w:t>
      </w:r>
    </w:p>
    <w:p w14:paraId="50003B0D" w14:textId="77777777" w:rsidR="004E6D41" w:rsidRDefault="004E6D41" w:rsidP="003B47BA">
      <w:pPr>
        <w:jc w:val="both"/>
        <w:outlineLvl w:val="0"/>
        <w:rPr>
          <w:i/>
        </w:rPr>
      </w:pPr>
      <w:r w:rsidRPr="003B47BA">
        <w:rPr>
          <w:i/>
        </w:rPr>
        <w:t>Attachment A: Initial Assessment Tool (Triage Form 2-2015)</w:t>
      </w:r>
    </w:p>
    <w:p w14:paraId="33E64B26" w14:textId="77777777" w:rsidR="004E6D41" w:rsidRPr="003B47BA" w:rsidRDefault="004E6D41" w:rsidP="003B47BA">
      <w:pPr>
        <w:jc w:val="both"/>
        <w:outlineLvl w:val="0"/>
        <w:rPr>
          <w:u w:val="single"/>
        </w:rPr>
      </w:pPr>
      <w:r w:rsidRPr="003B47BA">
        <w:rPr>
          <w:u w:val="single"/>
        </w:rPr>
        <w:t>Participant Documentation and Data Validation Verification Requirements</w:t>
      </w:r>
    </w:p>
    <w:p w14:paraId="24DDBA16" w14:textId="77777777" w:rsidR="004E6D41" w:rsidRPr="003B47BA" w:rsidRDefault="004E6D41" w:rsidP="003B47BA">
      <w:pPr>
        <w:jc w:val="both"/>
        <w:outlineLvl w:val="0"/>
      </w:pPr>
      <w:r w:rsidRPr="003B47BA">
        <w:lastRenderedPageBreak/>
        <w:t xml:space="preserve">Staff will review with the customer required documents they must bring. Manual case notes will be kept of all contact with the customer through this process to include dates and times.  </w:t>
      </w:r>
    </w:p>
    <w:p w14:paraId="6938AA31" w14:textId="77777777" w:rsidR="004E6D41" w:rsidRPr="003B47BA" w:rsidRDefault="004E6D41" w:rsidP="003B47BA">
      <w:pPr>
        <w:jc w:val="both"/>
        <w:outlineLvl w:val="0"/>
      </w:pPr>
      <w:r w:rsidRPr="003B47BA">
        <w:t xml:space="preserve">Documentation verifying the eligibility of participants in WIOA is mandatory. Documentation is physical evidence, which is obtained during the verification process and is maintained in participant files. Such evidence would be copies of documents, completed telephone verification/document inspection forms, and signed self-attestation forms.  Documents may be stored in hard copy case files or electronic document management systems.  </w:t>
      </w:r>
    </w:p>
    <w:p w14:paraId="3DE60F97" w14:textId="77777777" w:rsidR="004E6D41" w:rsidRPr="003B47BA" w:rsidRDefault="004E6D41" w:rsidP="003B47BA">
      <w:pPr>
        <w:jc w:val="both"/>
        <w:outlineLvl w:val="0"/>
        <w:rPr>
          <w:i/>
        </w:rPr>
      </w:pPr>
      <w:r w:rsidRPr="003B47BA">
        <w:rPr>
          <w:i/>
        </w:rPr>
        <w:t>Attachment B: Dislocated Worker Category Verification</w:t>
      </w:r>
    </w:p>
    <w:p w14:paraId="3DF0DC03" w14:textId="77777777" w:rsidR="004E6D41" w:rsidRPr="003B47BA" w:rsidRDefault="004E6D41" w:rsidP="003B47BA">
      <w:pPr>
        <w:jc w:val="both"/>
        <w:outlineLvl w:val="0"/>
        <w:rPr>
          <w:i/>
        </w:rPr>
      </w:pPr>
      <w:r w:rsidRPr="003B47BA">
        <w:rPr>
          <w:i/>
        </w:rPr>
        <w:t>Attachment C: Source Documentation Required for Data Validation</w:t>
      </w:r>
    </w:p>
    <w:p w14:paraId="5C3535DB" w14:textId="77777777" w:rsidR="004E6D41" w:rsidRPr="003B47BA" w:rsidRDefault="004E6D41" w:rsidP="003B47BA">
      <w:pPr>
        <w:jc w:val="both"/>
        <w:outlineLvl w:val="0"/>
      </w:pPr>
      <w:r w:rsidRPr="003B47BA">
        <w:t>Self-attestation occurs when a participant states his or her status for a particular data element and then signs and dates a form acknowledging this status.  The key elements for self-attestation are:</w:t>
      </w:r>
    </w:p>
    <w:p w14:paraId="005FF970" w14:textId="77777777" w:rsidR="004E6D41" w:rsidRPr="003B47BA" w:rsidRDefault="004E6D41" w:rsidP="004E6D41">
      <w:pPr>
        <w:widowControl/>
        <w:numPr>
          <w:ilvl w:val="0"/>
          <w:numId w:val="143"/>
        </w:numPr>
        <w:ind w:left="0" w:firstLine="0"/>
        <w:jc w:val="both"/>
        <w:outlineLvl w:val="0"/>
      </w:pPr>
      <w:r w:rsidRPr="003B47BA">
        <w:t>The participant identifying his or her status for permitted elements; and</w:t>
      </w:r>
    </w:p>
    <w:p w14:paraId="7CF10038" w14:textId="77777777" w:rsidR="004E6D41" w:rsidRPr="003B47BA" w:rsidRDefault="004E6D41" w:rsidP="004E6D41">
      <w:pPr>
        <w:widowControl/>
        <w:numPr>
          <w:ilvl w:val="0"/>
          <w:numId w:val="143"/>
        </w:numPr>
        <w:ind w:left="0" w:firstLine="0"/>
        <w:jc w:val="both"/>
        <w:outlineLvl w:val="0"/>
      </w:pPr>
      <w:r w:rsidRPr="003B47BA">
        <w:t>Signing and dating a form attestation to the self-identification.</w:t>
      </w:r>
    </w:p>
    <w:p w14:paraId="44A26FF0" w14:textId="77777777" w:rsidR="004E6D41" w:rsidRPr="003B47BA" w:rsidRDefault="004E6D41" w:rsidP="003B47BA">
      <w:pPr>
        <w:jc w:val="both"/>
        <w:outlineLvl w:val="0"/>
        <w:rPr>
          <w:b/>
        </w:rPr>
      </w:pPr>
    </w:p>
    <w:p w14:paraId="26AD1B56" w14:textId="77777777" w:rsidR="004E6D41" w:rsidRPr="003B47BA" w:rsidRDefault="004E6D41" w:rsidP="003B47BA">
      <w:pPr>
        <w:jc w:val="both"/>
        <w:outlineLvl w:val="0"/>
      </w:pPr>
      <w:r w:rsidRPr="003B47BA">
        <w:t xml:space="preserve">Self-attestation cannot be used to document the basic WIOA eligibility data elements of right to work, selective service, and age.  Documenting with self-attestation is a method of last resort when no other source of documentation can be found or accessed. </w:t>
      </w:r>
    </w:p>
    <w:p w14:paraId="59FE8137" w14:textId="77777777" w:rsidR="004E6D41" w:rsidRPr="003B47BA" w:rsidRDefault="004E6D41" w:rsidP="003B47BA">
      <w:pPr>
        <w:jc w:val="both"/>
        <w:outlineLvl w:val="0"/>
        <w:rPr>
          <w:i/>
        </w:rPr>
      </w:pPr>
      <w:r w:rsidRPr="003B47BA">
        <w:rPr>
          <w:i/>
        </w:rPr>
        <w:t>Attachment D: Self Attestation Form</w:t>
      </w:r>
    </w:p>
    <w:p w14:paraId="13B0060E" w14:textId="77777777" w:rsidR="004E6D41" w:rsidRPr="003B47BA" w:rsidRDefault="004E6D41" w:rsidP="003B47BA">
      <w:pPr>
        <w:pStyle w:val="Default"/>
        <w:jc w:val="both"/>
        <w:rPr>
          <w:rFonts w:asciiTheme="minorHAnsi" w:hAnsiTheme="minorHAnsi" w:cs="Times New Roman"/>
          <w:color w:val="auto"/>
        </w:rPr>
      </w:pPr>
      <w:r w:rsidRPr="003B47BA">
        <w:rPr>
          <w:rFonts w:asciiTheme="minorHAnsi" w:hAnsiTheme="minorHAnsi" w:cs="Times New Roman"/>
          <w:color w:val="auto"/>
        </w:rPr>
        <w:t xml:space="preserve">Staff will </w:t>
      </w:r>
      <w:r>
        <w:rPr>
          <w:rFonts w:asciiTheme="minorHAnsi" w:hAnsiTheme="minorHAnsi" w:cs="Times New Roman"/>
          <w:color w:val="auto"/>
        </w:rPr>
        <w:t xml:space="preserve">scan the documents into HiRE, or at the least </w:t>
      </w:r>
      <w:r w:rsidRPr="003B47BA">
        <w:rPr>
          <w:rFonts w:asciiTheme="minorHAnsi" w:hAnsiTheme="minorHAnsi" w:cs="Times New Roman"/>
          <w:color w:val="auto"/>
        </w:rPr>
        <w:t>make copies of the documents</w:t>
      </w:r>
      <w:r>
        <w:rPr>
          <w:rFonts w:asciiTheme="minorHAnsi" w:hAnsiTheme="minorHAnsi" w:cs="Times New Roman"/>
          <w:color w:val="auto"/>
        </w:rPr>
        <w:t>,</w:t>
      </w:r>
      <w:r w:rsidRPr="003B47BA">
        <w:rPr>
          <w:rFonts w:asciiTheme="minorHAnsi" w:hAnsiTheme="minorHAnsi" w:cs="Times New Roman"/>
          <w:color w:val="auto"/>
        </w:rPr>
        <w:t xml:space="preserve"> and immediately return them to the customer during the intake process. In the event the customer has not brought all required documents, staff will provide them with a communication highlighting the outstanding documents. The customer will retain the original while staff will maintain a copy. </w:t>
      </w:r>
    </w:p>
    <w:p w14:paraId="62E51037" w14:textId="77777777" w:rsidR="004E6D41" w:rsidRPr="003B47BA" w:rsidRDefault="004E6D41" w:rsidP="003B47BA">
      <w:pPr>
        <w:jc w:val="both"/>
        <w:outlineLvl w:val="0"/>
      </w:pPr>
    </w:p>
    <w:p w14:paraId="08ABF29D" w14:textId="77777777" w:rsidR="004E6D41" w:rsidRPr="003B47BA" w:rsidRDefault="004E6D41" w:rsidP="003B47BA">
      <w:pPr>
        <w:jc w:val="both"/>
        <w:outlineLvl w:val="0"/>
        <w:rPr>
          <w:b/>
        </w:rPr>
      </w:pPr>
      <w:r w:rsidRPr="003B47BA">
        <w:rPr>
          <w:b/>
        </w:rPr>
        <w:t>Adult Eligibility</w:t>
      </w:r>
    </w:p>
    <w:p w14:paraId="47872256" w14:textId="77777777" w:rsidR="004E6D41" w:rsidRDefault="004E6D41" w:rsidP="00F93817">
      <w:pPr>
        <w:tabs>
          <w:tab w:val="left" w:pos="5715"/>
        </w:tabs>
        <w:jc w:val="both"/>
        <w:outlineLvl w:val="0"/>
        <w:rPr>
          <w:u w:val="single"/>
        </w:rPr>
      </w:pPr>
      <w:r w:rsidRPr="003B47BA">
        <w:rPr>
          <w:u w:val="single"/>
        </w:rPr>
        <w:t>Priority of Service for Adult Individualized Career and Training Services</w:t>
      </w:r>
    </w:p>
    <w:p w14:paraId="263D2B04" w14:textId="77777777" w:rsidR="004E6D41" w:rsidRDefault="004E6D41" w:rsidP="00F93817">
      <w:pPr>
        <w:tabs>
          <w:tab w:val="left" w:pos="5715"/>
        </w:tabs>
        <w:jc w:val="both"/>
        <w:outlineLvl w:val="0"/>
        <w:rPr>
          <w:color w:val="000000"/>
        </w:rPr>
      </w:pPr>
      <w:r w:rsidRPr="003B47BA">
        <w:t xml:space="preserve">Previously, under WIA, priority was required to be given to public assistance recipients and low-income individuals when States and local areas determined that allocated funds were limited. Under WIOA, priority must be provided regardless of the level of funds. WIOA </w:t>
      </w:r>
      <w:r w:rsidRPr="003B47BA">
        <w:rPr>
          <w:color w:val="000000"/>
        </w:rPr>
        <w:t xml:space="preserve">also expanded the priority to include individuals who are basic skills deficient.  Funds will be used for receipt of career and training services necessary for an individual to obtain or retain employment. </w:t>
      </w:r>
    </w:p>
    <w:p w14:paraId="13A7EFE7" w14:textId="77777777" w:rsidR="004E6D41" w:rsidRPr="003B47BA" w:rsidRDefault="004E6D41" w:rsidP="00F93817">
      <w:pPr>
        <w:tabs>
          <w:tab w:val="left" w:pos="5715"/>
        </w:tabs>
        <w:jc w:val="both"/>
        <w:outlineLvl w:val="0"/>
        <w:rPr>
          <w:color w:val="000000"/>
        </w:rPr>
      </w:pPr>
    </w:p>
    <w:p w14:paraId="2CAB3448" w14:textId="77777777" w:rsidR="004E6D41" w:rsidRPr="003B47BA" w:rsidRDefault="004E6D41" w:rsidP="003B47BA">
      <w:pPr>
        <w:jc w:val="both"/>
        <w:outlineLvl w:val="0"/>
        <w:rPr>
          <w:color w:val="000000"/>
        </w:rPr>
      </w:pPr>
      <w:r w:rsidRPr="003B47BA">
        <w:rPr>
          <w:color w:val="000000"/>
        </w:rPr>
        <w:t>WIOA establishes a priority of service requirement with respect to funds allocated to a local area for “individualized” career services in addition to training services.  Such “individualized” career services may include career counseling and the development of an individual employment plan which involves more dedicated staff time to provide. AJC staff responsible for these funds must give priority to:</w:t>
      </w:r>
    </w:p>
    <w:p w14:paraId="3F016CF2" w14:textId="77777777" w:rsidR="004E6D41" w:rsidRPr="003B47BA" w:rsidRDefault="004E6D41" w:rsidP="004E6D41">
      <w:pPr>
        <w:widowControl/>
        <w:numPr>
          <w:ilvl w:val="0"/>
          <w:numId w:val="144"/>
        </w:numPr>
        <w:tabs>
          <w:tab w:val="left" w:pos="720"/>
        </w:tabs>
        <w:ind w:left="720" w:hanging="720"/>
        <w:jc w:val="both"/>
        <w:outlineLvl w:val="0"/>
      </w:pPr>
      <w:r w:rsidRPr="003B47BA">
        <w:t>Recipients of public assistance - receives, or in the past six months has received, or is a member of a family that is receiving or in the past six months has received, assistance through the supplemental nutrition assistance program (SNAP) established under the Food and Nutrition Act of 2008 (</w:t>
      </w:r>
      <w:proofErr w:type="spellStart"/>
      <w:r w:rsidRPr="003B47BA">
        <w:t>7U.S.C.2011</w:t>
      </w:r>
      <w:proofErr w:type="spellEnd"/>
      <w:r w:rsidRPr="003B47BA">
        <w:t xml:space="preserve"> et seq.), the program of block grants to States for temporary assistance for needy families program (TANF) under part A of title IV of the Social Security Act (42) U. S. C. 601 et seq.) of the supplemental security income (SSI) program established under title XVI of the Social Security Act (42 U.S.C. 1381 et seq), or State or local income based public assistance;</w:t>
      </w:r>
    </w:p>
    <w:p w14:paraId="34BD61FF" w14:textId="77777777" w:rsidR="004E6D41" w:rsidRPr="003B47BA" w:rsidRDefault="004E6D41" w:rsidP="004E6D41">
      <w:pPr>
        <w:widowControl/>
        <w:numPr>
          <w:ilvl w:val="0"/>
          <w:numId w:val="144"/>
        </w:numPr>
        <w:tabs>
          <w:tab w:val="left" w:pos="720"/>
        </w:tabs>
        <w:ind w:left="720" w:hanging="720"/>
        <w:jc w:val="both"/>
        <w:outlineLvl w:val="0"/>
      </w:pPr>
      <w:r w:rsidRPr="003B47BA">
        <w:t>Other low-income individuals - receives an income or is a member of a family that receives, a total family income that, relative to family size, does not exceed</w:t>
      </w:r>
    </w:p>
    <w:p w14:paraId="6065448F" w14:textId="77777777" w:rsidR="004E6D41" w:rsidRPr="003B47BA" w:rsidRDefault="004E6D41" w:rsidP="004E6D41">
      <w:pPr>
        <w:widowControl/>
        <w:numPr>
          <w:ilvl w:val="0"/>
          <w:numId w:val="146"/>
        </w:numPr>
        <w:autoSpaceDE w:val="0"/>
        <w:autoSpaceDN w:val="0"/>
        <w:adjustRightInd w:val="0"/>
        <w:ind w:firstLine="0"/>
        <w:jc w:val="both"/>
      </w:pPr>
      <w:r w:rsidRPr="003B47BA">
        <w:t>The Poverty Line</w:t>
      </w:r>
    </w:p>
    <w:p w14:paraId="28040262" w14:textId="77777777" w:rsidR="004E6D41" w:rsidRPr="003B47BA" w:rsidRDefault="004E6D41" w:rsidP="004E6D41">
      <w:pPr>
        <w:widowControl/>
        <w:numPr>
          <w:ilvl w:val="0"/>
          <w:numId w:val="146"/>
        </w:numPr>
        <w:autoSpaceDE w:val="0"/>
        <w:autoSpaceDN w:val="0"/>
        <w:adjustRightInd w:val="0"/>
        <w:ind w:firstLine="0"/>
        <w:jc w:val="both"/>
      </w:pPr>
      <w:r w:rsidRPr="003B47BA">
        <w:t xml:space="preserve">70 percent of the lower living standard income level; </w:t>
      </w:r>
    </w:p>
    <w:p w14:paraId="3CDC3AAD" w14:textId="77777777" w:rsidR="004E6D41" w:rsidRPr="00920443" w:rsidRDefault="004E6D41" w:rsidP="004E6D41">
      <w:pPr>
        <w:pStyle w:val="ListParagraph"/>
        <w:widowControl/>
        <w:numPr>
          <w:ilvl w:val="0"/>
          <w:numId w:val="155"/>
        </w:numPr>
        <w:autoSpaceDE w:val="0"/>
        <w:autoSpaceDN w:val="0"/>
        <w:adjustRightInd w:val="0"/>
        <w:ind w:left="720" w:hanging="720"/>
        <w:jc w:val="both"/>
      </w:pPr>
      <w:r>
        <w:lastRenderedPageBreak/>
        <w:t>A</w:t>
      </w:r>
      <w:r w:rsidRPr="00920443">
        <w:t xml:space="preserve"> homeless individual as defined in §41403(6) of the Violence Against Women Act of 1994, (42 U.S.C. </w:t>
      </w:r>
      <w:proofErr w:type="spellStart"/>
      <w:r w:rsidRPr="00920443">
        <w:t>14043e</w:t>
      </w:r>
      <w:proofErr w:type="spellEnd"/>
      <w:r w:rsidRPr="00920443">
        <w:t xml:space="preserve">-29(6)), or a homeless child or youth as defined in §725(2) of the McKinney-Vento Homeless Assistance Act (42 U.S.C. </w:t>
      </w:r>
      <w:proofErr w:type="spellStart"/>
      <w:r w:rsidRPr="00920443">
        <w:t>11434a</w:t>
      </w:r>
      <w:proofErr w:type="spellEnd"/>
      <w:r w:rsidRPr="00920443">
        <w:t>(2));</w:t>
      </w:r>
    </w:p>
    <w:p w14:paraId="67C3C6DA" w14:textId="77777777" w:rsidR="004E6D41" w:rsidRPr="00920443" w:rsidRDefault="004E6D41" w:rsidP="004E6D41">
      <w:pPr>
        <w:pStyle w:val="ListParagraph"/>
        <w:widowControl/>
        <w:numPr>
          <w:ilvl w:val="0"/>
          <w:numId w:val="155"/>
        </w:numPr>
        <w:autoSpaceDE w:val="0"/>
        <w:autoSpaceDN w:val="0"/>
        <w:adjustRightInd w:val="0"/>
        <w:ind w:left="720" w:hanging="720"/>
        <w:jc w:val="both"/>
      </w:pPr>
      <w:r>
        <w:t>Recipient</w:t>
      </w:r>
      <w:r w:rsidRPr="00920443">
        <w:t xml:space="preserve"> or is eligible to receive a free or reduced-price lunch under the Richard B. Russell National School Lunch Act (42 U.S.C. 1751 et seq.);</w:t>
      </w:r>
    </w:p>
    <w:p w14:paraId="5CB08863" w14:textId="77777777" w:rsidR="004E6D41" w:rsidRPr="00920443" w:rsidRDefault="004E6D41" w:rsidP="004E6D41">
      <w:pPr>
        <w:pStyle w:val="ListParagraph"/>
        <w:widowControl/>
        <w:numPr>
          <w:ilvl w:val="0"/>
          <w:numId w:val="155"/>
        </w:numPr>
        <w:autoSpaceDE w:val="0"/>
        <w:autoSpaceDN w:val="0"/>
        <w:adjustRightInd w:val="0"/>
        <w:ind w:left="720" w:hanging="720"/>
        <w:jc w:val="both"/>
      </w:pPr>
      <w:r>
        <w:t>F</w:t>
      </w:r>
      <w:r w:rsidRPr="00920443">
        <w:t xml:space="preserve">oster child on behalf of whom State or local government payments are made; or </w:t>
      </w:r>
    </w:p>
    <w:p w14:paraId="7B6D2D15" w14:textId="77777777" w:rsidR="004E6D41" w:rsidRDefault="004E6D41" w:rsidP="004E6D41">
      <w:pPr>
        <w:pStyle w:val="ListParagraph"/>
        <w:widowControl/>
        <w:numPr>
          <w:ilvl w:val="0"/>
          <w:numId w:val="155"/>
        </w:numPr>
        <w:autoSpaceDE w:val="0"/>
        <w:autoSpaceDN w:val="0"/>
        <w:adjustRightInd w:val="0"/>
        <w:ind w:left="720" w:hanging="720"/>
        <w:jc w:val="both"/>
      </w:pPr>
      <w:r>
        <w:t>I</w:t>
      </w:r>
      <w:r w:rsidRPr="00920443">
        <w:t>ndividual with a disability whose own income meets WIOA’s income requirements, even if the individual’s family income does not meet the income requirements.</w:t>
      </w:r>
    </w:p>
    <w:p w14:paraId="266766C8" w14:textId="77777777" w:rsidR="004E6D41" w:rsidRPr="00920443" w:rsidRDefault="004E6D41" w:rsidP="004E6D41">
      <w:pPr>
        <w:pStyle w:val="ListParagraph"/>
        <w:widowControl/>
        <w:numPr>
          <w:ilvl w:val="0"/>
          <w:numId w:val="155"/>
        </w:numPr>
        <w:autoSpaceDE w:val="0"/>
        <w:autoSpaceDN w:val="0"/>
        <w:adjustRightInd w:val="0"/>
        <w:ind w:left="720" w:hanging="720"/>
        <w:jc w:val="both"/>
      </w:pPr>
      <w:r w:rsidRPr="00920443">
        <w:rPr>
          <w:rFonts w:cs="Times New Roman"/>
        </w:rPr>
        <w:t xml:space="preserve">Individuals who are basic skills deficient - An individual who is unable to compute or solve problems, or read, write, or speak English, at a level necessary to function on the job, in the individual’s family, or in society.  </w:t>
      </w:r>
    </w:p>
    <w:p w14:paraId="67DECCB6" w14:textId="77777777" w:rsidR="004E6D41" w:rsidRPr="003B47BA" w:rsidRDefault="004E6D41" w:rsidP="003B47BA">
      <w:pPr>
        <w:pStyle w:val="ListParagraph"/>
        <w:autoSpaceDE w:val="0"/>
        <w:autoSpaceDN w:val="0"/>
        <w:adjustRightInd w:val="0"/>
        <w:jc w:val="both"/>
        <w:outlineLvl w:val="0"/>
        <w:rPr>
          <w:rFonts w:cs="Times New Roman"/>
        </w:rPr>
      </w:pPr>
    </w:p>
    <w:p w14:paraId="69605BF3" w14:textId="77777777" w:rsidR="004E6D41" w:rsidRPr="003B47BA" w:rsidRDefault="004E6D41" w:rsidP="003B47BA">
      <w:pPr>
        <w:pStyle w:val="ListParagraph"/>
        <w:autoSpaceDE w:val="0"/>
        <w:autoSpaceDN w:val="0"/>
        <w:adjustRightInd w:val="0"/>
        <w:jc w:val="both"/>
        <w:outlineLvl w:val="0"/>
        <w:rPr>
          <w:rFonts w:cs="Times New Roman"/>
        </w:rPr>
      </w:pPr>
      <w:r w:rsidRPr="003B47BA">
        <w:rPr>
          <w:rFonts w:cs="Times New Roman"/>
        </w:rPr>
        <w:t>This does not imply that individuals that do not meet the low income definition or are not on public assistance must be tested to determine whether the individual is basic skills deficient.</w:t>
      </w:r>
    </w:p>
    <w:p w14:paraId="30B46074" w14:textId="77777777" w:rsidR="004E6D41" w:rsidRPr="003B47BA" w:rsidRDefault="004E6D41" w:rsidP="003B47BA">
      <w:pPr>
        <w:pStyle w:val="ListParagraph"/>
        <w:autoSpaceDE w:val="0"/>
        <w:autoSpaceDN w:val="0"/>
        <w:adjustRightInd w:val="0"/>
        <w:jc w:val="both"/>
        <w:outlineLvl w:val="0"/>
        <w:rPr>
          <w:rFonts w:cs="Times New Roman"/>
        </w:rPr>
      </w:pPr>
    </w:p>
    <w:p w14:paraId="12E5208E" w14:textId="77777777" w:rsidR="004E6D41" w:rsidRPr="003B47BA" w:rsidRDefault="004E6D41" w:rsidP="003B47BA">
      <w:pPr>
        <w:ind w:firstLine="720"/>
        <w:jc w:val="both"/>
        <w:outlineLvl w:val="0"/>
      </w:pPr>
      <w:r w:rsidRPr="003B47BA">
        <w:t>Acceptable methods of basic skills determination:</w:t>
      </w:r>
      <w:r w:rsidRPr="003B47BA">
        <w:rPr>
          <w:b/>
        </w:rPr>
        <w:tab/>
      </w:r>
    </w:p>
    <w:p w14:paraId="7B1E95F7" w14:textId="77777777" w:rsidR="004E6D41" w:rsidRPr="003B47BA" w:rsidRDefault="004E6D41" w:rsidP="004E6D41">
      <w:pPr>
        <w:widowControl/>
        <w:numPr>
          <w:ilvl w:val="0"/>
          <w:numId w:val="147"/>
        </w:numPr>
        <w:ind w:left="1440" w:hanging="720"/>
        <w:jc w:val="both"/>
        <w:outlineLvl w:val="0"/>
      </w:pPr>
      <w:r w:rsidRPr="003B47BA">
        <w:t>Use of previous assessments - an AJC staff member or a partner agency will not be required to conduct a new interview, evaluation, or assessment of a participant if the AJC staff member or partner agency determines that it is appropriate to use a recent interview, evaluation, or assessment of the participant conducted pursuant to another education or training program. Recent assessment will be defined as within 6 months of eligibility determination.</w:t>
      </w:r>
    </w:p>
    <w:p w14:paraId="5F6C0F47" w14:textId="77777777" w:rsidR="004E6D41" w:rsidRPr="003B47BA" w:rsidRDefault="004E6D41" w:rsidP="004E6D41">
      <w:pPr>
        <w:widowControl/>
        <w:numPr>
          <w:ilvl w:val="0"/>
          <w:numId w:val="147"/>
        </w:numPr>
        <w:ind w:left="1440" w:hanging="720"/>
        <w:jc w:val="both"/>
        <w:outlineLvl w:val="0"/>
      </w:pPr>
      <w:r w:rsidRPr="003B47BA">
        <w:t>Adult individuals that are actively enrolled in Title II Adult Education services (</w:t>
      </w:r>
      <w:proofErr w:type="spellStart"/>
      <w:r w:rsidRPr="003B47BA">
        <w:t>LDCC</w:t>
      </w:r>
      <w:proofErr w:type="spellEnd"/>
      <w:r w:rsidRPr="003B47BA">
        <w:t xml:space="preserve"> </w:t>
      </w:r>
      <w:r>
        <w:t>Center for Adult Development</w:t>
      </w:r>
      <w:r w:rsidRPr="003B47BA">
        <w:t>).</w:t>
      </w:r>
    </w:p>
    <w:p w14:paraId="4F92FC05" w14:textId="77777777" w:rsidR="004E6D41" w:rsidRPr="003B47BA" w:rsidRDefault="004E6D41" w:rsidP="004E6D41">
      <w:pPr>
        <w:widowControl/>
        <w:numPr>
          <w:ilvl w:val="0"/>
          <w:numId w:val="147"/>
        </w:numPr>
        <w:tabs>
          <w:tab w:val="left" w:pos="1440"/>
        </w:tabs>
        <w:ind w:left="1440" w:hanging="720"/>
        <w:jc w:val="both"/>
        <w:outlineLvl w:val="0"/>
      </w:pPr>
      <w:r w:rsidRPr="003B47BA">
        <w:t>Profiled individuals receiving UI benefits that have filed for a minimum of 12 weeks will be considered meeting the definition of basic skills deficient with the logic that the individual may not possess the skills that align with current workforce demand.</w:t>
      </w:r>
    </w:p>
    <w:p w14:paraId="54DB34DD" w14:textId="77777777" w:rsidR="004E6D41" w:rsidRPr="003B47BA" w:rsidRDefault="004E6D41" w:rsidP="003B47BA">
      <w:pPr>
        <w:jc w:val="both"/>
        <w:outlineLvl w:val="0"/>
      </w:pPr>
    </w:p>
    <w:p w14:paraId="7887F572" w14:textId="77777777" w:rsidR="004E6D41" w:rsidRPr="003B47BA" w:rsidRDefault="004E6D41" w:rsidP="003B47BA">
      <w:pPr>
        <w:jc w:val="both"/>
        <w:outlineLvl w:val="0"/>
      </w:pPr>
      <w:r w:rsidRPr="003B47BA">
        <w:t xml:space="preserve">Priority does not necessarily mean that these services may only be provided to recipients of public assistance, other low income individuals, and individuals without basic skills.  The local Board may establish a process that also gives priority to other individuals eligible to receive such services, provided it is consistent with priority of service for veterans.  For the purpose of determining eligibility of adult under WIOA, individualized career or training services will constitute a </w:t>
      </w:r>
      <w:r w:rsidRPr="003B47BA">
        <w:rPr>
          <w:i/>
        </w:rPr>
        <w:t>minimum</w:t>
      </w:r>
      <w:r w:rsidRPr="003B47BA">
        <w:rPr>
          <w:b/>
          <w:i/>
        </w:rPr>
        <w:t xml:space="preserve"> </w:t>
      </w:r>
      <w:r w:rsidRPr="003B47BA">
        <w:rPr>
          <w:i/>
        </w:rPr>
        <w:t>of 51%</w:t>
      </w:r>
      <w:r w:rsidRPr="003B47BA">
        <w:t xml:space="preserve"> of adults served meeting the priority target groups.  This minimum threshold will ensure that local AJCs are targeting adults in most need of services beyond “basic career services while developing talent pools that meet the short term as well as long term workforce needs of businesses.”</w:t>
      </w:r>
    </w:p>
    <w:p w14:paraId="12E01D96" w14:textId="77777777" w:rsidR="004E6D41" w:rsidRPr="003B47BA" w:rsidRDefault="004E6D41" w:rsidP="003B47BA">
      <w:pPr>
        <w:jc w:val="both"/>
        <w:outlineLvl w:val="0"/>
      </w:pPr>
    </w:p>
    <w:p w14:paraId="3ADBD10B" w14:textId="77777777" w:rsidR="004E6D41" w:rsidRPr="003B47BA" w:rsidRDefault="004E6D41" w:rsidP="003B47BA">
      <w:pPr>
        <w:jc w:val="both"/>
        <w:outlineLvl w:val="0"/>
      </w:pPr>
      <w:r w:rsidRPr="003B47BA">
        <w:t xml:space="preserve">Veterans and eligible spouses continue to receive priority of service for all DOL-funded job training programs, which includes WIOA programs. However, as described in </w:t>
      </w:r>
      <w:proofErr w:type="spellStart"/>
      <w:r w:rsidRPr="003B47BA">
        <w:t>TEGL</w:t>
      </w:r>
      <w:proofErr w:type="spellEnd"/>
      <w:r w:rsidRPr="003B47BA">
        <w:t xml:space="preserve"> 10-09, when programs are statutorily required to provide priority for a particular group of individuals, such as the WIOA priority described above, priority must be provided in the following order: </w:t>
      </w:r>
    </w:p>
    <w:p w14:paraId="1DEF6CC3" w14:textId="77777777" w:rsidR="004E6D41" w:rsidRPr="003B47BA" w:rsidRDefault="004E6D41" w:rsidP="004E6D41">
      <w:pPr>
        <w:widowControl/>
        <w:numPr>
          <w:ilvl w:val="0"/>
          <w:numId w:val="145"/>
        </w:numPr>
        <w:ind w:left="720" w:hanging="720"/>
        <w:jc w:val="both"/>
        <w:outlineLvl w:val="0"/>
      </w:pPr>
      <w:r w:rsidRPr="003B47BA">
        <w:t xml:space="preserve">First, to veterans and eligible spouses who are also included in the groups are given statutory priority for WIOA adult formula funds. This means that veterans and eligible spouses who are also recipients of public assistance, other low-income individuals, or individuals who are basic skills deficient would receive first priority for services provided with WIOA adult formula funds. </w:t>
      </w:r>
    </w:p>
    <w:p w14:paraId="052C3F8C" w14:textId="77777777" w:rsidR="004E6D41" w:rsidRPr="003B47BA" w:rsidRDefault="004E6D41" w:rsidP="004E6D41">
      <w:pPr>
        <w:widowControl/>
        <w:numPr>
          <w:ilvl w:val="0"/>
          <w:numId w:val="145"/>
        </w:numPr>
        <w:ind w:left="720" w:hanging="720"/>
        <w:jc w:val="both"/>
        <w:outlineLvl w:val="0"/>
      </w:pPr>
      <w:r w:rsidRPr="003B47BA">
        <w:t>Second, to non-covered persons (that is, individuals who are not veterans or eligible spouses) who are included in the groups given priority for WIOA adult formula funds.</w:t>
      </w:r>
    </w:p>
    <w:p w14:paraId="0D8E9503" w14:textId="77777777" w:rsidR="004E6D41" w:rsidRPr="003B47BA" w:rsidRDefault="004E6D41" w:rsidP="004E6D41">
      <w:pPr>
        <w:widowControl/>
        <w:numPr>
          <w:ilvl w:val="0"/>
          <w:numId w:val="145"/>
        </w:numPr>
        <w:autoSpaceDE w:val="0"/>
        <w:autoSpaceDN w:val="0"/>
        <w:adjustRightInd w:val="0"/>
        <w:ind w:left="0" w:firstLine="0"/>
        <w:jc w:val="both"/>
        <w:outlineLvl w:val="0"/>
      </w:pPr>
      <w:r w:rsidRPr="003B47BA">
        <w:lastRenderedPageBreak/>
        <w:t xml:space="preserve">Third, to veterans and eligible spouses who are not included in WIOA’s priority groups. </w:t>
      </w:r>
    </w:p>
    <w:p w14:paraId="31F73B94" w14:textId="77777777" w:rsidR="004E6D41" w:rsidRPr="003B47BA" w:rsidRDefault="004E6D41" w:rsidP="004E6D41">
      <w:pPr>
        <w:widowControl/>
        <w:numPr>
          <w:ilvl w:val="0"/>
          <w:numId w:val="145"/>
        </w:numPr>
        <w:autoSpaceDE w:val="0"/>
        <w:autoSpaceDN w:val="0"/>
        <w:adjustRightInd w:val="0"/>
        <w:ind w:left="0" w:firstLine="0"/>
        <w:jc w:val="both"/>
      </w:pPr>
      <w:r w:rsidRPr="003B47BA">
        <w:t xml:space="preserve">Last, to non-covered persons outside the groups given priority under WIOA. </w:t>
      </w:r>
    </w:p>
    <w:p w14:paraId="74B56C09" w14:textId="77777777" w:rsidR="004E6D41" w:rsidRPr="003B47BA" w:rsidRDefault="004E6D41" w:rsidP="003B47BA">
      <w:pPr>
        <w:jc w:val="both"/>
        <w:outlineLvl w:val="0"/>
      </w:pPr>
    </w:p>
    <w:p w14:paraId="6EFE9C36" w14:textId="77777777" w:rsidR="004E6D41" w:rsidRPr="003B47BA" w:rsidRDefault="004E6D41" w:rsidP="003B47BA">
      <w:pPr>
        <w:jc w:val="both"/>
        <w:outlineLvl w:val="0"/>
      </w:pPr>
      <w:r w:rsidRPr="003B47BA">
        <w:t xml:space="preserve">Note: When past income is an eligibility determinant for Federal employment or training programs, any amounts received as military pay or allowances by any person who served on active duty, and certain other specified benefits must be disregarded for the veteran and for other individuals for whom those amounts would normally be applied in making an eligibility </w:t>
      </w:r>
      <w:r>
        <w:t>d</w:t>
      </w:r>
      <w:r w:rsidRPr="003B47BA">
        <w:t xml:space="preserve">etermination. Military earnings are not to be included when calculating income for veterans or transitioning service members for this priority. </w:t>
      </w:r>
    </w:p>
    <w:p w14:paraId="38BBC911" w14:textId="77777777" w:rsidR="004E6D41" w:rsidRPr="003B47BA" w:rsidRDefault="004E6D41" w:rsidP="003B47BA">
      <w:pPr>
        <w:autoSpaceDE w:val="0"/>
        <w:autoSpaceDN w:val="0"/>
        <w:adjustRightInd w:val="0"/>
        <w:jc w:val="both"/>
        <w:rPr>
          <w:b/>
        </w:rPr>
      </w:pPr>
    </w:p>
    <w:p w14:paraId="171D57FC" w14:textId="77777777" w:rsidR="004E6D41" w:rsidRPr="003B47BA" w:rsidRDefault="004E6D41" w:rsidP="003B47BA">
      <w:pPr>
        <w:autoSpaceDE w:val="0"/>
        <w:autoSpaceDN w:val="0"/>
        <w:adjustRightInd w:val="0"/>
        <w:jc w:val="both"/>
        <w:rPr>
          <w:b/>
        </w:rPr>
      </w:pPr>
      <w:r w:rsidRPr="003B47BA">
        <w:rPr>
          <w:b/>
        </w:rPr>
        <w:t>Dislocated Worker Eligibility</w:t>
      </w:r>
    </w:p>
    <w:p w14:paraId="5BC52AF9" w14:textId="77777777" w:rsidR="004E6D41" w:rsidRPr="003B47BA" w:rsidRDefault="004E6D41" w:rsidP="003B47BA">
      <w:pPr>
        <w:autoSpaceDE w:val="0"/>
        <w:autoSpaceDN w:val="0"/>
        <w:adjustRightInd w:val="0"/>
        <w:jc w:val="both"/>
      </w:pPr>
      <w:r w:rsidRPr="003B47BA">
        <w:t xml:space="preserve">The WIOA dislocated worker program offers employment and training services for eligible workers who are unemployed through no fault of their own or who have received an official layoff notice. WIOA expands the definition of dislocated worker to include the spouse of active military who lost employment as a result of a permanent change in duty location or is unemployed or underemployed and experiencing difficulty in obtaining or upgrading employment. </w:t>
      </w:r>
    </w:p>
    <w:p w14:paraId="360E76C9" w14:textId="77777777" w:rsidR="004E6D41" w:rsidRPr="003B47BA" w:rsidRDefault="004E6D41" w:rsidP="003B47BA">
      <w:pPr>
        <w:autoSpaceDE w:val="0"/>
        <w:autoSpaceDN w:val="0"/>
        <w:adjustRightInd w:val="0"/>
        <w:jc w:val="both"/>
        <w:rPr>
          <w:u w:val="single"/>
        </w:rPr>
      </w:pPr>
      <w:r w:rsidRPr="003B47BA">
        <w:rPr>
          <w:u w:val="single"/>
        </w:rPr>
        <w:t xml:space="preserve">Priority of Service for Dislocated Workers </w:t>
      </w:r>
    </w:p>
    <w:p w14:paraId="63EFDF2C" w14:textId="77777777" w:rsidR="004E6D41" w:rsidRPr="003B47BA" w:rsidRDefault="004E6D41" w:rsidP="003B47BA">
      <w:pPr>
        <w:autoSpaceDE w:val="0"/>
        <w:autoSpaceDN w:val="0"/>
        <w:adjustRightInd w:val="0"/>
        <w:jc w:val="both"/>
      </w:pPr>
      <w:r w:rsidRPr="003B47BA">
        <w:t>Priority of service applies when using Dislocated Worker Funds to serve Separating Service Members and/or Military Spouses.</w:t>
      </w:r>
    </w:p>
    <w:p w14:paraId="0451993E" w14:textId="77777777" w:rsidR="004E6D41" w:rsidRPr="003B47BA" w:rsidRDefault="004E6D41" w:rsidP="003B47BA">
      <w:pPr>
        <w:autoSpaceDE w:val="0"/>
        <w:autoSpaceDN w:val="0"/>
        <w:adjustRightInd w:val="0"/>
        <w:jc w:val="both"/>
      </w:pPr>
    </w:p>
    <w:p w14:paraId="49709579" w14:textId="77777777" w:rsidR="004E6D41" w:rsidRPr="003B47BA" w:rsidRDefault="004E6D41" w:rsidP="003B47BA">
      <w:pPr>
        <w:jc w:val="both"/>
        <w:outlineLvl w:val="0"/>
      </w:pPr>
      <w:r w:rsidRPr="003B47BA">
        <w:t>Service members exiting the military, including, but not limited to, recipients of Unemployment Compensation for Ex-Military members (UCX), generally qualify as dislocated workers. Dislocated Worker funds under Title I can help separating service members to enter or reenter the civilian labor force.</w:t>
      </w:r>
    </w:p>
    <w:p w14:paraId="7F231467" w14:textId="77777777" w:rsidR="004E6D41" w:rsidRPr="003B47BA" w:rsidRDefault="004E6D41" w:rsidP="003B47BA">
      <w:pPr>
        <w:jc w:val="both"/>
        <w:outlineLvl w:val="0"/>
      </w:pPr>
    </w:p>
    <w:p w14:paraId="7FD29E43" w14:textId="77777777" w:rsidR="004E6D41" w:rsidRPr="003B47BA" w:rsidRDefault="004E6D41" w:rsidP="003B47BA">
      <w:pPr>
        <w:jc w:val="both"/>
        <w:outlineLvl w:val="0"/>
      </w:pPr>
      <w:r w:rsidRPr="003B47BA">
        <w:t xml:space="preserve">ETA policy generally dictates that a separating service member meets the dislocated worker requirement as that of an individual who is unlikely to return to his or her previous industry or occupation. </w:t>
      </w:r>
    </w:p>
    <w:p w14:paraId="4E0E7171" w14:textId="77777777" w:rsidR="004E6D41" w:rsidRPr="003B47BA" w:rsidRDefault="004E6D41" w:rsidP="003B47BA">
      <w:pPr>
        <w:jc w:val="both"/>
        <w:outlineLvl w:val="0"/>
      </w:pPr>
    </w:p>
    <w:p w14:paraId="1B22D4B2" w14:textId="77777777" w:rsidR="004E6D41" w:rsidRPr="003B47BA" w:rsidRDefault="004E6D41" w:rsidP="003B47BA">
      <w:pPr>
        <w:jc w:val="both"/>
        <w:outlineLvl w:val="0"/>
      </w:pPr>
      <w:r w:rsidRPr="003B47BA">
        <w:t xml:space="preserve">A separating service member needs a notice of separation, either a DD-214 from the Department of Defense, or other appropriate documentation that shows a separation or imminent separation from the Armed Forces which qualifies as the notice of termination or layoff, in order to meet the required dislocated worker definition. </w:t>
      </w:r>
    </w:p>
    <w:p w14:paraId="22465F92" w14:textId="77777777" w:rsidR="004E6D41" w:rsidRPr="003B47BA" w:rsidRDefault="004E6D41" w:rsidP="003B47BA">
      <w:pPr>
        <w:jc w:val="both"/>
        <w:outlineLvl w:val="0"/>
      </w:pPr>
      <w:r w:rsidRPr="003B47BA">
        <w:t>It is appropriate to provide career services to separating service members (who may be on a terminal leave from the military) and who will be imminently separating from the military, provided that their discharge will be anything other than dishonorable.  In the case of these separating service members it may make sense to begin providing career services while still a part of the Active Duty military, because they have an imminent separation date.</w:t>
      </w:r>
    </w:p>
    <w:p w14:paraId="00CD32A5" w14:textId="77777777" w:rsidR="004E6D41" w:rsidRPr="003B47BA" w:rsidRDefault="004E6D41" w:rsidP="003B47BA">
      <w:pPr>
        <w:jc w:val="both"/>
        <w:outlineLvl w:val="0"/>
      </w:pPr>
    </w:p>
    <w:p w14:paraId="5B1C85CF" w14:textId="77777777" w:rsidR="004E6D41" w:rsidRPr="003B47BA" w:rsidRDefault="004E6D41" w:rsidP="003B47BA">
      <w:pPr>
        <w:jc w:val="both"/>
        <w:outlineLvl w:val="0"/>
      </w:pPr>
      <w:r w:rsidRPr="003B47BA">
        <w:t xml:space="preserve">WIOA expands the definition of dislocated workers to include military spouses who have lost employment as a direct result of a relocation to accommodate a permanent change in duty station of the spouse (separation qualifies as a permanent change of duty station). </w:t>
      </w:r>
    </w:p>
    <w:p w14:paraId="704633EF" w14:textId="77777777" w:rsidR="004E6D41" w:rsidRPr="003B47BA" w:rsidRDefault="004E6D41" w:rsidP="003B47BA">
      <w:pPr>
        <w:jc w:val="both"/>
        <w:outlineLvl w:val="0"/>
      </w:pPr>
    </w:p>
    <w:p w14:paraId="5043460B" w14:textId="77777777" w:rsidR="004E6D41" w:rsidRPr="003B47BA" w:rsidRDefault="004E6D41" w:rsidP="003B47BA">
      <w:pPr>
        <w:jc w:val="both"/>
        <w:outlineLvl w:val="0"/>
      </w:pPr>
      <w:r w:rsidRPr="003B47BA">
        <w:t>Military spouses may also qualify if they are a dependent spouse of a member of the Armed Forces on active duty whose family income is significantly reduced, as determined by the State or local area, because of:</w:t>
      </w:r>
    </w:p>
    <w:p w14:paraId="3FE2F554" w14:textId="77777777" w:rsidR="004E6D41" w:rsidRPr="003B47BA" w:rsidRDefault="004E6D41" w:rsidP="004E6D41">
      <w:pPr>
        <w:widowControl/>
        <w:numPr>
          <w:ilvl w:val="0"/>
          <w:numId w:val="148"/>
        </w:numPr>
        <w:ind w:left="0" w:firstLine="0"/>
        <w:jc w:val="both"/>
        <w:outlineLvl w:val="0"/>
      </w:pPr>
      <w:r w:rsidRPr="003B47BA">
        <w:t>a deployment;</w:t>
      </w:r>
    </w:p>
    <w:p w14:paraId="00EA6F7C" w14:textId="77777777" w:rsidR="004E6D41" w:rsidRPr="003B47BA" w:rsidRDefault="004E6D41" w:rsidP="004E6D41">
      <w:pPr>
        <w:widowControl/>
        <w:numPr>
          <w:ilvl w:val="0"/>
          <w:numId w:val="148"/>
        </w:numPr>
        <w:ind w:left="0" w:firstLine="0"/>
        <w:jc w:val="both"/>
        <w:outlineLvl w:val="0"/>
      </w:pPr>
      <w:r w:rsidRPr="003B47BA">
        <w:t xml:space="preserve">a call or order to active duty; </w:t>
      </w:r>
    </w:p>
    <w:p w14:paraId="3CC3A4F7" w14:textId="77777777" w:rsidR="004E6D41" w:rsidRPr="003B47BA" w:rsidRDefault="004E6D41" w:rsidP="004E6D41">
      <w:pPr>
        <w:widowControl/>
        <w:numPr>
          <w:ilvl w:val="0"/>
          <w:numId w:val="148"/>
        </w:numPr>
        <w:ind w:left="0" w:firstLine="0"/>
        <w:jc w:val="both"/>
        <w:outlineLvl w:val="0"/>
      </w:pPr>
      <w:r w:rsidRPr="003B47BA">
        <w:t>a permanent change of station; or,</w:t>
      </w:r>
    </w:p>
    <w:p w14:paraId="389C650F" w14:textId="77777777" w:rsidR="004E6D41" w:rsidRPr="003B47BA" w:rsidRDefault="004E6D41" w:rsidP="004E6D41">
      <w:pPr>
        <w:widowControl/>
        <w:numPr>
          <w:ilvl w:val="0"/>
          <w:numId w:val="148"/>
        </w:numPr>
        <w:ind w:left="0" w:firstLine="0"/>
        <w:jc w:val="both"/>
        <w:outlineLvl w:val="0"/>
      </w:pPr>
      <w:r w:rsidRPr="003B47BA">
        <w:t xml:space="preserve">the service-connected death or disability of the service member. </w:t>
      </w:r>
    </w:p>
    <w:p w14:paraId="62DDC0C5" w14:textId="77777777" w:rsidR="004E6D41" w:rsidRPr="003B47BA" w:rsidRDefault="004E6D41" w:rsidP="003B47BA">
      <w:pPr>
        <w:jc w:val="both"/>
        <w:outlineLvl w:val="0"/>
      </w:pPr>
    </w:p>
    <w:p w14:paraId="70393AFA" w14:textId="77777777" w:rsidR="004E6D41" w:rsidRPr="003B47BA" w:rsidRDefault="004E6D41" w:rsidP="003B47BA">
      <w:pPr>
        <w:jc w:val="both"/>
        <w:outlineLvl w:val="0"/>
      </w:pPr>
      <w:r w:rsidRPr="003B47BA">
        <w:t>Military spouses also can qualify if they are unemployed or underemployed and are experiencing difficulty in obtaining or upgrading employment.</w:t>
      </w:r>
    </w:p>
    <w:p w14:paraId="5E987ADC" w14:textId="77777777" w:rsidR="004E6D41" w:rsidRPr="003B47BA" w:rsidRDefault="004E6D41" w:rsidP="003B47BA">
      <w:pPr>
        <w:jc w:val="both"/>
        <w:outlineLvl w:val="0"/>
        <w:rPr>
          <w:i/>
        </w:rPr>
      </w:pPr>
      <w:r w:rsidRPr="003B47BA">
        <w:rPr>
          <w:u w:val="single"/>
        </w:rPr>
        <w:t>Dislocated Worker Eligibility Criteria for Career Services</w:t>
      </w:r>
    </w:p>
    <w:p w14:paraId="1AAE3572" w14:textId="77777777" w:rsidR="004E6D41" w:rsidRPr="003B47BA" w:rsidRDefault="004E6D41" w:rsidP="003B47BA">
      <w:pPr>
        <w:jc w:val="both"/>
        <w:outlineLvl w:val="0"/>
        <w:rPr>
          <w:i/>
        </w:rPr>
      </w:pPr>
      <w:r w:rsidRPr="003B47BA">
        <w:t>A</w:t>
      </w:r>
      <w:r w:rsidRPr="003B47BA">
        <w:rPr>
          <w:color w:val="000000"/>
        </w:rPr>
        <w:t xml:space="preserve"> dislocated worker, for purposes of qualifying for services under WIOA section 134, is defined as an individual who meets one of the following five parts: </w:t>
      </w:r>
    </w:p>
    <w:p w14:paraId="284522FE" w14:textId="77777777" w:rsidR="004E6D41" w:rsidRPr="003B47BA" w:rsidRDefault="004E6D41" w:rsidP="003B47BA">
      <w:pPr>
        <w:jc w:val="both"/>
        <w:outlineLvl w:val="0"/>
        <w:rPr>
          <w:color w:val="000000"/>
        </w:rPr>
      </w:pPr>
      <w:r w:rsidRPr="003B47BA">
        <w:rPr>
          <w:color w:val="000000"/>
        </w:rPr>
        <w:t xml:space="preserve">Part </w:t>
      </w:r>
      <w:r>
        <w:rPr>
          <w:color w:val="000000"/>
        </w:rPr>
        <w:t>I</w:t>
      </w:r>
      <w:r w:rsidRPr="003B47BA">
        <w:rPr>
          <w:color w:val="000000"/>
        </w:rPr>
        <w:t>- The individual:</w:t>
      </w:r>
    </w:p>
    <w:p w14:paraId="7F5C362C" w14:textId="77777777" w:rsidR="004E6D41" w:rsidRPr="003B47BA" w:rsidRDefault="004E6D41" w:rsidP="004E6D41">
      <w:pPr>
        <w:widowControl/>
        <w:numPr>
          <w:ilvl w:val="1"/>
          <w:numId w:val="149"/>
        </w:numPr>
        <w:ind w:left="720" w:hanging="720"/>
        <w:jc w:val="both"/>
        <w:outlineLvl w:val="0"/>
        <w:rPr>
          <w:color w:val="000000"/>
        </w:rPr>
      </w:pPr>
      <w:r w:rsidRPr="003B47BA">
        <w:rPr>
          <w:color w:val="000000"/>
        </w:rPr>
        <w:t xml:space="preserve">has been terminated or laid off, or has received a notice of termination or layoff, from employment; </w:t>
      </w:r>
    </w:p>
    <w:p w14:paraId="0F973644" w14:textId="77777777" w:rsidR="004E6D41" w:rsidRPr="003B47BA" w:rsidRDefault="004E6D41" w:rsidP="004E6D41">
      <w:pPr>
        <w:widowControl/>
        <w:numPr>
          <w:ilvl w:val="1"/>
          <w:numId w:val="149"/>
        </w:numPr>
        <w:ind w:left="0" w:firstLine="0"/>
        <w:jc w:val="both"/>
        <w:outlineLvl w:val="0"/>
        <w:rPr>
          <w:color w:val="000000"/>
        </w:rPr>
      </w:pPr>
      <w:r w:rsidRPr="003B47BA">
        <w:rPr>
          <w:color w:val="000000"/>
        </w:rPr>
        <w:t xml:space="preserve">is eligible for or has exhausted entitlement to unemployment compensation; or </w:t>
      </w:r>
    </w:p>
    <w:p w14:paraId="370980FB" w14:textId="77777777" w:rsidR="004E6D41" w:rsidRPr="003B47BA" w:rsidRDefault="004E6D41" w:rsidP="004E6D41">
      <w:pPr>
        <w:widowControl/>
        <w:numPr>
          <w:ilvl w:val="1"/>
          <w:numId w:val="149"/>
        </w:numPr>
        <w:ind w:left="720" w:hanging="720"/>
        <w:jc w:val="both"/>
        <w:outlineLvl w:val="0"/>
        <w:rPr>
          <w:color w:val="000000"/>
        </w:rPr>
      </w:pPr>
      <w:r w:rsidRPr="003B47BA">
        <w:rPr>
          <w:color w:val="000000"/>
        </w:rPr>
        <w:t xml:space="preserve">has been employed for a duration sufficient to demonstrate, to the appropriate entity at an AJC, attachment to the workforce, but is not eligible for unemployment compensation due to insufficient earnings or having performed services for an employer that were not covered under a State unemployment compensation law; and </w:t>
      </w:r>
    </w:p>
    <w:p w14:paraId="02A5F275" w14:textId="77777777" w:rsidR="004E6D41" w:rsidRPr="003B47BA" w:rsidRDefault="004E6D41" w:rsidP="004E6D41">
      <w:pPr>
        <w:widowControl/>
        <w:numPr>
          <w:ilvl w:val="1"/>
          <w:numId w:val="149"/>
        </w:numPr>
        <w:ind w:left="0" w:firstLine="0"/>
        <w:jc w:val="both"/>
        <w:outlineLvl w:val="0"/>
        <w:rPr>
          <w:color w:val="000000"/>
        </w:rPr>
      </w:pPr>
      <w:r w:rsidRPr="003B47BA">
        <w:rPr>
          <w:color w:val="000000"/>
        </w:rPr>
        <w:t xml:space="preserve">is unlikely to return to a previous industry or occupation; </w:t>
      </w:r>
    </w:p>
    <w:p w14:paraId="33531ABE" w14:textId="77777777" w:rsidR="004E6D41" w:rsidRPr="003B47BA" w:rsidRDefault="004E6D41" w:rsidP="003B47BA">
      <w:pPr>
        <w:autoSpaceDE w:val="0"/>
        <w:autoSpaceDN w:val="0"/>
        <w:adjustRightInd w:val="0"/>
        <w:jc w:val="both"/>
        <w:rPr>
          <w:color w:val="000000"/>
        </w:rPr>
      </w:pPr>
    </w:p>
    <w:p w14:paraId="1635B342" w14:textId="77777777" w:rsidR="004E6D41" w:rsidRPr="003B47BA" w:rsidRDefault="004E6D41" w:rsidP="003B47BA">
      <w:pPr>
        <w:autoSpaceDE w:val="0"/>
        <w:autoSpaceDN w:val="0"/>
        <w:adjustRightInd w:val="0"/>
        <w:jc w:val="both"/>
        <w:rPr>
          <w:color w:val="000000"/>
        </w:rPr>
      </w:pPr>
      <w:r w:rsidRPr="003B47BA">
        <w:rPr>
          <w:color w:val="000000"/>
        </w:rPr>
        <w:t>Part II –The individual:</w:t>
      </w:r>
    </w:p>
    <w:p w14:paraId="252AB95B" w14:textId="77777777" w:rsidR="004E6D41" w:rsidRPr="003B47BA" w:rsidRDefault="004E6D41" w:rsidP="004E6D41">
      <w:pPr>
        <w:widowControl/>
        <w:numPr>
          <w:ilvl w:val="1"/>
          <w:numId w:val="150"/>
        </w:numPr>
        <w:tabs>
          <w:tab w:val="left" w:pos="720"/>
        </w:tabs>
        <w:autoSpaceDE w:val="0"/>
        <w:autoSpaceDN w:val="0"/>
        <w:adjustRightInd w:val="0"/>
        <w:ind w:left="720" w:hanging="720"/>
        <w:jc w:val="both"/>
        <w:rPr>
          <w:color w:val="000000"/>
        </w:rPr>
      </w:pPr>
      <w:r w:rsidRPr="003B47BA">
        <w:rPr>
          <w:color w:val="000000"/>
        </w:rPr>
        <w:t xml:space="preserve">has been terminated or laid off, or has received a notice of termination or layoff from employment as a result of any permanent closure of, or any substantial layoff at a plant, facility, or enterprise; </w:t>
      </w:r>
    </w:p>
    <w:p w14:paraId="73158B62" w14:textId="77777777" w:rsidR="004E6D41" w:rsidRPr="003B47BA" w:rsidRDefault="004E6D41" w:rsidP="004E6D41">
      <w:pPr>
        <w:widowControl/>
        <w:numPr>
          <w:ilvl w:val="1"/>
          <w:numId w:val="150"/>
        </w:numPr>
        <w:tabs>
          <w:tab w:val="left" w:pos="720"/>
        </w:tabs>
        <w:autoSpaceDE w:val="0"/>
        <w:autoSpaceDN w:val="0"/>
        <w:adjustRightInd w:val="0"/>
        <w:ind w:left="720" w:hanging="720"/>
        <w:jc w:val="both"/>
        <w:rPr>
          <w:color w:val="000000"/>
        </w:rPr>
      </w:pPr>
      <w:r w:rsidRPr="003B47BA">
        <w:rPr>
          <w:color w:val="000000"/>
        </w:rPr>
        <w:t xml:space="preserve">is employed at a facility at which the employer has made a general announcement that such facility will close within 180 days; or </w:t>
      </w:r>
    </w:p>
    <w:p w14:paraId="1C9118B4" w14:textId="77777777" w:rsidR="004E6D41" w:rsidRDefault="004E6D41" w:rsidP="004E6D41">
      <w:pPr>
        <w:widowControl/>
        <w:numPr>
          <w:ilvl w:val="1"/>
          <w:numId w:val="150"/>
        </w:numPr>
        <w:tabs>
          <w:tab w:val="left" w:pos="720"/>
        </w:tabs>
        <w:autoSpaceDE w:val="0"/>
        <w:autoSpaceDN w:val="0"/>
        <w:adjustRightInd w:val="0"/>
        <w:ind w:left="720" w:hanging="720"/>
        <w:jc w:val="both"/>
        <w:rPr>
          <w:color w:val="000000"/>
        </w:rPr>
      </w:pPr>
      <w:r w:rsidRPr="003B47BA">
        <w:rPr>
          <w:color w:val="000000"/>
        </w:rPr>
        <w:t xml:space="preserve">for purposes of eligibility to receive services other than training services, career services, or supportive services, is employed at a facility at which the employer has made a general announcement that such facility will close; </w:t>
      </w:r>
    </w:p>
    <w:p w14:paraId="056D6CAA" w14:textId="77777777" w:rsidR="004E6D41" w:rsidRPr="00480FDF" w:rsidRDefault="004E6D41" w:rsidP="00480FDF">
      <w:pPr>
        <w:tabs>
          <w:tab w:val="left" w:pos="720"/>
        </w:tabs>
        <w:autoSpaceDE w:val="0"/>
        <w:autoSpaceDN w:val="0"/>
        <w:adjustRightInd w:val="0"/>
        <w:ind w:left="720"/>
        <w:jc w:val="both"/>
      </w:pPr>
      <w:r w:rsidRPr="00480FDF">
        <w:t>Note: A general announcement is any official announcement of the closing from the employer that includes a closing date. Examples include a press release, a memorandum from the employer to all employees, a notice posted in the affected facility, or notification to applicable labor unions/collective bargaining units.</w:t>
      </w:r>
    </w:p>
    <w:p w14:paraId="51EE5CDF" w14:textId="77777777" w:rsidR="004E6D41" w:rsidRPr="003B47BA" w:rsidRDefault="004E6D41" w:rsidP="003B47BA">
      <w:pPr>
        <w:autoSpaceDE w:val="0"/>
        <w:autoSpaceDN w:val="0"/>
        <w:adjustRightInd w:val="0"/>
        <w:jc w:val="both"/>
        <w:rPr>
          <w:color w:val="000000"/>
        </w:rPr>
      </w:pPr>
    </w:p>
    <w:p w14:paraId="406DA9CF" w14:textId="77777777" w:rsidR="004E6D41" w:rsidRDefault="004E6D41" w:rsidP="000F2B3D">
      <w:pPr>
        <w:autoSpaceDE w:val="0"/>
        <w:autoSpaceDN w:val="0"/>
        <w:adjustRightInd w:val="0"/>
        <w:jc w:val="both"/>
        <w:rPr>
          <w:color w:val="000000"/>
        </w:rPr>
      </w:pPr>
      <w:r w:rsidRPr="003B47BA">
        <w:rPr>
          <w:color w:val="000000"/>
        </w:rPr>
        <w:t>Part III – The individual was previously self-employed (including employment as a farmer, a rancher, or a fisherman) but is unemployed as a result of general economic conditions in the community in which the individual resides, or because of natural disasters;</w:t>
      </w:r>
    </w:p>
    <w:p w14:paraId="4A183906" w14:textId="77777777" w:rsidR="004E6D41" w:rsidRDefault="004E6D41" w:rsidP="000F2B3D">
      <w:pPr>
        <w:pStyle w:val="Default"/>
        <w:jc w:val="both"/>
        <w:rPr>
          <w:rFonts w:asciiTheme="minorHAnsi" w:hAnsiTheme="minorHAnsi"/>
        </w:rPr>
      </w:pPr>
      <w:r>
        <w:rPr>
          <w:rFonts w:asciiTheme="minorHAnsi" w:hAnsiTheme="minorHAnsi"/>
        </w:rPr>
        <w:t xml:space="preserve">Note:  </w:t>
      </w:r>
      <w:r w:rsidRPr="00A950E3">
        <w:rPr>
          <w:rFonts w:asciiTheme="minorHAnsi" w:hAnsiTheme="minorHAnsi"/>
        </w:rPr>
        <w:t>WDB-83 has defined</w:t>
      </w:r>
      <w:r>
        <w:t xml:space="preserve"> </w:t>
      </w:r>
      <w:r w:rsidRPr="00C14C89">
        <w:rPr>
          <w:rFonts w:asciiTheme="minorHAnsi" w:hAnsiTheme="minorHAnsi"/>
          <w:color w:val="auto"/>
        </w:rPr>
        <w:t>“. . . general economic conditions”</w:t>
      </w:r>
      <w:r>
        <w:rPr>
          <w:rFonts w:asciiTheme="minorHAnsi" w:hAnsiTheme="minorHAnsi"/>
          <w:color w:val="auto"/>
        </w:rPr>
        <w:t xml:space="preserve"> as </w:t>
      </w:r>
      <w:r>
        <w:rPr>
          <w:rFonts w:asciiTheme="minorHAnsi" w:hAnsiTheme="minorHAnsi"/>
        </w:rPr>
        <w:t>a:</w:t>
      </w:r>
    </w:p>
    <w:p w14:paraId="1E507851" w14:textId="77777777" w:rsidR="004E6D41" w:rsidRDefault="004E6D41" w:rsidP="004E6D41">
      <w:pPr>
        <w:pStyle w:val="Default"/>
        <w:numPr>
          <w:ilvl w:val="0"/>
          <w:numId w:val="156"/>
        </w:numPr>
        <w:jc w:val="both"/>
        <w:rPr>
          <w:rFonts w:asciiTheme="minorHAnsi" w:hAnsiTheme="minorHAnsi"/>
        </w:rPr>
      </w:pPr>
      <w:r w:rsidRPr="00A950E3">
        <w:rPr>
          <w:rFonts w:asciiTheme="minorHAnsi" w:hAnsiTheme="minorHAnsi"/>
        </w:rPr>
        <w:t xml:space="preserve">decline in local economy; </w:t>
      </w:r>
    </w:p>
    <w:p w14:paraId="10248CCD" w14:textId="77777777" w:rsidR="004E6D41" w:rsidRDefault="004E6D41" w:rsidP="004E6D41">
      <w:pPr>
        <w:pStyle w:val="Default"/>
        <w:numPr>
          <w:ilvl w:val="0"/>
          <w:numId w:val="156"/>
        </w:numPr>
        <w:jc w:val="both"/>
        <w:rPr>
          <w:rFonts w:asciiTheme="minorHAnsi" w:hAnsiTheme="minorHAnsi"/>
        </w:rPr>
      </w:pPr>
      <w:r w:rsidRPr="00A950E3">
        <w:rPr>
          <w:rFonts w:asciiTheme="minorHAnsi" w:hAnsiTheme="minorHAnsi"/>
        </w:rPr>
        <w:t>decline in occupational demand in which the self-employed person generated his/her historical revenue</w:t>
      </w:r>
      <w:r>
        <w:rPr>
          <w:rFonts w:asciiTheme="minorHAnsi" w:hAnsiTheme="minorHAnsi"/>
        </w:rPr>
        <w:t>;</w:t>
      </w:r>
    </w:p>
    <w:p w14:paraId="653A51FD" w14:textId="77777777" w:rsidR="004E6D41" w:rsidRDefault="004E6D41" w:rsidP="004E6D41">
      <w:pPr>
        <w:pStyle w:val="Default"/>
        <w:numPr>
          <w:ilvl w:val="0"/>
          <w:numId w:val="156"/>
        </w:numPr>
        <w:jc w:val="both"/>
        <w:rPr>
          <w:rFonts w:asciiTheme="minorHAnsi" w:hAnsiTheme="minorHAnsi"/>
        </w:rPr>
      </w:pPr>
      <w:r>
        <w:rPr>
          <w:rFonts w:asciiTheme="minorHAnsi" w:hAnsiTheme="minorHAnsi"/>
        </w:rPr>
        <w:t>c</w:t>
      </w:r>
      <w:r w:rsidRPr="00A950E3">
        <w:rPr>
          <w:rFonts w:asciiTheme="minorHAnsi" w:hAnsiTheme="minorHAnsi"/>
        </w:rPr>
        <w:t>losure/RIF of supplier or consumer occurred</w:t>
      </w:r>
      <w:r>
        <w:rPr>
          <w:rFonts w:asciiTheme="minorHAnsi" w:hAnsiTheme="minorHAnsi"/>
        </w:rPr>
        <w:t>; or</w:t>
      </w:r>
    </w:p>
    <w:p w14:paraId="096835A0" w14:textId="77777777" w:rsidR="004E6D41" w:rsidRPr="00A950E3" w:rsidRDefault="004E6D41" w:rsidP="004E6D41">
      <w:pPr>
        <w:pStyle w:val="Default"/>
        <w:numPr>
          <w:ilvl w:val="0"/>
          <w:numId w:val="156"/>
        </w:numPr>
        <w:jc w:val="both"/>
        <w:rPr>
          <w:rFonts w:asciiTheme="minorHAnsi" w:hAnsiTheme="minorHAnsi"/>
        </w:rPr>
      </w:pPr>
      <w:r>
        <w:rPr>
          <w:rFonts w:asciiTheme="minorHAnsi" w:hAnsiTheme="minorHAnsi"/>
        </w:rPr>
        <w:t>n</w:t>
      </w:r>
      <w:r w:rsidRPr="00A950E3">
        <w:rPr>
          <w:rFonts w:asciiTheme="minorHAnsi" w:hAnsiTheme="minorHAnsi"/>
        </w:rPr>
        <w:t xml:space="preserve">atural or </w:t>
      </w:r>
      <w:r>
        <w:rPr>
          <w:rFonts w:asciiTheme="minorHAnsi" w:hAnsiTheme="minorHAnsi"/>
        </w:rPr>
        <w:t>c</w:t>
      </w:r>
      <w:r w:rsidRPr="00A950E3">
        <w:rPr>
          <w:rFonts w:asciiTheme="minorHAnsi" w:hAnsiTheme="minorHAnsi"/>
        </w:rPr>
        <w:t>atastrophic disaster occurred</w:t>
      </w:r>
      <w:r>
        <w:rPr>
          <w:rFonts w:asciiTheme="minorHAnsi" w:hAnsiTheme="minorHAnsi"/>
        </w:rPr>
        <w:t>.</w:t>
      </w:r>
    </w:p>
    <w:p w14:paraId="7DDDDF03" w14:textId="77777777" w:rsidR="004E6D41" w:rsidRDefault="004E6D41" w:rsidP="000F2B3D">
      <w:pPr>
        <w:autoSpaceDE w:val="0"/>
        <w:autoSpaceDN w:val="0"/>
        <w:adjustRightInd w:val="0"/>
        <w:jc w:val="both"/>
        <w:rPr>
          <w:color w:val="000000"/>
        </w:rPr>
      </w:pPr>
    </w:p>
    <w:p w14:paraId="43C17684" w14:textId="77777777" w:rsidR="004E6D41" w:rsidRPr="003B47BA" w:rsidRDefault="004E6D41" w:rsidP="000F2B3D">
      <w:pPr>
        <w:autoSpaceDE w:val="0"/>
        <w:autoSpaceDN w:val="0"/>
        <w:adjustRightInd w:val="0"/>
        <w:jc w:val="both"/>
        <w:rPr>
          <w:color w:val="000000"/>
        </w:rPr>
      </w:pPr>
      <w:r w:rsidRPr="003B47BA">
        <w:rPr>
          <w:color w:val="000000"/>
        </w:rPr>
        <w:t xml:space="preserve"> Part IV- The individual is a displaced homemaker. A displaced homemaker is an individual who:</w:t>
      </w:r>
    </w:p>
    <w:p w14:paraId="6FEC8CAD" w14:textId="77777777" w:rsidR="004E6D41" w:rsidRPr="003B47BA" w:rsidRDefault="004E6D41" w:rsidP="004E6D41">
      <w:pPr>
        <w:widowControl/>
        <w:numPr>
          <w:ilvl w:val="0"/>
          <w:numId w:val="152"/>
        </w:numPr>
        <w:autoSpaceDE w:val="0"/>
        <w:autoSpaceDN w:val="0"/>
        <w:adjustRightInd w:val="0"/>
        <w:ind w:left="0" w:firstLine="0"/>
        <w:jc w:val="both"/>
        <w:rPr>
          <w:color w:val="000000"/>
        </w:rPr>
      </w:pPr>
      <w:r w:rsidRPr="003B47BA">
        <w:rPr>
          <w:color w:val="000000"/>
        </w:rPr>
        <w:t>has been providing unpaid services to family members in the home;</w:t>
      </w:r>
    </w:p>
    <w:p w14:paraId="60DDCA2C" w14:textId="77777777" w:rsidR="004E6D41" w:rsidRPr="003B47BA" w:rsidRDefault="004E6D41" w:rsidP="004E6D41">
      <w:pPr>
        <w:widowControl/>
        <w:numPr>
          <w:ilvl w:val="0"/>
          <w:numId w:val="152"/>
        </w:numPr>
        <w:autoSpaceDE w:val="0"/>
        <w:autoSpaceDN w:val="0"/>
        <w:adjustRightInd w:val="0"/>
        <w:ind w:hanging="720"/>
        <w:jc w:val="both"/>
        <w:rPr>
          <w:color w:val="000000"/>
        </w:rPr>
      </w:pPr>
      <w:r w:rsidRPr="003B47BA">
        <w:rPr>
          <w:color w:val="000000"/>
        </w:rPr>
        <w:t>is unemployed or underemployed and experiencing difficulty finding or upgrading employment, and;</w:t>
      </w:r>
    </w:p>
    <w:p w14:paraId="37A1E79B" w14:textId="77777777" w:rsidR="004E6D41" w:rsidRPr="003B47BA" w:rsidRDefault="004E6D41" w:rsidP="004E6D41">
      <w:pPr>
        <w:widowControl/>
        <w:numPr>
          <w:ilvl w:val="0"/>
          <w:numId w:val="152"/>
        </w:numPr>
        <w:autoSpaceDE w:val="0"/>
        <w:autoSpaceDN w:val="0"/>
        <w:adjustRightInd w:val="0"/>
        <w:ind w:left="0" w:firstLine="0"/>
        <w:jc w:val="both"/>
        <w:rPr>
          <w:color w:val="000000"/>
        </w:rPr>
      </w:pPr>
      <w:r w:rsidRPr="003B47BA">
        <w:rPr>
          <w:color w:val="000000"/>
        </w:rPr>
        <w:t>meets one of the following:</w:t>
      </w:r>
    </w:p>
    <w:p w14:paraId="593EF52E" w14:textId="77777777" w:rsidR="004E6D41" w:rsidRPr="003B47BA" w:rsidRDefault="004E6D41" w:rsidP="004E6D41">
      <w:pPr>
        <w:widowControl/>
        <w:numPr>
          <w:ilvl w:val="1"/>
          <w:numId w:val="152"/>
        </w:numPr>
        <w:autoSpaceDE w:val="0"/>
        <w:autoSpaceDN w:val="0"/>
        <w:adjustRightInd w:val="0"/>
        <w:ind w:hanging="720"/>
        <w:jc w:val="both"/>
      </w:pPr>
      <w:r w:rsidRPr="003B47BA">
        <w:t>has been dependent on the income of another family member but is no longer supported by that income, or;</w:t>
      </w:r>
    </w:p>
    <w:p w14:paraId="5F50D7AD" w14:textId="77777777" w:rsidR="004E6D41" w:rsidRPr="003B47BA" w:rsidRDefault="004E6D41" w:rsidP="004E6D41">
      <w:pPr>
        <w:widowControl/>
        <w:numPr>
          <w:ilvl w:val="1"/>
          <w:numId w:val="152"/>
        </w:numPr>
        <w:autoSpaceDE w:val="0"/>
        <w:autoSpaceDN w:val="0"/>
        <w:adjustRightInd w:val="0"/>
        <w:ind w:hanging="720"/>
        <w:jc w:val="both"/>
      </w:pPr>
      <w:r w:rsidRPr="003B47BA">
        <w:lastRenderedPageBreak/>
        <w:t xml:space="preserve">is the dependent spouse of a member of the Armed Forces on active duty and whose family income is significantly reduced because of a deployment, a call or order to active duty, a permanent change of station, or the service-connected death or disability of the member. </w:t>
      </w:r>
    </w:p>
    <w:p w14:paraId="3B6EEC41" w14:textId="77777777" w:rsidR="004E6D41" w:rsidRPr="003B47BA" w:rsidRDefault="004E6D41" w:rsidP="003B47BA">
      <w:pPr>
        <w:pStyle w:val="ListParagraph"/>
        <w:jc w:val="both"/>
        <w:rPr>
          <w:rFonts w:cs="Times New Roman"/>
        </w:rPr>
      </w:pPr>
    </w:p>
    <w:p w14:paraId="296A3C60" w14:textId="77777777" w:rsidR="004E6D41" w:rsidRPr="003B47BA" w:rsidRDefault="004E6D41" w:rsidP="003B47BA">
      <w:pPr>
        <w:autoSpaceDE w:val="0"/>
        <w:autoSpaceDN w:val="0"/>
        <w:adjustRightInd w:val="0"/>
        <w:jc w:val="both"/>
      </w:pPr>
      <w:r w:rsidRPr="003B47BA">
        <w:t>Part V –The individual:</w:t>
      </w:r>
    </w:p>
    <w:p w14:paraId="6B9B02A4" w14:textId="77777777" w:rsidR="004E6D41" w:rsidRPr="003B47BA" w:rsidRDefault="004E6D41" w:rsidP="004E6D41">
      <w:pPr>
        <w:widowControl/>
        <w:numPr>
          <w:ilvl w:val="0"/>
          <w:numId w:val="151"/>
        </w:numPr>
        <w:autoSpaceDE w:val="0"/>
        <w:autoSpaceDN w:val="0"/>
        <w:adjustRightInd w:val="0"/>
        <w:ind w:hanging="720"/>
        <w:jc w:val="both"/>
      </w:pPr>
      <w:r w:rsidRPr="003B47BA">
        <w:t>is the spouse of a member of the armed Forces on active duty (as defined in section 101 (d) (1) of title 10, U. S. C), and who has experienced a loss of employment as a direct result of relocation to accommodate a permanent change in duty station of such member; or</w:t>
      </w:r>
    </w:p>
    <w:p w14:paraId="34C150A1" w14:textId="77777777" w:rsidR="004E6D41" w:rsidRPr="003B47BA" w:rsidRDefault="004E6D41" w:rsidP="004E6D41">
      <w:pPr>
        <w:widowControl/>
        <w:numPr>
          <w:ilvl w:val="0"/>
          <w:numId w:val="151"/>
        </w:numPr>
        <w:autoSpaceDE w:val="0"/>
        <w:autoSpaceDN w:val="0"/>
        <w:adjustRightInd w:val="0"/>
        <w:ind w:left="630" w:hanging="630"/>
        <w:jc w:val="both"/>
        <w:outlineLvl w:val="0"/>
        <w:rPr>
          <w:i/>
        </w:rPr>
      </w:pPr>
      <w:r w:rsidRPr="003B47BA">
        <w:t>is the spouse of a member of the Armed Forces on active duty and who is unemployed or underemployed and is experiencing difficulty in obtaining or upgrading employment.</w:t>
      </w:r>
    </w:p>
    <w:p w14:paraId="773EFE7C" w14:textId="77777777" w:rsidR="004E6D41" w:rsidRPr="003B47BA" w:rsidRDefault="004E6D41" w:rsidP="003B47BA">
      <w:pPr>
        <w:autoSpaceDE w:val="0"/>
        <w:autoSpaceDN w:val="0"/>
        <w:adjustRightInd w:val="0"/>
        <w:jc w:val="both"/>
        <w:outlineLvl w:val="0"/>
        <w:rPr>
          <w:i/>
        </w:rPr>
      </w:pPr>
      <w:r w:rsidRPr="003B47BA">
        <w:rPr>
          <w:i/>
        </w:rPr>
        <w:t>Attachment B: Dislocated Worker Category Verification Chart</w:t>
      </w:r>
    </w:p>
    <w:p w14:paraId="46B5DE9F" w14:textId="77777777" w:rsidR="004E6D41" w:rsidRPr="003B47BA" w:rsidRDefault="004E6D41" w:rsidP="003B47BA">
      <w:pPr>
        <w:jc w:val="both"/>
      </w:pPr>
      <w:r w:rsidRPr="003B47BA">
        <w:t>In determining “unlikely to return to previous industry or occupation” consider these circumstances:</w:t>
      </w:r>
    </w:p>
    <w:p w14:paraId="4A2A521A" w14:textId="77777777" w:rsidR="004E6D41" w:rsidRPr="003B47BA" w:rsidRDefault="004E6D41" w:rsidP="004E6D41">
      <w:pPr>
        <w:pStyle w:val="ListParagraph"/>
        <w:widowControl/>
        <w:numPr>
          <w:ilvl w:val="0"/>
          <w:numId w:val="153"/>
        </w:numPr>
        <w:ind w:hanging="720"/>
        <w:jc w:val="both"/>
        <w:rPr>
          <w:rFonts w:cs="Times New Roman"/>
        </w:rPr>
      </w:pPr>
      <w:r w:rsidRPr="003B47BA">
        <w:rPr>
          <w:rFonts w:cs="Times New Roman"/>
        </w:rPr>
        <w:t>Skill Oversupply-State or local supply of person with the specific skills of the applicant exceeds current demand for those skills; or</w:t>
      </w:r>
    </w:p>
    <w:p w14:paraId="549C8F34" w14:textId="77777777" w:rsidR="004E6D41" w:rsidRPr="003B47BA" w:rsidRDefault="004E6D41" w:rsidP="004E6D41">
      <w:pPr>
        <w:pStyle w:val="ListParagraph"/>
        <w:widowControl/>
        <w:numPr>
          <w:ilvl w:val="0"/>
          <w:numId w:val="153"/>
        </w:numPr>
        <w:ind w:hanging="720"/>
        <w:jc w:val="both"/>
        <w:rPr>
          <w:rFonts w:cs="Times New Roman"/>
        </w:rPr>
      </w:pPr>
      <w:r w:rsidRPr="003B47BA">
        <w:rPr>
          <w:rFonts w:cs="Times New Roman"/>
        </w:rPr>
        <w:t xml:space="preserve">Obsolete Skills–Applicants can no longer meet the minimum requirements of jobs available in their occupation (e.g., clerical worker without work processing skills, etc.); or </w:t>
      </w:r>
    </w:p>
    <w:p w14:paraId="152E9CFA" w14:textId="77777777" w:rsidR="004E6D41" w:rsidRPr="003B47BA" w:rsidRDefault="004E6D41" w:rsidP="004E6D41">
      <w:pPr>
        <w:pStyle w:val="ListParagraph"/>
        <w:widowControl/>
        <w:numPr>
          <w:ilvl w:val="0"/>
          <w:numId w:val="153"/>
        </w:numPr>
        <w:ind w:hanging="720"/>
        <w:jc w:val="both"/>
        <w:rPr>
          <w:rFonts w:cs="Times New Roman"/>
        </w:rPr>
      </w:pPr>
      <w:r w:rsidRPr="003B47BA">
        <w:rPr>
          <w:rFonts w:cs="Times New Roman"/>
        </w:rPr>
        <w:t>Local Layoff Impact-A local plant or business closing or layoff has  had a significant negative impact on the availability of jobs in the applicant’s primary occupation and accustomed wage/hour/skill level; or</w:t>
      </w:r>
    </w:p>
    <w:p w14:paraId="3848E98E" w14:textId="77777777" w:rsidR="004E6D41" w:rsidRPr="003B47BA" w:rsidRDefault="004E6D41" w:rsidP="004E6D41">
      <w:pPr>
        <w:pStyle w:val="ListParagraph"/>
        <w:widowControl/>
        <w:numPr>
          <w:ilvl w:val="0"/>
          <w:numId w:val="153"/>
        </w:numPr>
        <w:ind w:hanging="720"/>
        <w:jc w:val="both"/>
        <w:rPr>
          <w:rFonts w:cs="Times New Roman"/>
        </w:rPr>
      </w:pPr>
      <w:r w:rsidRPr="003B47BA">
        <w:rPr>
          <w:rFonts w:cs="Times New Roman"/>
        </w:rPr>
        <w:t>Physical Limitations or Disabilities-Newly acquired physical limitations or injuries occurring which limit the individual’s ability to perform the job from which they were dislocated may make an individual unlikely to return to the previous occupation.  Such individuals are eligible if they fit one of the categories of the WIOA Dislocated Worker program eligibility, but must have a doctor’s release to work; or</w:t>
      </w:r>
    </w:p>
    <w:p w14:paraId="6034B20B" w14:textId="77777777" w:rsidR="004E6D41" w:rsidRPr="003B47BA" w:rsidRDefault="004E6D41" w:rsidP="004E6D41">
      <w:pPr>
        <w:pStyle w:val="ListParagraph"/>
        <w:widowControl/>
        <w:numPr>
          <w:ilvl w:val="0"/>
          <w:numId w:val="153"/>
        </w:numPr>
        <w:ind w:hanging="720"/>
        <w:jc w:val="both"/>
        <w:rPr>
          <w:rFonts w:cs="Times New Roman"/>
        </w:rPr>
      </w:pPr>
      <w:r w:rsidRPr="003B47BA">
        <w:rPr>
          <w:rFonts w:cs="Times New Roman"/>
        </w:rPr>
        <w:t>Other Factors-Factors that can be recorded in the customer’s file from written or verbal sources, including staff judgement, indicating “unlikely to return to the previous industry or occupation”.</w:t>
      </w:r>
    </w:p>
    <w:p w14:paraId="609F3872" w14:textId="77777777" w:rsidR="004E6D41" w:rsidRPr="000F3878" w:rsidRDefault="004E6D41" w:rsidP="003B47BA">
      <w:pPr>
        <w:jc w:val="both"/>
        <w:rPr>
          <w:i/>
        </w:rPr>
      </w:pPr>
      <w:r w:rsidRPr="000F3878">
        <w:rPr>
          <w:i/>
        </w:rPr>
        <w:t>Resource:  Workforce Development Board 83 Policy 500-02</w:t>
      </w:r>
      <w:r>
        <w:rPr>
          <w:i/>
        </w:rPr>
        <w:t>-01</w:t>
      </w:r>
    </w:p>
    <w:p w14:paraId="57454F32" w14:textId="77777777" w:rsidR="004E6D41" w:rsidRPr="003B47BA" w:rsidRDefault="004E6D41" w:rsidP="003B47BA">
      <w:pPr>
        <w:jc w:val="both"/>
      </w:pPr>
      <w:r w:rsidRPr="003B47BA">
        <w:t>USDOL Employment and Training Administration policy generally dictates that a separating service member meets the Dislocated Worker requirement as that of an individual who is unlikely to return to his or her previous industry or occupation.</w:t>
      </w:r>
    </w:p>
    <w:p w14:paraId="18FC0C94" w14:textId="77777777" w:rsidR="004E6D41" w:rsidRDefault="004E6D41" w:rsidP="00FA6874">
      <w:pPr>
        <w:jc w:val="both"/>
        <w:rPr>
          <w:rFonts w:cstheme="minorHAnsi"/>
        </w:rPr>
      </w:pPr>
    </w:p>
    <w:p w14:paraId="187B5452" w14:textId="77777777" w:rsidR="004E6D41" w:rsidRDefault="004E6D41" w:rsidP="00F35197">
      <w:pPr>
        <w:jc w:val="both"/>
        <w:rPr>
          <w:rFonts w:cstheme="minorHAnsi"/>
          <w:b/>
        </w:rPr>
      </w:pPr>
      <w:r w:rsidRPr="009626E8">
        <w:rPr>
          <w:rFonts w:cstheme="minorHAnsi"/>
          <w:b/>
        </w:rPr>
        <w:t>Workforce Development Board SDA-83 Additional Eligibility</w:t>
      </w:r>
    </w:p>
    <w:p w14:paraId="4E5E9D5D" w14:textId="77777777" w:rsidR="004E6D41" w:rsidRPr="00F35197" w:rsidRDefault="004E6D41" w:rsidP="00F35197">
      <w:pPr>
        <w:jc w:val="both"/>
        <w:rPr>
          <w:rFonts w:cstheme="minorHAnsi"/>
          <w:u w:val="single"/>
        </w:rPr>
      </w:pPr>
      <w:r>
        <w:rPr>
          <w:rFonts w:cstheme="minorHAnsi"/>
          <w:u w:val="single"/>
        </w:rPr>
        <w:t>Cumulative Grade Point Average</w:t>
      </w:r>
    </w:p>
    <w:p w14:paraId="1EC7CEE1" w14:textId="77777777" w:rsidR="004E6D41" w:rsidRPr="009626E8" w:rsidRDefault="004E6D41" w:rsidP="00F35197">
      <w:pPr>
        <w:jc w:val="both"/>
        <w:rPr>
          <w:rFonts w:cstheme="minorHAnsi"/>
        </w:rPr>
      </w:pPr>
      <w:r w:rsidRPr="009626E8">
        <w:rPr>
          <w:rFonts w:cstheme="minorHAnsi"/>
        </w:rPr>
        <w:t xml:space="preserve">For Local Workforce Development Area (LWDA)-83 students seeking licensure, certificates, degrees, or other post-secondary completion awards, the minimum cumulative grade point average (GPA) accepted as an eligible WIOA participant is 2.00.  Students must possess and maintain academic skills and knowledge.  </w:t>
      </w:r>
    </w:p>
    <w:p w14:paraId="72585C43" w14:textId="77777777" w:rsidR="004E6D41" w:rsidRPr="009626E8" w:rsidRDefault="004E6D41" w:rsidP="00F35197">
      <w:pPr>
        <w:jc w:val="both"/>
        <w:rPr>
          <w:rFonts w:cstheme="minorHAnsi"/>
        </w:rPr>
      </w:pPr>
    </w:p>
    <w:p w14:paraId="42D85DF7" w14:textId="77777777" w:rsidR="004E6D41" w:rsidRDefault="004E6D41" w:rsidP="00F35197">
      <w:pPr>
        <w:jc w:val="both"/>
        <w:rPr>
          <w:rFonts w:cstheme="minorHAnsi"/>
        </w:rPr>
      </w:pPr>
      <w:r w:rsidRPr="009626E8">
        <w:rPr>
          <w:rFonts w:cstheme="minorHAnsi"/>
        </w:rPr>
        <w:t>Applicants must first meet the eligibility requirements of the Workforce Innovation and Opportunity Act.  Applications will be reviewed.  Eligibility for funding will be determined based on the information provided, demonstrated need for training, and that the training is in an in-demand occupational field.</w:t>
      </w:r>
    </w:p>
    <w:p w14:paraId="0199AEAA" w14:textId="77777777" w:rsidR="004E6D41" w:rsidRDefault="004E6D41" w:rsidP="00F35197">
      <w:pPr>
        <w:jc w:val="both"/>
        <w:rPr>
          <w:rFonts w:cstheme="minorHAnsi"/>
        </w:rPr>
      </w:pPr>
    </w:p>
    <w:p w14:paraId="7FCE72BD" w14:textId="77777777" w:rsidR="004E6D41" w:rsidRPr="00F35197" w:rsidRDefault="004E6D41" w:rsidP="00F35197">
      <w:pPr>
        <w:jc w:val="both"/>
        <w:rPr>
          <w:rFonts w:cstheme="minorHAnsi"/>
          <w:u w:val="single"/>
        </w:rPr>
      </w:pPr>
      <w:r>
        <w:rPr>
          <w:rFonts w:cstheme="minorHAnsi"/>
          <w:u w:val="single"/>
        </w:rPr>
        <w:t>Criminal Background</w:t>
      </w:r>
    </w:p>
    <w:p w14:paraId="2E14CBB3" w14:textId="77777777" w:rsidR="004E6D41" w:rsidRDefault="004E6D41" w:rsidP="00F35197">
      <w:pPr>
        <w:jc w:val="both"/>
        <w:rPr>
          <w:rFonts w:cstheme="minorHAnsi"/>
        </w:rPr>
      </w:pPr>
      <w:r>
        <w:rPr>
          <w:rFonts w:cstheme="minorHAnsi"/>
        </w:rPr>
        <w:t>There are careers in which a person with a criminal background will not be hired.  WDB-83 will not fund training in any area where a person cannot expect to be employed fulltime.  A background check and/or drug screen may be required in certain areas of training prior to training enrollment for individuals enrolling in WIOA training programs.</w:t>
      </w:r>
    </w:p>
    <w:p w14:paraId="6ED76DF6" w14:textId="77777777" w:rsidR="004E6D41" w:rsidRDefault="004E6D41" w:rsidP="00F35197">
      <w:pPr>
        <w:jc w:val="both"/>
        <w:rPr>
          <w:rFonts w:cstheme="minorHAnsi"/>
        </w:rPr>
      </w:pPr>
    </w:p>
    <w:p w14:paraId="59A271B3" w14:textId="77777777" w:rsidR="004E6D41" w:rsidRPr="00F35197" w:rsidRDefault="004E6D41" w:rsidP="00F35197">
      <w:pPr>
        <w:jc w:val="both"/>
        <w:rPr>
          <w:rFonts w:cstheme="minorHAnsi"/>
          <w:u w:val="single"/>
        </w:rPr>
      </w:pPr>
      <w:r>
        <w:rPr>
          <w:rFonts w:cstheme="minorHAnsi"/>
          <w:u w:val="single"/>
        </w:rPr>
        <w:t>Two-Year Completion on Training</w:t>
      </w:r>
    </w:p>
    <w:p w14:paraId="47F0B944" w14:textId="77777777" w:rsidR="004E6D41" w:rsidRPr="00F35197" w:rsidRDefault="004E6D41" w:rsidP="00F35197">
      <w:pPr>
        <w:jc w:val="both"/>
        <w:rPr>
          <w:rFonts w:cstheme="minorHAnsi"/>
        </w:rPr>
      </w:pPr>
      <w:r>
        <w:rPr>
          <w:rFonts w:cstheme="minorHAnsi"/>
        </w:rPr>
        <w:t>Training assistance for individuals seeking two- or four-year college degrees will only be approved for funding in areas that are occupational specific, and are in current demand areas.  If the program cannot be completed within the two-year time limit, the Program Director must be consulted and, if approved, sign the Individual Training Account (ITA).</w:t>
      </w:r>
    </w:p>
    <w:p w14:paraId="79004C5A" w14:textId="77777777" w:rsidR="004E6D41" w:rsidRDefault="004E6D41" w:rsidP="00F35197">
      <w:pPr>
        <w:jc w:val="both"/>
        <w:rPr>
          <w:rFonts w:cstheme="minorHAnsi"/>
          <w:u w:val="single"/>
        </w:rPr>
      </w:pPr>
    </w:p>
    <w:p w14:paraId="1B7E130E" w14:textId="77777777" w:rsidR="004E6D41" w:rsidRDefault="004E6D41" w:rsidP="00F35197">
      <w:pPr>
        <w:jc w:val="both"/>
        <w:rPr>
          <w:rFonts w:cstheme="minorHAnsi"/>
          <w:u w:val="single"/>
        </w:rPr>
      </w:pPr>
      <w:r>
        <w:rPr>
          <w:rFonts w:cstheme="minorHAnsi"/>
          <w:u w:val="single"/>
        </w:rPr>
        <w:t>General Liberal Arts Degrees</w:t>
      </w:r>
    </w:p>
    <w:p w14:paraId="4EADCB63" w14:textId="0ECE7774" w:rsidR="0018263C" w:rsidRDefault="004E6D41" w:rsidP="0005078C">
      <w:pPr>
        <w:rPr>
          <w:rFonts w:cstheme="minorHAnsi"/>
        </w:rPr>
      </w:pPr>
      <w:r w:rsidRPr="00F35197">
        <w:rPr>
          <w:rFonts w:cstheme="minorHAnsi"/>
        </w:rPr>
        <w:t>General Liberal Arts (General Studies) degrees will not be approved for funding.</w:t>
      </w:r>
    </w:p>
    <w:p w14:paraId="21C94587" w14:textId="77777777" w:rsidR="0018263C" w:rsidRDefault="0018263C">
      <w:pPr>
        <w:rPr>
          <w:rFonts w:cstheme="minorHAnsi"/>
        </w:rPr>
      </w:pPr>
      <w:r>
        <w:rPr>
          <w:rFonts w:cstheme="minorHAnsi"/>
        </w:rPr>
        <w:br w:type="page"/>
      </w:r>
    </w:p>
    <w:p w14:paraId="1FC94C53" w14:textId="654C15B8" w:rsidR="0018263C" w:rsidRDefault="0018263C" w:rsidP="0007613C">
      <w:pPr>
        <w:autoSpaceDE w:val="0"/>
        <w:autoSpaceDN w:val="0"/>
        <w:adjustRightInd w:val="0"/>
        <w:jc w:val="both"/>
        <w:rPr>
          <w:b/>
          <w:bCs/>
        </w:rPr>
      </w:pPr>
      <w:r w:rsidRPr="0018263C">
        <w:rPr>
          <w:b/>
          <w:bCs/>
          <w:noProof/>
        </w:rPr>
        <w:lastRenderedPageBreak/>
        <w:drawing>
          <wp:inline distT="0" distB="0" distL="0" distR="0" wp14:anchorId="0C71D043" wp14:editId="71ADAC83">
            <wp:extent cx="6675120" cy="2237105"/>
            <wp:effectExtent l="0" t="0" r="0" b="0"/>
            <wp:docPr id="1090508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508856" name=""/>
                    <pic:cNvPicPr/>
                  </pic:nvPicPr>
                  <pic:blipFill>
                    <a:blip r:embed="rId48"/>
                    <a:stretch>
                      <a:fillRect/>
                    </a:stretch>
                  </pic:blipFill>
                  <pic:spPr>
                    <a:xfrm>
                      <a:off x="0" y="0"/>
                      <a:ext cx="6675120" cy="2237105"/>
                    </a:xfrm>
                    <a:prstGeom prst="rect">
                      <a:avLst/>
                    </a:prstGeom>
                  </pic:spPr>
                </pic:pic>
              </a:graphicData>
            </a:graphic>
          </wp:inline>
        </w:drawing>
      </w:r>
    </w:p>
    <w:p w14:paraId="2C1330D1" w14:textId="268D8F90" w:rsidR="0018263C" w:rsidRPr="0007613C" w:rsidRDefault="0018263C" w:rsidP="0007613C">
      <w:pPr>
        <w:autoSpaceDE w:val="0"/>
        <w:autoSpaceDN w:val="0"/>
        <w:adjustRightInd w:val="0"/>
        <w:jc w:val="both"/>
      </w:pPr>
      <w:r>
        <w:rPr>
          <w:b/>
          <w:bCs/>
        </w:rPr>
        <w:t xml:space="preserve">Purpose:  </w:t>
      </w:r>
      <w:r w:rsidRPr="0007613C">
        <w:t xml:space="preserve">To describe methods of referral of individuals between the </w:t>
      </w:r>
      <w:r>
        <w:t>American Job Center</w:t>
      </w:r>
      <w:r>
        <w:rPr>
          <w:bCs/>
        </w:rPr>
        <w:t xml:space="preserve"> (AJ</w:t>
      </w:r>
      <w:r w:rsidRPr="0007613C">
        <w:rPr>
          <w:bCs/>
        </w:rPr>
        <w:t>C)</w:t>
      </w:r>
      <w:r w:rsidRPr="0007613C">
        <w:t xml:space="preserve"> operator and the </w:t>
      </w:r>
      <w:r>
        <w:t>AJC</w:t>
      </w:r>
      <w:r w:rsidRPr="0007613C">
        <w:rPr>
          <w:bCs/>
        </w:rPr>
        <w:t xml:space="preserve"> </w:t>
      </w:r>
      <w:r w:rsidRPr="0007613C">
        <w:t>partners for appropriate services and activities.  The programs and activities referred to may consist of:</w:t>
      </w:r>
    </w:p>
    <w:p w14:paraId="774493BF" w14:textId="77777777" w:rsidR="0018263C" w:rsidRPr="0007613C" w:rsidRDefault="0018263C" w:rsidP="0007613C">
      <w:pPr>
        <w:autoSpaceDE w:val="0"/>
        <w:autoSpaceDN w:val="0"/>
        <w:adjustRightInd w:val="0"/>
        <w:jc w:val="both"/>
      </w:pPr>
      <w:r w:rsidRPr="0007613C">
        <w:t>(i) programs authorized under title I of WIOA;</w:t>
      </w:r>
    </w:p>
    <w:p w14:paraId="1CE4EDB7" w14:textId="77777777" w:rsidR="0018263C" w:rsidRPr="0007613C" w:rsidRDefault="0018263C" w:rsidP="0007613C">
      <w:pPr>
        <w:autoSpaceDE w:val="0"/>
        <w:autoSpaceDN w:val="0"/>
        <w:adjustRightInd w:val="0"/>
        <w:jc w:val="both"/>
      </w:pPr>
      <w:r w:rsidRPr="0007613C">
        <w:t>(ii) programs authorized under the Wagner-Peyser Act;</w:t>
      </w:r>
    </w:p>
    <w:p w14:paraId="15804B8B" w14:textId="77777777" w:rsidR="0018263C" w:rsidRPr="0007613C" w:rsidRDefault="0018263C" w:rsidP="0007613C">
      <w:pPr>
        <w:autoSpaceDE w:val="0"/>
        <w:autoSpaceDN w:val="0"/>
        <w:adjustRightInd w:val="0"/>
        <w:jc w:val="both"/>
      </w:pPr>
      <w:r w:rsidRPr="0007613C">
        <w:t>(iii) adult education and literacy activities authorized under title II of WIOA;</w:t>
      </w:r>
    </w:p>
    <w:p w14:paraId="75DEC09A" w14:textId="77777777" w:rsidR="0018263C" w:rsidRPr="0007613C" w:rsidRDefault="0018263C" w:rsidP="0007613C">
      <w:pPr>
        <w:autoSpaceDE w:val="0"/>
        <w:autoSpaceDN w:val="0"/>
        <w:adjustRightInd w:val="0"/>
        <w:jc w:val="both"/>
      </w:pPr>
      <w:r w:rsidRPr="0007613C">
        <w:t>(iv) programs authorized under the Rehabilitation Act of 1973;</w:t>
      </w:r>
    </w:p>
    <w:p w14:paraId="7D8FBB1E" w14:textId="77777777" w:rsidR="0018263C" w:rsidRPr="0007613C" w:rsidRDefault="0018263C" w:rsidP="0007613C">
      <w:pPr>
        <w:autoSpaceDE w:val="0"/>
        <w:autoSpaceDN w:val="0"/>
        <w:adjustRightInd w:val="0"/>
        <w:jc w:val="both"/>
      </w:pPr>
      <w:r w:rsidRPr="0007613C">
        <w:t>(v) activities authorized under the Older Americans Act of 1965;</w:t>
      </w:r>
    </w:p>
    <w:p w14:paraId="0E0A72C0" w14:textId="77777777" w:rsidR="0018263C" w:rsidRPr="0007613C" w:rsidRDefault="0018263C" w:rsidP="0007613C">
      <w:pPr>
        <w:autoSpaceDE w:val="0"/>
        <w:autoSpaceDN w:val="0"/>
        <w:adjustRightInd w:val="0"/>
        <w:ind w:left="360" w:hanging="360"/>
        <w:jc w:val="both"/>
      </w:pPr>
      <w:r w:rsidRPr="0007613C">
        <w:t>(vi) career and technical education programs at the postsecondary level authorized under the Carl D. Perkins Career and Technical Education Act of 2006;</w:t>
      </w:r>
    </w:p>
    <w:p w14:paraId="41E0E52D" w14:textId="77777777" w:rsidR="0018263C" w:rsidRPr="0007613C" w:rsidRDefault="0018263C" w:rsidP="0007613C">
      <w:pPr>
        <w:autoSpaceDE w:val="0"/>
        <w:autoSpaceDN w:val="0"/>
        <w:adjustRightInd w:val="0"/>
        <w:jc w:val="both"/>
      </w:pPr>
      <w:r w:rsidRPr="0007613C">
        <w:t>(vii) activities authorized under the Trade Act of 1974;</w:t>
      </w:r>
    </w:p>
    <w:p w14:paraId="6BC4B661" w14:textId="77777777" w:rsidR="0018263C" w:rsidRPr="0007613C" w:rsidRDefault="0018263C" w:rsidP="0007613C">
      <w:pPr>
        <w:autoSpaceDE w:val="0"/>
        <w:autoSpaceDN w:val="0"/>
        <w:adjustRightInd w:val="0"/>
        <w:jc w:val="both"/>
      </w:pPr>
      <w:r w:rsidRPr="0007613C">
        <w:t>(viii) activities authorized under Veterans Benefits;</w:t>
      </w:r>
    </w:p>
    <w:p w14:paraId="74958891" w14:textId="77777777" w:rsidR="0018263C" w:rsidRPr="0007613C" w:rsidRDefault="0018263C" w:rsidP="0007613C">
      <w:pPr>
        <w:autoSpaceDE w:val="0"/>
        <w:autoSpaceDN w:val="0"/>
        <w:adjustRightInd w:val="0"/>
        <w:ind w:left="450" w:hanging="450"/>
        <w:jc w:val="both"/>
      </w:pPr>
      <w:r w:rsidRPr="0007613C">
        <w:t>(ix) employment and training activities carried out under the Community Services Block Grant Act;</w:t>
      </w:r>
    </w:p>
    <w:p w14:paraId="27A52115" w14:textId="77777777" w:rsidR="0018263C" w:rsidRPr="0007613C" w:rsidRDefault="0018263C" w:rsidP="0007613C">
      <w:pPr>
        <w:autoSpaceDE w:val="0"/>
        <w:autoSpaceDN w:val="0"/>
        <w:adjustRightInd w:val="0"/>
        <w:ind w:left="360" w:hanging="360"/>
        <w:jc w:val="both"/>
      </w:pPr>
      <w:r w:rsidRPr="0007613C">
        <w:t>(x) employment and training activities carried out by the Department of Housing and Urban Development;</w:t>
      </w:r>
    </w:p>
    <w:p w14:paraId="04F2E698" w14:textId="77777777" w:rsidR="0018263C" w:rsidRPr="0007613C" w:rsidRDefault="0018263C" w:rsidP="0007613C">
      <w:pPr>
        <w:autoSpaceDE w:val="0"/>
        <w:autoSpaceDN w:val="0"/>
        <w:adjustRightInd w:val="0"/>
        <w:jc w:val="both"/>
      </w:pPr>
      <w:r w:rsidRPr="0007613C">
        <w:t>(xi) programs authorized under State unemployment compensation laws;</w:t>
      </w:r>
    </w:p>
    <w:p w14:paraId="7584FF07" w14:textId="77777777" w:rsidR="0018263C" w:rsidRPr="0007613C" w:rsidRDefault="0018263C" w:rsidP="0007613C">
      <w:pPr>
        <w:autoSpaceDE w:val="0"/>
        <w:autoSpaceDN w:val="0"/>
        <w:adjustRightInd w:val="0"/>
        <w:jc w:val="both"/>
      </w:pPr>
      <w:r w:rsidRPr="0007613C">
        <w:t>(xii) programs authorized under the Second Chance Act of 2007 to assist offenders; and</w:t>
      </w:r>
    </w:p>
    <w:p w14:paraId="0A389706" w14:textId="77777777" w:rsidR="0018263C" w:rsidRPr="0007613C" w:rsidRDefault="0018263C" w:rsidP="0007613C">
      <w:pPr>
        <w:autoSpaceDE w:val="0"/>
        <w:autoSpaceDN w:val="0"/>
        <w:adjustRightInd w:val="0"/>
        <w:jc w:val="both"/>
      </w:pPr>
      <w:r w:rsidRPr="0007613C">
        <w:t>(xiii) programs authorized under the Social Security Act.</w:t>
      </w:r>
    </w:p>
    <w:p w14:paraId="38066ED0" w14:textId="77777777" w:rsidR="0018263C" w:rsidRPr="0007613C" w:rsidRDefault="0018263C" w:rsidP="0007613C">
      <w:pPr>
        <w:autoSpaceDE w:val="0"/>
        <w:autoSpaceDN w:val="0"/>
        <w:adjustRightInd w:val="0"/>
        <w:jc w:val="both"/>
      </w:pPr>
    </w:p>
    <w:p w14:paraId="69D5ECCA" w14:textId="77777777" w:rsidR="0018263C" w:rsidRDefault="0018263C" w:rsidP="0007613C">
      <w:pPr>
        <w:autoSpaceDE w:val="0"/>
        <w:autoSpaceDN w:val="0"/>
        <w:adjustRightInd w:val="0"/>
        <w:jc w:val="both"/>
        <w:rPr>
          <w:bCs/>
        </w:rPr>
      </w:pPr>
      <w:r w:rsidRPr="0007613C">
        <w:t xml:space="preserve">It takes a village to address today’s complex workforce challenges; not one single organization has the resources, knowledge or education and training capacity to align workforce supply with demand. </w:t>
      </w:r>
      <w:r w:rsidRPr="0007613C">
        <w:rPr>
          <w:bCs/>
        </w:rPr>
        <w:t>It’s time to engage traditional partners in new ways and engage nontraditional partners to address long-standing challenges and increase the system’s reach and capacity.</w:t>
      </w:r>
    </w:p>
    <w:p w14:paraId="4EE9E94F" w14:textId="77777777" w:rsidR="0018263C" w:rsidRDefault="0018263C" w:rsidP="0007613C">
      <w:pPr>
        <w:autoSpaceDE w:val="0"/>
        <w:autoSpaceDN w:val="0"/>
        <w:adjustRightInd w:val="0"/>
        <w:jc w:val="both"/>
        <w:rPr>
          <w:bCs/>
        </w:rPr>
      </w:pPr>
    </w:p>
    <w:p w14:paraId="7EA85310" w14:textId="77777777" w:rsidR="0018263C" w:rsidRPr="002B2304" w:rsidRDefault="0018263C" w:rsidP="002B2304">
      <w:pPr>
        <w:autoSpaceDE w:val="0"/>
        <w:autoSpaceDN w:val="0"/>
        <w:adjustRightInd w:val="0"/>
        <w:jc w:val="both"/>
        <w:rPr>
          <w:bCs/>
        </w:rPr>
      </w:pPr>
      <w:r>
        <w:rPr>
          <w:b/>
          <w:bCs/>
        </w:rPr>
        <w:t xml:space="preserve">Reference:  </w:t>
      </w:r>
      <w:r w:rsidRPr="002B2304">
        <w:rPr>
          <w:bCs/>
        </w:rPr>
        <w:t xml:space="preserve">WIOA </w:t>
      </w:r>
      <w:r w:rsidRPr="002B2304">
        <w:rPr>
          <w:rFonts w:cs="NewCenturySchlbk-Bold"/>
          <w:bCs/>
        </w:rPr>
        <w:t>Subtitle B—Workforce Investment</w:t>
      </w:r>
      <w:r>
        <w:rPr>
          <w:rFonts w:cs="NewCenturySchlbk-Bold"/>
          <w:bCs/>
        </w:rPr>
        <w:t xml:space="preserve"> </w:t>
      </w:r>
      <w:r w:rsidRPr="002B2304">
        <w:rPr>
          <w:rFonts w:cs="NewCenturySchlbk-Bold"/>
          <w:bCs/>
        </w:rPr>
        <w:t>Activities and Providers</w:t>
      </w:r>
      <w:r>
        <w:rPr>
          <w:rFonts w:cs="NewCenturySchlbk-Bold"/>
          <w:bCs/>
        </w:rPr>
        <w:t xml:space="preserve">; </w:t>
      </w:r>
      <w:r w:rsidRPr="002B2304">
        <w:rPr>
          <w:rFonts w:cs="NewCenturySchlbk-Bold"/>
          <w:bCs/>
        </w:rPr>
        <w:t>Chapte</w:t>
      </w:r>
      <w:r>
        <w:rPr>
          <w:rFonts w:cs="NewCenturySchlbk-Bold"/>
          <w:bCs/>
        </w:rPr>
        <w:t>r</w:t>
      </w:r>
      <w:r w:rsidRPr="002B2304">
        <w:rPr>
          <w:rFonts w:cs="NewCenturySchlbk-Bold"/>
          <w:bCs/>
        </w:rPr>
        <w:t xml:space="preserve"> 1—</w:t>
      </w:r>
      <w:r>
        <w:rPr>
          <w:rFonts w:cs="NewCenturySchlbk-Bold"/>
          <w:bCs/>
        </w:rPr>
        <w:t>Workforce I</w:t>
      </w:r>
      <w:r w:rsidRPr="002B2304">
        <w:rPr>
          <w:rFonts w:cs="NewCenturySchlbk-Bold"/>
          <w:bCs/>
        </w:rPr>
        <w:t xml:space="preserve">nvestment </w:t>
      </w:r>
      <w:r>
        <w:rPr>
          <w:rFonts w:cs="NewCenturySchlbk-Bold"/>
          <w:bCs/>
        </w:rPr>
        <w:t>A</w:t>
      </w:r>
      <w:r w:rsidRPr="002B2304">
        <w:rPr>
          <w:rFonts w:cs="NewCenturySchlbk-Bold"/>
          <w:bCs/>
        </w:rPr>
        <w:t>ctivities</w:t>
      </w:r>
      <w:r>
        <w:rPr>
          <w:rFonts w:cs="NewCenturySchlbk-Bold"/>
          <w:bCs/>
        </w:rPr>
        <w:t xml:space="preserve"> </w:t>
      </w:r>
      <w:r w:rsidRPr="002B2304">
        <w:rPr>
          <w:rFonts w:cs="NewCenturySchlbk-Bold"/>
          <w:bCs/>
        </w:rPr>
        <w:t xml:space="preserve">and </w:t>
      </w:r>
      <w:r>
        <w:rPr>
          <w:rFonts w:cs="NewCenturySchlbk-Bold"/>
          <w:bCs/>
        </w:rPr>
        <w:t>P</w:t>
      </w:r>
      <w:r w:rsidRPr="002B2304">
        <w:rPr>
          <w:rFonts w:cs="NewCenturySchlbk-Bold"/>
          <w:bCs/>
        </w:rPr>
        <w:t>roviders</w:t>
      </w:r>
      <w:r>
        <w:rPr>
          <w:rFonts w:cs="NewCenturySchlbk-Bold"/>
          <w:bCs/>
        </w:rPr>
        <w:t xml:space="preserve">; </w:t>
      </w:r>
      <w:r w:rsidRPr="002B2304">
        <w:rPr>
          <w:rFonts w:cs="NewCenturySchlbk-Bold"/>
          <w:bCs/>
        </w:rPr>
        <w:t>SEC. 121. Establishment</w:t>
      </w:r>
      <w:r>
        <w:rPr>
          <w:rFonts w:cs="NewCenturySchlbk-Bold"/>
          <w:bCs/>
        </w:rPr>
        <w:t xml:space="preserve"> of One-stop Delivery S</w:t>
      </w:r>
      <w:r w:rsidRPr="002B2304">
        <w:rPr>
          <w:rFonts w:cs="NewCenturySchlbk-Bold"/>
          <w:bCs/>
        </w:rPr>
        <w:t>ystems.</w:t>
      </w:r>
      <w:r w:rsidRPr="002B2304">
        <w:rPr>
          <w:bCs/>
        </w:rPr>
        <w:t xml:space="preserve"> </w:t>
      </w:r>
      <w:r w:rsidRPr="002B2304">
        <w:rPr>
          <w:rFonts w:cs="NewCenturySchlbk-Roman"/>
        </w:rPr>
        <w:t xml:space="preserve">(b) </w:t>
      </w:r>
      <w:r>
        <w:rPr>
          <w:rFonts w:cs="NewCenturySchlbk-Roman"/>
        </w:rPr>
        <w:t>One-stop P</w:t>
      </w:r>
      <w:r w:rsidRPr="002B2304">
        <w:rPr>
          <w:rFonts w:cs="NewCenturySchlbk-Roman"/>
        </w:rPr>
        <w:t>artners</w:t>
      </w:r>
      <w:r>
        <w:rPr>
          <w:rFonts w:cs="NewCenturySchlbk-Roman"/>
        </w:rPr>
        <w:t xml:space="preserve">. </w:t>
      </w:r>
      <w:r w:rsidRPr="002B2304">
        <w:rPr>
          <w:rFonts w:cs="NewCenturySchlbk-Roman"/>
        </w:rPr>
        <w:t xml:space="preserve">(1) </w:t>
      </w:r>
      <w:r>
        <w:rPr>
          <w:rFonts w:cs="NewCenturySchlbk-Roman"/>
        </w:rPr>
        <w:t>Required P</w:t>
      </w:r>
      <w:r w:rsidRPr="002B2304">
        <w:rPr>
          <w:rFonts w:cs="NewCenturySchlbk-Roman"/>
        </w:rPr>
        <w:t>artners</w:t>
      </w:r>
      <w:r>
        <w:rPr>
          <w:rFonts w:cs="NewCenturySchlbk-Roman"/>
        </w:rPr>
        <w:t xml:space="preserve">. </w:t>
      </w:r>
      <w:r w:rsidRPr="002B2304">
        <w:rPr>
          <w:rFonts w:cs="NewCenturySchlbk-Roman"/>
        </w:rPr>
        <w:t>(B)</w:t>
      </w:r>
      <w:r>
        <w:rPr>
          <w:rFonts w:cs="NewCenturySchlbk-Roman"/>
        </w:rPr>
        <w:t xml:space="preserve">; </w:t>
      </w:r>
      <w:r w:rsidRPr="006C454A">
        <w:rPr>
          <w:bCs/>
        </w:rPr>
        <w:t>Workforce Development Area 83 Policy 200-22</w:t>
      </w:r>
    </w:p>
    <w:p w14:paraId="1A878513" w14:textId="77777777" w:rsidR="0018263C" w:rsidRPr="0007613C" w:rsidRDefault="0018263C" w:rsidP="0007613C">
      <w:pPr>
        <w:autoSpaceDE w:val="0"/>
        <w:autoSpaceDN w:val="0"/>
        <w:adjustRightInd w:val="0"/>
        <w:jc w:val="both"/>
        <w:rPr>
          <w:bCs/>
        </w:rPr>
      </w:pPr>
    </w:p>
    <w:p w14:paraId="5C08F1E8" w14:textId="77777777" w:rsidR="0018263C" w:rsidRDefault="0018263C" w:rsidP="0007613C">
      <w:pPr>
        <w:autoSpaceDE w:val="0"/>
        <w:autoSpaceDN w:val="0"/>
        <w:adjustRightInd w:val="0"/>
        <w:jc w:val="both"/>
      </w:pPr>
      <w:r>
        <w:rPr>
          <w:b/>
        </w:rPr>
        <w:t xml:space="preserve">Policy:  </w:t>
      </w:r>
      <w:r w:rsidRPr="0007613C">
        <w:rPr>
          <w:bCs/>
        </w:rPr>
        <w:t xml:space="preserve">A new requirement under WIOA is the provision of referrals to and coordination of activities with other programs and services, including programs and services within the </w:t>
      </w:r>
      <w:r>
        <w:rPr>
          <w:bCs/>
        </w:rPr>
        <w:t>AJC</w:t>
      </w:r>
      <w:r w:rsidRPr="0007613C">
        <w:rPr>
          <w:bCs/>
        </w:rPr>
        <w:t xml:space="preserve"> delivery system and, in appropriate cases, other workforce programs. </w:t>
      </w:r>
      <w:r>
        <w:rPr>
          <w:bCs/>
        </w:rPr>
        <w:t>AJC</w:t>
      </w:r>
      <w:r w:rsidRPr="0007613C">
        <w:rPr>
          <w:bCs/>
        </w:rPr>
        <w:t xml:space="preserve"> staff will </w:t>
      </w:r>
      <w:r w:rsidRPr="0007613C">
        <w:t>refer participants to various agencies based on intake interviews and as requests are made or barriers to success present themselves. A chief purpose of the referral process among partners is to establish a cooperative and mutually beneficial relationship among agencies.</w:t>
      </w:r>
    </w:p>
    <w:p w14:paraId="5E354079" w14:textId="77777777" w:rsidR="0018263C" w:rsidRPr="0007613C" w:rsidRDefault="0018263C" w:rsidP="0007613C">
      <w:pPr>
        <w:autoSpaceDE w:val="0"/>
        <w:autoSpaceDN w:val="0"/>
        <w:adjustRightInd w:val="0"/>
        <w:jc w:val="both"/>
      </w:pPr>
    </w:p>
    <w:p w14:paraId="3BF75114" w14:textId="77777777" w:rsidR="0018263C" w:rsidRPr="0007613C" w:rsidRDefault="0018263C" w:rsidP="0007613C">
      <w:pPr>
        <w:autoSpaceDE w:val="0"/>
        <w:autoSpaceDN w:val="0"/>
        <w:adjustRightInd w:val="0"/>
        <w:jc w:val="both"/>
      </w:pPr>
      <w:r w:rsidRPr="0007613C">
        <w:lastRenderedPageBreak/>
        <w:t xml:space="preserve">WDB-83 is committed to the delivery of customer-focused, integrated, and coordinated services and the sharing of relevant customer program information and records, including referrals, assessment results, training plans, progress reports, and job development strategies. </w:t>
      </w:r>
      <w:r>
        <w:t>That is the reason LWDA-83 partner agencies have selected the Unite Louisiana network as its referral system of choice.  AJC</w:t>
      </w:r>
      <w:r w:rsidRPr="0007613C">
        <w:t xml:space="preserve"> staff will strive to promote co-enrollments and to coordinate cohesive and consistent services, which complement and strengthen the services offered by each of our partners. Staff will encourage customers to utilize the full spectrum of each partner’s services to enhance successful program outcomes.</w:t>
      </w:r>
    </w:p>
    <w:p w14:paraId="19EE2E0E" w14:textId="77777777" w:rsidR="0018263C" w:rsidRPr="0007613C" w:rsidRDefault="0018263C" w:rsidP="0007613C">
      <w:pPr>
        <w:autoSpaceDE w:val="0"/>
        <w:autoSpaceDN w:val="0"/>
        <w:adjustRightInd w:val="0"/>
        <w:jc w:val="both"/>
      </w:pPr>
    </w:p>
    <w:p w14:paraId="616994FE" w14:textId="77777777" w:rsidR="0018263C" w:rsidRPr="0007613C" w:rsidRDefault="0018263C" w:rsidP="0007613C">
      <w:pPr>
        <w:autoSpaceDE w:val="0"/>
        <w:autoSpaceDN w:val="0"/>
        <w:adjustRightInd w:val="0"/>
        <w:jc w:val="both"/>
      </w:pPr>
      <w:r w:rsidRPr="0007613C">
        <w:t xml:space="preserve">This procedure describes the steps to be taken to facilitate a co-enrollment and/or a referral between any partner agency and WIOA-funded agency.  The intent of a co-enrollment or referral activity is to ensure that needed services for a customer are provided through the most appropriate funding stream, and are not duplicated, and to ensure that all individuals seeking services at LWDA-83 </w:t>
      </w:r>
      <w:r>
        <w:t>AJC</w:t>
      </w:r>
      <w:r w:rsidRPr="0007613C">
        <w:t>s are provided services that are mutual to all partner programs, and to ensure that these individuals are also referred to program services which are unique to the partners’ programs.</w:t>
      </w:r>
    </w:p>
    <w:p w14:paraId="2A85C02C" w14:textId="77777777" w:rsidR="0018263C" w:rsidRPr="0007613C" w:rsidRDefault="0018263C" w:rsidP="0007613C">
      <w:pPr>
        <w:autoSpaceDE w:val="0"/>
        <w:autoSpaceDN w:val="0"/>
        <w:adjustRightInd w:val="0"/>
        <w:jc w:val="both"/>
      </w:pPr>
    </w:p>
    <w:p w14:paraId="682A210A" w14:textId="77777777" w:rsidR="0018263C" w:rsidRPr="0007613C" w:rsidRDefault="0018263C" w:rsidP="0007613C">
      <w:pPr>
        <w:autoSpaceDE w:val="0"/>
        <w:autoSpaceDN w:val="0"/>
        <w:adjustRightInd w:val="0"/>
        <w:jc w:val="both"/>
      </w:pPr>
      <w:r w:rsidRPr="0007613C">
        <w:t>This process begins when a partner agency or a WIOA-funded agency has identified a customer who can benefit from the services of another agency, in addition to the services provided by their own agency.  This process ends when the customer is enrolled into WIOA services, or is not enrolled for cause.</w:t>
      </w:r>
    </w:p>
    <w:p w14:paraId="33425A4B" w14:textId="77777777" w:rsidR="0018263C" w:rsidRPr="0007613C" w:rsidRDefault="0018263C" w:rsidP="0007613C">
      <w:pPr>
        <w:autoSpaceDE w:val="0"/>
        <w:autoSpaceDN w:val="0"/>
        <w:adjustRightInd w:val="0"/>
        <w:jc w:val="both"/>
      </w:pPr>
    </w:p>
    <w:p w14:paraId="138ECB09" w14:textId="77777777" w:rsidR="0018263C" w:rsidRDefault="0018263C" w:rsidP="0007613C">
      <w:pPr>
        <w:autoSpaceDE w:val="0"/>
        <w:autoSpaceDN w:val="0"/>
        <w:adjustRightInd w:val="0"/>
        <w:jc w:val="both"/>
      </w:pPr>
      <w:r w:rsidRPr="0007613C">
        <w:t xml:space="preserve">Co-enrollment is the process used to provide services from multiple funding streams simultaneously, without duplicating services or efforts. </w:t>
      </w:r>
    </w:p>
    <w:p w14:paraId="680FDF4D" w14:textId="77777777" w:rsidR="0018263C" w:rsidRDefault="0018263C" w:rsidP="0007613C">
      <w:pPr>
        <w:autoSpaceDE w:val="0"/>
        <w:autoSpaceDN w:val="0"/>
        <w:adjustRightInd w:val="0"/>
        <w:jc w:val="both"/>
      </w:pPr>
    </w:p>
    <w:p w14:paraId="43F66E4E" w14:textId="77777777" w:rsidR="0018263C" w:rsidRPr="0007613C" w:rsidRDefault="0018263C" w:rsidP="0007613C">
      <w:pPr>
        <w:autoSpaceDE w:val="0"/>
        <w:autoSpaceDN w:val="0"/>
        <w:adjustRightInd w:val="0"/>
        <w:jc w:val="both"/>
      </w:pPr>
      <w:r w:rsidRPr="006C454A">
        <w:t xml:space="preserve">If the referring agency has performed assessments and developed an Individual Employment Plan (IEP) within the past twelve months, the referred-to agency will accept those assessment results and work with the referring agency’s IEP. (Resource:  </w:t>
      </w:r>
      <w:r w:rsidRPr="006C454A">
        <w:rPr>
          <w:bCs/>
        </w:rPr>
        <w:t>Workforce Development Area 83 Policy 200-22</w:t>
      </w:r>
      <w:r>
        <w:rPr>
          <w:bCs/>
        </w:rPr>
        <w:t>-01</w:t>
      </w:r>
      <w:r w:rsidRPr="006C454A">
        <w:rPr>
          <w:bCs/>
        </w:rPr>
        <w:t>)</w:t>
      </w:r>
      <w:r w:rsidRPr="006C454A">
        <w:t xml:space="preserve"> The referred-to agency does not have to accept the client into their program.  Partner and </w:t>
      </w:r>
      <w:r>
        <w:t>AJC</w:t>
      </w:r>
      <w:r w:rsidRPr="006C454A">
        <w:t xml:space="preserve"> staff will work together to determine the appropriateness of co-enrollments.</w:t>
      </w:r>
    </w:p>
    <w:p w14:paraId="5FF27E4D" w14:textId="77777777" w:rsidR="0018263C" w:rsidRPr="0007613C" w:rsidRDefault="0018263C" w:rsidP="0007613C">
      <w:pPr>
        <w:autoSpaceDE w:val="0"/>
        <w:autoSpaceDN w:val="0"/>
        <w:adjustRightInd w:val="0"/>
        <w:jc w:val="both"/>
      </w:pPr>
    </w:p>
    <w:p w14:paraId="74E43340" w14:textId="77777777" w:rsidR="0018263C" w:rsidRPr="0007613C" w:rsidRDefault="0018263C" w:rsidP="0007613C">
      <w:pPr>
        <w:autoSpaceDE w:val="0"/>
        <w:autoSpaceDN w:val="0"/>
        <w:adjustRightInd w:val="0"/>
        <w:jc w:val="both"/>
      </w:pPr>
      <w:r w:rsidRPr="0007613C">
        <w:t>Agencies who may use this process: Louisiana Rehabilitation Services (LRS), Migrant Seasonal Farm Workers (MET</w:t>
      </w:r>
      <w:r w:rsidRPr="0007613C">
        <w:rPr>
          <w:b/>
        </w:rPr>
        <w:t xml:space="preserve">), </w:t>
      </w:r>
      <w:r>
        <w:t>Project Ayuda Senior Employment</w:t>
      </w:r>
      <w:r w:rsidRPr="0007613C">
        <w:t xml:space="preserve"> Programs, LWC Veterans Programs, LDCC </w:t>
      </w:r>
      <w:r>
        <w:t>Center for Adult Development (CAD)</w:t>
      </w:r>
      <w:r w:rsidRPr="0007613C">
        <w:t xml:space="preserve">, Trade Adjustment Act (TAA), and Community Service Block Grant (CAA).  </w:t>
      </w:r>
      <w:proofErr w:type="gramStart"/>
      <w:r w:rsidRPr="0007613C">
        <w:t>Low income</w:t>
      </w:r>
      <w:proofErr w:type="gramEnd"/>
      <w:r w:rsidRPr="0007613C">
        <w:t xml:space="preserve"> individuals needing further assistance will be referred to CSBG (CAA) staff.  Veterans are referred to the Veterans program representative. Career Services Team (CST) will refer veterans to other partners for services when appropriate. The need of each customer is identified during the assessment process and referred to the appropriate service provider.</w:t>
      </w:r>
    </w:p>
    <w:p w14:paraId="718F11F0" w14:textId="77777777" w:rsidR="0018263C" w:rsidRPr="0007613C" w:rsidRDefault="0018263C" w:rsidP="0007613C">
      <w:pPr>
        <w:autoSpaceDE w:val="0"/>
        <w:autoSpaceDN w:val="0"/>
        <w:adjustRightInd w:val="0"/>
        <w:jc w:val="both"/>
      </w:pPr>
    </w:p>
    <w:p w14:paraId="18B00F6A" w14:textId="77777777" w:rsidR="0018263C" w:rsidRPr="0007613C" w:rsidRDefault="0018263C" w:rsidP="0007613C">
      <w:pPr>
        <w:autoSpaceDE w:val="0"/>
        <w:autoSpaceDN w:val="0"/>
        <w:adjustRightInd w:val="0"/>
        <w:jc w:val="both"/>
        <w:rPr>
          <w:iCs/>
        </w:rPr>
      </w:pPr>
      <w:r w:rsidRPr="0007613C">
        <w:t>A referral is the process used to consider for enroll</w:t>
      </w:r>
      <w:r>
        <w:t>ing</w:t>
      </w:r>
      <w:r w:rsidRPr="0007613C">
        <w:t xml:space="preserve"> clients into WIOA when services are not available by the referring agency. The referral system must be more than handing customers a brochure of those </w:t>
      </w:r>
      <w:r>
        <w:t>AJC</w:t>
      </w:r>
      <w:r w:rsidRPr="0007613C">
        <w:t xml:space="preserve"> partners not located at the AJ Center. </w:t>
      </w:r>
      <w:r w:rsidRPr="0007613C">
        <w:rPr>
          <w:iCs/>
        </w:rPr>
        <w:t>The referral system must always be to the advantage of the customer and include a contact with the customer after the referral appointment to ensure the customer was provided service.</w:t>
      </w:r>
    </w:p>
    <w:p w14:paraId="354C064A" w14:textId="77777777" w:rsidR="0018263C" w:rsidRPr="0007613C" w:rsidRDefault="0018263C" w:rsidP="0007613C">
      <w:pPr>
        <w:autoSpaceDE w:val="0"/>
        <w:autoSpaceDN w:val="0"/>
        <w:adjustRightInd w:val="0"/>
        <w:jc w:val="both"/>
        <w:rPr>
          <w:iCs/>
        </w:rPr>
      </w:pPr>
    </w:p>
    <w:p w14:paraId="409A01E0" w14:textId="77777777" w:rsidR="0018263C" w:rsidRPr="0007613C" w:rsidRDefault="0018263C" w:rsidP="0007613C">
      <w:pPr>
        <w:autoSpaceDE w:val="0"/>
        <w:autoSpaceDN w:val="0"/>
        <w:adjustRightInd w:val="0"/>
        <w:jc w:val="both"/>
      </w:pPr>
      <w:r w:rsidRPr="0007613C">
        <w:t xml:space="preserve">After receiving a referral from a partner agency and once accepted into the WIOA program, the </w:t>
      </w:r>
      <w:r>
        <w:t>AJC</w:t>
      </w:r>
      <w:r w:rsidRPr="0007613C">
        <w:t xml:space="preserve"> system has full ownership of the client.  The referring agency </w:t>
      </w:r>
      <w:r>
        <w:t>may</w:t>
      </w:r>
      <w:r w:rsidRPr="0007613C">
        <w:t xml:space="preserve"> no longer </w:t>
      </w:r>
      <w:r>
        <w:t xml:space="preserve">be </w:t>
      </w:r>
      <w:r w:rsidRPr="0007613C">
        <w:t xml:space="preserve">involved with the client at the point of enrollment into WIOA.  There is no formal co-management of a client (no exchange of data or other information) after the referral is accepted.  The </w:t>
      </w:r>
      <w:r>
        <w:t>AJC</w:t>
      </w:r>
      <w:r w:rsidRPr="0007613C">
        <w:t xml:space="preserve"> does not have to accept the client into their program.  In </w:t>
      </w:r>
      <w:r w:rsidRPr="0007613C">
        <w:lastRenderedPageBreak/>
        <w:t>other situations, the referring agency may retain secondary case management responsibilities, and the referred-to agency (</w:t>
      </w:r>
      <w:r>
        <w:t>AJC</w:t>
      </w:r>
      <w:r w:rsidRPr="0007613C">
        <w:t>) has primary case management responsibilities.</w:t>
      </w:r>
    </w:p>
    <w:p w14:paraId="6F46C2AB" w14:textId="77777777" w:rsidR="0018263C" w:rsidRPr="0007613C" w:rsidRDefault="0018263C" w:rsidP="0007613C">
      <w:pPr>
        <w:autoSpaceDE w:val="0"/>
        <w:autoSpaceDN w:val="0"/>
        <w:adjustRightInd w:val="0"/>
        <w:jc w:val="both"/>
      </w:pPr>
    </w:p>
    <w:p w14:paraId="08A7013A" w14:textId="77777777" w:rsidR="0018263C" w:rsidRPr="0007613C" w:rsidRDefault="0018263C" w:rsidP="0007613C">
      <w:pPr>
        <w:autoSpaceDE w:val="0"/>
        <w:autoSpaceDN w:val="0"/>
        <w:adjustRightInd w:val="0"/>
        <w:jc w:val="both"/>
      </w:pPr>
      <w:r w:rsidRPr="0007613C">
        <w:t xml:space="preserve">The referral process can work reciprocally with the referral being originated from an </w:t>
      </w:r>
      <w:r>
        <w:t>AJC</w:t>
      </w:r>
      <w:r w:rsidRPr="0007613C">
        <w:t xml:space="preserve"> where services that the customer has been assessed to be in the need of are not available.  A referral form will be completed and presented to the referred-to agency in a mutually agreed upon referral format (e.g., </w:t>
      </w:r>
      <w:r>
        <w:t>Unite Louisiana network [Louisiana.UniteUs.com]</w:t>
      </w:r>
      <w:r w:rsidRPr="0007613C">
        <w:t xml:space="preserve">, e-mail, delivered by the customer, etc.).  </w:t>
      </w:r>
    </w:p>
    <w:p w14:paraId="09E6BF27" w14:textId="77777777" w:rsidR="0018263C" w:rsidRPr="0007613C" w:rsidRDefault="0018263C" w:rsidP="0007613C">
      <w:pPr>
        <w:autoSpaceDE w:val="0"/>
        <w:autoSpaceDN w:val="0"/>
        <w:adjustRightInd w:val="0"/>
        <w:jc w:val="both"/>
      </w:pPr>
    </w:p>
    <w:p w14:paraId="743FEDAB" w14:textId="77777777" w:rsidR="0018263C" w:rsidRPr="0007613C" w:rsidRDefault="0018263C" w:rsidP="0007613C">
      <w:pPr>
        <w:autoSpaceDE w:val="0"/>
        <w:autoSpaceDN w:val="0"/>
        <w:adjustRightInd w:val="0"/>
        <w:jc w:val="both"/>
      </w:pPr>
      <w:r w:rsidRPr="0007613C">
        <w:t>If the referral is coming from a Career Services Team member and going to a partner agency, attach any documents to the referral form verifying the reason you are referring the customer to that agency (assessment results, case notes, medical records, etc.).  The referring agency (</w:t>
      </w:r>
      <w:r>
        <w:t>AJC</w:t>
      </w:r>
      <w:r w:rsidRPr="0007613C">
        <w:t>) will report pertinent information regarding the referral, such as:</w:t>
      </w:r>
    </w:p>
    <w:p w14:paraId="538DA34B" w14:textId="77777777" w:rsidR="0018263C" w:rsidRPr="0007613C" w:rsidRDefault="0018263C" w:rsidP="0007613C">
      <w:pPr>
        <w:autoSpaceDE w:val="0"/>
        <w:autoSpaceDN w:val="0"/>
        <w:adjustRightInd w:val="0"/>
        <w:jc w:val="both"/>
      </w:pPr>
      <w:r w:rsidRPr="0007613C">
        <w:t>• other agencies from whom the customer is receiving services;</w:t>
      </w:r>
    </w:p>
    <w:p w14:paraId="7BBE5CEB" w14:textId="77777777" w:rsidR="0018263C" w:rsidRPr="0007613C" w:rsidRDefault="0018263C" w:rsidP="0007613C">
      <w:pPr>
        <w:autoSpaceDE w:val="0"/>
        <w:autoSpaceDN w:val="0"/>
        <w:adjustRightInd w:val="0"/>
        <w:jc w:val="both"/>
      </w:pPr>
      <w:r w:rsidRPr="0007613C">
        <w:t>• other agencies to whom the customer is being referred for services;</w:t>
      </w:r>
    </w:p>
    <w:p w14:paraId="50FF9A0F" w14:textId="77777777" w:rsidR="0018263C" w:rsidRPr="0007613C" w:rsidRDefault="0018263C" w:rsidP="0007613C">
      <w:pPr>
        <w:autoSpaceDE w:val="0"/>
        <w:autoSpaceDN w:val="0"/>
        <w:adjustRightInd w:val="0"/>
        <w:ind w:left="180" w:hanging="180"/>
        <w:jc w:val="both"/>
      </w:pPr>
      <w:r w:rsidRPr="0007613C">
        <w:t>• whether or not the customer is facing a time limit in which to find employment (i.e., for child supportive services, probation, etc.); and/or</w:t>
      </w:r>
    </w:p>
    <w:p w14:paraId="78C6007F" w14:textId="77777777" w:rsidR="0018263C" w:rsidRDefault="0018263C" w:rsidP="0007613C">
      <w:pPr>
        <w:autoSpaceDE w:val="0"/>
        <w:autoSpaceDN w:val="0"/>
        <w:adjustRightInd w:val="0"/>
        <w:ind w:left="180" w:hanging="180"/>
        <w:jc w:val="both"/>
      </w:pPr>
      <w:r w:rsidRPr="0007613C">
        <w:t>• whether or not the customer has other restrictions (i.e., no out of state travel, etc.) which would have a bearing on the services provided.</w:t>
      </w:r>
    </w:p>
    <w:p w14:paraId="5F0DFA2D" w14:textId="77777777" w:rsidR="0018263C" w:rsidRDefault="0018263C" w:rsidP="0007613C">
      <w:pPr>
        <w:autoSpaceDE w:val="0"/>
        <w:autoSpaceDN w:val="0"/>
        <w:adjustRightInd w:val="0"/>
        <w:ind w:left="180" w:hanging="180"/>
        <w:jc w:val="both"/>
      </w:pPr>
    </w:p>
    <w:p w14:paraId="36437BDF" w14:textId="77777777" w:rsidR="0018263C" w:rsidRPr="004C5E1C" w:rsidRDefault="0018263C" w:rsidP="004C5E1C">
      <w:pPr>
        <w:autoSpaceDE w:val="0"/>
        <w:autoSpaceDN w:val="0"/>
        <w:adjustRightInd w:val="0"/>
        <w:jc w:val="both"/>
      </w:pPr>
      <w:r>
        <w:t>To process a paper or digital referral to Louisiana Rehabilitation Services, specifically, the AJC staff will complete the WIOA</w:t>
      </w:r>
      <w:r w:rsidRPr="0007613C">
        <w:rPr>
          <w:bCs/>
          <w:i/>
        </w:rPr>
        <w:t xml:space="preserve"> Co-enrollment/Referral Form</w:t>
      </w:r>
      <w:r>
        <w:rPr>
          <w:bCs/>
          <w:i/>
        </w:rPr>
        <w:t xml:space="preserve"> </w:t>
      </w:r>
      <w:r>
        <w:rPr>
          <w:bCs/>
        </w:rPr>
        <w:t xml:space="preserve">and immediately while the customer is still present make a phone call (318-362-3232) to the LRS “Counselor of the Day”.  The Counselor of the Day will talk with the customer to complete the </w:t>
      </w:r>
      <w:r>
        <w:rPr>
          <w:bCs/>
          <w:i/>
        </w:rPr>
        <w:t xml:space="preserve">New Referral </w:t>
      </w:r>
      <w:r>
        <w:rPr>
          <w:bCs/>
        </w:rPr>
        <w:t xml:space="preserve">form required by LRS on all customers seeking their services. LRS will make an appointment to meet with the customer within seven (7) days of the telephone call.  </w:t>
      </w:r>
    </w:p>
    <w:p w14:paraId="55F3E696" w14:textId="77777777" w:rsidR="0018263C" w:rsidRPr="0007613C" w:rsidRDefault="0018263C" w:rsidP="0007613C">
      <w:pPr>
        <w:autoSpaceDE w:val="0"/>
        <w:autoSpaceDN w:val="0"/>
        <w:adjustRightInd w:val="0"/>
        <w:jc w:val="both"/>
      </w:pPr>
    </w:p>
    <w:p w14:paraId="08E1FAC3" w14:textId="77777777" w:rsidR="0018263C" w:rsidRDefault="0018263C" w:rsidP="0007613C">
      <w:pPr>
        <w:autoSpaceDE w:val="0"/>
        <w:autoSpaceDN w:val="0"/>
        <w:adjustRightInd w:val="0"/>
        <w:jc w:val="both"/>
      </w:pPr>
      <w:r w:rsidRPr="0007613C">
        <w:t xml:space="preserve">The purpose of the referral is to assist </w:t>
      </w:r>
      <w:r>
        <w:t>AJC</w:t>
      </w:r>
      <w:r w:rsidRPr="0007613C">
        <w:t xml:space="preserve"> system partners in the referral of potentially eligible customers for co-enrollment. All customers referred for services will receive </w:t>
      </w:r>
      <w:r>
        <w:t xml:space="preserve">either a </w:t>
      </w:r>
      <w:r w:rsidRPr="0007613C">
        <w:t>written referral form with the date, time, and place of the appointment</w:t>
      </w:r>
      <w:r>
        <w:t xml:space="preserve"> or a verification of a referral through the Unite Louisiana network in the form of an Informed Consent.  Informed Consents may be obtained from the client via e-mail or by uploading a signed consent document on the platform.</w:t>
      </w:r>
      <w:r w:rsidRPr="0007613C">
        <w:t xml:space="preserve">  All appointments will be scheduled within three (3) working days, if suitable to the referred-to agency. If it becomes necessary to change the appointment date, </w:t>
      </w:r>
      <w:r>
        <w:t>AJC</w:t>
      </w:r>
      <w:r w:rsidRPr="0007613C">
        <w:t xml:space="preserve"> staff will inform the staff from the other agencies of the changes in appointment schedules.  If a CST is making the appointment, s/he will follow</w:t>
      </w:r>
      <w:r>
        <w:t xml:space="preserve"> </w:t>
      </w:r>
      <w:r w:rsidRPr="0007613C">
        <w:t xml:space="preserve">up with the customer within two (2) working days </w:t>
      </w:r>
      <w:r>
        <w:t>after</w:t>
      </w:r>
      <w:r w:rsidRPr="0007613C">
        <w:t xml:space="preserve"> the scheduled appointment date to determine if the appointment was kept and the results of that appointment.</w:t>
      </w:r>
      <w:r>
        <w:t xml:space="preserve">  </w:t>
      </w:r>
    </w:p>
    <w:p w14:paraId="605DBE64" w14:textId="77777777" w:rsidR="0018263C" w:rsidRDefault="0018263C" w:rsidP="0007613C">
      <w:pPr>
        <w:autoSpaceDE w:val="0"/>
        <w:autoSpaceDN w:val="0"/>
        <w:adjustRightInd w:val="0"/>
        <w:jc w:val="both"/>
      </w:pPr>
    </w:p>
    <w:p w14:paraId="075DDAF9" w14:textId="77777777" w:rsidR="0018263C" w:rsidRDefault="0018263C" w:rsidP="00595D0D">
      <w:pPr>
        <w:autoSpaceDE w:val="0"/>
        <w:autoSpaceDN w:val="0"/>
        <w:adjustRightInd w:val="0"/>
        <w:jc w:val="both"/>
      </w:pPr>
      <w:r>
        <w:t>If the referral is made through the Unite Louisiana network, an e-mail will automatically be created to notify the receiving agency that a referral has been generated.  The receiving agency will be given two (2) working days to accept or reject the referral.  Results of referrals made through Unite Louisiana are entered in the portal and sent to all involved parties by e-mail.</w:t>
      </w:r>
    </w:p>
    <w:p w14:paraId="36A6315D" w14:textId="77777777" w:rsidR="0018263C" w:rsidRDefault="0018263C" w:rsidP="0007613C">
      <w:pPr>
        <w:autoSpaceDE w:val="0"/>
        <w:autoSpaceDN w:val="0"/>
        <w:adjustRightInd w:val="0"/>
        <w:jc w:val="both"/>
      </w:pPr>
      <w:r>
        <w:t xml:space="preserve"> </w:t>
      </w:r>
    </w:p>
    <w:p w14:paraId="20C08B63" w14:textId="77777777" w:rsidR="0018263C" w:rsidRPr="0007613C" w:rsidRDefault="0018263C" w:rsidP="0007613C">
      <w:pPr>
        <w:autoSpaceDE w:val="0"/>
        <w:autoSpaceDN w:val="0"/>
        <w:adjustRightInd w:val="0"/>
        <w:jc w:val="both"/>
      </w:pPr>
      <w:r w:rsidRPr="0007613C">
        <w:t xml:space="preserve">The goal is to have a quality referral that rewards the customer with what they intended to receive when they arrive. This means a date, time, place and contact person, as well as what information the customer needs to bring with them for further processing must be on the referral form.  </w:t>
      </w:r>
    </w:p>
    <w:p w14:paraId="15B01D33" w14:textId="77777777" w:rsidR="0018263C" w:rsidRPr="0007613C" w:rsidRDefault="0018263C" w:rsidP="0007613C">
      <w:pPr>
        <w:autoSpaceDE w:val="0"/>
        <w:autoSpaceDN w:val="0"/>
        <w:adjustRightInd w:val="0"/>
        <w:jc w:val="both"/>
      </w:pPr>
    </w:p>
    <w:p w14:paraId="205CE4E7" w14:textId="77777777" w:rsidR="0018263C" w:rsidRPr="0007613C" w:rsidRDefault="0018263C" w:rsidP="0007613C">
      <w:pPr>
        <w:autoSpaceDE w:val="0"/>
        <w:autoSpaceDN w:val="0"/>
        <w:adjustRightInd w:val="0"/>
        <w:jc w:val="both"/>
      </w:pPr>
      <w:r w:rsidRPr="0007613C">
        <w:t xml:space="preserve">When the form is submitted for services, the form </w:t>
      </w:r>
      <w:r w:rsidRPr="0007613C">
        <w:rPr>
          <w:bCs/>
        </w:rPr>
        <w:t>must be returned with the outcome noted</w:t>
      </w:r>
      <w:r w:rsidRPr="0007613C">
        <w:t xml:space="preserve">. The form can be submitted/returned in person, scanned into an e-mail, or by fax.  The customer must sign a release of </w:t>
      </w:r>
      <w:r w:rsidRPr="0007613C">
        <w:lastRenderedPageBreak/>
        <w:t xml:space="preserve">information (on the referral form) before any information can be shared between the LWDA and the partner agency.  </w:t>
      </w:r>
    </w:p>
    <w:p w14:paraId="26C62E50" w14:textId="77777777" w:rsidR="0018263C" w:rsidRPr="0007613C" w:rsidRDefault="0018263C" w:rsidP="0007613C">
      <w:pPr>
        <w:autoSpaceDE w:val="0"/>
        <w:autoSpaceDN w:val="0"/>
        <w:adjustRightInd w:val="0"/>
        <w:jc w:val="both"/>
      </w:pPr>
    </w:p>
    <w:p w14:paraId="1BEB75FA" w14:textId="77777777" w:rsidR="0018263C" w:rsidRPr="0007613C" w:rsidRDefault="0018263C" w:rsidP="0007613C">
      <w:pPr>
        <w:autoSpaceDE w:val="0"/>
        <w:autoSpaceDN w:val="0"/>
        <w:adjustRightInd w:val="0"/>
        <w:jc w:val="both"/>
      </w:pPr>
      <w:r w:rsidRPr="0007613C">
        <w:t xml:space="preserve">Upon receipt of a referral form from a partner agency, </w:t>
      </w:r>
      <w:r>
        <w:t>AJC</w:t>
      </w:r>
      <w:r w:rsidRPr="0007613C">
        <w:t xml:space="preserve"> staff will send a letter </w:t>
      </w:r>
      <w:r>
        <w:t xml:space="preserve">or a note on Unite Louisiana </w:t>
      </w:r>
      <w:r w:rsidRPr="0007613C">
        <w:t xml:space="preserve">inviting the customer to the next scheduled orientation session. (Resource:  </w:t>
      </w:r>
      <w:r w:rsidRPr="0007613C">
        <w:rPr>
          <w:bCs/>
        </w:rPr>
        <w:t xml:space="preserve">Workforce Development </w:t>
      </w:r>
      <w:r>
        <w:rPr>
          <w:bCs/>
        </w:rPr>
        <w:t>Board</w:t>
      </w:r>
      <w:r w:rsidRPr="0007613C">
        <w:rPr>
          <w:bCs/>
        </w:rPr>
        <w:t xml:space="preserve"> 83</w:t>
      </w:r>
      <w:r>
        <w:rPr>
          <w:bCs/>
        </w:rPr>
        <w:t xml:space="preserve"> Policy 200-22-01</w:t>
      </w:r>
      <w:r w:rsidRPr="0007613C">
        <w:rPr>
          <w:bCs/>
        </w:rPr>
        <w:t xml:space="preserve">) </w:t>
      </w:r>
      <w:r w:rsidRPr="0007613C">
        <w:t xml:space="preserve">This letter </w:t>
      </w:r>
      <w:r>
        <w:t>should be</w:t>
      </w:r>
      <w:r w:rsidRPr="0007613C">
        <w:t xml:space="preserve"> sent within five (5) days of the date of receipt of the referral form. A copy of the letter will be sent to the referring agency.  </w:t>
      </w:r>
      <w:r>
        <w:t>This is done mechanically via e-mail using the referral system in Unite Louisiana. AJC</w:t>
      </w:r>
      <w:r w:rsidRPr="0007613C">
        <w:t xml:space="preserve"> staff will complete the “Feedback” section of the referral form and send a copy back to the referring agency within five (5) days after the scheduled orientation date.</w:t>
      </w:r>
    </w:p>
    <w:p w14:paraId="3319B32A" w14:textId="77777777" w:rsidR="0018263C" w:rsidRPr="0007613C" w:rsidRDefault="0018263C" w:rsidP="0007613C">
      <w:pPr>
        <w:autoSpaceDE w:val="0"/>
        <w:autoSpaceDN w:val="0"/>
        <w:adjustRightInd w:val="0"/>
        <w:jc w:val="both"/>
      </w:pPr>
      <w:r w:rsidRPr="0007613C">
        <w:t xml:space="preserve">Whenever </w:t>
      </w:r>
      <w:r>
        <w:t xml:space="preserve">possible, AJC staff will follow </w:t>
      </w:r>
      <w:r w:rsidRPr="0007613C">
        <w:t xml:space="preserve">up with a phone call to the customer to verify receipt of the orientation letter.  When an individual fails to attend a scheduled orientation, </w:t>
      </w:r>
      <w:r>
        <w:t>AJC</w:t>
      </w:r>
      <w:r w:rsidRPr="0007613C">
        <w:t xml:space="preserve"> staff will make a minimum of two (2) additional attempts to get the person to attend an orientation session. Partner agency staff will be kept informed about the number of remaining contacts to be made.  </w:t>
      </w:r>
    </w:p>
    <w:p w14:paraId="7BFB26B3" w14:textId="77777777" w:rsidR="0018263C" w:rsidRPr="0007613C" w:rsidRDefault="0018263C" w:rsidP="0007613C">
      <w:pPr>
        <w:autoSpaceDE w:val="0"/>
        <w:autoSpaceDN w:val="0"/>
        <w:adjustRightInd w:val="0"/>
        <w:jc w:val="both"/>
        <w:rPr>
          <w:b/>
        </w:rPr>
      </w:pPr>
    </w:p>
    <w:p w14:paraId="6D089610" w14:textId="77777777" w:rsidR="0018263C" w:rsidRPr="0007613C" w:rsidRDefault="0018263C" w:rsidP="0007613C">
      <w:pPr>
        <w:autoSpaceDE w:val="0"/>
        <w:autoSpaceDN w:val="0"/>
        <w:adjustRightInd w:val="0"/>
        <w:jc w:val="both"/>
        <w:rPr>
          <w:bCs/>
        </w:rPr>
      </w:pPr>
      <w:r w:rsidRPr="0007613C">
        <w:t xml:space="preserve">When participants are co-enrolled it is vital to exchange information between the </w:t>
      </w:r>
      <w:r>
        <w:t>AJC</w:t>
      </w:r>
      <w:r w:rsidRPr="0007613C">
        <w:t xml:space="preserve"> and the partner agency regarding status in WIOA components, enrollment in training, completion of training, job placement, or other activities that are relevant to case management and/or performance results. It is imperative that both work closely together to meet the goals of each of their respective programs. Both the CST and the partner must agree on the client’s training program before training is approved and training begins. (Resource:  </w:t>
      </w:r>
      <w:r w:rsidRPr="0007613C">
        <w:rPr>
          <w:bCs/>
        </w:rPr>
        <w:t xml:space="preserve">Workforce Development </w:t>
      </w:r>
      <w:r>
        <w:rPr>
          <w:bCs/>
        </w:rPr>
        <w:t>Board</w:t>
      </w:r>
      <w:r w:rsidRPr="0007613C">
        <w:rPr>
          <w:bCs/>
        </w:rPr>
        <w:t xml:space="preserve"> 83:  </w:t>
      </w:r>
      <w:r>
        <w:rPr>
          <w:bCs/>
        </w:rPr>
        <w:t>Policy 200-22-01</w:t>
      </w:r>
      <w:r w:rsidRPr="0007613C">
        <w:rPr>
          <w:bCs/>
        </w:rPr>
        <w:t>)</w:t>
      </w:r>
    </w:p>
    <w:p w14:paraId="7D71D985" w14:textId="77777777" w:rsidR="0018263C" w:rsidRPr="00441CD4" w:rsidRDefault="0018263C" w:rsidP="00441CD4">
      <w:pPr>
        <w:autoSpaceDE w:val="0"/>
        <w:autoSpaceDN w:val="0"/>
        <w:adjustRightInd w:val="0"/>
        <w:jc w:val="both"/>
        <w:rPr>
          <w:i/>
        </w:rPr>
      </w:pPr>
      <w:r w:rsidRPr="0007613C">
        <w:rPr>
          <w:i/>
        </w:rPr>
        <w:t xml:space="preserve">Attachment A:  </w:t>
      </w:r>
      <w:r w:rsidRPr="0007613C">
        <w:rPr>
          <w:bCs/>
          <w:i/>
        </w:rPr>
        <w:t>WIOA</w:t>
      </w:r>
      <w:r>
        <w:rPr>
          <w:bCs/>
          <w:i/>
        </w:rPr>
        <w:t xml:space="preserve"> Partner</w:t>
      </w:r>
      <w:r w:rsidRPr="0007613C">
        <w:rPr>
          <w:bCs/>
          <w:i/>
        </w:rPr>
        <w:t xml:space="preserve"> Referral Form</w:t>
      </w:r>
      <w:r>
        <w:rPr>
          <w:bCs/>
          <w:i/>
        </w:rPr>
        <w:t xml:space="preserve"> </w:t>
      </w:r>
      <w:r w:rsidRPr="0007613C">
        <w:rPr>
          <w:bCs/>
          <w:i/>
        </w:rPr>
        <w:t>08/2015</w:t>
      </w:r>
    </w:p>
    <w:p w14:paraId="2C13CDE4" w14:textId="77777777" w:rsidR="004E6D41" w:rsidRDefault="004E6D41" w:rsidP="0005078C">
      <w:pPr>
        <w:rPr>
          <w:rFonts w:cstheme="minorHAnsi"/>
        </w:rPr>
      </w:pPr>
    </w:p>
    <w:p w14:paraId="7C6083DB" w14:textId="77777777" w:rsidR="004E6D41" w:rsidRDefault="004E6D41" w:rsidP="004713F4">
      <w:pPr>
        <w:tabs>
          <w:tab w:val="left" w:pos="6636"/>
        </w:tabs>
        <w:rPr>
          <w:rFonts w:cstheme="minorHAnsi"/>
        </w:rPr>
      </w:pPr>
    </w:p>
    <w:p w14:paraId="1DAF622B" w14:textId="77777777" w:rsidR="004E6D41" w:rsidRPr="00B62032" w:rsidRDefault="004E6D41" w:rsidP="00B62032">
      <w:pPr>
        <w:tabs>
          <w:tab w:val="left" w:pos="6636"/>
        </w:tabs>
        <w:rPr>
          <w:rFonts w:cstheme="minorHAnsi"/>
        </w:rPr>
      </w:pPr>
    </w:p>
    <w:p w14:paraId="6898C470" w14:textId="587A5B17" w:rsidR="006B0B0E" w:rsidRDefault="006B0B0E" w:rsidP="00F56EE6">
      <w:pPr>
        <w:rPr>
          <w:rFonts w:cstheme="minorHAnsi"/>
        </w:rPr>
      </w:pPr>
    </w:p>
    <w:p w14:paraId="69056216" w14:textId="77777777" w:rsidR="006B0B0E" w:rsidRDefault="006B0B0E">
      <w:pPr>
        <w:rPr>
          <w:rFonts w:cstheme="minorHAnsi"/>
        </w:rPr>
      </w:pPr>
      <w:r>
        <w:rPr>
          <w:rFonts w:cstheme="minorHAnsi"/>
        </w:rPr>
        <w:br w:type="page"/>
      </w:r>
    </w:p>
    <w:p w14:paraId="4F077B56" w14:textId="4A0E3B0B" w:rsidR="006B0B0E" w:rsidRDefault="006B0B0E" w:rsidP="00A81E85">
      <w:pPr>
        <w:autoSpaceDE w:val="0"/>
        <w:autoSpaceDN w:val="0"/>
        <w:adjustRightInd w:val="0"/>
        <w:jc w:val="both"/>
        <w:rPr>
          <w:rFonts w:cstheme="minorHAnsi"/>
          <w:b/>
        </w:rPr>
      </w:pPr>
      <w:r w:rsidRPr="006B0B0E">
        <w:rPr>
          <w:rFonts w:cstheme="minorHAnsi"/>
          <w:b/>
          <w:noProof/>
        </w:rPr>
        <w:lastRenderedPageBreak/>
        <w:drawing>
          <wp:inline distT="0" distB="0" distL="0" distR="0" wp14:anchorId="4B36542D" wp14:editId="7E481D28">
            <wp:extent cx="6525536" cy="2305372"/>
            <wp:effectExtent l="0" t="0" r="8890" b="0"/>
            <wp:docPr id="1671830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830852" name=""/>
                    <pic:cNvPicPr/>
                  </pic:nvPicPr>
                  <pic:blipFill>
                    <a:blip r:embed="rId49"/>
                    <a:stretch>
                      <a:fillRect/>
                    </a:stretch>
                  </pic:blipFill>
                  <pic:spPr>
                    <a:xfrm>
                      <a:off x="0" y="0"/>
                      <a:ext cx="6525536" cy="2305372"/>
                    </a:xfrm>
                    <a:prstGeom prst="rect">
                      <a:avLst/>
                    </a:prstGeom>
                  </pic:spPr>
                </pic:pic>
              </a:graphicData>
            </a:graphic>
          </wp:inline>
        </w:drawing>
      </w:r>
    </w:p>
    <w:p w14:paraId="377BCF57" w14:textId="18174039" w:rsidR="006B0B0E" w:rsidRPr="00CB3E52" w:rsidRDefault="006B0B0E" w:rsidP="00A81E85">
      <w:pPr>
        <w:autoSpaceDE w:val="0"/>
        <w:autoSpaceDN w:val="0"/>
        <w:adjustRightInd w:val="0"/>
        <w:jc w:val="both"/>
        <w:rPr>
          <w:rFonts w:cstheme="minorHAnsi"/>
        </w:rPr>
      </w:pPr>
      <w:r w:rsidRPr="00CB3E52">
        <w:rPr>
          <w:rFonts w:cstheme="minorHAnsi"/>
          <w:b/>
        </w:rPr>
        <w:t xml:space="preserve">Purpose: </w:t>
      </w:r>
      <w:r w:rsidRPr="00CB3E52">
        <w:rPr>
          <w:rFonts w:cstheme="minorHAnsi"/>
        </w:rPr>
        <w:t>To ensure Youth participants meet WIOA income eligibility, documentation, and verification requirements for participants, and provide procedures for assisting youth candidates with services when they are identified with significant barriers to success in completing education, securing jobs, and/or keeping employment.</w:t>
      </w:r>
    </w:p>
    <w:p w14:paraId="23CE153F" w14:textId="77777777" w:rsidR="006B0B0E" w:rsidRPr="00CB3E52" w:rsidRDefault="006B0B0E" w:rsidP="00A81E85">
      <w:pPr>
        <w:autoSpaceDE w:val="0"/>
        <w:autoSpaceDN w:val="0"/>
        <w:adjustRightInd w:val="0"/>
        <w:ind w:left="360"/>
        <w:jc w:val="both"/>
        <w:rPr>
          <w:rFonts w:cstheme="minorHAnsi"/>
        </w:rPr>
      </w:pPr>
    </w:p>
    <w:p w14:paraId="3411E728" w14:textId="77777777" w:rsidR="006B0B0E" w:rsidRPr="00CB3E52" w:rsidRDefault="006B0B0E" w:rsidP="00A81E85">
      <w:pPr>
        <w:autoSpaceDE w:val="0"/>
        <w:autoSpaceDN w:val="0"/>
        <w:adjustRightInd w:val="0"/>
        <w:jc w:val="both"/>
        <w:rPr>
          <w:rFonts w:cstheme="minorHAnsi"/>
        </w:rPr>
      </w:pPr>
      <w:r w:rsidRPr="00CB3E52">
        <w:rPr>
          <w:rFonts w:cstheme="minorHAnsi"/>
          <w:b/>
        </w:rPr>
        <w:t>Reference:</w:t>
      </w:r>
      <w:r w:rsidRPr="00CB3E52">
        <w:rPr>
          <w:rFonts w:cstheme="minorHAnsi"/>
          <w:b/>
          <w:bCs/>
        </w:rPr>
        <w:t xml:space="preserve"> </w:t>
      </w:r>
      <w:r w:rsidRPr="00CB3E52">
        <w:rPr>
          <w:rFonts w:cstheme="minorHAnsi"/>
          <w:bCs/>
        </w:rPr>
        <w:t xml:space="preserve">WIOA Chapter 2—Youth Workforce Investment Activities; </w:t>
      </w:r>
      <w:proofErr w:type="spellStart"/>
      <w:r w:rsidRPr="00CB3E52">
        <w:rPr>
          <w:rFonts w:cstheme="minorHAnsi"/>
          <w:bCs/>
        </w:rPr>
        <w:t>WDB</w:t>
      </w:r>
      <w:proofErr w:type="spellEnd"/>
      <w:r w:rsidRPr="00CB3E52">
        <w:rPr>
          <w:rFonts w:cstheme="minorHAnsi"/>
          <w:bCs/>
        </w:rPr>
        <w:t xml:space="preserve">-83 </w:t>
      </w:r>
      <w:r w:rsidRPr="00CB3E52">
        <w:rPr>
          <w:rFonts w:cstheme="minorHAnsi"/>
        </w:rPr>
        <w:t xml:space="preserve">Policy 100-14-02:  </w:t>
      </w:r>
      <w:r w:rsidRPr="00CB3E52">
        <w:rPr>
          <w:rFonts w:cstheme="minorHAnsi"/>
          <w:bCs/>
        </w:rPr>
        <w:t xml:space="preserve">Youth “Needs Additional Assistance” Defined; </w:t>
      </w:r>
      <w:proofErr w:type="spellStart"/>
      <w:r w:rsidRPr="00CB3E52">
        <w:rPr>
          <w:rFonts w:cstheme="minorHAnsi"/>
          <w:bCs/>
        </w:rPr>
        <w:t>WDB</w:t>
      </w:r>
      <w:proofErr w:type="spellEnd"/>
      <w:r w:rsidRPr="00CB3E52">
        <w:rPr>
          <w:rFonts w:cstheme="minorHAnsi"/>
          <w:bCs/>
        </w:rPr>
        <w:t xml:space="preserve">-83 </w:t>
      </w:r>
      <w:r w:rsidRPr="00CB3E52">
        <w:rPr>
          <w:rFonts w:cstheme="minorHAnsi"/>
        </w:rPr>
        <w:t xml:space="preserve">Policy   200-21-04:  </w:t>
      </w:r>
      <w:r w:rsidRPr="00CB3E52">
        <w:rPr>
          <w:rFonts w:cstheme="minorHAnsi"/>
          <w:bCs/>
        </w:rPr>
        <w:t>Standard Operating Procedures for I</w:t>
      </w:r>
      <w:r w:rsidRPr="00CB3E52">
        <w:rPr>
          <w:rFonts w:cstheme="minorHAnsi"/>
        </w:rPr>
        <w:t xml:space="preserve">nitial Assessment of Skill Levels, Aptitudes, Abilities, and Supportive Service Needs; </w:t>
      </w:r>
      <w:proofErr w:type="spellStart"/>
      <w:r w:rsidRPr="00CB3E52">
        <w:rPr>
          <w:rFonts w:cstheme="minorHAnsi"/>
        </w:rPr>
        <w:t>WDB</w:t>
      </w:r>
      <w:proofErr w:type="spellEnd"/>
      <w:r w:rsidRPr="00CB3E52">
        <w:rPr>
          <w:rFonts w:cstheme="minorHAnsi"/>
        </w:rPr>
        <w:t xml:space="preserve">-83 Policy 200-23-03:  </w:t>
      </w:r>
      <w:r w:rsidRPr="00CB3E52">
        <w:rPr>
          <w:rFonts w:cstheme="minorHAnsi"/>
          <w:bCs/>
        </w:rPr>
        <w:t xml:space="preserve">Standard Operating Procedures for </w:t>
      </w:r>
      <w:r w:rsidRPr="00CB3E52">
        <w:rPr>
          <w:rFonts w:cstheme="minorHAnsi"/>
        </w:rPr>
        <w:t xml:space="preserve">Provision of Referrals to/from Partners; </w:t>
      </w:r>
      <w:proofErr w:type="spellStart"/>
      <w:r w:rsidRPr="00CB3E52">
        <w:rPr>
          <w:rFonts w:cstheme="minorHAnsi"/>
        </w:rPr>
        <w:t>WDB</w:t>
      </w:r>
      <w:proofErr w:type="spellEnd"/>
      <w:r w:rsidRPr="00CB3E52">
        <w:rPr>
          <w:rFonts w:cstheme="minorHAnsi"/>
        </w:rPr>
        <w:t xml:space="preserve">-83 Policy 200-28-10:  </w:t>
      </w:r>
      <w:r w:rsidRPr="00CB3E52">
        <w:rPr>
          <w:rFonts w:cstheme="minorHAnsi"/>
          <w:bCs/>
        </w:rPr>
        <w:t xml:space="preserve">Standard Operating Procedures for Provision of </w:t>
      </w:r>
      <w:r w:rsidRPr="00CB3E52">
        <w:rPr>
          <w:rFonts w:cstheme="minorHAnsi"/>
        </w:rPr>
        <w:t xml:space="preserve">Supportive Services or Assistance; </w:t>
      </w:r>
      <w:proofErr w:type="spellStart"/>
      <w:r w:rsidRPr="00CB3E52">
        <w:rPr>
          <w:rFonts w:cstheme="minorHAnsi"/>
          <w:bCs/>
        </w:rPr>
        <w:t>WDB</w:t>
      </w:r>
      <w:proofErr w:type="spellEnd"/>
      <w:r w:rsidRPr="00CB3E52">
        <w:rPr>
          <w:rFonts w:cstheme="minorHAnsi"/>
          <w:bCs/>
        </w:rPr>
        <w:t xml:space="preserve">-83 </w:t>
      </w:r>
      <w:r w:rsidRPr="00CB3E52">
        <w:rPr>
          <w:rFonts w:cstheme="minorHAnsi"/>
        </w:rPr>
        <w:t xml:space="preserve">Policy 200-30:  </w:t>
      </w:r>
      <w:r w:rsidRPr="00CB3E52">
        <w:rPr>
          <w:rFonts w:cstheme="minorHAnsi"/>
          <w:bCs/>
        </w:rPr>
        <w:t xml:space="preserve">Standard Operating Procedures for Provision of </w:t>
      </w:r>
      <w:r w:rsidRPr="00CB3E52">
        <w:rPr>
          <w:rFonts w:cstheme="minorHAnsi"/>
        </w:rPr>
        <w:t xml:space="preserve">Assistance in Finding Non-WIOA Training Financial Aid; </w:t>
      </w:r>
      <w:proofErr w:type="spellStart"/>
      <w:r w:rsidRPr="00CB3E52">
        <w:rPr>
          <w:rFonts w:cstheme="minorHAnsi"/>
        </w:rPr>
        <w:t>WDB</w:t>
      </w:r>
      <w:proofErr w:type="spellEnd"/>
      <w:r w:rsidRPr="00CB3E52">
        <w:rPr>
          <w:rFonts w:cstheme="minorHAnsi"/>
        </w:rPr>
        <w:t xml:space="preserve">-83 Policy 200-33-04:  </w:t>
      </w:r>
      <w:ins w:id="41" w:author="Program Director" w:date="2020-10-14T09:43:00Z">
        <w:r w:rsidRPr="00CB3E52">
          <w:rPr>
            <w:rStyle w:val="editabletitle"/>
            <w:rFonts w:cstheme="minorHAnsi"/>
          </w:rPr>
          <w:t>Guidance on Progressive Discipline of WIOA</w:t>
        </w:r>
      </w:ins>
      <w:r w:rsidRPr="00CB3E52">
        <w:rPr>
          <w:rStyle w:val="editabletitle"/>
          <w:rFonts w:cstheme="minorHAnsi"/>
          <w:sz w:val="20"/>
          <w:rPrChange w:id="42" w:author="Program Director" w:date="2020-10-14T09:44:00Z">
            <w:rPr>
              <w:rFonts w:ascii="Arial" w:hAnsi="Arial"/>
              <w:b/>
              <w:color w:val="365F91" w:themeColor="accent1" w:themeShade="BF"/>
            </w:rPr>
          </w:rPrChange>
        </w:rPr>
        <w:t xml:space="preserve"> </w:t>
      </w:r>
      <w:r w:rsidRPr="00CB3E52">
        <w:rPr>
          <w:rStyle w:val="editabletitle"/>
          <w:rFonts w:cstheme="minorHAnsi"/>
          <w:sz w:val="22"/>
          <w:rPrChange w:id="43" w:author="kmccarty" w:date="2022-04-18T12:44:00Z">
            <w:rPr>
              <w:rFonts w:ascii="Arial" w:hAnsi="Arial"/>
              <w:b/>
              <w:color w:val="365F91" w:themeColor="accent1" w:themeShade="BF"/>
            </w:rPr>
          </w:rPrChange>
        </w:rPr>
        <w:t>Participants</w:t>
      </w:r>
      <w:r w:rsidRPr="00CB3E52">
        <w:rPr>
          <w:rFonts w:cstheme="minorHAnsi"/>
        </w:rPr>
        <w:t xml:space="preserve">; WIOA Final Rule Sec. 681.450; </w:t>
      </w:r>
      <w:proofErr w:type="spellStart"/>
      <w:r w:rsidRPr="00CB3E52">
        <w:rPr>
          <w:rFonts w:cstheme="minorHAnsi"/>
        </w:rPr>
        <w:t>TEGL</w:t>
      </w:r>
      <w:proofErr w:type="spellEnd"/>
      <w:r w:rsidRPr="00CB3E52">
        <w:rPr>
          <w:rFonts w:cstheme="minorHAnsi"/>
        </w:rPr>
        <w:t xml:space="preserve"> 23-14; </w:t>
      </w:r>
      <w:proofErr w:type="spellStart"/>
      <w:r w:rsidRPr="00CB3E52">
        <w:rPr>
          <w:rFonts w:cstheme="minorHAnsi"/>
        </w:rPr>
        <w:t>TEGL</w:t>
      </w:r>
      <w:proofErr w:type="spellEnd"/>
      <w:r w:rsidRPr="00CB3E52">
        <w:rPr>
          <w:rFonts w:cstheme="minorHAnsi"/>
        </w:rPr>
        <w:t xml:space="preserve"> 09-22</w:t>
      </w:r>
    </w:p>
    <w:p w14:paraId="2DDDB822" w14:textId="77777777" w:rsidR="006B0B0E" w:rsidRPr="00CB3E52" w:rsidRDefault="006B0B0E" w:rsidP="00A81E85">
      <w:pPr>
        <w:autoSpaceDE w:val="0"/>
        <w:autoSpaceDN w:val="0"/>
        <w:adjustRightInd w:val="0"/>
        <w:jc w:val="both"/>
        <w:rPr>
          <w:rFonts w:cstheme="minorHAnsi"/>
        </w:rPr>
      </w:pPr>
    </w:p>
    <w:p w14:paraId="2DEDB895" w14:textId="77777777" w:rsidR="006B0B0E" w:rsidRPr="00CB3E52" w:rsidRDefault="006B0B0E" w:rsidP="00F876A7">
      <w:pPr>
        <w:autoSpaceDE w:val="0"/>
        <w:autoSpaceDN w:val="0"/>
        <w:adjustRightInd w:val="0"/>
        <w:jc w:val="both"/>
        <w:rPr>
          <w:rFonts w:cstheme="minorHAnsi"/>
        </w:rPr>
      </w:pPr>
      <w:r w:rsidRPr="00CB3E52">
        <w:rPr>
          <w:rFonts w:cstheme="minorHAnsi"/>
          <w:b/>
        </w:rPr>
        <w:t xml:space="preserve">Background:  </w:t>
      </w:r>
      <w:r w:rsidRPr="00CB3E52">
        <w:rPr>
          <w:rFonts w:cstheme="minorHAnsi"/>
        </w:rPr>
        <w:t>From WIOA</w:t>
      </w:r>
      <w:r w:rsidRPr="00CB3E52">
        <w:rPr>
          <w:rFonts w:cstheme="minorHAnsi"/>
          <w:b/>
        </w:rPr>
        <w:t xml:space="preserve"> </w:t>
      </w:r>
      <w:r w:rsidRPr="00CB3E52">
        <w:rPr>
          <w:rFonts w:cstheme="minorHAnsi"/>
          <w:bCs/>
        </w:rPr>
        <w:t xml:space="preserve">SEC. 123. ELIGIBLE PROVIDERS OF YOUTH WORKFORCE INVESTMENT ACTIVITIES:  </w:t>
      </w:r>
      <w:r w:rsidRPr="00CB3E52">
        <w:rPr>
          <w:rFonts w:cstheme="minorHAnsi"/>
        </w:rPr>
        <w:t>EXCEPTIONS. —A local board may award grants or contracts on a sole-source basis if such board determines there is an insufficient number of eligible providers of youth workforce investment activities in the local area involved (such as a rural area) for grants and contracts to be awarded on a competitive basis under subsection (a).</w:t>
      </w:r>
    </w:p>
    <w:p w14:paraId="13CF09DE" w14:textId="77777777" w:rsidR="006B0B0E" w:rsidRPr="00CB3E52" w:rsidRDefault="006B0B0E" w:rsidP="00F876A7">
      <w:pPr>
        <w:autoSpaceDE w:val="0"/>
        <w:autoSpaceDN w:val="0"/>
        <w:adjustRightInd w:val="0"/>
        <w:jc w:val="both"/>
        <w:rPr>
          <w:rFonts w:cstheme="minorHAnsi"/>
        </w:rPr>
      </w:pPr>
    </w:p>
    <w:p w14:paraId="08BA460B" w14:textId="77777777" w:rsidR="006B0B0E" w:rsidRPr="00CB3E52" w:rsidRDefault="006B0B0E" w:rsidP="00F876A7">
      <w:pPr>
        <w:autoSpaceDE w:val="0"/>
        <w:autoSpaceDN w:val="0"/>
        <w:adjustRightInd w:val="0"/>
        <w:jc w:val="both"/>
        <w:rPr>
          <w:rFonts w:cstheme="minorHAnsi"/>
        </w:rPr>
      </w:pPr>
      <w:r w:rsidRPr="00CB3E52">
        <w:rPr>
          <w:rFonts w:cstheme="minorHAnsi"/>
        </w:rPr>
        <w:t>The most significant change between the Notice of Proposed Rulemaking (</w:t>
      </w:r>
      <w:proofErr w:type="spellStart"/>
      <w:r w:rsidRPr="00CB3E52">
        <w:rPr>
          <w:rFonts w:cstheme="minorHAnsi"/>
        </w:rPr>
        <w:t>NPRM</w:t>
      </w:r>
      <w:proofErr w:type="spellEnd"/>
      <w:r w:rsidRPr="00CB3E52">
        <w:rPr>
          <w:rFonts w:cstheme="minorHAnsi"/>
        </w:rPr>
        <w:t xml:space="preserve">) and the Final Rule occurs in § 681.400. This section clarifies that youth activities may be conducted by the local grant recipient and that when the Local </w:t>
      </w:r>
      <w:proofErr w:type="spellStart"/>
      <w:r w:rsidRPr="00CB3E52">
        <w:rPr>
          <w:rFonts w:cstheme="minorHAnsi"/>
        </w:rPr>
        <w:t>WDB</w:t>
      </w:r>
      <w:proofErr w:type="spellEnd"/>
      <w:r w:rsidRPr="00CB3E52">
        <w:rPr>
          <w:rFonts w:cstheme="minorHAnsi"/>
        </w:rPr>
        <w:t xml:space="preserve"> chooses to award grants or contracts to Youth service providers, such awards must be made using a competitive procurement process in accordance with WIOA sec. 123.</w:t>
      </w:r>
    </w:p>
    <w:p w14:paraId="6D1DD6E8" w14:textId="77777777" w:rsidR="006B0B0E" w:rsidRPr="00CB3E52" w:rsidRDefault="006B0B0E" w:rsidP="00F876A7">
      <w:pPr>
        <w:autoSpaceDE w:val="0"/>
        <w:autoSpaceDN w:val="0"/>
        <w:adjustRightInd w:val="0"/>
        <w:jc w:val="both"/>
        <w:rPr>
          <w:rFonts w:cstheme="minorHAnsi"/>
        </w:rPr>
      </w:pPr>
    </w:p>
    <w:p w14:paraId="2CCA63FD" w14:textId="77777777" w:rsidR="006B0B0E" w:rsidRPr="00CB3E52" w:rsidRDefault="006B0B0E" w:rsidP="00CD66AB">
      <w:pPr>
        <w:autoSpaceDE w:val="0"/>
        <w:autoSpaceDN w:val="0"/>
        <w:adjustRightInd w:val="0"/>
        <w:jc w:val="both"/>
        <w:rPr>
          <w:rFonts w:cstheme="minorHAnsi"/>
        </w:rPr>
      </w:pPr>
      <w:r w:rsidRPr="00CB3E52">
        <w:rPr>
          <w:rFonts w:cstheme="minorHAnsi"/>
        </w:rPr>
        <w:t xml:space="preserve">From the Final Rules, The Department encourages Local </w:t>
      </w:r>
      <w:proofErr w:type="spellStart"/>
      <w:r w:rsidRPr="00CB3E52">
        <w:rPr>
          <w:rFonts w:cstheme="minorHAnsi"/>
        </w:rPr>
        <w:t>WDBs</w:t>
      </w:r>
      <w:proofErr w:type="spellEnd"/>
      <w:r w:rsidRPr="00CB3E52">
        <w:rPr>
          <w:rFonts w:cstheme="minorHAnsi"/>
        </w:rPr>
        <w:t xml:space="preserve"> to continue to award contracts to Youth service providers when local areas have access to experienced and effective youth service providers. The intent of this flexibility is to allow for the local </w:t>
      </w:r>
      <w:proofErr w:type="spellStart"/>
      <w:r w:rsidRPr="00CB3E52">
        <w:rPr>
          <w:rFonts w:cstheme="minorHAnsi"/>
        </w:rPr>
        <w:t>WDB</w:t>
      </w:r>
      <w:proofErr w:type="spellEnd"/>
      <w:r w:rsidRPr="00CB3E52">
        <w:rPr>
          <w:rFonts w:cstheme="minorHAnsi"/>
        </w:rPr>
        <w:t xml:space="preserve"> to directly provide the WIOA Youth program elements that they can most efficiently and cost-effectively provide, such as labor market and employment information (</w:t>
      </w:r>
      <w:proofErr w:type="spellStart"/>
      <w:r w:rsidRPr="00CB3E52">
        <w:rPr>
          <w:rFonts w:cstheme="minorHAnsi"/>
        </w:rPr>
        <w:t>HiRE</w:t>
      </w:r>
      <w:proofErr w:type="spellEnd"/>
      <w:r w:rsidRPr="00CB3E52">
        <w:rPr>
          <w:rFonts w:cstheme="minorHAnsi"/>
        </w:rPr>
        <w:t xml:space="preserve"> activity/service code 433) and framework services including assessment, intake, supportive services and follow-up services.</w:t>
      </w:r>
    </w:p>
    <w:p w14:paraId="6B6AB55A" w14:textId="77777777" w:rsidR="006B0B0E" w:rsidRPr="00CB3E52" w:rsidRDefault="006B0B0E" w:rsidP="00CD66AB">
      <w:pPr>
        <w:autoSpaceDE w:val="0"/>
        <w:autoSpaceDN w:val="0"/>
        <w:adjustRightInd w:val="0"/>
        <w:jc w:val="both"/>
        <w:rPr>
          <w:rFonts w:cstheme="minorHAnsi"/>
        </w:rPr>
      </w:pPr>
    </w:p>
    <w:p w14:paraId="77BC32BB" w14:textId="77777777" w:rsidR="006B0B0E" w:rsidRPr="00CB3E52" w:rsidRDefault="006B0B0E" w:rsidP="00CD66AB">
      <w:pPr>
        <w:autoSpaceDE w:val="0"/>
        <w:autoSpaceDN w:val="0"/>
        <w:adjustRightInd w:val="0"/>
        <w:jc w:val="both"/>
        <w:rPr>
          <w:rFonts w:cstheme="minorHAnsi"/>
          <w:b/>
        </w:rPr>
      </w:pPr>
      <w:r w:rsidRPr="00CB3E52">
        <w:rPr>
          <w:rFonts w:cstheme="minorHAnsi"/>
        </w:rPr>
        <w:t xml:space="preserve">Even further refined in </w:t>
      </w:r>
      <w:proofErr w:type="spellStart"/>
      <w:r w:rsidRPr="00CB3E52">
        <w:rPr>
          <w:rFonts w:cstheme="minorHAnsi"/>
        </w:rPr>
        <w:t>TEGL</w:t>
      </w:r>
      <w:proofErr w:type="spellEnd"/>
      <w:r w:rsidRPr="00CB3E52">
        <w:rPr>
          <w:rFonts w:cstheme="minorHAnsi"/>
        </w:rPr>
        <w:t xml:space="preserve"> 21-16, Section 6:  Competitive Procurement, local </w:t>
      </w:r>
      <w:proofErr w:type="spellStart"/>
      <w:r w:rsidRPr="00CB3E52">
        <w:rPr>
          <w:rFonts w:cstheme="minorHAnsi"/>
        </w:rPr>
        <w:t>WDBs</w:t>
      </w:r>
      <w:proofErr w:type="spellEnd"/>
      <w:r w:rsidRPr="00CB3E52">
        <w:rPr>
          <w:rFonts w:cstheme="minorHAnsi"/>
        </w:rPr>
        <w:t xml:space="preserve"> can decide to directly provide youth services.  In </w:t>
      </w:r>
      <w:proofErr w:type="spellStart"/>
      <w:r w:rsidRPr="00CB3E52">
        <w:rPr>
          <w:rFonts w:cstheme="minorHAnsi"/>
        </w:rPr>
        <w:t>LWDA</w:t>
      </w:r>
      <w:proofErr w:type="spellEnd"/>
      <w:r w:rsidRPr="00CB3E52">
        <w:rPr>
          <w:rFonts w:cstheme="minorHAnsi"/>
        </w:rPr>
        <w:t xml:space="preserve">-83, </w:t>
      </w:r>
      <w:proofErr w:type="spellStart"/>
      <w:r w:rsidRPr="00CB3E52">
        <w:rPr>
          <w:rFonts w:cstheme="minorHAnsi"/>
        </w:rPr>
        <w:t>WDB</w:t>
      </w:r>
      <w:proofErr w:type="spellEnd"/>
      <w:r w:rsidRPr="00CB3E52">
        <w:rPr>
          <w:rFonts w:cstheme="minorHAnsi"/>
        </w:rPr>
        <w:t xml:space="preserve">-83 is performing multiple roles, acting as fiscal agent and Youth </w:t>
      </w:r>
      <w:r w:rsidRPr="00CB3E52">
        <w:rPr>
          <w:rFonts w:cstheme="minorHAnsi"/>
        </w:rPr>
        <w:lastRenderedPageBreak/>
        <w:t xml:space="preserve">service provider.  As required, a written agreement exists between </w:t>
      </w:r>
      <w:proofErr w:type="spellStart"/>
      <w:r w:rsidRPr="00CB3E52">
        <w:rPr>
          <w:rFonts w:cstheme="minorHAnsi"/>
        </w:rPr>
        <w:t>WDB</w:t>
      </w:r>
      <w:proofErr w:type="spellEnd"/>
      <w:r w:rsidRPr="00CB3E52">
        <w:rPr>
          <w:rFonts w:cstheme="minorHAnsi"/>
        </w:rPr>
        <w:t xml:space="preserve">-83 and the Chief Elected Official (CEO) that clarifies how </w:t>
      </w:r>
      <w:proofErr w:type="spellStart"/>
      <w:r w:rsidRPr="00CB3E52">
        <w:rPr>
          <w:rFonts w:cstheme="minorHAnsi"/>
        </w:rPr>
        <w:t>WDB</w:t>
      </w:r>
      <w:proofErr w:type="spellEnd"/>
      <w:r w:rsidRPr="00CB3E52">
        <w:rPr>
          <w:rFonts w:cstheme="minorHAnsi"/>
        </w:rPr>
        <w:t xml:space="preserve">-83 will carry out its responsibilities.  </w:t>
      </w:r>
    </w:p>
    <w:p w14:paraId="09F325A6" w14:textId="77777777" w:rsidR="006B0B0E" w:rsidRPr="00CB3E52" w:rsidRDefault="006B0B0E" w:rsidP="00A81E85">
      <w:pPr>
        <w:jc w:val="both"/>
        <w:rPr>
          <w:rFonts w:cstheme="minorHAnsi"/>
        </w:rPr>
      </w:pPr>
    </w:p>
    <w:p w14:paraId="4FF81291" w14:textId="77777777" w:rsidR="006B0B0E" w:rsidRPr="00CB3E52" w:rsidRDefault="006B0B0E" w:rsidP="00E25EF7">
      <w:pPr>
        <w:jc w:val="both"/>
        <w:rPr>
          <w:rFonts w:cstheme="minorHAnsi"/>
        </w:rPr>
      </w:pPr>
      <w:r w:rsidRPr="00CB3E52">
        <w:rPr>
          <w:rFonts w:cstheme="minorHAnsi"/>
          <w:b/>
        </w:rPr>
        <w:t xml:space="preserve">Policy:  </w:t>
      </w:r>
      <w:r w:rsidRPr="00CB3E52">
        <w:rPr>
          <w:rFonts w:cstheme="minorHAnsi"/>
        </w:rPr>
        <w:t xml:space="preserve">To be eligible to participate in activities carried out under WIOA Youth programs the customer, at the time the eligibility determination is made, must be an out-of-school youth or an in-school youth. </w:t>
      </w:r>
    </w:p>
    <w:p w14:paraId="7AED2687" w14:textId="77777777" w:rsidR="006B0B0E" w:rsidRPr="00CB3E52" w:rsidRDefault="006B0B0E" w:rsidP="00E25EF7">
      <w:pPr>
        <w:jc w:val="both"/>
        <w:rPr>
          <w:rFonts w:cstheme="minorHAnsi"/>
        </w:rPr>
      </w:pPr>
    </w:p>
    <w:p w14:paraId="76EC11C9" w14:textId="77777777" w:rsidR="006B0B0E" w:rsidRPr="00CB3E52" w:rsidRDefault="006B0B0E" w:rsidP="00702DE0">
      <w:pPr>
        <w:pStyle w:val="ListParagraph"/>
        <w:jc w:val="both"/>
        <w:rPr>
          <w:rFonts w:cstheme="minorHAnsi"/>
        </w:rPr>
      </w:pPr>
      <w:r w:rsidRPr="00CB3E52">
        <w:rPr>
          <w:rFonts w:cstheme="minorHAnsi"/>
        </w:rPr>
        <w:t>WIOA regulations state, at a minimum, seventy-five (75) percent of funds available for Youth activities must be expended to provide Youth activities to Out-of-School Youth.  For all Youth applicants who do not meet the eligibility for Out-of-School Youth or Adult, a file should be kept to confirm the denied applicants are referred to partner agencies providing the services they desire.</w:t>
      </w:r>
    </w:p>
    <w:p w14:paraId="597338E4" w14:textId="77777777" w:rsidR="006B0B0E" w:rsidRPr="00CB3E52" w:rsidRDefault="006B0B0E" w:rsidP="00702DE0">
      <w:pPr>
        <w:pStyle w:val="ListParagraph"/>
        <w:jc w:val="both"/>
        <w:rPr>
          <w:rFonts w:cstheme="minorHAnsi"/>
        </w:rPr>
      </w:pPr>
    </w:p>
    <w:p w14:paraId="345A59D2" w14:textId="77777777" w:rsidR="006B0B0E" w:rsidRPr="00CB3E52" w:rsidRDefault="006B0B0E" w:rsidP="00E5149C">
      <w:pPr>
        <w:jc w:val="both"/>
        <w:rPr>
          <w:rFonts w:cstheme="minorHAnsi"/>
          <w:u w:val="single"/>
        </w:rPr>
      </w:pPr>
      <w:r w:rsidRPr="00CB3E52">
        <w:rPr>
          <w:rFonts w:cstheme="minorHAnsi"/>
          <w:u w:val="single"/>
        </w:rPr>
        <w:t>Outreach, Recruitment and Orientation</w:t>
      </w:r>
    </w:p>
    <w:p w14:paraId="0934A2B6" w14:textId="77777777" w:rsidR="006B0B0E" w:rsidRPr="00CB3E52" w:rsidRDefault="006B0B0E" w:rsidP="00E5149C">
      <w:pPr>
        <w:jc w:val="both"/>
        <w:rPr>
          <w:rFonts w:cstheme="minorHAnsi"/>
        </w:rPr>
      </w:pPr>
      <w:r w:rsidRPr="00CB3E52">
        <w:rPr>
          <w:rFonts w:cstheme="minorHAnsi"/>
        </w:rPr>
        <w:t xml:space="preserve">Outreach and recruitment include, but is not limited to, identifying potentially eligible youth, working with parents and guardians to secure necessary documentation, and working closely with other governmental and community organizations and school systems to identify and recruit youth. Reengaging out-of-school youth can take many forms, including information sharing between schools as well as print and electronic media campaigns. Many Temporary Assistance for Needy Families (TANF) participants may be eligible for the WIOA Youth program given the OSY age increased under WIOA to 24-years old.  </w:t>
      </w:r>
      <w:proofErr w:type="spellStart"/>
      <w:r w:rsidRPr="00CB3E52">
        <w:rPr>
          <w:rFonts w:cstheme="minorHAnsi"/>
        </w:rPr>
        <w:t>WDB</w:t>
      </w:r>
      <w:proofErr w:type="spellEnd"/>
      <w:r w:rsidRPr="00CB3E52">
        <w:rPr>
          <w:rFonts w:cstheme="minorHAnsi"/>
        </w:rPr>
        <w:t>-83 will partner with local TANF agencies in order to reach the TANF population. Utilizing multiple methods to reach out-of-school youth ensures that as many OSY as possible are contacted.</w:t>
      </w:r>
    </w:p>
    <w:p w14:paraId="4352D64A" w14:textId="77777777" w:rsidR="006B0B0E" w:rsidRPr="00CB3E52" w:rsidRDefault="006B0B0E" w:rsidP="00E5149C">
      <w:pPr>
        <w:jc w:val="both"/>
        <w:rPr>
          <w:rFonts w:cstheme="minorHAnsi"/>
        </w:rPr>
      </w:pPr>
    </w:p>
    <w:p w14:paraId="5BF3BB3C" w14:textId="77777777" w:rsidR="006B0B0E" w:rsidRPr="00CB3E52" w:rsidRDefault="006B0B0E" w:rsidP="00E5018F">
      <w:pPr>
        <w:jc w:val="both"/>
        <w:rPr>
          <w:rFonts w:cstheme="minorHAnsi"/>
        </w:rPr>
      </w:pPr>
      <w:r w:rsidRPr="00CB3E52">
        <w:rPr>
          <w:rFonts w:cstheme="minorHAnsi"/>
        </w:rPr>
        <w:t>Approaches to recruitment may include:</w:t>
      </w:r>
    </w:p>
    <w:p w14:paraId="3062CB48" w14:textId="77777777" w:rsidR="006B0B0E" w:rsidRPr="00CB3E52" w:rsidRDefault="006B0B0E" w:rsidP="006B0B0E">
      <w:pPr>
        <w:pStyle w:val="ListParagraph"/>
        <w:widowControl/>
        <w:numPr>
          <w:ilvl w:val="0"/>
          <w:numId w:val="193"/>
        </w:numPr>
        <w:ind w:left="360"/>
        <w:contextualSpacing/>
        <w:jc w:val="both"/>
        <w:rPr>
          <w:rFonts w:cstheme="minorHAnsi"/>
        </w:rPr>
      </w:pPr>
      <w:r w:rsidRPr="00CB3E52">
        <w:rPr>
          <w:rFonts w:cstheme="minorHAnsi"/>
        </w:rPr>
        <w:t>information to area newspapers and radio stations announcing services,</w:t>
      </w:r>
    </w:p>
    <w:p w14:paraId="591D64DE" w14:textId="77777777" w:rsidR="006B0B0E" w:rsidRPr="00CB3E52" w:rsidRDefault="006B0B0E" w:rsidP="006B0B0E">
      <w:pPr>
        <w:widowControl/>
        <w:numPr>
          <w:ilvl w:val="0"/>
          <w:numId w:val="165"/>
        </w:numPr>
        <w:ind w:left="360"/>
        <w:jc w:val="both"/>
        <w:rPr>
          <w:rFonts w:cstheme="minorHAnsi"/>
        </w:rPr>
      </w:pPr>
      <w:r w:rsidRPr="00CB3E52">
        <w:rPr>
          <w:rFonts w:cstheme="minorHAnsi"/>
        </w:rPr>
        <w:t xml:space="preserve">area churches may be notified, </w:t>
      </w:r>
    </w:p>
    <w:p w14:paraId="57B37F13" w14:textId="77777777" w:rsidR="006B0B0E" w:rsidRPr="00CB3E52" w:rsidRDefault="006B0B0E" w:rsidP="006B0B0E">
      <w:pPr>
        <w:widowControl/>
        <w:numPr>
          <w:ilvl w:val="0"/>
          <w:numId w:val="165"/>
        </w:numPr>
        <w:ind w:left="360"/>
        <w:jc w:val="both"/>
        <w:rPr>
          <w:rFonts w:cstheme="minorHAnsi"/>
          <w:bCs/>
        </w:rPr>
      </w:pPr>
      <w:r w:rsidRPr="00CB3E52">
        <w:rPr>
          <w:rFonts w:cstheme="minorHAnsi"/>
        </w:rPr>
        <w:t>mail-outs could be designed for graduating high school seniors that contain programs available and eligibility as an out-of-school youth.  Include incentives for participating in program activities,</w:t>
      </w:r>
    </w:p>
    <w:p w14:paraId="1C1EE15C" w14:textId="77777777" w:rsidR="006B0B0E" w:rsidRPr="00CB3E52" w:rsidRDefault="006B0B0E" w:rsidP="006B0B0E">
      <w:pPr>
        <w:widowControl/>
        <w:numPr>
          <w:ilvl w:val="0"/>
          <w:numId w:val="165"/>
        </w:numPr>
        <w:ind w:left="360"/>
        <w:jc w:val="both"/>
        <w:rPr>
          <w:rFonts w:cstheme="minorHAnsi"/>
          <w:bCs/>
        </w:rPr>
      </w:pPr>
      <w:r w:rsidRPr="00CB3E52">
        <w:rPr>
          <w:rFonts w:cstheme="minorHAnsi"/>
        </w:rPr>
        <w:t>day of career awareness for young adults might be organized,</w:t>
      </w:r>
    </w:p>
    <w:p w14:paraId="67B837A6" w14:textId="77777777" w:rsidR="006B0B0E" w:rsidRPr="00CB3E52" w:rsidRDefault="006B0B0E" w:rsidP="006B0B0E">
      <w:pPr>
        <w:widowControl/>
        <w:numPr>
          <w:ilvl w:val="0"/>
          <w:numId w:val="165"/>
        </w:numPr>
        <w:ind w:left="360"/>
        <w:jc w:val="both"/>
        <w:rPr>
          <w:rFonts w:cstheme="minorHAnsi"/>
        </w:rPr>
      </w:pPr>
      <w:r w:rsidRPr="00CB3E52">
        <w:rPr>
          <w:rFonts w:cstheme="minorHAnsi"/>
        </w:rPr>
        <w:t>work with local school districts to identify drop-outs,</w:t>
      </w:r>
    </w:p>
    <w:p w14:paraId="213BC21C" w14:textId="77777777" w:rsidR="006B0B0E" w:rsidRPr="00CB3E52" w:rsidRDefault="006B0B0E" w:rsidP="006B0B0E">
      <w:pPr>
        <w:widowControl/>
        <w:numPr>
          <w:ilvl w:val="0"/>
          <w:numId w:val="165"/>
        </w:numPr>
        <w:ind w:left="360"/>
        <w:jc w:val="both"/>
        <w:rPr>
          <w:rFonts w:cstheme="minorHAnsi"/>
        </w:rPr>
      </w:pPr>
      <w:r w:rsidRPr="00CB3E52">
        <w:rPr>
          <w:rFonts w:cstheme="minorHAnsi"/>
        </w:rPr>
        <w:t>“American Job Center (AJC) Career Day” for high school counselors and a “cheat sheet” for high school counselors describing services and an eligibility brief to be handed to students with ease,</w:t>
      </w:r>
    </w:p>
    <w:p w14:paraId="0C9267BE" w14:textId="77777777" w:rsidR="006B0B0E" w:rsidRPr="00CB3E52" w:rsidRDefault="006B0B0E" w:rsidP="006B0B0E">
      <w:pPr>
        <w:widowControl/>
        <w:numPr>
          <w:ilvl w:val="0"/>
          <w:numId w:val="165"/>
        </w:numPr>
        <w:ind w:left="360"/>
        <w:jc w:val="both"/>
        <w:rPr>
          <w:rFonts w:cstheme="minorHAnsi"/>
        </w:rPr>
      </w:pPr>
      <w:r w:rsidRPr="00CB3E52">
        <w:rPr>
          <w:rFonts w:cstheme="minorHAnsi"/>
        </w:rPr>
        <w:t>community meetings may be held to notify all interested in services available.  Parents and guardians will be asked to attend any information-sharing meetings concerning WIOA Youth services,</w:t>
      </w:r>
    </w:p>
    <w:p w14:paraId="67A2A702" w14:textId="77777777" w:rsidR="006B0B0E" w:rsidRPr="00CB3E52" w:rsidRDefault="006B0B0E" w:rsidP="006B0B0E">
      <w:pPr>
        <w:widowControl/>
        <w:numPr>
          <w:ilvl w:val="0"/>
          <w:numId w:val="165"/>
        </w:numPr>
        <w:ind w:left="360"/>
        <w:jc w:val="both"/>
        <w:rPr>
          <w:rFonts w:cstheme="minorHAnsi"/>
        </w:rPr>
      </w:pPr>
      <w:r w:rsidRPr="00CB3E52">
        <w:rPr>
          <w:rFonts w:cstheme="minorHAnsi"/>
        </w:rPr>
        <w:t>an effort will be made to recruit youth where they gather by the use of flyers and brochures,</w:t>
      </w:r>
    </w:p>
    <w:p w14:paraId="65EDE066" w14:textId="77777777" w:rsidR="006B0B0E" w:rsidRPr="00CB3E52" w:rsidRDefault="006B0B0E" w:rsidP="006B0B0E">
      <w:pPr>
        <w:widowControl/>
        <w:numPr>
          <w:ilvl w:val="0"/>
          <w:numId w:val="165"/>
        </w:numPr>
        <w:ind w:left="360"/>
        <w:jc w:val="both"/>
        <w:rPr>
          <w:rFonts w:cstheme="minorHAnsi"/>
        </w:rPr>
      </w:pPr>
      <w:r w:rsidRPr="00CB3E52">
        <w:rPr>
          <w:rFonts w:cstheme="minorHAnsi"/>
        </w:rPr>
        <w:t>AJC staff could also work with probation/parole officers in order to identify those involved in the Juvenile Justice system, as well as those aging out of foster care,</w:t>
      </w:r>
    </w:p>
    <w:p w14:paraId="71C69FBD" w14:textId="77777777" w:rsidR="006B0B0E" w:rsidRPr="00CB3E52" w:rsidRDefault="006B0B0E" w:rsidP="006B0B0E">
      <w:pPr>
        <w:widowControl/>
        <w:numPr>
          <w:ilvl w:val="0"/>
          <w:numId w:val="165"/>
        </w:numPr>
        <w:ind w:left="360"/>
        <w:jc w:val="both"/>
        <w:rPr>
          <w:rFonts w:cstheme="minorHAnsi"/>
        </w:rPr>
      </w:pPr>
      <w:r w:rsidRPr="00CB3E52">
        <w:rPr>
          <w:rFonts w:cstheme="minorHAnsi"/>
        </w:rPr>
        <w:t>state agency partners (Ad Ed, VR, TANF, SNAP, JobCorps, child care provider, foster care)</w:t>
      </w:r>
    </w:p>
    <w:p w14:paraId="6BEB0B12" w14:textId="77777777" w:rsidR="006B0B0E" w:rsidRPr="00CB3E52" w:rsidRDefault="006B0B0E" w:rsidP="006B0B0E">
      <w:pPr>
        <w:widowControl/>
        <w:numPr>
          <w:ilvl w:val="0"/>
          <w:numId w:val="165"/>
        </w:numPr>
        <w:ind w:left="360"/>
        <w:jc w:val="both"/>
        <w:rPr>
          <w:rFonts w:cstheme="minorHAnsi"/>
        </w:rPr>
      </w:pPr>
      <w:r w:rsidRPr="00CB3E52">
        <w:rPr>
          <w:rFonts w:cstheme="minorHAnsi"/>
        </w:rPr>
        <w:t>Community-based and non-profit partners (housing, faith-based, community foundations, community centers, juvenile justice),</w:t>
      </w:r>
    </w:p>
    <w:p w14:paraId="3314A3A8" w14:textId="77777777" w:rsidR="006B0B0E" w:rsidRPr="00CB3E52" w:rsidRDefault="006B0B0E" w:rsidP="006B0B0E">
      <w:pPr>
        <w:widowControl/>
        <w:numPr>
          <w:ilvl w:val="0"/>
          <w:numId w:val="165"/>
        </w:numPr>
        <w:ind w:left="360"/>
        <w:jc w:val="both"/>
        <w:rPr>
          <w:rFonts w:cstheme="minorHAnsi"/>
        </w:rPr>
      </w:pPr>
      <w:r w:rsidRPr="00CB3E52">
        <w:rPr>
          <w:rFonts w:cstheme="minorHAnsi"/>
        </w:rPr>
        <w:t>education (K-12, career and technical education drop-outs, post-secondary),</w:t>
      </w:r>
    </w:p>
    <w:p w14:paraId="39D73016" w14:textId="77777777" w:rsidR="006B0B0E" w:rsidRPr="00CB3E52" w:rsidRDefault="006B0B0E" w:rsidP="006B0B0E">
      <w:pPr>
        <w:widowControl/>
        <w:numPr>
          <w:ilvl w:val="0"/>
          <w:numId w:val="165"/>
        </w:numPr>
        <w:ind w:left="360"/>
        <w:jc w:val="both"/>
        <w:rPr>
          <w:rFonts w:cstheme="minorHAnsi"/>
        </w:rPr>
      </w:pPr>
      <w:r w:rsidRPr="00CB3E52">
        <w:rPr>
          <w:rFonts w:cstheme="minorHAnsi"/>
        </w:rPr>
        <w:t>youth and/or parents, and</w:t>
      </w:r>
    </w:p>
    <w:p w14:paraId="0F5C7D7C" w14:textId="77777777" w:rsidR="006B0B0E" w:rsidRPr="00CB3E52" w:rsidRDefault="006B0B0E" w:rsidP="006B0B0E">
      <w:pPr>
        <w:pStyle w:val="ListParagraph"/>
        <w:widowControl/>
        <w:numPr>
          <w:ilvl w:val="0"/>
          <w:numId w:val="165"/>
        </w:numPr>
        <w:tabs>
          <w:tab w:val="clear" w:pos="720"/>
        </w:tabs>
        <w:ind w:left="360"/>
        <w:contextualSpacing/>
        <w:jc w:val="both"/>
        <w:rPr>
          <w:rFonts w:cstheme="minorHAnsi"/>
        </w:rPr>
      </w:pPr>
      <w:r w:rsidRPr="00CB3E52">
        <w:rPr>
          <w:rFonts w:cstheme="minorHAnsi"/>
        </w:rPr>
        <w:t>local governments.</w:t>
      </w:r>
    </w:p>
    <w:p w14:paraId="6A46A814" w14:textId="77777777" w:rsidR="006B0B0E" w:rsidRPr="00CB3E52" w:rsidRDefault="006B0B0E" w:rsidP="00E5149C">
      <w:pPr>
        <w:jc w:val="both"/>
        <w:rPr>
          <w:rFonts w:cstheme="minorHAnsi"/>
        </w:rPr>
      </w:pPr>
    </w:p>
    <w:p w14:paraId="33AB03A6" w14:textId="77777777" w:rsidR="006B0B0E" w:rsidRPr="00CB3E52" w:rsidRDefault="006B0B0E" w:rsidP="00E5149C">
      <w:pPr>
        <w:jc w:val="both"/>
        <w:rPr>
          <w:rFonts w:cstheme="minorHAnsi"/>
        </w:rPr>
      </w:pPr>
      <w:r w:rsidRPr="00CB3E52">
        <w:rPr>
          <w:rFonts w:cstheme="minorHAnsi"/>
        </w:rPr>
        <w:t xml:space="preserve">As part of orientation, all youth must receive information on all services available through the WIOA Youth program. Youths who have dropped out of school are expected to have the ability to earn a high school diploma or its equivalent (functioning on at least a 6.0 grade level in both reading and math) within a </w:t>
      </w:r>
      <w:r w:rsidRPr="00CB3E52">
        <w:rPr>
          <w:rFonts w:cstheme="minorHAnsi"/>
        </w:rPr>
        <w:lastRenderedPageBreak/>
        <w:t>reasonable amount of time (generally within two years of participation date).</w:t>
      </w:r>
    </w:p>
    <w:p w14:paraId="42B7BEDD" w14:textId="77777777" w:rsidR="006B0B0E" w:rsidRPr="00CB3E52" w:rsidRDefault="006B0B0E" w:rsidP="00962FFC">
      <w:pPr>
        <w:rPr>
          <w:rFonts w:cstheme="minorHAnsi"/>
        </w:rPr>
      </w:pPr>
    </w:p>
    <w:p w14:paraId="1E21E9AC" w14:textId="77777777" w:rsidR="006B0B0E" w:rsidRPr="00CB3E52" w:rsidRDefault="006B0B0E" w:rsidP="00962FFC">
      <w:pPr>
        <w:rPr>
          <w:rFonts w:cstheme="minorHAnsi"/>
        </w:rPr>
      </w:pPr>
      <w:r w:rsidRPr="00CB3E52">
        <w:rPr>
          <w:rFonts w:cstheme="minorHAnsi"/>
          <w:u w:val="single"/>
        </w:rPr>
        <w:t>Initial Assessment</w:t>
      </w:r>
    </w:p>
    <w:p w14:paraId="160E269B" w14:textId="77777777" w:rsidR="006B0B0E" w:rsidRPr="00CB3E52" w:rsidRDefault="006B0B0E" w:rsidP="00E5149C">
      <w:pPr>
        <w:autoSpaceDE w:val="0"/>
        <w:autoSpaceDN w:val="0"/>
        <w:adjustRightInd w:val="0"/>
        <w:jc w:val="both"/>
        <w:rPr>
          <w:rFonts w:cstheme="minorHAnsi"/>
        </w:rPr>
      </w:pPr>
      <w:r w:rsidRPr="00CB3E52">
        <w:rPr>
          <w:rFonts w:cstheme="minorHAnsi"/>
        </w:rPr>
        <w:t>Clients must undergo an initial assessment (</w:t>
      </w:r>
      <w:proofErr w:type="spellStart"/>
      <w:r w:rsidRPr="00CB3E52">
        <w:rPr>
          <w:rFonts w:cstheme="minorHAnsi"/>
        </w:rPr>
        <w:t>HiRE</w:t>
      </w:r>
      <w:proofErr w:type="spellEnd"/>
      <w:r w:rsidRPr="00CB3E52">
        <w:rPr>
          <w:rFonts w:cstheme="minorHAnsi"/>
        </w:rPr>
        <w:t xml:space="preserve"> activity/service code 404) to determine whether they are WIOA eligible and would benefit from program services. The assessment is used to determine whether WIOA is the most appropriate service for the customer.  </w:t>
      </w:r>
    </w:p>
    <w:p w14:paraId="37EBC7D9" w14:textId="77777777" w:rsidR="006B0B0E" w:rsidRPr="00CB3E52" w:rsidRDefault="006B0B0E" w:rsidP="00E5149C">
      <w:pPr>
        <w:autoSpaceDE w:val="0"/>
        <w:autoSpaceDN w:val="0"/>
        <w:adjustRightInd w:val="0"/>
        <w:jc w:val="both"/>
        <w:rPr>
          <w:rFonts w:cstheme="minorHAnsi"/>
        </w:rPr>
      </w:pPr>
    </w:p>
    <w:p w14:paraId="6B5EAADE" w14:textId="77777777" w:rsidR="006B0B0E" w:rsidRPr="00CB3E52" w:rsidRDefault="006B0B0E" w:rsidP="00E5149C">
      <w:pPr>
        <w:autoSpaceDE w:val="0"/>
        <w:autoSpaceDN w:val="0"/>
        <w:adjustRightInd w:val="0"/>
        <w:jc w:val="both"/>
        <w:rPr>
          <w:rFonts w:cstheme="minorHAnsi"/>
        </w:rPr>
      </w:pPr>
      <w:r w:rsidRPr="00CB3E52">
        <w:rPr>
          <w:rFonts w:cstheme="minorHAnsi"/>
        </w:rPr>
        <w:t xml:space="preserve">Initial assessment is also used to determine if AJC services have the capability to provide the appropriate educational and occupational services to meet the needs of the individual. The initial assessment includes, but is not limited to, a review of skill levels, aptitudes, abilities, and supportive </w:t>
      </w:r>
      <w:proofErr w:type="spellStart"/>
      <w:r w:rsidRPr="00CB3E52">
        <w:rPr>
          <w:rFonts w:cstheme="minorHAnsi"/>
        </w:rPr>
        <w:t>services</w:t>
      </w:r>
      <w:proofErr w:type="spellEnd"/>
      <w:r w:rsidRPr="00CB3E52">
        <w:rPr>
          <w:rFonts w:cstheme="minorHAnsi"/>
        </w:rPr>
        <w:t xml:space="preserve"> needs (child care [</w:t>
      </w:r>
      <w:proofErr w:type="spellStart"/>
      <w:r w:rsidRPr="00CB3E52">
        <w:rPr>
          <w:rFonts w:cstheme="minorHAnsi"/>
        </w:rPr>
        <w:t>HiRE</w:t>
      </w:r>
      <w:proofErr w:type="spellEnd"/>
      <w:r w:rsidRPr="00CB3E52">
        <w:rPr>
          <w:rFonts w:cstheme="minorHAnsi"/>
        </w:rPr>
        <w:t xml:space="preserve"> activity/service code 480], transportation [</w:t>
      </w:r>
      <w:proofErr w:type="spellStart"/>
      <w:r w:rsidRPr="00CB3E52">
        <w:rPr>
          <w:rFonts w:cstheme="minorHAnsi"/>
        </w:rPr>
        <w:t>HiRE</w:t>
      </w:r>
      <w:proofErr w:type="spellEnd"/>
      <w:r w:rsidRPr="00CB3E52">
        <w:rPr>
          <w:rFonts w:cstheme="minorHAnsi"/>
        </w:rPr>
        <w:t xml:space="preserve"> activity/service code 481], etc.) and referral to other services as appropriate.  Staff will enter </w:t>
      </w:r>
      <w:proofErr w:type="spellStart"/>
      <w:r w:rsidRPr="00CB3E52">
        <w:rPr>
          <w:rFonts w:cstheme="minorHAnsi"/>
        </w:rPr>
        <w:t>HiRE</w:t>
      </w:r>
      <w:proofErr w:type="spellEnd"/>
      <w:r w:rsidRPr="00CB3E52">
        <w:rPr>
          <w:rFonts w:cstheme="minorHAnsi"/>
        </w:rPr>
        <w:t xml:space="preserve"> activity/service code 404-Youth Initial Assessment into the system and print documentation of such action to be placed in the participant’s file.</w:t>
      </w:r>
    </w:p>
    <w:p w14:paraId="29CDFB17" w14:textId="77777777" w:rsidR="006B0B0E" w:rsidRPr="00CB3E52" w:rsidRDefault="006B0B0E" w:rsidP="00E5149C">
      <w:pPr>
        <w:autoSpaceDE w:val="0"/>
        <w:autoSpaceDN w:val="0"/>
        <w:adjustRightInd w:val="0"/>
        <w:jc w:val="both"/>
        <w:rPr>
          <w:rFonts w:cstheme="minorHAnsi"/>
        </w:rPr>
      </w:pPr>
    </w:p>
    <w:p w14:paraId="5E265F52" w14:textId="77777777" w:rsidR="006B0B0E" w:rsidRPr="00CB3E52" w:rsidRDefault="006B0B0E" w:rsidP="00E5149C">
      <w:pPr>
        <w:autoSpaceDE w:val="0"/>
        <w:autoSpaceDN w:val="0"/>
        <w:adjustRightInd w:val="0"/>
        <w:jc w:val="both"/>
        <w:rPr>
          <w:rFonts w:cstheme="minorHAnsi"/>
        </w:rPr>
      </w:pPr>
      <w:r w:rsidRPr="00CB3E52">
        <w:rPr>
          <w:rFonts w:cstheme="minorHAnsi"/>
        </w:rPr>
        <w:t>If it has been determined during the initial assessment (</w:t>
      </w:r>
      <w:proofErr w:type="spellStart"/>
      <w:r w:rsidRPr="00CB3E52">
        <w:rPr>
          <w:rFonts w:cstheme="minorHAnsi"/>
        </w:rPr>
        <w:t>HiRE</w:t>
      </w:r>
      <w:proofErr w:type="spellEnd"/>
      <w:r w:rsidRPr="00CB3E52">
        <w:rPr>
          <w:rFonts w:cstheme="minorHAnsi"/>
        </w:rPr>
        <w:t xml:space="preserve"> activity/service code 404) that an individual is not eligible for WIOA services, refer the applicant to appropriate organizations and services. Applicants who are WIOA eligible but do not meet specific program requirements (e.g., minimum of 6</w:t>
      </w:r>
      <w:r w:rsidRPr="00CB3E52">
        <w:rPr>
          <w:rFonts w:cstheme="minorHAnsi"/>
          <w:vertAlign w:val="superscript"/>
        </w:rPr>
        <w:t>th</w:t>
      </w:r>
      <w:r w:rsidRPr="00CB3E52">
        <w:rPr>
          <w:rFonts w:cstheme="minorHAnsi"/>
        </w:rPr>
        <w:t xml:space="preserve"> grade reading and math levels) will be referred for further assessment, as necessary, to the most appropriate program to meet basic skills and training needs. Documentation will be maintained on all rejections and referrals.</w:t>
      </w:r>
    </w:p>
    <w:p w14:paraId="0123AEF3" w14:textId="77777777" w:rsidR="006B0B0E" w:rsidRPr="00CB3E52" w:rsidRDefault="006B0B0E" w:rsidP="00E25EF7">
      <w:pPr>
        <w:tabs>
          <w:tab w:val="left" w:pos="1692"/>
        </w:tabs>
        <w:jc w:val="both"/>
        <w:rPr>
          <w:rFonts w:cstheme="minorHAnsi"/>
          <w:u w:val="single"/>
        </w:rPr>
      </w:pPr>
    </w:p>
    <w:p w14:paraId="50FB51CE" w14:textId="77777777" w:rsidR="006B0B0E" w:rsidRPr="00CB3E52" w:rsidRDefault="006B0B0E" w:rsidP="00E25EF7">
      <w:pPr>
        <w:tabs>
          <w:tab w:val="left" w:pos="1692"/>
        </w:tabs>
        <w:jc w:val="both"/>
        <w:rPr>
          <w:rFonts w:cstheme="minorHAnsi"/>
          <w:u w:val="single"/>
        </w:rPr>
      </w:pPr>
      <w:r w:rsidRPr="00CB3E52">
        <w:rPr>
          <w:rFonts w:cstheme="minorHAnsi"/>
          <w:u w:val="single"/>
        </w:rPr>
        <w:t>WIOA Youth Eligibility Requirements</w:t>
      </w:r>
    </w:p>
    <w:p w14:paraId="547E2826" w14:textId="77777777" w:rsidR="006B0B0E" w:rsidRPr="00CB3E52" w:rsidRDefault="006B0B0E" w:rsidP="00E25EF7">
      <w:pPr>
        <w:tabs>
          <w:tab w:val="left" w:pos="1692"/>
        </w:tabs>
        <w:jc w:val="both"/>
        <w:rPr>
          <w:rFonts w:cstheme="minorHAnsi"/>
        </w:rPr>
      </w:pPr>
      <w:r w:rsidRPr="00CB3E52">
        <w:rPr>
          <w:rFonts w:cstheme="minorHAnsi"/>
        </w:rPr>
        <w:t xml:space="preserve">Youth must meet the WIOA Youth eligibility criteria in order to receive WIOA-funded services.  Individuals who apply to participate in the WIOA Youth programs must meet the following criteria as described in Section 101 (13) in the Act:  Not less than age 14 and not more than age 24 at time of registration; A U.S. citizen or non-citizen who is authorized by the Immigration and Naturalization Service; A resident of one of the ten (10) parishes represented by </w:t>
      </w:r>
      <w:proofErr w:type="spellStart"/>
      <w:r w:rsidRPr="00CB3E52">
        <w:rPr>
          <w:rFonts w:cstheme="minorHAnsi"/>
        </w:rPr>
        <w:t>WDB</w:t>
      </w:r>
      <w:proofErr w:type="spellEnd"/>
      <w:r w:rsidRPr="00CB3E52">
        <w:rPr>
          <w:rFonts w:cstheme="minorHAnsi"/>
        </w:rPr>
        <w:t xml:space="preserve">-83, Inc, is in compliance with the Selective Service System registration requirements </w:t>
      </w:r>
      <w:r w:rsidRPr="00CB3E52">
        <w:rPr>
          <w:rFonts w:cstheme="minorHAnsi"/>
          <w:b/>
        </w:rPr>
        <w:t>and</w:t>
      </w:r>
      <w:r w:rsidRPr="00CB3E52">
        <w:rPr>
          <w:rFonts w:cstheme="minorHAnsi"/>
        </w:rPr>
        <w:t>:</w:t>
      </w:r>
    </w:p>
    <w:p w14:paraId="06D716B8" w14:textId="77777777" w:rsidR="006B0B0E" w:rsidRPr="00CB3E52" w:rsidRDefault="006B0B0E" w:rsidP="00E25EF7">
      <w:pPr>
        <w:tabs>
          <w:tab w:val="left" w:pos="1692"/>
        </w:tabs>
        <w:jc w:val="both"/>
        <w:rPr>
          <w:rFonts w:cstheme="minorHAnsi"/>
        </w:rPr>
      </w:pPr>
    </w:p>
    <w:p w14:paraId="048F4D51" w14:textId="77777777" w:rsidR="006B0B0E" w:rsidRPr="00CB3E52" w:rsidRDefault="006B0B0E" w:rsidP="006B0B0E">
      <w:pPr>
        <w:pStyle w:val="ListParagraph"/>
        <w:widowControl/>
        <w:numPr>
          <w:ilvl w:val="0"/>
          <w:numId w:val="170"/>
        </w:numPr>
        <w:tabs>
          <w:tab w:val="left" w:pos="360"/>
          <w:tab w:val="left" w:pos="1692"/>
        </w:tabs>
        <w:ind w:left="360"/>
        <w:contextualSpacing/>
        <w:jc w:val="both"/>
        <w:rPr>
          <w:rFonts w:cstheme="minorHAnsi"/>
        </w:rPr>
      </w:pPr>
      <w:r w:rsidRPr="00CB3E52">
        <w:rPr>
          <w:rFonts w:cstheme="minorHAnsi"/>
        </w:rPr>
        <w:t xml:space="preserve">Out-of-School means an individual who is— </w:t>
      </w:r>
    </w:p>
    <w:p w14:paraId="0895BFF2" w14:textId="77777777" w:rsidR="006B0B0E" w:rsidRPr="00CB3E52" w:rsidRDefault="006B0B0E" w:rsidP="006B0B0E">
      <w:pPr>
        <w:pStyle w:val="ListParagraph"/>
        <w:widowControl/>
        <w:numPr>
          <w:ilvl w:val="0"/>
          <w:numId w:val="171"/>
        </w:numPr>
        <w:tabs>
          <w:tab w:val="left" w:pos="720"/>
          <w:tab w:val="left" w:pos="1692"/>
        </w:tabs>
        <w:ind w:left="1080"/>
        <w:contextualSpacing/>
        <w:jc w:val="both"/>
        <w:rPr>
          <w:rFonts w:cstheme="minorHAnsi"/>
        </w:rPr>
      </w:pPr>
      <w:r w:rsidRPr="00CB3E52">
        <w:rPr>
          <w:rFonts w:cstheme="minorHAnsi"/>
        </w:rPr>
        <w:t xml:space="preserve">not attending any school (as defined under State law); </w:t>
      </w:r>
    </w:p>
    <w:p w14:paraId="73F15E22" w14:textId="77777777" w:rsidR="006B0B0E" w:rsidRPr="00CB3E52" w:rsidRDefault="006B0B0E" w:rsidP="006B0B0E">
      <w:pPr>
        <w:pStyle w:val="ListParagraph"/>
        <w:widowControl/>
        <w:numPr>
          <w:ilvl w:val="0"/>
          <w:numId w:val="171"/>
        </w:numPr>
        <w:tabs>
          <w:tab w:val="left" w:pos="720"/>
          <w:tab w:val="left" w:pos="1692"/>
        </w:tabs>
        <w:ind w:left="1080"/>
        <w:contextualSpacing/>
        <w:jc w:val="both"/>
        <w:rPr>
          <w:rFonts w:cstheme="minorHAnsi"/>
        </w:rPr>
      </w:pPr>
      <w:r w:rsidRPr="00CB3E52">
        <w:rPr>
          <w:rFonts w:cstheme="minorHAnsi"/>
        </w:rPr>
        <w:t xml:space="preserve">not younger than age 16 or older than age 24; </w:t>
      </w:r>
      <w:r w:rsidRPr="00CB3E52">
        <w:rPr>
          <w:rFonts w:cstheme="minorHAnsi"/>
          <w:b/>
          <w:u w:val="single"/>
        </w:rPr>
        <w:t>and</w:t>
      </w:r>
      <w:r w:rsidRPr="00CB3E52">
        <w:rPr>
          <w:rFonts w:cstheme="minorHAnsi"/>
        </w:rPr>
        <w:t xml:space="preserve"> </w:t>
      </w:r>
    </w:p>
    <w:p w14:paraId="0DB53989" w14:textId="77777777" w:rsidR="006B0B0E" w:rsidRPr="00CB3E52" w:rsidRDefault="006B0B0E" w:rsidP="006B0B0E">
      <w:pPr>
        <w:pStyle w:val="ListParagraph"/>
        <w:widowControl/>
        <w:numPr>
          <w:ilvl w:val="0"/>
          <w:numId w:val="171"/>
        </w:numPr>
        <w:tabs>
          <w:tab w:val="left" w:pos="720"/>
          <w:tab w:val="left" w:pos="1692"/>
        </w:tabs>
        <w:ind w:left="1080"/>
        <w:contextualSpacing/>
        <w:jc w:val="both"/>
        <w:rPr>
          <w:rFonts w:cstheme="minorHAnsi"/>
        </w:rPr>
      </w:pPr>
      <w:r w:rsidRPr="00CB3E52">
        <w:rPr>
          <w:rFonts w:cstheme="minorHAnsi"/>
        </w:rPr>
        <w:t xml:space="preserve">one or more of the following: </w:t>
      </w:r>
    </w:p>
    <w:p w14:paraId="7C6D07EB" w14:textId="77777777" w:rsidR="006B0B0E" w:rsidRPr="00CB3E52" w:rsidRDefault="006B0B0E" w:rsidP="006B0B0E">
      <w:pPr>
        <w:pStyle w:val="ListParagraph"/>
        <w:widowControl/>
        <w:numPr>
          <w:ilvl w:val="0"/>
          <w:numId w:val="172"/>
        </w:numPr>
        <w:tabs>
          <w:tab w:val="left" w:pos="720"/>
        </w:tabs>
        <w:ind w:left="1080" w:hanging="450"/>
        <w:contextualSpacing/>
        <w:jc w:val="both"/>
        <w:rPr>
          <w:rFonts w:cstheme="minorHAnsi"/>
        </w:rPr>
      </w:pPr>
      <w:r w:rsidRPr="00CB3E52">
        <w:rPr>
          <w:rFonts w:cstheme="minorHAnsi"/>
        </w:rPr>
        <w:t>A school dropout, or</w:t>
      </w:r>
    </w:p>
    <w:p w14:paraId="7DD5C9B0" w14:textId="77777777" w:rsidR="006B0B0E" w:rsidRPr="00CB3E52" w:rsidRDefault="006B0B0E" w:rsidP="006B0B0E">
      <w:pPr>
        <w:pStyle w:val="ListParagraph"/>
        <w:widowControl/>
        <w:numPr>
          <w:ilvl w:val="0"/>
          <w:numId w:val="172"/>
        </w:numPr>
        <w:tabs>
          <w:tab w:val="left" w:pos="1080"/>
          <w:tab w:val="left" w:pos="1620"/>
        </w:tabs>
        <w:ind w:left="1080" w:hanging="450"/>
        <w:contextualSpacing/>
        <w:jc w:val="both"/>
        <w:rPr>
          <w:rFonts w:cstheme="minorHAnsi"/>
        </w:rPr>
      </w:pPr>
      <w:r w:rsidRPr="00CB3E52">
        <w:rPr>
          <w:rFonts w:cstheme="minorHAnsi"/>
        </w:rPr>
        <w:t>A youth who is within the age of compulsory school attendance, but has not attended school for at least the most recent complete school year calendar quarter, or</w:t>
      </w:r>
    </w:p>
    <w:p w14:paraId="0DA766F1" w14:textId="77777777" w:rsidR="006B0B0E" w:rsidRPr="00CB3E52" w:rsidRDefault="006B0B0E" w:rsidP="006B0B0E">
      <w:pPr>
        <w:pStyle w:val="ListParagraph"/>
        <w:widowControl/>
        <w:numPr>
          <w:ilvl w:val="0"/>
          <w:numId w:val="172"/>
        </w:numPr>
        <w:tabs>
          <w:tab w:val="left" w:pos="720"/>
          <w:tab w:val="left" w:pos="1692"/>
        </w:tabs>
        <w:ind w:left="1080" w:hanging="450"/>
        <w:contextualSpacing/>
        <w:jc w:val="both"/>
        <w:rPr>
          <w:rFonts w:cstheme="minorHAnsi"/>
        </w:rPr>
      </w:pPr>
      <w:r w:rsidRPr="00CB3E52">
        <w:rPr>
          <w:rFonts w:cstheme="minorHAnsi"/>
        </w:rPr>
        <w:t xml:space="preserve">A recipient of a secondary school diploma or its recognized equivalent who is a </w:t>
      </w:r>
      <w:r w:rsidRPr="00CB3E52">
        <w:rPr>
          <w:rFonts w:cstheme="minorHAnsi"/>
          <w:i/>
        </w:rPr>
        <w:t>low-income</w:t>
      </w:r>
      <w:r w:rsidRPr="00CB3E52">
        <w:rPr>
          <w:rFonts w:cstheme="minorHAnsi"/>
        </w:rPr>
        <w:t xml:space="preserve"> individual </w:t>
      </w:r>
      <w:r w:rsidRPr="00CB3E52">
        <w:rPr>
          <w:rFonts w:cstheme="minorHAnsi"/>
          <w:b/>
          <w:u w:val="single"/>
        </w:rPr>
        <w:t>and</w:t>
      </w:r>
      <w:r w:rsidRPr="00CB3E52">
        <w:rPr>
          <w:rFonts w:cstheme="minorHAnsi"/>
        </w:rPr>
        <w:t xml:space="preserve"> is— </w:t>
      </w:r>
    </w:p>
    <w:p w14:paraId="6A24E4B8" w14:textId="77777777" w:rsidR="006B0B0E" w:rsidRPr="00CB3E52" w:rsidRDefault="006B0B0E" w:rsidP="006B0B0E">
      <w:pPr>
        <w:pStyle w:val="ListParagraph"/>
        <w:widowControl/>
        <w:numPr>
          <w:ilvl w:val="1"/>
          <w:numId w:val="170"/>
        </w:numPr>
        <w:tabs>
          <w:tab w:val="left" w:pos="1260"/>
          <w:tab w:val="left" w:pos="1692"/>
        </w:tabs>
        <w:contextualSpacing/>
        <w:jc w:val="both"/>
        <w:rPr>
          <w:rFonts w:cstheme="minorHAnsi"/>
        </w:rPr>
      </w:pPr>
      <w:r w:rsidRPr="00CB3E52">
        <w:rPr>
          <w:rFonts w:cstheme="minorHAnsi"/>
        </w:rPr>
        <w:t xml:space="preserve">basic skills deficient; </w:t>
      </w:r>
      <w:r w:rsidRPr="00CB3E52">
        <w:rPr>
          <w:rFonts w:cstheme="minorHAnsi"/>
          <w:b/>
        </w:rPr>
        <w:t>or</w:t>
      </w:r>
      <w:r w:rsidRPr="00CB3E52">
        <w:rPr>
          <w:rFonts w:cstheme="minorHAnsi"/>
        </w:rPr>
        <w:t xml:space="preserve"> </w:t>
      </w:r>
    </w:p>
    <w:p w14:paraId="24675763" w14:textId="77777777" w:rsidR="006B0B0E" w:rsidRPr="00CB3E52" w:rsidRDefault="006B0B0E" w:rsidP="006B0B0E">
      <w:pPr>
        <w:pStyle w:val="ListParagraph"/>
        <w:widowControl/>
        <w:numPr>
          <w:ilvl w:val="1"/>
          <w:numId w:val="170"/>
        </w:numPr>
        <w:tabs>
          <w:tab w:val="left" w:pos="1260"/>
          <w:tab w:val="left" w:pos="1692"/>
        </w:tabs>
        <w:contextualSpacing/>
        <w:jc w:val="both"/>
        <w:rPr>
          <w:rFonts w:cstheme="minorHAnsi"/>
        </w:rPr>
      </w:pPr>
      <w:r w:rsidRPr="00CB3E52">
        <w:rPr>
          <w:rFonts w:cstheme="minorHAnsi"/>
        </w:rPr>
        <w:t>an English language learner, or</w:t>
      </w:r>
    </w:p>
    <w:p w14:paraId="2B904410" w14:textId="77777777" w:rsidR="006B0B0E" w:rsidRPr="00CB3E52" w:rsidRDefault="006B0B0E" w:rsidP="006B0B0E">
      <w:pPr>
        <w:pStyle w:val="ListParagraph"/>
        <w:widowControl/>
        <w:numPr>
          <w:ilvl w:val="0"/>
          <w:numId w:val="172"/>
        </w:numPr>
        <w:tabs>
          <w:tab w:val="left" w:pos="1080"/>
          <w:tab w:val="left" w:pos="1440"/>
        </w:tabs>
        <w:ind w:left="1620" w:hanging="990"/>
        <w:contextualSpacing/>
        <w:jc w:val="both"/>
        <w:rPr>
          <w:rFonts w:cstheme="minorHAnsi"/>
        </w:rPr>
      </w:pPr>
      <w:r w:rsidRPr="00CB3E52">
        <w:rPr>
          <w:rFonts w:cstheme="minorHAnsi"/>
        </w:rPr>
        <w:t>An individual who is subject to the juvenile or adult justice system, or</w:t>
      </w:r>
    </w:p>
    <w:p w14:paraId="588FDE25" w14:textId="77777777" w:rsidR="006B0B0E" w:rsidRPr="00CB3E52" w:rsidRDefault="006B0B0E" w:rsidP="006B0B0E">
      <w:pPr>
        <w:pStyle w:val="ListParagraph"/>
        <w:widowControl/>
        <w:numPr>
          <w:ilvl w:val="0"/>
          <w:numId w:val="172"/>
        </w:numPr>
        <w:tabs>
          <w:tab w:val="left" w:pos="1440"/>
        </w:tabs>
        <w:ind w:left="1080" w:hanging="450"/>
        <w:contextualSpacing/>
        <w:jc w:val="both"/>
        <w:rPr>
          <w:rFonts w:cstheme="minorHAnsi"/>
        </w:rPr>
      </w:pPr>
      <w:r w:rsidRPr="00CB3E52">
        <w:rPr>
          <w:rFonts w:cstheme="minorHAnsi"/>
        </w:rPr>
        <w:t>A homeless individual, a runaway, in foster care or has aged out of the foster care</w:t>
      </w:r>
    </w:p>
    <w:p w14:paraId="224A2475" w14:textId="77777777" w:rsidR="006B0B0E" w:rsidRPr="00CB3E52" w:rsidRDefault="006B0B0E" w:rsidP="00E25EF7">
      <w:pPr>
        <w:pStyle w:val="ListParagraph"/>
        <w:tabs>
          <w:tab w:val="left" w:pos="1440"/>
        </w:tabs>
        <w:ind w:left="1440" w:hanging="360"/>
        <w:jc w:val="both"/>
        <w:rPr>
          <w:rFonts w:cstheme="minorHAnsi"/>
        </w:rPr>
      </w:pPr>
      <w:r w:rsidRPr="00CB3E52">
        <w:rPr>
          <w:rFonts w:cstheme="minorHAnsi"/>
        </w:rPr>
        <w:t>system, or in an out- of-home placement, or</w:t>
      </w:r>
    </w:p>
    <w:p w14:paraId="11656F61" w14:textId="77777777" w:rsidR="006B0B0E" w:rsidRPr="00CB3E52" w:rsidRDefault="006B0B0E" w:rsidP="006B0B0E">
      <w:pPr>
        <w:pStyle w:val="ListParagraph"/>
        <w:widowControl/>
        <w:numPr>
          <w:ilvl w:val="0"/>
          <w:numId w:val="172"/>
        </w:numPr>
        <w:tabs>
          <w:tab w:val="left" w:pos="1440"/>
          <w:tab w:val="left" w:pos="1692"/>
        </w:tabs>
        <w:ind w:left="1080" w:hanging="450"/>
        <w:contextualSpacing/>
        <w:jc w:val="both"/>
        <w:rPr>
          <w:rFonts w:cstheme="minorHAnsi"/>
        </w:rPr>
      </w:pPr>
      <w:r w:rsidRPr="00CB3E52">
        <w:rPr>
          <w:rFonts w:cstheme="minorHAnsi"/>
        </w:rPr>
        <w:t>An individual who is pregnant or parenting, or</w:t>
      </w:r>
    </w:p>
    <w:p w14:paraId="7B6E8BAA" w14:textId="77777777" w:rsidR="006B0B0E" w:rsidRPr="00CB3E52" w:rsidRDefault="006B0B0E" w:rsidP="006B0B0E">
      <w:pPr>
        <w:pStyle w:val="ListParagraph"/>
        <w:widowControl/>
        <w:numPr>
          <w:ilvl w:val="0"/>
          <w:numId w:val="172"/>
        </w:numPr>
        <w:tabs>
          <w:tab w:val="left" w:pos="1440"/>
          <w:tab w:val="left" w:pos="1692"/>
        </w:tabs>
        <w:ind w:left="1080" w:hanging="540"/>
        <w:contextualSpacing/>
        <w:jc w:val="both"/>
        <w:rPr>
          <w:rFonts w:cstheme="minorHAnsi"/>
        </w:rPr>
      </w:pPr>
      <w:r w:rsidRPr="00CB3E52">
        <w:rPr>
          <w:rFonts w:cstheme="minorHAnsi"/>
        </w:rPr>
        <w:t>A youth who is an individual with a disability, or</w:t>
      </w:r>
    </w:p>
    <w:p w14:paraId="5AF0F822" w14:textId="77777777" w:rsidR="006B0B0E" w:rsidRPr="00CB3E52" w:rsidRDefault="006B0B0E" w:rsidP="006B0B0E">
      <w:pPr>
        <w:pStyle w:val="ListParagraph"/>
        <w:widowControl/>
        <w:numPr>
          <w:ilvl w:val="0"/>
          <w:numId w:val="172"/>
        </w:numPr>
        <w:tabs>
          <w:tab w:val="left" w:pos="1440"/>
          <w:tab w:val="left" w:pos="1692"/>
        </w:tabs>
        <w:ind w:left="1080" w:hanging="540"/>
        <w:contextualSpacing/>
        <w:jc w:val="both"/>
        <w:rPr>
          <w:rFonts w:cstheme="minorHAnsi"/>
        </w:rPr>
      </w:pPr>
      <w:r w:rsidRPr="00CB3E52">
        <w:rPr>
          <w:rFonts w:cstheme="minorHAnsi"/>
        </w:rPr>
        <w:t xml:space="preserve">A </w:t>
      </w:r>
      <w:r w:rsidRPr="00CB3E52">
        <w:rPr>
          <w:rFonts w:cstheme="minorHAnsi"/>
          <w:i/>
        </w:rPr>
        <w:t>low-income</w:t>
      </w:r>
      <w:r w:rsidRPr="00CB3E52">
        <w:rPr>
          <w:rFonts w:cstheme="minorHAnsi"/>
        </w:rPr>
        <w:t xml:space="preserve"> individual who requires additional assistance to enter or complete</w:t>
      </w:r>
    </w:p>
    <w:p w14:paraId="696C2876" w14:textId="77777777" w:rsidR="006B0B0E" w:rsidRPr="00CB3E52" w:rsidRDefault="006B0B0E" w:rsidP="00E25EF7">
      <w:pPr>
        <w:pStyle w:val="ListParagraph"/>
        <w:tabs>
          <w:tab w:val="left" w:pos="1440"/>
        </w:tabs>
        <w:ind w:left="1170" w:hanging="90"/>
        <w:jc w:val="both"/>
        <w:rPr>
          <w:rFonts w:cstheme="minorHAnsi"/>
        </w:rPr>
      </w:pPr>
      <w:r w:rsidRPr="00CB3E52">
        <w:rPr>
          <w:rFonts w:cstheme="minorHAnsi"/>
        </w:rPr>
        <w:t xml:space="preserve">an educational program or to secure or hold employment. (Reference </w:t>
      </w:r>
      <w:proofErr w:type="spellStart"/>
      <w:r w:rsidRPr="00CB3E52">
        <w:rPr>
          <w:rFonts w:cstheme="minorHAnsi"/>
        </w:rPr>
        <w:t>WDB</w:t>
      </w:r>
      <w:proofErr w:type="spellEnd"/>
      <w:r w:rsidRPr="00CB3E52">
        <w:rPr>
          <w:rFonts w:cstheme="minorHAnsi"/>
        </w:rPr>
        <w:t xml:space="preserve">-83 Policy 100-14-02:  </w:t>
      </w:r>
      <w:r w:rsidRPr="00CB3E52">
        <w:rPr>
          <w:rFonts w:cstheme="minorHAnsi"/>
          <w:bCs/>
        </w:rPr>
        <w:lastRenderedPageBreak/>
        <w:t>Youth “Needs Additional Assistance” Defined</w:t>
      </w:r>
      <w:r w:rsidRPr="00CB3E52">
        <w:rPr>
          <w:rFonts w:cstheme="minorHAnsi"/>
        </w:rPr>
        <w:t>)</w:t>
      </w:r>
    </w:p>
    <w:p w14:paraId="75591739" w14:textId="77777777" w:rsidR="006B0B0E" w:rsidRPr="00CB3E52" w:rsidRDefault="006B0B0E" w:rsidP="00E25EF7">
      <w:pPr>
        <w:pStyle w:val="ListParagraph"/>
        <w:tabs>
          <w:tab w:val="left" w:pos="1260"/>
          <w:tab w:val="left" w:pos="1692"/>
        </w:tabs>
        <w:ind w:left="2160"/>
        <w:jc w:val="both"/>
        <w:rPr>
          <w:rFonts w:cstheme="minorHAnsi"/>
        </w:rPr>
      </w:pPr>
    </w:p>
    <w:p w14:paraId="75DCD62C" w14:textId="77777777" w:rsidR="006B0B0E" w:rsidRPr="00CB3E52" w:rsidRDefault="006B0B0E" w:rsidP="006B0B0E">
      <w:pPr>
        <w:pStyle w:val="ListParagraph"/>
        <w:widowControl/>
        <w:numPr>
          <w:ilvl w:val="0"/>
          <w:numId w:val="170"/>
        </w:numPr>
        <w:tabs>
          <w:tab w:val="left" w:pos="1260"/>
          <w:tab w:val="left" w:pos="1692"/>
        </w:tabs>
        <w:ind w:left="360"/>
        <w:contextualSpacing/>
        <w:jc w:val="both"/>
        <w:rPr>
          <w:rFonts w:cstheme="minorHAnsi"/>
        </w:rPr>
      </w:pPr>
      <w:r w:rsidRPr="00CB3E52">
        <w:rPr>
          <w:rFonts w:cstheme="minorHAnsi"/>
        </w:rPr>
        <w:t xml:space="preserve">In- School Youth (ISY) means an individual who is— </w:t>
      </w:r>
    </w:p>
    <w:p w14:paraId="3411488D" w14:textId="77777777" w:rsidR="006B0B0E" w:rsidRPr="00CB3E52" w:rsidRDefault="006B0B0E" w:rsidP="006B0B0E">
      <w:pPr>
        <w:pStyle w:val="ListParagraph"/>
        <w:widowControl/>
        <w:numPr>
          <w:ilvl w:val="0"/>
          <w:numId w:val="173"/>
        </w:numPr>
        <w:tabs>
          <w:tab w:val="left" w:pos="1260"/>
          <w:tab w:val="left" w:pos="1692"/>
        </w:tabs>
        <w:contextualSpacing/>
        <w:jc w:val="both"/>
        <w:rPr>
          <w:rFonts w:cstheme="minorHAnsi"/>
        </w:rPr>
      </w:pPr>
      <w:r w:rsidRPr="00CB3E52">
        <w:rPr>
          <w:rFonts w:cstheme="minorHAnsi"/>
        </w:rPr>
        <w:t>attending school (as defined by State law);</w:t>
      </w:r>
    </w:p>
    <w:p w14:paraId="161918B9" w14:textId="77777777" w:rsidR="006B0B0E" w:rsidRPr="00CB3E52" w:rsidRDefault="006B0B0E" w:rsidP="006B0B0E">
      <w:pPr>
        <w:pStyle w:val="ListParagraph"/>
        <w:widowControl/>
        <w:numPr>
          <w:ilvl w:val="0"/>
          <w:numId w:val="173"/>
        </w:numPr>
        <w:tabs>
          <w:tab w:val="left" w:pos="1260"/>
          <w:tab w:val="left" w:pos="1692"/>
        </w:tabs>
        <w:contextualSpacing/>
        <w:jc w:val="both"/>
        <w:rPr>
          <w:rFonts w:cstheme="minorHAnsi"/>
        </w:rPr>
      </w:pPr>
      <w:r w:rsidRPr="00CB3E52">
        <w:rPr>
          <w:rFonts w:cstheme="minorHAnsi"/>
        </w:rPr>
        <w:t xml:space="preserve">not younger than age 14 or (unless an individual with a disability who is attending school under State law) older than age 21; </w:t>
      </w:r>
    </w:p>
    <w:p w14:paraId="5BD64054" w14:textId="77777777" w:rsidR="006B0B0E" w:rsidRPr="00CB3E52" w:rsidRDefault="006B0B0E" w:rsidP="006B0B0E">
      <w:pPr>
        <w:pStyle w:val="ListParagraph"/>
        <w:widowControl/>
        <w:numPr>
          <w:ilvl w:val="0"/>
          <w:numId w:val="173"/>
        </w:numPr>
        <w:tabs>
          <w:tab w:val="left" w:pos="1260"/>
          <w:tab w:val="left" w:pos="1692"/>
        </w:tabs>
        <w:contextualSpacing/>
        <w:jc w:val="both"/>
        <w:rPr>
          <w:rFonts w:cstheme="minorHAnsi"/>
        </w:rPr>
      </w:pPr>
      <w:r w:rsidRPr="00CB3E52">
        <w:rPr>
          <w:rFonts w:cstheme="minorHAnsi"/>
        </w:rPr>
        <w:t xml:space="preserve">a </w:t>
      </w:r>
      <w:r w:rsidRPr="00CB3E52">
        <w:rPr>
          <w:rFonts w:cstheme="minorHAnsi"/>
          <w:i/>
        </w:rPr>
        <w:t xml:space="preserve">low-income </w:t>
      </w:r>
      <w:r w:rsidRPr="00CB3E52">
        <w:rPr>
          <w:rFonts w:cstheme="minorHAnsi"/>
        </w:rPr>
        <w:t xml:space="preserve">individual; </w:t>
      </w:r>
      <w:r w:rsidRPr="00CB3E52">
        <w:rPr>
          <w:rFonts w:cstheme="minorHAnsi"/>
          <w:b/>
          <w:u w:val="single"/>
        </w:rPr>
        <w:t>and</w:t>
      </w:r>
      <w:r w:rsidRPr="00CB3E52">
        <w:rPr>
          <w:rFonts w:cstheme="minorHAnsi"/>
        </w:rPr>
        <w:t xml:space="preserve"> </w:t>
      </w:r>
    </w:p>
    <w:p w14:paraId="456ECF86" w14:textId="77777777" w:rsidR="006B0B0E" w:rsidRPr="00CB3E52" w:rsidRDefault="006B0B0E" w:rsidP="006B0B0E">
      <w:pPr>
        <w:pStyle w:val="ListParagraph"/>
        <w:widowControl/>
        <w:numPr>
          <w:ilvl w:val="0"/>
          <w:numId w:val="173"/>
        </w:numPr>
        <w:tabs>
          <w:tab w:val="left" w:pos="1260"/>
          <w:tab w:val="left" w:pos="1692"/>
        </w:tabs>
        <w:contextualSpacing/>
        <w:jc w:val="both"/>
        <w:rPr>
          <w:rFonts w:cstheme="minorHAnsi"/>
        </w:rPr>
      </w:pPr>
      <w:r w:rsidRPr="00CB3E52">
        <w:rPr>
          <w:rFonts w:cstheme="minorHAnsi"/>
        </w:rPr>
        <w:t>one or more of the following:</w:t>
      </w:r>
    </w:p>
    <w:p w14:paraId="471C2EEE" w14:textId="77777777" w:rsidR="006B0B0E" w:rsidRPr="00CB3E52" w:rsidRDefault="006B0B0E" w:rsidP="006B0B0E">
      <w:pPr>
        <w:pStyle w:val="ListParagraph"/>
        <w:widowControl/>
        <w:numPr>
          <w:ilvl w:val="0"/>
          <w:numId w:val="174"/>
        </w:numPr>
        <w:tabs>
          <w:tab w:val="left" w:pos="1260"/>
          <w:tab w:val="left" w:pos="1692"/>
        </w:tabs>
        <w:ind w:left="1080" w:hanging="360"/>
        <w:contextualSpacing/>
        <w:jc w:val="both"/>
        <w:rPr>
          <w:rFonts w:cstheme="minorHAnsi"/>
        </w:rPr>
      </w:pPr>
      <w:r w:rsidRPr="00CB3E52">
        <w:rPr>
          <w:rFonts w:cstheme="minorHAnsi"/>
        </w:rPr>
        <w:t>Basic skills deficient, or</w:t>
      </w:r>
    </w:p>
    <w:p w14:paraId="1F4145D7" w14:textId="77777777" w:rsidR="006B0B0E" w:rsidRPr="00CB3E52" w:rsidRDefault="006B0B0E" w:rsidP="006B0B0E">
      <w:pPr>
        <w:pStyle w:val="ListParagraph"/>
        <w:widowControl/>
        <w:numPr>
          <w:ilvl w:val="0"/>
          <w:numId w:val="174"/>
        </w:numPr>
        <w:tabs>
          <w:tab w:val="left" w:pos="1260"/>
          <w:tab w:val="left" w:pos="1692"/>
        </w:tabs>
        <w:ind w:left="1080" w:hanging="360"/>
        <w:contextualSpacing/>
        <w:jc w:val="both"/>
        <w:rPr>
          <w:rFonts w:cstheme="minorHAnsi"/>
        </w:rPr>
      </w:pPr>
      <w:r w:rsidRPr="00CB3E52">
        <w:rPr>
          <w:rFonts w:cstheme="minorHAnsi"/>
        </w:rPr>
        <w:t>An English language learner, or</w:t>
      </w:r>
    </w:p>
    <w:p w14:paraId="262119BB" w14:textId="77777777" w:rsidR="006B0B0E" w:rsidRPr="00CB3E52" w:rsidRDefault="006B0B0E" w:rsidP="006B0B0E">
      <w:pPr>
        <w:pStyle w:val="ListParagraph"/>
        <w:widowControl/>
        <w:numPr>
          <w:ilvl w:val="0"/>
          <w:numId w:val="174"/>
        </w:numPr>
        <w:tabs>
          <w:tab w:val="left" w:pos="1260"/>
          <w:tab w:val="left" w:pos="1692"/>
        </w:tabs>
        <w:ind w:left="1080" w:hanging="360"/>
        <w:contextualSpacing/>
        <w:jc w:val="both"/>
        <w:rPr>
          <w:rFonts w:cstheme="minorHAnsi"/>
        </w:rPr>
      </w:pPr>
      <w:r w:rsidRPr="00CB3E52">
        <w:rPr>
          <w:rFonts w:cstheme="minorHAnsi"/>
        </w:rPr>
        <w:t>An offender, or</w:t>
      </w:r>
    </w:p>
    <w:p w14:paraId="5EE4DF7E" w14:textId="77777777" w:rsidR="006B0B0E" w:rsidRPr="00CB3E52" w:rsidRDefault="006B0B0E" w:rsidP="006B0B0E">
      <w:pPr>
        <w:pStyle w:val="ListParagraph"/>
        <w:widowControl/>
        <w:numPr>
          <w:ilvl w:val="0"/>
          <w:numId w:val="174"/>
        </w:numPr>
        <w:tabs>
          <w:tab w:val="left" w:pos="1260"/>
          <w:tab w:val="left" w:pos="1692"/>
        </w:tabs>
        <w:ind w:left="1080" w:hanging="360"/>
        <w:contextualSpacing/>
        <w:jc w:val="both"/>
        <w:rPr>
          <w:rFonts w:cstheme="minorHAnsi"/>
        </w:rPr>
      </w:pPr>
      <w:r w:rsidRPr="00CB3E52">
        <w:rPr>
          <w:rFonts w:cstheme="minorHAnsi"/>
        </w:rPr>
        <w:t>A homeless individual, a runaway, in foster care or has aged out of the foster care system, or in an out- of-home placement, or</w:t>
      </w:r>
    </w:p>
    <w:p w14:paraId="0D5EC655" w14:textId="77777777" w:rsidR="006B0B0E" w:rsidRPr="00CB3E52" w:rsidRDefault="006B0B0E" w:rsidP="006B0B0E">
      <w:pPr>
        <w:pStyle w:val="ListParagraph"/>
        <w:widowControl/>
        <w:numPr>
          <w:ilvl w:val="0"/>
          <w:numId w:val="174"/>
        </w:numPr>
        <w:tabs>
          <w:tab w:val="left" w:pos="1260"/>
          <w:tab w:val="left" w:pos="1692"/>
        </w:tabs>
        <w:ind w:left="1080" w:hanging="360"/>
        <w:contextualSpacing/>
        <w:jc w:val="both"/>
        <w:rPr>
          <w:rFonts w:cstheme="minorHAnsi"/>
        </w:rPr>
      </w:pPr>
      <w:r w:rsidRPr="00CB3E52">
        <w:rPr>
          <w:rFonts w:cstheme="minorHAnsi"/>
        </w:rPr>
        <w:t>Pregnant or parenting, or</w:t>
      </w:r>
    </w:p>
    <w:p w14:paraId="07EB7164" w14:textId="77777777" w:rsidR="006B0B0E" w:rsidRPr="00CB3E52" w:rsidRDefault="006B0B0E" w:rsidP="006B0B0E">
      <w:pPr>
        <w:pStyle w:val="ListParagraph"/>
        <w:widowControl/>
        <w:numPr>
          <w:ilvl w:val="0"/>
          <w:numId w:val="174"/>
        </w:numPr>
        <w:tabs>
          <w:tab w:val="left" w:pos="1260"/>
          <w:tab w:val="left" w:pos="1692"/>
        </w:tabs>
        <w:ind w:left="1080" w:hanging="360"/>
        <w:contextualSpacing/>
        <w:jc w:val="both"/>
        <w:rPr>
          <w:rFonts w:cstheme="minorHAnsi"/>
        </w:rPr>
      </w:pPr>
      <w:r w:rsidRPr="00CB3E52">
        <w:rPr>
          <w:rFonts w:cstheme="minorHAnsi"/>
        </w:rPr>
        <w:t>A youth who is an individual with a disability, or</w:t>
      </w:r>
    </w:p>
    <w:p w14:paraId="6E69B9E1" w14:textId="77777777" w:rsidR="006B0B0E" w:rsidRPr="00CB3E52" w:rsidRDefault="006B0B0E" w:rsidP="006B0B0E">
      <w:pPr>
        <w:pStyle w:val="ListParagraph"/>
        <w:widowControl/>
        <w:numPr>
          <w:ilvl w:val="0"/>
          <w:numId w:val="174"/>
        </w:numPr>
        <w:ind w:left="1080" w:hanging="450"/>
        <w:contextualSpacing/>
        <w:jc w:val="both"/>
        <w:rPr>
          <w:rFonts w:cstheme="minorHAnsi"/>
        </w:rPr>
      </w:pPr>
      <w:r w:rsidRPr="00CB3E52">
        <w:rPr>
          <w:rFonts w:cstheme="minorHAnsi"/>
        </w:rPr>
        <w:t>An individual who requires additional assistance to complete an educational program or to secure or hold employment.</w:t>
      </w:r>
    </w:p>
    <w:p w14:paraId="690CE18D" w14:textId="77777777" w:rsidR="006B0B0E" w:rsidRPr="00CB3E52" w:rsidRDefault="006B0B0E" w:rsidP="00C364C6">
      <w:pPr>
        <w:jc w:val="both"/>
        <w:rPr>
          <w:rFonts w:cstheme="minorHAnsi"/>
        </w:rPr>
      </w:pPr>
    </w:p>
    <w:p w14:paraId="2E35BEF5" w14:textId="77777777" w:rsidR="006B0B0E" w:rsidRPr="00CB3E52" w:rsidRDefault="006B0B0E" w:rsidP="00C364C6">
      <w:pPr>
        <w:ind w:firstLine="630"/>
        <w:jc w:val="both"/>
        <w:rPr>
          <w:rFonts w:cstheme="minorHAnsi"/>
        </w:rPr>
      </w:pPr>
      <w:r w:rsidRPr="00CB3E52">
        <w:rPr>
          <w:rFonts w:cstheme="minorHAnsi"/>
          <w:i/>
          <w:iCs/>
        </w:rPr>
        <w:t>Determining School Status</w:t>
      </w:r>
      <w:r w:rsidRPr="00CB3E52">
        <w:rPr>
          <w:rFonts w:cstheme="minorHAnsi"/>
        </w:rPr>
        <w:t xml:space="preserve"> </w:t>
      </w:r>
    </w:p>
    <w:p w14:paraId="5EEB8396" w14:textId="77777777" w:rsidR="006B0B0E" w:rsidRPr="00CB3E52" w:rsidRDefault="006B0B0E" w:rsidP="00C364C6">
      <w:pPr>
        <w:jc w:val="both"/>
        <w:rPr>
          <w:rFonts w:cstheme="minorHAnsi"/>
        </w:rPr>
      </w:pPr>
      <w:r w:rsidRPr="00CB3E52">
        <w:rPr>
          <w:rFonts w:cstheme="minorHAnsi"/>
        </w:rPr>
        <w:t xml:space="preserve">Different eligibility criteria apply to in-school youth (ISY) and out-of-school youth (OSY). School status is determined at the time of program enrollment. Because the process of program enrollment can occur over a period of time, school status must be based on status at the time the eligibility determination portion of program enrollment is made. Once the school status of a youth is determined, that school status remains the same throughout the youth’s participation in the WIOA youth program. </w:t>
      </w:r>
    </w:p>
    <w:p w14:paraId="0C23EF61" w14:textId="77777777" w:rsidR="006B0B0E" w:rsidRPr="00CB3E52" w:rsidRDefault="006B0B0E" w:rsidP="00C364C6">
      <w:pPr>
        <w:jc w:val="both"/>
        <w:rPr>
          <w:rFonts w:cstheme="minorHAnsi"/>
        </w:rPr>
      </w:pPr>
    </w:p>
    <w:p w14:paraId="59A32691" w14:textId="77777777" w:rsidR="006B0B0E" w:rsidRPr="00CB3E52" w:rsidRDefault="006B0B0E" w:rsidP="006B0B0E">
      <w:pPr>
        <w:pStyle w:val="ListParagraph"/>
        <w:widowControl/>
        <w:numPr>
          <w:ilvl w:val="0"/>
          <w:numId w:val="170"/>
        </w:numPr>
        <w:ind w:left="360"/>
        <w:contextualSpacing/>
        <w:jc w:val="both"/>
        <w:rPr>
          <w:rFonts w:cstheme="minorHAnsi"/>
        </w:rPr>
      </w:pPr>
      <w:r w:rsidRPr="00CB3E52">
        <w:rPr>
          <w:rFonts w:cstheme="minorHAnsi"/>
        </w:rPr>
        <w:t xml:space="preserve">If a youth is enrolled in the WIOA youth program during the summer and is in between school years, the youth is considered an ISY if they are enrolled to continue school in the fall. </w:t>
      </w:r>
    </w:p>
    <w:p w14:paraId="630B69B5" w14:textId="77777777" w:rsidR="006B0B0E" w:rsidRPr="00CB3E52" w:rsidRDefault="006B0B0E" w:rsidP="006B0B0E">
      <w:pPr>
        <w:pStyle w:val="ListParagraph"/>
        <w:widowControl/>
        <w:numPr>
          <w:ilvl w:val="0"/>
          <w:numId w:val="170"/>
        </w:numPr>
        <w:ind w:left="360"/>
        <w:contextualSpacing/>
        <w:jc w:val="both"/>
        <w:rPr>
          <w:rFonts w:cstheme="minorHAnsi"/>
        </w:rPr>
      </w:pPr>
      <w:r w:rsidRPr="00CB3E52">
        <w:rPr>
          <w:rFonts w:cstheme="minorHAnsi"/>
        </w:rPr>
        <w:t xml:space="preserve">If a youth is enrolled in the WIOA youth program between high school graduation and post-secondary education, the youth is considered an ISY if they are </w:t>
      </w:r>
      <w:r w:rsidRPr="00CB3E52">
        <w:rPr>
          <w:rFonts w:cstheme="minorHAnsi"/>
          <w:i/>
          <w:iCs/>
        </w:rPr>
        <w:t>registered</w:t>
      </w:r>
      <w:r w:rsidRPr="00CB3E52">
        <w:rPr>
          <w:rFonts w:cstheme="minorHAnsi"/>
        </w:rPr>
        <w:t xml:space="preserve"> for post-secondary education, even if they have not yet begun post-secondary classes at the time of WIOA youth program enrollment. However, if a youth graduates from high school and registers for post-secondary education, but does not ultimately follow through with attending post-secondary education, then such a youth would be considered an OSY if the eligibility determination is made after the point that the youth decided not to attend post-secondary education. </w:t>
      </w:r>
    </w:p>
    <w:p w14:paraId="47E32736" w14:textId="77777777" w:rsidR="006B0B0E" w:rsidRPr="00CB3E52" w:rsidRDefault="006B0B0E" w:rsidP="00C364C6">
      <w:pPr>
        <w:pStyle w:val="ListParagraph"/>
        <w:ind w:left="360"/>
        <w:jc w:val="both"/>
        <w:rPr>
          <w:rFonts w:cstheme="minorHAnsi"/>
        </w:rPr>
      </w:pPr>
    </w:p>
    <w:p w14:paraId="70641004" w14:textId="77777777" w:rsidR="006B0B0E" w:rsidRPr="00CB3E52" w:rsidRDefault="006B0B0E" w:rsidP="00C364C6">
      <w:pPr>
        <w:pStyle w:val="ListParagraph"/>
        <w:tabs>
          <w:tab w:val="left" w:pos="720"/>
        </w:tabs>
        <w:ind w:firstLine="360"/>
        <w:jc w:val="both"/>
        <w:rPr>
          <w:rFonts w:cstheme="minorHAnsi"/>
        </w:rPr>
      </w:pPr>
      <w:r w:rsidRPr="00CB3E52">
        <w:rPr>
          <w:rFonts w:cstheme="minorHAnsi"/>
          <w:i/>
          <w:iCs/>
        </w:rPr>
        <w:tab/>
        <w:t>Non-credit-bearing post-secondary classes</w:t>
      </w:r>
    </w:p>
    <w:p w14:paraId="49C75BA5" w14:textId="77777777" w:rsidR="006B0B0E" w:rsidRPr="00CB3E52" w:rsidRDefault="006B0B0E" w:rsidP="00C364C6">
      <w:pPr>
        <w:pStyle w:val="ListParagraph"/>
        <w:tabs>
          <w:tab w:val="left" w:pos="720"/>
        </w:tabs>
        <w:jc w:val="both"/>
        <w:rPr>
          <w:rFonts w:cstheme="minorHAnsi"/>
        </w:rPr>
      </w:pPr>
      <w:r w:rsidRPr="00CB3E52">
        <w:rPr>
          <w:rFonts w:cstheme="minorHAnsi"/>
        </w:rPr>
        <w:t xml:space="preserve">If the youth participant is enrolled in any credit-bearing post-secondary education classes, including credit-bearing community college classes and credit-bearing continuing education classes, then they are considered attending post-secondary education, and, therefore, an ISY. If the youth is only enrolled in non-credit-bearing post-secondary classes, they would not be considered attending post-secondary school and, therefore, an OSY. </w:t>
      </w:r>
    </w:p>
    <w:p w14:paraId="00139BE4" w14:textId="77777777" w:rsidR="006B0B0E" w:rsidRPr="00CB3E52" w:rsidRDefault="006B0B0E" w:rsidP="00C364C6">
      <w:pPr>
        <w:pStyle w:val="ListParagraph"/>
        <w:tabs>
          <w:tab w:val="left" w:pos="720"/>
        </w:tabs>
        <w:jc w:val="both"/>
        <w:rPr>
          <w:rFonts w:cstheme="minorHAnsi"/>
        </w:rPr>
      </w:pPr>
    </w:p>
    <w:p w14:paraId="0B50303B" w14:textId="77777777" w:rsidR="006B0B0E" w:rsidRPr="00CB3E52" w:rsidRDefault="006B0B0E" w:rsidP="004301E9">
      <w:pPr>
        <w:jc w:val="both"/>
        <w:rPr>
          <w:rFonts w:cstheme="minorHAnsi"/>
        </w:rPr>
      </w:pPr>
      <w:r w:rsidRPr="00CB3E52">
        <w:rPr>
          <w:rFonts w:cstheme="minorHAnsi"/>
        </w:rPr>
        <w:t xml:space="preserve">In general, credit courses are designed for students who are interested in earning college credits towards a degree or certificate. These courses are usually a full semester long. Students who take credit courses receive a letter grade (A, B, C, D or F) at the end of the semester.  Non-credit courses are short-term classes offered through the continuing education or workforce development department of the school. They are intended </w:t>
      </w:r>
      <w:r w:rsidRPr="00CB3E52">
        <w:rPr>
          <w:rFonts w:cstheme="minorHAnsi"/>
        </w:rPr>
        <w:lastRenderedPageBreak/>
        <w:t>for students who want to gain general knowledge, learn a new skill, upgrade existing skills or develop personal interests. Upon completion, students may request a certificate of completion from the school.  All non-credit classes are not applicable toward a degree. A certificate of completion can be issued at the completion of the course. An important difference is that Federal Financial Aid is not available for non-credit classes.</w:t>
      </w:r>
    </w:p>
    <w:p w14:paraId="1E56F5F8" w14:textId="77777777" w:rsidR="006B0B0E" w:rsidRPr="00CB3E52" w:rsidRDefault="006B0B0E" w:rsidP="00C364C6">
      <w:pPr>
        <w:pStyle w:val="ListParagraph"/>
        <w:tabs>
          <w:tab w:val="left" w:pos="720"/>
        </w:tabs>
        <w:jc w:val="both"/>
        <w:rPr>
          <w:rFonts w:cstheme="minorHAnsi"/>
        </w:rPr>
      </w:pPr>
    </w:p>
    <w:p w14:paraId="0926E483" w14:textId="77777777" w:rsidR="006B0B0E" w:rsidRPr="00CB3E52" w:rsidRDefault="006B0B0E" w:rsidP="00C364C6">
      <w:pPr>
        <w:pStyle w:val="ListParagraph"/>
        <w:tabs>
          <w:tab w:val="left" w:pos="720"/>
        </w:tabs>
        <w:jc w:val="both"/>
        <w:rPr>
          <w:rFonts w:cstheme="minorHAnsi"/>
        </w:rPr>
      </w:pPr>
      <w:r w:rsidRPr="00CB3E52">
        <w:rPr>
          <w:rFonts w:cstheme="minorHAnsi"/>
        </w:rPr>
        <w:tab/>
      </w:r>
      <w:r w:rsidRPr="00CB3E52">
        <w:rPr>
          <w:rFonts w:cstheme="minorHAnsi"/>
          <w:i/>
          <w:iCs/>
        </w:rPr>
        <w:t>Individuals 22 and older attending post-secondary education</w:t>
      </w:r>
    </w:p>
    <w:p w14:paraId="34192672" w14:textId="77777777" w:rsidR="006B0B0E" w:rsidRPr="00CB3E52" w:rsidRDefault="006B0B0E" w:rsidP="00C364C6">
      <w:pPr>
        <w:pStyle w:val="ListParagraph"/>
        <w:tabs>
          <w:tab w:val="left" w:pos="720"/>
        </w:tabs>
        <w:jc w:val="both"/>
        <w:rPr>
          <w:rFonts w:cstheme="minorHAnsi"/>
        </w:rPr>
      </w:pPr>
      <w:r w:rsidRPr="00CB3E52">
        <w:rPr>
          <w:rFonts w:cstheme="minorHAnsi"/>
        </w:rPr>
        <w:t xml:space="preserve">ISY, including those attending post-secondary education, must be between the ages of 14 through 21. A youth attending post-secondary education who is 22 at time of eligibility determination would not be eligible for the WIOA youth program because they are in school and over the age of 21. That individual could be served through the WIOA adult program. </w:t>
      </w:r>
    </w:p>
    <w:p w14:paraId="43E4A760" w14:textId="77777777" w:rsidR="006B0B0E" w:rsidRPr="00CB3E52" w:rsidRDefault="006B0B0E" w:rsidP="00C364C6">
      <w:pPr>
        <w:pStyle w:val="ListParagraph"/>
        <w:tabs>
          <w:tab w:val="left" w:pos="720"/>
        </w:tabs>
        <w:jc w:val="both"/>
        <w:rPr>
          <w:rFonts w:cstheme="minorHAnsi"/>
        </w:rPr>
      </w:pPr>
    </w:p>
    <w:p w14:paraId="35F5DE0D" w14:textId="77777777" w:rsidR="006B0B0E" w:rsidRPr="00CB3E52" w:rsidRDefault="006B0B0E" w:rsidP="00C364C6">
      <w:pPr>
        <w:pStyle w:val="ListParagraph"/>
        <w:tabs>
          <w:tab w:val="left" w:pos="720"/>
        </w:tabs>
        <w:jc w:val="both"/>
        <w:rPr>
          <w:rFonts w:cstheme="minorHAnsi"/>
        </w:rPr>
      </w:pPr>
      <w:r w:rsidRPr="00CB3E52">
        <w:rPr>
          <w:rFonts w:cstheme="minorHAnsi"/>
          <w:i/>
          <w:iCs/>
        </w:rPr>
        <w:tab/>
        <w:t>Exception for youth with disabilities</w:t>
      </w:r>
    </w:p>
    <w:p w14:paraId="345459D6" w14:textId="77777777" w:rsidR="006B0B0E" w:rsidRPr="00CB3E52" w:rsidRDefault="006B0B0E" w:rsidP="00C364C6">
      <w:pPr>
        <w:pStyle w:val="ListParagraph"/>
        <w:tabs>
          <w:tab w:val="left" w:pos="720"/>
        </w:tabs>
        <w:jc w:val="both"/>
        <w:rPr>
          <w:rFonts w:cstheme="minorHAnsi"/>
        </w:rPr>
      </w:pPr>
      <w:r w:rsidRPr="00CB3E52">
        <w:rPr>
          <w:rFonts w:cstheme="minorHAnsi"/>
        </w:rPr>
        <w:t xml:space="preserve"> There is one exception to age eligibility for youth attending school. Youth with disabilities who have an Individualized Education Program (IEP) may be enrolled as ISY after the age of 21, since Louisiana allows youth with disabilities to be served by the K-12 public school system beyond the age of 21. Such youth may only be enrolled as ISY up to the age allowed by their state law to receive secondary education services. </w:t>
      </w:r>
    </w:p>
    <w:p w14:paraId="23073AAA" w14:textId="77777777" w:rsidR="006B0B0E" w:rsidRPr="00CB3E52" w:rsidRDefault="006B0B0E" w:rsidP="00C364C6">
      <w:pPr>
        <w:pStyle w:val="ListParagraph"/>
        <w:tabs>
          <w:tab w:val="left" w:pos="720"/>
        </w:tabs>
        <w:jc w:val="both"/>
        <w:rPr>
          <w:rFonts w:cstheme="minorHAnsi"/>
        </w:rPr>
      </w:pPr>
    </w:p>
    <w:p w14:paraId="67625004" w14:textId="77777777" w:rsidR="006B0B0E" w:rsidRPr="00CB3E52" w:rsidRDefault="006B0B0E" w:rsidP="00C364C6">
      <w:pPr>
        <w:pStyle w:val="ListParagraph"/>
        <w:tabs>
          <w:tab w:val="left" w:pos="720"/>
        </w:tabs>
        <w:jc w:val="both"/>
        <w:rPr>
          <w:rFonts w:cstheme="minorHAnsi"/>
        </w:rPr>
      </w:pPr>
      <w:r w:rsidRPr="00CB3E52">
        <w:rPr>
          <w:rFonts w:cstheme="minorHAnsi"/>
          <w:i/>
          <w:iCs/>
        </w:rPr>
        <w:tab/>
        <w:t>High school equivalency programs and dropout re-engagement programs</w:t>
      </w:r>
      <w:r w:rsidRPr="00CB3E52">
        <w:rPr>
          <w:rFonts w:cstheme="minorHAnsi"/>
        </w:rPr>
        <w:t xml:space="preserve"> </w:t>
      </w:r>
    </w:p>
    <w:p w14:paraId="41A49580" w14:textId="77777777" w:rsidR="006B0B0E" w:rsidRPr="00CB3E52" w:rsidRDefault="006B0B0E" w:rsidP="00C364C6">
      <w:pPr>
        <w:pStyle w:val="ListParagraph"/>
        <w:tabs>
          <w:tab w:val="left" w:pos="720"/>
        </w:tabs>
        <w:jc w:val="both"/>
        <w:rPr>
          <w:rFonts w:cstheme="minorHAnsi"/>
        </w:rPr>
      </w:pPr>
      <w:r w:rsidRPr="00CB3E52">
        <w:rPr>
          <w:rFonts w:cstheme="minorHAnsi"/>
        </w:rPr>
        <w:t xml:space="preserve">Providers of adult education under Title II of WIOA, YouthBuild programs, the Job Corps program, high school equivalency programs, and dropout re-engagement programs are not considered to be schools for the purposes of determining school status. However, there is one exception. Youth attending high school equivalency (HSE) programs, including those considered to be dropout re-engagement programs, funded by the public K–12 school system that are classified by the school system as still enrolled in school are considered ISY. </w:t>
      </w:r>
    </w:p>
    <w:p w14:paraId="6208267D" w14:textId="77777777" w:rsidR="006B0B0E" w:rsidRPr="00CB3E52" w:rsidRDefault="006B0B0E" w:rsidP="00C364C6">
      <w:pPr>
        <w:pStyle w:val="ListParagraph"/>
        <w:tabs>
          <w:tab w:val="left" w:pos="720"/>
        </w:tabs>
        <w:jc w:val="both"/>
        <w:rPr>
          <w:rFonts w:cstheme="minorHAnsi"/>
        </w:rPr>
      </w:pPr>
    </w:p>
    <w:p w14:paraId="6DB98530" w14:textId="77777777" w:rsidR="006B0B0E" w:rsidRPr="00CB3E52" w:rsidRDefault="006B0B0E" w:rsidP="00C364C6">
      <w:pPr>
        <w:pStyle w:val="ListParagraph"/>
        <w:tabs>
          <w:tab w:val="left" w:pos="720"/>
        </w:tabs>
        <w:jc w:val="both"/>
        <w:rPr>
          <w:rFonts w:cstheme="minorHAnsi"/>
        </w:rPr>
      </w:pPr>
      <w:r w:rsidRPr="00CB3E52">
        <w:rPr>
          <w:rFonts w:cstheme="minorHAnsi"/>
        </w:rPr>
        <w:t>A dropout re-engagement program conducts active outreach to encourage out-of-school youth to return to school and assists such youth in resuming their education and/or training to become career ready. A re-engagement program or center may provide case management and other services to support youth in overcoming barriers that prevent them from returning to school or work.</w:t>
      </w:r>
    </w:p>
    <w:p w14:paraId="01378557" w14:textId="77777777" w:rsidR="006B0B0E" w:rsidRPr="00CB3E52" w:rsidRDefault="006B0B0E" w:rsidP="00602841">
      <w:pPr>
        <w:tabs>
          <w:tab w:val="left" w:pos="1260"/>
          <w:tab w:val="left" w:pos="1692"/>
        </w:tabs>
        <w:jc w:val="both"/>
        <w:rPr>
          <w:rFonts w:cstheme="minorHAnsi"/>
        </w:rPr>
      </w:pPr>
      <w:r w:rsidRPr="00CB3E52">
        <w:rPr>
          <w:rFonts w:cstheme="minorHAnsi"/>
        </w:rPr>
        <w:t xml:space="preserve"> </w:t>
      </w:r>
    </w:p>
    <w:p w14:paraId="4A031AAB" w14:textId="77777777" w:rsidR="006B0B0E" w:rsidRPr="00CB3E52" w:rsidRDefault="006B0B0E" w:rsidP="00E25EF7">
      <w:pPr>
        <w:tabs>
          <w:tab w:val="left" w:pos="1692"/>
        </w:tabs>
        <w:jc w:val="both"/>
        <w:rPr>
          <w:rFonts w:cstheme="minorHAnsi"/>
        </w:rPr>
      </w:pPr>
      <w:r w:rsidRPr="00CB3E52">
        <w:rPr>
          <w:rFonts w:cstheme="minorHAnsi"/>
        </w:rPr>
        <w:t>The number of non-low-income Youth cannot exceed 5% of all enrolled Youth in LWDA-83.</w:t>
      </w:r>
    </w:p>
    <w:p w14:paraId="7422F793" w14:textId="77777777" w:rsidR="006B0B0E" w:rsidRPr="00CB3E52" w:rsidRDefault="006B0B0E" w:rsidP="00E25EF7">
      <w:pPr>
        <w:tabs>
          <w:tab w:val="left" w:pos="1692"/>
        </w:tabs>
        <w:jc w:val="both"/>
        <w:rPr>
          <w:rFonts w:cstheme="minorHAnsi"/>
        </w:rPr>
      </w:pPr>
      <w:r w:rsidRPr="00CB3E52">
        <w:rPr>
          <w:rFonts w:cstheme="minorHAnsi"/>
        </w:rPr>
        <w:t xml:space="preserve"> A disabled youth whose family does not meet the income eligibility criteria under WIOA may be eligible for services as a “low-income individual” whose own income meets the income requirements of low-income, but who is a member of a family whose income does not meet this requirement.</w:t>
      </w:r>
    </w:p>
    <w:p w14:paraId="7C80A574" w14:textId="77777777" w:rsidR="006B0B0E" w:rsidRPr="00CB3E52" w:rsidRDefault="006B0B0E" w:rsidP="00E25EF7">
      <w:pPr>
        <w:tabs>
          <w:tab w:val="left" w:pos="1692"/>
        </w:tabs>
        <w:jc w:val="both"/>
        <w:rPr>
          <w:rFonts w:cstheme="minorHAnsi"/>
        </w:rPr>
      </w:pPr>
    </w:p>
    <w:p w14:paraId="6E585870" w14:textId="77777777" w:rsidR="006B0B0E" w:rsidRPr="00CB3E52" w:rsidRDefault="006B0B0E" w:rsidP="00E5149C">
      <w:pPr>
        <w:shd w:val="clear" w:color="auto" w:fill="FFFFFF"/>
        <w:jc w:val="both"/>
        <w:rPr>
          <w:rFonts w:cstheme="minorHAnsi"/>
        </w:rPr>
      </w:pPr>
      <w:r w:rsidRPr="00CB3E52">
        <w:rPr>
          <w:rFonts w:cstheme="minorHAnsi"/>
        </w:rPr>
        <w:t xml:space="preserve">The focus for the ISY program is developmental services that prepare the youth to stay in school, learn about/choose a career cluster and be ready for further developmental assistance. In-school Youth funds may </w:t>
      </w:r>
      <w:r w:rsidRPr="00CB3E52">
        <w:rPr>
          <w:rFonts w:cstheme="minorHAnsi"/>
          <w:b/>
          <w:i/>
        </w:rPr>
        <w:t>not</w:t>
      </w:r>
      <w:r w:rsidRPr="00CB3E52">
        <w:rPr>
          <w:rFonts w:cstheme="minorHAnsi"/>
        </w:rPr>
        <w:t xml:space="preserve"> be used for an ITA.  However, ISY who are 18 years or older may be provided an ITA, as appropriate, through Adult funds.</w:t>
      </w:r>
    </w:p>
    <w:p w14:paraId="4E459FEC" w14:textId="77777777" w:rsidR="006B0B0E" w:rsidRPr="00CB3E52" w:rsidRDefault="006B0B0E" w:rsidP="00E5149C">
      <w:pPr>
        <w:shd w:val="clear" w:color="auto" w:fill="FFFFFF"/>
        <w:jc w:val="both"/>
        <w:rPr>
          <w:rFonts w:cstheme="minorHAnsi"/>
        </w:rPr>
      </w:pPr>
    </w:p>
    <w:p w14:paraId="6014F57A" w14:textId="77777777" w:rsidR="006B0B0E" w:rsidRPr="00CB3E52" w:rsidRDefault="006B0B0E" w:rsidP="00E25EF7">
      <w:pPr>
        <w:tabs>
          <w:tab w:val="left" w:pos="1692"/>
        </w:tabs>
        <w:jc w:val="both"/>
        <w:rPr>
          <w:rFonts w:cstheme="minorHAnsi"/>
        </w:rPr>
      </w:pPr>
      <w:r w:rsidRPr="00CB3E52">
        <w:rPr>
          <w:rFonts w:cstheme="minorHAnsi"/>
        </w:rPr>
        <w:t xml:space="preserve">The following definitions are applicable to the eligibility for youth services under WIOA:  </w:t>
      </w:r>
    </w:p>
    <w:p w14:paraId="1F1A33DF" w14:textId="77777777" w:rsidR="006B0B0E" w:rsidRPr="00CB3E52" w:rsidRDefault="006B0B0E" w:rsidP="006B0B0E">
      <w:pPr>
        <w:pStyle w:val="ListParagraph"/>
        <w:widowControl/>
        <w:numPr>
          <w:ilvl w:val="0"/>
          <w:numId w:val="175"/>
        </w:numPr>
        <w:tabs>
          <w:tab w:val="left" w:pos="1692"/>
        </w:tabs>
        <w:ind w:left="360"/>
        <w:contextualSpacing/>
        <w:jc w:val="both"/>
        <w:rPr>
          <w:rFonts w:cstheme="minorHAnsi"/>
        </w:rPr>
      </w:pPr>
      <w:r w:rsidRPr="00CB3E52">
        <w:rPr>
          <w:rFonts w:cstheme="minorHAnsi"/>
        </w:rPr>
        <w:t xml:space="preserve">Basic Skills Deficient - a youth is deficient in basic skills if he or she computes or solves problems, read, writes or speaks English at or below grade level 8.9 on a generally accepted standardized test or is unable to compute or solve problems, read, write or speak English at a level necessary to function on the job, in the individual’s family or in society.   </w:t>
      </w:r>
    </w:p>
    <w:p w14:paraId="4B44B0BA" w14:textId="77777777" w:rsidR="006B0B0E" w:rsidRPr="00CB3E52" w:rsidRDefault="006B0B0E" w:rsidP="006B0B0E">
      <w:pPr>
        <w:pStyle w:val="ListParagraph"/>
        <w:widowControl/>
        <w:numPr>
          <w:ilvl w:val="0"/>
          <w:numId w:val="175"/>
        </w:numPr>
        <w:tabs>
          <w:tab w:val="left" w:pos="1692"/>
        </w:tabs>
        <w:ind w:left="360"/>
        <w:contextualSpacing/>
        <w:jc w:val="both"/>
        <w:rPr>
          <w:rFonts w:cstheme="minorHAnsi"/>
        </w:rPr>
      </w:pPr>
      <w:r w:rsidRPr="00CB3E52">
        <w:rPr>
          <w:rFonts w:cstheme="minorHAnsi"/>
        </w:rPr>
        <w:lastRenderedPageBreak/>
        <w:t xml:space="preserve">Disability - a physical (motion, vision, hearing), emotional/behavior disorder (including substance abuse) or mental (learning or developmental) impairment which substantially limits one or more of the applicant’s major life activities or has a record of such impairment, or is regarded as having such an impairment, but which does not result in substantial impediment to employment.  Or, the enrollee may have a disability, which is an impediment to employment.  </w:t>
      </w:r>
    </w:p>
    <w:p w14:paraId="253CAAAF" w14:textId="77777777" w:rsidR="006B0B0E" w:rsidRPr="00CB3E52" w:rsidRDefault="006B0B0E" w:rsidP="006B0B0E">
      <w:pPr>
        <w:pStyle w:val="ListParagraph"/>
        <w:widowControl/>
        <w:numPr>
          <w:ilvl w:val="0"/>
          <w:numId w:val="175"/>
        </w:numPr>
        <w:tabs>
          <w:tab w:val="left" w:pos="1692"/>
        </w:tabs>
        <w:ind w:left="360"/>
        <w:contextualSpacing/>
        <w:jc w:val="both"/>
        <w:rPr>
          <w:rFonts w:cstheme="minorHAnsi"/>
        </w:rPr>
      </w:pPr>
      <w:r w:rsidRPr="00CB3E52">
        <w:rPr>
          <w:rFonts w:cstheme="minorHAnsi"/>
        </w:rPr>
        <w:t xml:space="preserve">Homeless Youth – an individual who lacks a fixed regular, adequate nighttime residence, and any individual who has a primary nighttime residence that is a public or private operated shelter for temporary accommodation, an institution providing a temporary residence for individuals intended to be institutionalized, or a public or private place not designed for or ordinarily used as a regular sleeping accommodation for human beings.  </w:t>
      </w:r>
    </w:p>
    <w:p w14:paraId="236CD09F" w14:textId="77777777" w:rsidR="006B0B0E" w:rsidRPr="00CB3E52" w:rsidRDefault="006B0B0E" w:rsidP="006B0B0E">
      <w:pPr>
        <w:pStyle w:val="ListParagraph"/>
        <w:widowControl/>
        <w:numPr>
          <w:ilvl w:val="0"/>
          <w:numId w:val="175"/>
        </w:numPr>
        <w:tabs>
          <w:tab w:val="left" w:pos="1692"/>
        </w:tabs>
        <w:ind w:left="360"/>
        <w:contextualSpacing/>
        <w:jc w:val="both"/>
        <w:rPr>
          <w:rFonts w:cstheme="minorHAnsi"/>
          <w:u w:val="single"/>
        </w:rPr>
      </w:pPr>
      <w:r w:rsidRPr="00CB3E52">
        <w:rPr>
          <w:rFonts w:cstheme="minorHAnsi"/>
        </w:rPr>
        <w:t>Low-income Individual – as one who qualifies under various criteria, including:</w:t>
      </w:r>
    </w:p>
    <w:p w14:paraId="208C1D75" w14:textId="77777777" w:rsidR="006B0B0E" w:rsidRPr="00CB3E52" w:rsidRDefault="006B0B0E" w:rsidP="006B0B0E">
      <w:pPr>
        <w:pStyle w:val="ListParagraph"/>
        <w:widowControl/>
        <w:numPr>
          <w:ilvl w:val="1"/>
          <w:numId w:val="170"/>
        </w:numPr>
        <w:tabs>
          <w:tab w:val="left" w:pos="630"/>
          <w:tab w:val="left" w:pos="1692"/>
        </w:tabs>
        <w:ind w:left="810"/>
        <w:contextualSpacing/>
        <w:jc w:val="both"/>
        <w:rPr>
          <w:rFonts w:cstheme="minorHAnsi"/>
          <w:u w:val="single"/>
        </w:rPr>
      </w:pPr>
      <w:r w:rsidRPr="00CB3E52">
        <w:rPr>
          <w:rFonts w:cstheme="minorHAnsi"/>
        </w:rPr>
        <w:t xml:space="preserve">an individual who received income for a six-month period (annualized) that does not exceed the higher of the Health and Human Services poverty line or seventy </w:t>
      </w:r>
      <w:ins w:id="44" w:author="Program Director" w:date="2019-03-11T11:55:00Z">
        <w:r w:rsidRPr="00CB3E52">
          <w:rPr>
            <w:rFonts w:cstheme="minorHAnsi"/>
          </w:rPr>
          <w:t xml:space="preserve">(70) </w:t>
        </w:r>
      </w:ins>
      <w:r w:rsidRPr="00CB3E52">
        <w:rPr>
          <w:rFonts w:cstheme="minorHAnsi"/>
        </w:rPr>
        <w:t xml:space="preserve">percent (70%) of the Lower Living standard Income Level, </w:t>
      </w:r>
    </w:p>
    <w:p w14:paraId="3A52E619" w14:textId="77777777" w:rsidR="006B0B0E" w:rsidRPr="00CB3E52" w:rsidRDefault="006B0B0E" w:rsidP="006B0B0E">
      <w:pPr>
        <w:pStyle w:val="ListParagraph"/>
        <w:widowControl/>
        <w:numPr>
          <w:ilvl w:val="1"/>
          <w:numId w:val="170"/>
        </w:numPr>
        <w:tabs>
          <w:tab w:val="left" w:pos="1692"/>
        </w:tabs>
        <w:ind w:left="810"/>
        <w:contextualSpacing/>
        <w:jc w:val="both"/>
        <w:rPr>
          <w:rFonts w:cstheme="minorHAnsi"/>
        </w:rPr>
      </w:pPr>
      <w:r w:rsidRPr="00CB3E52">
        <w:rPr>
          <w:rFonts w:cstheme="minorHAnsi"/>
        </w:rPr>
        <w:t>receives or is a member of a family that receives, or in the past 6 months has received, assistance through the supplemental nutrition assistance (SNAP) program, or State or local income-based public assistance,</w:t>
      </w:r>
    </w:p>
    <w:p w14:paraId="195229B2" w14:textId="77777777" w:rsidR="006B0B0E" w:rsidRPr="00CB3E52" w:rsidRDefault="006B0B0E" w:rsidP="006B0B0E">
      <w:pPr>
        <w:pStyle w:val="ListParagraph"/>
        <w:widowControl/>
        <w:numPr>
          <w:ilvl w:val="1"/>
          <w:numId w:val="170"/>
        </w:numPr>
        <w:tabs>
          <w:tab w:val="left" w:pos="1692"/>
        </w:tabs>
        <w:ind w:left="810"/>
        <w:contextualSpacing/>
        <w:jc w:val="both"/>
        <w:rPr>
          <w:rFonts w:cstheme="minorHAnsi"/>
        </w:rPr>
      </w:pPr>
      <w:r w:rsidRPr="00CB3E52">
        <w:rPr>
          <w:rFonts w:cstheme="minorHAnsi"/>
        </w:rPr>
        <w:t xml:space="preserve">qualifies as homeless, </w:t>
      </w:r>
    </w:p>
    <w:p w14:paraId="001658A0" w14:textId="77777777" w:rsidR="006B0B0E" w:rsidRPr="00CB3E52" w:rsidRDefault="006B0B0E" w:rsidP="006B0B0E">
      <w:pPr>
        <w:pStyle w:val="ListParagraph"/>
        <w:widowControl/>
        <w:numPr>
          <w:ilvl w:val="1"/>
          <w:numId w:val="170"/>
        </w:numPr>
        <w:tabs>
          <w:tab w:val="left" w:pos="1692"/>
        </w:tabs>
        <w:ind w:left="810"/>
        <w:contextualSpacing/>
        <w:jc w:val="both"/>
        <w:rPr>
          <w:rFonts w:cstheme="minorHAnsi"/>
        </w:rPr>
      </w:pPr>
      <w:r w:rsidRPr="00CB3E52">
        <w:rPr>
          <w:rFonts w:cstheme="minorHAnsi"/>
        </w:rPr>
        <w:t xml:space="preserve">is a foster child on behalf of whom state and local government payments are made, </w:t>
      </w:r>
    </w:p>
    <w:p w14:paraId="7452A61F" w14:textId="77777777" w:rsidR="006B0B0E" w:rsidRPr="00CB3E52" w:rsidRDefault="006B0B0E" w:rsidP="006B0B0E">
      <w:pPr>
        <w:pStyle w:val="ListParagraph"/>
        <w:widowControl/>
        <w:numPr>
          <w:ilvl w:val="1"/>
          <w:numId w:val="170"/>
        </w:numPr>
        <w:tabs>
          <w:tab w:val="left" w:pos="1692"/>
        </w:tabs>
        <w:ind w:left="810"/>
        <w:contextualSpacing/>
        <w:jc w:val="both"/>
        <w:rPr>
          <w:rFonts w:cstheme="minorHAnsi"/>
        </w:rPr>
      </w:pPr>
      <w:r w:rsidRPr="00CB3E52">
        <w:rPr>
          <w:rFonts w:cstheme="minorHAnsi"/>
        </w:rPr>
        <w:t xml:space="preserve">a disabled individual whose income meets the requirements of a program.  </w:t>
      </w:r>
    </w:p>
    <w:p w14:paraId="21BBF5B7" w14:textId="77777777" w:rsidR="006B0B0E" w:rsidRPr="00CB3E52" w:rsidRDefault="006B0B0E" w:rsidP="006B0B0E">
      <w:pPr>
        <w:pStyle w:val="ListParagraph"/>
        <w:widowControl/>
        <w:numPr>
          <w:ilvl w:val="1"/>
          <w:numId w:val="170"/>
        </w:numPr>
        <w:tabs>
          <w:tab w:val="left" w:pos="1692"/>
        </w:tabs>
        <w:ind w:left="810"/>
        <w:contextualSpacing/>
        <w:jc w:val="both"/>
        <w:rPr>
          <w:rFonts w:cstheme="minorHAnsi"/>
        </w:rPr>
      </w:pPr>
      <w:r w:rsidRPr="00CB3E52">
        <w:rPr>
          <w:rFonts w:cstheme="minorHAnsi"/>
        </w:rPr>
        <w:t>A youth who lives in a High Poverty Area</w:t>
      </w:r>
    </w:p>
    <w:p w14:paraId="42CE37BC" w14:textId="77777777" w:rsidR="006B0B0E" w:rsidRPr="00CB3E52" w:rsidRDefault="006B0B0E" w:rsidP="006B0B0E">
      <w:pPr>
        <w:pStyle w:val="ListParagraph"/>
        <w:widowControl/>
        <w:numPr>
          <w:ilvl w:val="0"/>
          <w:numId w:val="170"/>
        </w:numPr>
        <w:tabs>
          <w:tab w:val="left" w:pos="1692"/>
        </w:tabs>
        <w:ind w:left="360"/>
        <w:contextualSpacing/>
        <w:jc w:val="both"/>
        <w:rPr>
          <w:rFonts w:cstheme="minorHAnsi"/>
        </w:rPr>
      </w:pPr>
      <w:r w:rsidRPr="00CB3E52">
        <w:rPr>
          <w:rFonts w:cstheme="minorHAnsi"/>
        </w:rPr>
        <w:t>Offender – an individual who is or has been subject to any stage of the criminal justice process or who requires assistance in overcoming barriers to employment resulting from a record of arrest or conviction.</w:t>
      </w:r>
    </w:p>
    <w:p w14:paraId="7C3D015B" w14:textId="77777777" w:rsidR="006B0B0E" w:rsidRPr="00CB3E52" w:rsidRDefault="006B0B0E" w:rsidP="006B0B0E">
      <w:pPr>
        <w:pStyle w:val="ListParagraph"/>
        <w:widowControl/>
        <w:numPr>
          <w:ilvl w:val="0"/>
          <w:numId w:val="170"/>
        </w:numPr>
        <w:tabs>
          <w:tab w:val="left" w:pos="1692"/>
        </w:tabs>
        <w:ind w:left="360"/>
        <w:contextualSpacing/>
        <w:jc w:val="both"/>
        <w:rPr>
          <w:rFonts w:cstheme="minorHAnsi"/>
        </w:rPr>
      </w:pPr>
      <w:r w:rsidRPr="00CB3E52">
        <w:rPr>
          <w:rFonts w:cstheme="minorHAnsi"/>
        </w:rPr>
        <w:t>Pregnant or Parenting Youth – an individual who is 24 years of age or less and who is pregnant, or a youth (female or male) who is providing custodial care for one or more dependents under age of 18.</w:t>
      </w:r>
    </w:p>
    <w:p w14:paraId="4B6A0D00" w14:textId="77777777" w:rsidR="006B0B0E" w:rsidRPr="00CB3E52" w:rsidRDefault="006B0B0E" w:rsidP="006B0B0E">
      <w:pPr>
        <w:pStyle w:val="ListParagraph"/>
        <w:widowControl/>
        <w:numPr>
          <w:ilvl w:val="0"/>
          <w:numId w:val="170"/>
        </w:numPr>
        <w:tabs>
          <w:tab w:val="left" w:pos="1692"/>
        </w:tabs>
        <w:ind w:left="360"/>
        <w:contextualSpacing/>
        <w:jc w:val="both"/>
        <w:rPr>
          <w:rFonts w:cstheme="minorHAnsi"/>
          <w:u w:val="single"/>
        </w:rPr>
      </w:pPr>
      <w:r w:rsidRPr="00CB3E52">
        <w:rPr>
          <w:rFonts w:cstheme="minorHAnsi"/>
        </w:rPr>
        <w:t>Requires Additional Assistance (Reference Policy 100-02-01)</w:t>
      </w:r>
    </w:p>
    <w:p w14:paraId="3E81861A" w14:textId="77777777" w:rsidR="006B0B0E" w:rsidRPr="00CB3E52" w:rsidRDefault="006B0B0E" w:rsidP="006B0B0E">
      <w:pPr>
        <w:pStyle w:val="ListParagraph"/>
        <w:widowControl/>
        <w:numPr>
          <w:ilvl w:val="0"/>
          <w:numId w:val="170"/>
        </w:numPr>
        <w:tabs>
          <w:tab w:val="left" w:pos="1692"/>
        </w:tabs>
        <w:ind w:left="360"/>
        <w:contextualSpacing/>
        <w:jc w:val="both"/>
        <w:rPr>
          <w:rFonts w:cstheme="minorHAnsi"/>
          <w:u w:val="single"/>
        </w:rPr>
      </w:pPr>
      <w:r w:rsidRPr="00CB3E52">
        <w:rPr>
          <w:rFonts w:cstheme="minorHAnsi"/>
        </w:rPr>
        <w:t>Runaway – an individual who is 18 years of age or less who has removed themselves from home or place of legal residence without the permission of parent(s) or legal guardians.</w:t>
      </w:r>
    </w:p>
    <w:p w14:paraId="0A0269C4" w14:textId="77777777" w:rsidR="006B0B0E" w:rsidRPr="00CB3E52" w:rsidRDefault="006B0B0E" w:rsidP="006B0B0E">
      <w:pPr>
        <w:pStyle w:val="ListParagraph"/>
        <w:widowControl/>
        <w:numPr>
          <w:ilvl w:val="0"/>
          <w:numId w:val="170"/>
        </w:numPr>
        <w:tabs>
          <w:tab w:val="left" w:pos="1692"/>
        </w:tabs>
        <w:ind w:left="360"/>
        <w:contextualSpacing/>
        <w:jc w:val="both"/>
        <w:rPr>
          <w:rFonts w:cstheme="minorHAnsi"/>
          <w:u w:val="single"/>
        </w:rPr>
      </w:pPr>
      <w:r w:rsidRPr="00CB3E52">
        <w:rPr>
          <w:rFonts w:cstheme="minorHAnsi"/>
        </w:rPr>
        <w:t>School Dropout – an individual who is no longer attending any school and who has not received a secondary school diploma or its recognized equivalent.</w:t>
      </w:r>
    </w:p>
    <w:p w14:paraId="19A04146" w14:textId="77777777" w:rsidR="006B0B0E" w:rsidRPr="00CB3E52" w:rsidRDefault="006B0B0E" w:rsidP="00781F8F">
      <w:pPr>
        <w:jc w:val="both"/>
        <w:rPr>
          <w:rFonts w:cstheme="minorHAnsi"/>
        </w:rPr>
      </w:pPr>
      <w:r w:rsidRPr="00CB3E52">
        <w:rPr>
          <w:rFonts w:cstheme="minorHAnsi"/>
        </w:rPr>
        <w:t>Career Service Team members are responsible for gathering and reviewing eligibility documents and making the initial eligibility determination. A maximum of two (2) weeks are allowed for LWDA-83 staff to complete enrollment of a new WIOA participant.</w:t>
      </w:r>
    </w:p>
    <w:p w14:paraId="33F4CF55" w14:textId="77777777" w:rsidR="006B0B0E" w:rsidRPr="00CB3E52" w:rsidRDefault="006B0B0E" w:rsidP="00A81E85">
      <w:pPr>
        <w:tabs>
          <w:tab w:val="left" w:pos="1692"/>
        </w:tabs>
        <w:jc w:val="both"/>
        <w:rPr>
          <w:rFonts w:cstheme="minorHAnsi"/>
          <w:u w:val="single"/>
        </w:rPr>
      </w:pPr>
    </w:p>
    <w:p w14:paraId="51C2AC7F" w14:textId="77777777" w:rsidR="006B0B0E" w:rsidRPr="00CB3E52" w:rsidRDefault="006B0B0E" w:rsidP="00A81E85">
      <w:pPr>
        <w:jc w:val="both"/>
        <w:rPr>
          <w:rFonts w:cstheme="minorHAnsi"/>
          <w:u w:val="single"/>
        </w:rPr>
      </w:pPr>
      <w:r w:rsidRPr="00CB3E52">
        <w:rPr>
          <w:rFonts w:cstheme="minorHAnsi"/>
          <w:u w:val="single"/>
        </w:rPr>
        <w:t>Income Eligibility</w:t>
      </w:r>
    </w:p>
    <w:p w14:paraId="34605BF4" w14:textId="77777777" w:rsidR="006B0B0E" w:rsidRPr="00CB3E52" w:rsidRDefault="006B0B0E" w:rsidP="00702DE0">
      <w:pPr>
        <w:jc w:val="both"/>
        <w:rPr>
          <w:rFonts w:cstheme="minorHAnsi"/>
        </w:rPr>
      </w:pPr>
      <w:r w:rsidRPr="00CB3E52">
        <w:rPr>
          <w:rFonts w:cstheme="minorHAnsi"/>
        </w:rPr>
        <w:t xml:space="preserve">All WIOA eligible youth between the ages of 16 - 24 must be registered in </w:t>
      </w:r>
      <w:proofErr w:type="spellStart"/>
      <w:r w:rsidRPr="00CB3E52">
        <w:rPr>
          <w:rFonts w:cstheme="minorHAnsi"/>
        </w:rPr>
        <w:t>HiRE</w:t>
      </w:r>
      <w:proofErr w:type="spellEnd"/>
      <w:r w:rsidRPr="00CB3E52">
        <w:rPr>
          <w:rFonts w:cstheme="minorHAnsi"/>
        </w:rPr>
        <w:t xml:space="preserve"> and determined eligible in order to participate in Youth program activities. Registration requires the collection of information to support the determination of eligibility. The determination of Youth eligibility must be correct/valid and adequately documented.  All documentation should be placed in the youth’s case file (hard copy or electronic).    </w:t>
      </w:r>
    </w:p>
    <w:p w14:paraId="6FB474FB" w14:textId="77777777" w:rsidR="006B0B0E" w:rsidRPr="00CB3E52" w:rsidRDefault="006B0B0E" w:rsidP="00727C2B">
      <w:pPr>
        <w:pStyle w:val="NormalWeb"/>
        <w:jc w:val="both"/>
        <w:rPr>
          <w:rFonts w:asciiTheme="minorHAnsi" w:hAnsiTheme="minorHAnsi" w:cstheme="minorHAnsi"/>
        </w:rPr>
      </w:pPr>
      <w:r w:rsidRPr="00CB3E52">
        <w:rPr>
          <w:rFonts w:asciiTheme="minorHAnsi" w:hAnsiTheme="minorHAnsi" w:cstheme="minorHAnsi"/>
        </w:rPr>
        <w:t>WIOA Special Rule found in Sec. 129(a)(2) defines the term ‘‘low-income’’, used with respect to an individual, to also include a youth living in a high-poverty area.  High-poverty areas are defined as non-metro areas with a poverty rate of twenty-five (25) percent or more. This definition is consistent with the Census Bureau practice of identifying poverty areas. High-poverty areas are identified by one of two conditions: (1) over half of the poor population in the county is from a minority group or (2) over half of the poor population is non-</w:t>
      </w:r>
      <w:r w:rsidRPr="00CB3E52">
        <w:rPr>
          <w:rFonts w:asciiTheme="minorHAnsi" w:hAnsiTheme="minorHAnsi" w:cstheme="minorHAnsi"/>
        </w:rPr>
        <w:lastRenderedPageBreak/>
        <w:t xml:space="preserve">Hispanic White, but it is the high poverty rate of a minority group that pushes the county’s poverty rate over twenty-five (25) percent. </w:t>
      </w:r>
    </w:p>
    <w:p w14:paraId="78F8BD1D" w14:textId="77777777" w:rsidR="006B0B0E" w:rsidRPr="00CB3E52" w:rsidRDefault="006B0B0E" w:rsidP="00A30BE0">
      <w:pPr>
        <w:jc w:val="both"/>
        <w:rPr>
          <w:rFonts w:cstheme="minorHAnsi"/>
        </w:rPr>
      </w:pPr>
      <w:r w:rsidRPr="00CB3E52">
        <w:rPr>
          <w:rFonts w:cstheme="minorHAnsi"/>
        </w:rPr>
        <w:t xml:space="preserve">Poverty areas are census tracts or block numbering areas where at least twenty-five (25) percent of residents are poor. Census tracts are small, statistical subdivisions of a county. They usually have between 2,500 and 8,000 residents and do not cross county boundaries. USDOL concluded that twenty-five (25) percent was the most appropriate threshold. The Census Bureau web site for obtaining American Community Survey Data to determine if an applicant lives in a high poverty tract can be accessed by using either of these web addresses: </w:t>
      </w:r>
      <w:hyperlink r:id="rId50" w:history="1">
        <w:r w:rsidRPr="00CB3E52">
          <w:rPr>
            <w:rStyle w:val="Hyperlink"/>
            <w:rFonts w:cstheme="minorHAnsi"/>
          </w:rPr>
          <w:t>https://www.census.gov</w:t>
        </w:r>
      </w:hyperlink>
      <w:r w:rsidRPr="00CB3E52">
        <w:rPr>
          <w:rStyle w:val="Hyperlink"/>
          <w:rFonts w:cstheme="minorHAnsi"/>
        </w:rPr>
        <w:t xml:space="preserve"> </w:t>
      </w:r>
      <w:r w:rsidRPr="00CB3E52">
        <w:rPr>
          <w:rFonts w:cstheme="minorHAnsi"/>
        </w:rPr>
        <w:t xml:space="preserve">or </w:t>
      </w:r>
      <w:hyperlink r:id="rId51" w:history="1">
        <w:r w:rsidRPr="00CB3E52">
          <w:rPr>
            <w:rStyle w:val="Hyperlink"/>
            <w:rFonts w:cstheme="minorHAnsi"/>
          </w:rPr>
          <w:t>https://geocoding.geo.census.gov/geocoder/geographies/address?form</w:t>
        </w:r>
      </w:hyperlink>
      <w:r w:rsidRPr="00CB3E52">
        <w:rPr>
          <w:rStyle w:val="Hyperlink"/>
          <w:rFonts w:cstheme="minorHAnsi"/>
        </w:rPr>
        <w:t>.</w:t>
      </w:r>
    </w:p>
    <w:p w14:paraId="797BEC28" w14:textId="77777777" w:rsidR="006B0B0E" w:rsidRPr="00CB3E52" w:rsidRDefault="006B0B0E" w:rsidP="00A30BE0">
      <w:pPr>
        <w:jc w:val="both"/>
        <w:rPr>
          <w:rFonts w:cstheme="minorHAnsi"/>
        </w:rPr>
      </w:pPr>
    </w:p>
    <w:p w14:paraId="221FA6A8" w14:textId="77777777" w:rsidR="006B0B0E" w:rsidRPr="00CB3E52" w:rsidRDefault="006B0B0E" w:rsidP="00A30BE0">
      <w:pPr>
        <w:jc w:val="both"/>
        <w:rPr>
          <w:rFonts w:cstheme="minorHAnsi"/>
        </w:rPr>
      </w:pPr>
      <w:r w:rsidRPr="00CB3E52">
        <w:rPr>
          <w:rFonts w:cstheme="minorHAnsi"/>
        </w:rPr>
        <w:t xml:space="preserve">For Out-of-School Youth, there are only two circumstances when the customer </w:t>
      </w:r>
      <w:r w:rsidRPr="00CB3E52">
        <w:rPr>
          <w:rFonts w:cstheme="minorHAnsi"/>
          <w:i/>
        </w:rPr>
        <w:t>must</w:t>
      </w:r>
      <w:r w:rsidRPr="00CB3E52">
        <w:rPr>
          <w:rFonts w:cstheme="minorHAnsi"/>
        </w:rPr>
        <w:t xml:space="preserve"> be low income:  </w:t>
      </w:r>
    </w:p>
    <w:p w14:paraId="334932B4" w14:textId="77777777" w:rsidR="006B0B0E" w:rsidRPr="00CB3E52" w:rsidRDefault="006B0B0E" w:rsidP="006B0B0E">
      <w:pPr>
        <w:pStyle w:val="ListParagraph"/>
        <w:widowControl/>
        <w:numPr>
          <w:ilvl w:val="0"/>
          <w:numId w:val="184"/>
        </w:numPr>
        <w:ind w:left="360"/>
        <w:contextualSpacing/>
        <w:jc w:val="both"/>
        <w:rPr>
          <w:rFonts w:cstheme="minorHAnsi"/>
        </w:rPr>
      </w:pPr>
      <w:r w:rsidRPr="00CB3E52">
        <w:rPr>
          <w:rFonts w:cstheme="minorHAnsi"/>
        </w:rPr>
        <w:t xml:space="preserve">only those youth who are the recipient of a secondary school diploma or its recognized equivalent </w:t>
      </w:r>
      <w:r w:rsidRPr="00CB3E52">
        <w:rPr>
          <w:rFonts w:cstheme="minorHAnsi"/>
          <w:i/>
        </w:rPr>
        <w:t>and</w:t>
      </w:r>
      <w:r w:rsidRPr="00CB3E52">
        <w:rPr>
          <w:rFonts w:cstheme="minorHAnsi"/>
        </w:rPr>
        <w:t xml:space="preserve"> are either basic skills deficient or an English language learner, and</w:t>
      </w:r>
    </w:p>
    <w:p w14:paraId="1A2AFBA9" w14:textId="77777777" w:rsidR="006B0B0E" w:rsidRPr="00CB3E52" w:rsidRDefault="006B0B0E" w:rsidP="006B0B0E">
      <w:pPr>
        <w:pStyle w:val="ListParagraph"/>
        <w:widowControl/>
        <w:numPr>
          <w:ilvl w:val="0"/>
          <w:numId w:val="184"/>
        </w:numPr>
        <w:ind w:left="360"/>
        <w:contextualSpacing/>
        <w:jc w:val="both"/>
        <w:rPr>
          <w:rFonts w:cstheme="minorHAnsi"/>
        </w:rPr>
      </w:pPr>
      <w:r w:rsidRPr="00CB3E52">
        <w:rPr>
          <w:rFonts w:cstheme="minorHAnsi"/>
        </w:rPr>
        <w:t xml:space="preserve">youth who require additional assistance (reference </w:t>
      </w:r>
      <w:proofErr w:type="spellStart"/>
      <w:r w:rsidRPr="00CB3E52">
        <w:rPr>
          <w:rFonts w:cstheme="minorHAnsi"/>
        </w:rPr>
        <w:t>WDB</w:t>
      </w:r>
      <w:proofErr w:type="spellEnd"/>
      <w:r w:rsidRPr="00CB3E52">
        <w:rPr>
          <w:rFonts w:cstheme="minorHAnsi"/>
        </w:rPr>
        <w:t xml:space="preserve">-83 Policy No. 100-14-02) to enter or complete an education program or to secure or hold employment must be low income.  </w:t>
      </w:r>
    </w:p>
    <w:p w14:paraId="7E0534D1" w14:textId="77777777" w:rsidR="006B0B0E" w:rsidRPr="00CB3E52" w:rsidRDefault="006B0B0E" w:rsidP="00A30BE0">
      <w:pPr>
        <w:jc w:val="both"/>
        <w:rPr>
          <w:rFonts w:cstheme="minorHAnsi"/>
        </w:rPr>
      </w:pPr>
      <w:r w:rsidRPr="00CB3E52">
        <w:rPr>
          <w:rFonts w:cstheme="minorHAnsi"/>
        </w:rPr>
        <w:t>All other Out-of-School Youth are not required to be low income.</w:t>
      </w:r>
    </w:p>
    <w:p w14:paraId="28C83F7F" w14:textId="77777777" w:rsidR="006B0B0E" w:rsidRPr="00CB3E52" w:rsidRDefault="006B0B0E" w:rsidP="00A30BE0">
      <w:pPr>
        <w:jc w:val="both"/>
        <w:rPr>
          <w:rFonts w:cstheme="minorHAnsi"/>
        </w:rPr>
      </w:pPr>
    </w:p>
    <w:p w14:paraId="2538B17F" w14:textId="77777777" w:rsidR="006B0B0E" w:rsidRPr="00CB3E52" w:rsidRDefault="006B0B0E" w:rsidP="00EB5829">
      <w:pPr>
        <w:jc w:val="both"/>
        <w:rPr>
          <w:rFonts w:cstheme="minorHAnsi"/>
          <w:u w:val="single"/>
        </w:rPr>
      </w:pPr>
      <w:r w:rsidRPr="00CB3E52">
        <w:rPr>
          <w:rFonts w:cstheme="minorHAnsi"/>
          <w:u w:val="single"/>
        </w:rPr>
        <w:t>Cumulative Grade Point Average</w:t>
      </w:r>
    </w:p>
    <w:p w14:paraId="0AFE1E1F" w14:textId="77777777" w:rsidR="006B0B0E" w:rsidRPr="00CB3E52" w:rsidRDefault="006B0B0E" w:rsidP="00EB5829">
      <w:pPr>
        <w:jc w:val="both"/>
        <w:rPr>
          <w:rFonts w:cstheme="minorHAnsi"/>
        </w:rPr>
      </w:pPr>
      <w:r w:rsidRPr="00CB3E52">
        <w:rPr>
          <w:rFonts w:cstheme="minorHAnsi"/>
        </w:rPr>
        <w:t xml:space="preserve">For Local Workforce Development Area (LWDA)-83 students seeking licensure, certificates, degrees, or other post-secondary completion awards, the minimum cumulative grade point average (GPA) accepted as an eligible WIOA participant is 2.00.  Students must possess and maintain academic skills and knowledge.  </w:t>
      </w:r>
    </w:p>
    <w:p w14:paraId="51D63B97" w14:textId="77777777" w:rsidR="006B0B0E" w:rsidRPr="00CB3E52" w:rsidRDefault="006B0B0E" w:rsidP="00EB5829">
      <w:pPr>
        <w:jc w:val="both"/>
        <w:rPr>
          <w:rFonts w:cstheme="minorHAnsi"/>
        </w:rPr>
      </w:pPr>
    </w:p>
    <w:p w14:paraId="22B8EFC4" w14:textId="77777777" w:rsidR="006B0B0E" w:rsidRPr="00CB3E52" w:rsidRDefault="006B0B0E" w:rsidP="00781F8F">
      <w:pPr>
        <w:jc w:val="both"/>
        <w:rPr>
          <w:rFonts w:cstheme="minorHAnsi"/>
        </w:rPr>
      </w:pPr>
      <w:r w:rsidRPr="00CB3E52">
        <w:rPr>
          <w:rFonts w:cstheme="minorHAnsi"/>
        </w:rPr>
        <w:t xml:space="preserve">Applicants must first meet the eligibility requirements of the Workforce Innovation and Opportunity Act.  Applications will be reviewed.  Eligibility for funding will be determined based on the information provided, demonstrated need for training, and that the training is in an in-demand occupational field.  </w:t>
      </w:r>
    </w:p>
    <w:p w14:paraId="2BD2F8DD" w14:textId="77777777" w:rsidR="006B0B0E" w:rsidRPr="00CB3E52" w:rsidRDefault="006B0B0E" w:rsidP="00781F8F">
      <w:pPr>
        <w:jc w:val="both"/>
        <w:rPr>
          <w:rFonts w:cstheme="minorHAnsi"/>
        </w:rPr>
      </w:pPr>
    </w:p>
    <w:p w14:paraId="57A1F4C6" w14:textId="77777777" w:rsidR="006B0B0E" w:rsidRPr="00CB3E52" w:rsidRDefault="006B0B0E" w:rsidP="00EB5829">
      <w:pPr>
        <w:jc w:val="both"/>
        <w:rPr>
          <w:rFonts w:cstheme="minorHAnsi"/>
          <w:u w:val="single"/>
        </w:rPr>
      </w:pPr>
      <w:r w:rsidRPr="00CB3E52">
        <w:rPr>
          <w:rFonts w:cstheme="minorHAnsi"/>
          <w:u w:val="single"/>
        </w:rPr>
        <w:t>Criminal Background</w:t>
      </w:r>
    </w:p>
    <w:p w14:paraId="7B383C7F" w14:textId="77777777" w:rsidR="006B0B0E" w:rsidRPr="00CB3E52" w:rsidRDefault="006B0B0E" w:rsidP="00EB5829">
      <w:pPr>
        <w:jc w:val="both"/>
        <w:rPr>
          <w:rFonts w:cstheme="minorHAnsi"/>
        </w:rPr>
      </w:pPr>
      <w:r w:rsidRPr="00CB3E52">
        <w:rPr>
          <w:rFonts w:cstheme="minorHAnsi"/>
        </w:rPr>
        <w:t xml:space="preserve">There are careers in which a person with a criminal background will not be hired.  </w:t>
      </w:r>
      <w:proofErr w:type="spellStart"/>
      <w:r w:rsidRPr="00CB3E52">
        <w:rPr>
          <w:rFonts w:cstheme="minorHAnsi"/>
        </w:rPr>
        <w:t>WDB</w:t>
      </w:r>
      <w:proofErr w:type="spellEnd"/>
      <w:r w:rsidRPr="00CB3E52">
        <w:rPr>
          <w:rFonts w:cstheme="minorHAnsi"/>
        </w:rPr>
        <w:t>-83 will not fund training in any area where a person cannot expect to be employed fulltime.  A background check and/or drug screen may be required in certain areas of training prior to training enrollment for individuals enrolling in WIOA training programs.</w:t>
      </w:r>
    </w:p>
    <w:p w14:paraId="3775DBE8" w14:textId="77777777" w:rsidR="006B0B0E" w:rsidRPr="00CB3E52" w:rsidRDefault="006B0B0E" w:rsidP="00EB5829">
      <w:pPr>
        <w:jc w:val="both"/>
        <w:rPr>
          <w:rFonts w:cstheme="minorHAnsi"/>
        </w:rPr>
      </w:pPr>
    </w:p>
    <w:p w14:paraId="3F823237" w14:textId="77777777" w:rsidR="006B0B0E" w:rsidRPr="00CB3E52" w:rsidRDefault="006B0B0E" w:rsidP="00EB5829">
      <w:pPr>
        <w:jc w:val="both"/>
        <w:rPr>
          <w:del w:id="45" w:author="Program Director" w:date="2019-03-11T11:55:00Z"/>
          <w:rFonts w:cstheme="minorHAnsi"/>
          <w:u w:val="single"/>
        </w:rPr>
      </w:pPr>
    </w:p>
    <w:p w14:paraId="00CD4725" w14:textId="77777777" w:rsidR="006B0B0E" w:rsidRPr="00CB3E52" w:rsidRDefault="006B0B0E" w:rsidP="00EB5829">
      <w:pPr>
        <w:jc w:val="both"/>
        <w:rPr>
          <w:rFonts w:cstheme="minorHAnsi"/>
          <w:u w:val="single"/>
        </w:rPr>
      </w:pPr>
      <w:r w:rsidRPr="00CB3E52">
        <w:rPr>
          <w:rFonts w:cstheme="minorHAnsi"/>
          <w:u w:val="single"/>
        </w:rPr>
        <w:t>General Liberal Arts Degrees</w:t>
      </w:r>
    </w:p>
    <w:p w14:paraId="5E2EFDC7" w14:textId="77777777" w:rsidR="006B0B0E" w:rsidRPr="00CB3E52" w:rsidRDefault="006B0B0E" w:rsidP="00EB5829">
      <w:pPr>
        <w:rPr>
          <w:rFonts w:cstheme="minorHAnsi"/>
        </w:rPr>
      </w:pPr>
      <w:r w:rsidRPr="00CB3E52">
        <w:rPr>
          <w:rFonts w:cstheme="minorHAnsi"/>
        </w:rPr>
        <w:t>General Liberal Arts (General Studies) degrees will not be approved for funding.</w:t>
      </w:r>
    </w:p>
    <w:p w14:paraId="4BCAA2FF" w14:textId="77777777" w:rsidR="006B0B0E" w:rsidRPr="00CB3E52" w:rsidRDefault="006B0B0E" w:rsidP="00EB5829">
      <w:pPr>
        <w:rPr>
          <w:rFonts w:cstheme="minorHAnsi"/>
        </w:rPr>
      </w:pPr>
    </w:p>
    <w:p w14:paraId="37DBDE90" w14:textId="77777777" w:rsidR="006B0B0E" w:rsidRPr="00CB3E52" w:rsidRDefault="006B0B0E" w:rsidP="00A81E85">
      <w:pPr>
        <w:jc w:val="both"/>
        <w:rPr>
          <w:rFonts w:cstheme="minorHAnsi"/>
          <w:u w:val="single"/>
        </w:rPr>
      </w:pPr>
      <w:r w:rsidRPr="00CB3E52">
        <w:rPr>
          <w:rFonts w:cstheme="minorHAnsi"/>
          <w:u w:val="single"/>
        </w:rPr>
        <w:t>5% Window</w:t>
      </w:r>
    </w:p>
    <w:p w14:paraId="08F6108F" w14:textId="77777777" w:rsidR="006B0B0E" w:rsidRPr="00CB3E52" w:rsidRDefault="006B0B0E" w:rsidP="00702DE0">
      <w:pPr>
        <w:jc w:val="both"/>
        <w:rPr>
          <w:rFonts w:cstheme="minorHAnsi"/>
        </w:rPr>
      </w:pPr>
      <w:r w:rsidRPr="00CB3E52">
        <w:rPr>
          <w:rFonts w:cstheme="minorHAnsi"/>
        </w:rPr>
        <w:t xml:space="preserve">The Workforce Innovation and Opportunity Act states, “In each local area, not more than five (5) percent of the individuals assisted . . .  may be persons who would be covered individuals, except that the persons are </w:t>
      </w:r>
      <w:r w:rsidRPr="00CB3E52">
        <w:rPr>
          <w:rFonts w:cstheme="minorHAnsi"/>
          <w:b/>
        </w:rPr>
        <w:t>not</w:t>
      </w:r>
      <w:r w:rsidRPr="00CB3E52">
        <w:rPr>
          <w:rFonts w:cstheme="minorHAnsi"/>
        </w:rPr>
        <w:t xml:space="preserve"> low-income individuals.” This process is commonly known as the “5% window”. </w:t>
      </w:r>
    </w:p>
    <w:p w14:paraId="62E5F40C" w14:textId="77777777" w:rsidR="006B0B0E" w:rsidRPr="00CB3E52" w:rsidRDefault="006B0B0E" w:rsidP="00702DE0">
      <w:pPr>
        <w:jc w:val="both"/>
        <w:rPr>
          <w:rFonts w:cstheme="minorHAnsi"/>
        </w:rPr>
      </w:pPr>
      <w:r w:rsidRPr="00CB3E52">
        <w:rPr>
          <w:rFonts w:cstheme="minorHAnsi"/>
        </w:rPr>
        <w:t xml:space="preserve">   </w:t>
      </w:r>
    </w:p>
    <w:p w14:paraId="2AD04FBF" w14:textId="77777777" w:rsidR="006B0B0E" w:rsidRPr="00CB3E52" w:rsidRDefault="006B0B0E" w:rsidP="00702DE0">
      <w:pPr>
        <w:jc w:val="both"/>
        <w:rPr>
          <w:rFonts w:cstheme="minorHAnsi"/>
        </w:rPr>
      </w:pPr>
      <w:r w:rsidRPr="00CB3E52">
        <w:rPr>
          <w:rFonts w:cstheme="minorHAnsi"/>
        </w:rPr>
        <w:t xml:space="preserve">Eligibility determination for WIOA Youth identifies Youth participants who are in the most need of services.  Up to five (5) percent of Youth participants served by WIOA Youth programs may be individuals who do not meet the income criteria for eligible youth.  Eligibility is determined at registration and does not change throughout the participant’s enrollment.    </w:t>
      </w:r>
    </w:p>
    <w:p w14:paraId="14900EA2" w14:textId="77777777" w:rsidR="006B0B0E" w:rsidRPr="00CB3E52" w:rsidRDefault="006B0B0E" w:rsidP="00702DE0">
      <w:pPr>
        <w:jc w:val="both"/>
        <w:rPr>
          <w:rFonts w:cstheme="minorHAnsi"/>
        </w:rPr>
      </w:pPr>
    </w:p>
    <w:p w14:paraId="758E11D3" w14:textId="77777777" w:rsidR="006B0B0E" w:rsidRPr="00CB3E52" w:rsidRDefault="006B0B0E" w:rsidP="00A81E85">
      <w:pPr>
        <w:jc w:val="both"/>
        <w:rPr>
          <w:rFonts w:cstheme="minorHAnsi"/>
          <w:i/>
        </w:rPr>
      </w:pPr>
      <w:r w:rsidRPr="00CB3E52">
        <w:rPr>
          <w:rFonts w:cstheme="minorHAnsi"/>
          <w:i/>
        </w:rPr>
        <w:t xml:space="preserve">Note:  WIOA Program Director must approve all 5% window exemptions for those youth served under WIOA </w:t>
      </w:r>
      <w:r w:rsidRPr="00CB3E52">
        <w:rPr>
          <w:rFonts w:cstheme="minorHAnsi"/>
          <w:i/>
        </w:rPr>
        <w:lastRenderedPageBreak/>
        <w:t xml:space="preserve">who do not meet the low-income criteria requirement.    </w:t>
      </w:r>
    </w:p>
    <w:p w14:paraId="664EB599" w14:textId="77777777" w:rsidR="006B0B0E" w:rsidRPr="00CB3E52" w:rsidRDefault="006B0B0E" w:rsidP="00A81E85">
      <w:pPr>
        <w:jc w:val="both"/>
        <w:rPr>
          <w:rFonts w:cstheme="minorHAnsi"/>
        </w:rPr>
      </w:pPr>
    </w:p>
    <w:p w14:paraId="7499A8CA" w14:textId="77777777" w:rsidR="006B0B0E" w:rsidRPr="00CB3E52" w:rsidRDefault="006B0B0E" w:rsidP="00A81E85">
      <w:pPr>
        <w:jc w:val="both"/>
        <w:rPr>
          <w:rFonts w:cstheme="minorHAnsi"/>
          <w:bCs/>
          <w:u w:val="single"/>
        </w:rPr>
      </w:pPr>
      <w:r w:rsidRPr="00CB3E52">
        <w:rPr>
          <w:rFonts w:cstheme="minorHAnsi"/>
          <w:bCs/>
          <w:u w:val="single"/>
        </w:rPr>
        <w:t>“Needs Additional Assistance” Barrier</w:t>
      </w:r>
    </w:p>
    <w:p w14:paraId="45ED310A" w14:textId="77777777" w:rsidR="006B0B0E" w:rsidRPr="00CB3E52" w:rsidRDefault="006B0B0E" w:rsidP="00A81E85">
      <w:pPr>
        <w:autoSpaceDE w:val="0"/>
        <w:autoSpaceDN w:val="0"/>
        <w:adjustRightInd w:val="0"/>
        <w:jc w:val="both"/>
        <w:rPr>
          <w:rFonts w:cstheme="minorHAnsi"/>
        </w:rPr>
      </w:pPr>
      <w:r w:rsidRPr="00CB3E52">
        <w:rPr>
          <w:rFonts w:cstheme="minorHAnsi"/>
        </w:rPr>
        <w:t>WIOA includes a limitation where only five (5) per cent of In-School Youth in a given program year can be determined eligible using the “youth who require additional assistance to complete an education program or secure or hold employment” barrier.  “Needs additional assistance” is defined as:</w:t>
      </w:r>
    </w:p>
    <w:p w14:paraId="377F1696" w14:textId="77777777" w:rsidR="006B0B0E" w:rsidRPr="00CB3E52" w:rsidRDefault="006B0B0E" w:rsidP="006B0B0E">
      <w:pPr>
        <w:pStyle w:val="ListParagraph"/>
        <w:widowControl/>
        <w:numPr>
          <w:ilvl w:val="0"/>
          <w:numId w:val="116"/>
        </w:numPr>
        <w:ind w:left="360"/>
        <w:contextualSpacing/>
        <w:jc w:val="both"/>
        <w:rPr>
          <w:rFonts w:cstheme="minorHAnsi"/>
        </w:rPr>
      </w:pPr>
      <w:r w:rsidRPr="00CB3E52">
        <w:rPr>
          <w:rFonts w:cstheme="minorHAnsi"/>
        </w:rPr>
        <w:t>Has a family history of chronic unemployment (during the two years prior to application, immediate family members living in the household were unemployed longer than employed);</w:t>
      </w:r>
    </w:p>
    <w:p w14:paraId="21925D0C" w14:textId="77777777" w:rsidR="006B0B0E" w:rsidRPr="00CB3E52" w:rsidRDefault="006B0B0E" w:rsidP="006B0B0E">
      <w:pPr>
        <w:pStyle w:val="ListParagraph"/>
        <w:widowControl/>
        <w:numPr>
          <w:ilvl w:val="0"/>
          <w:numId w:val="116"/>
        </w:numPr>
        <w:ind w:left="360"/>
        <w:contextualSpacing/>
        <w:jc w:val="both"/>
        <w:rPr>
          <w:rFonts w:cstheme="minorHAnsi"/>
        </w:rPr>
      </w:pPr>
      <w:r w:rsidRPr="00CB3E52">
        <w:rPr>
          <w:rFonts w:cstheme="minorHAnsi"/>
        </w:rPr>
        <w:t>Has been referred to or is being treated by an agency for depression or a substance abuse-related problem;</w:t>
      </w:r>
    </w:p>
    <w:p w14:paraId="07086610" w14:textId="77777777" w:rsidR="006B0B0E" w:rsidRPr="00CB3E52" w:rsidRDefault="006B0B0E" w:rsidP="006B0B0E">
      <w:pPr>
        <w:pStyle w:val="ListParagraph"/>
        <w:widowControl/>
        <w:numPr>
          <w:ilvl w:val="0"/>
          <w:numId w:val="116"/>
        </w:numPr>
        <w:ind w:left="360"/>
        <w:contextualSpacing/>
        <w:jc w:val="both"/>
        <w:rPr>
          <w:rFonts w:cstheme="minorHAnsi"/>
        </w:rPr>
      </w:pPr>
      <w:r w:rsidRPr="00CB3E52">
        <w:rPr>
          <w:rFonts w:cstheme="minorHAnsi"/>
        </w:rPr>
        <w:t xml:space="preserve">Is a youth 16 years of age or older who has not held a job for longer than three months, has sporadic employment (has held three or more jobs within the last 12 months and is no longer employed), or is currently unemployed and was fired from a job within six months of WIOA application; </w:t>
      </w:r>
    </w:p>
    <w:p w14:paraId="684018FA" w14:textId="77777777" w:rsidR="006B0B0E" w:rsidRPr="00CB3E52" w:rsidRDefault="006B0B0E" w:rsidP="006B0B0E">
      <w:pPr>
        <w:pStyle w:val="ListParagraph"/>
        <w:widowControl/>
        <w:numPr>
          <w:ilvl w:val="0"/>
          <w:numId w:val="116"/>
        </w:numPr>
        <w:ind w:left="360"/>
        <w:contextualSpacing/>
        <w:jc w:val="both"/>
        <w:rPr>
          <w:rFonts w:cstheme="minorHAnsi"/>
        </w:rPr>
      </w:pPr>
      <w:r w:rsidRPr="00CB3E52">
        <w:rPr>
          <w:rFonts w:cstheme="minorHAnsi"/>
        </w:rPr>
        <w:t xml:space="preserve">Child of currently incarcerated parent(s); </w:t>
      </w:r>
    </w:p>
    <w:p w14:paraId="7E0B0C41" w14:textId="77777777" w:rsidR="006B0B0E" w:rsidRPr="00CB3E52" w:rsidRDefault="006B0B0E" w:rsidP="006B0B0E">
      <w:pPr>
        <w:pStyle w:val="ListParagraph"/>
        <w:widowControl/>
        <w:numPr>
          <w:ilvl w:val="0"/>
          <w:numId w:val="116"/>
        </w:numPr>
        <w:ind w:left="360"/>
        <w:contextualSpacing/>
        <w:jc w:val="both"/>
        <w:rPr>
          <w:rFonts w:cstheme="minorHAnsi"/>
        </w:rPr>
      </w:pPr>
      <w:r w:rsidRPr="00CB3E52">
        <w:rPr>
          <w:rFonts w:cstheme="minorHAnsi"/>
        </w:rPr>
        <w:t>Resides in a non-traditional household setting (single parent, lives with unofficial guardian, grandparent(s), domestic partner);</w:t>
      </w:r>
    </w:p>
    <w:p w14:paraId="08E206DD" w14:textId="77777777" w:rsidR="006B0B0E" w:rsidRPr="00CB3E52" w:rsidRDefault="006B0B0E" w:rsidP="006B0B0E">
      <w:pPr>
        <w:pStyle w:val="ListParagraph"/>
        <w:widowControl/>
        <w:numPr>
          <w:ilvl w:val="0"/>
          <w:numId w:val="116"/>
        </w:numPr>
        <w:ind w:left="360"/>
        <w:contextualSpacing/>
        <w:jc w:val="both"/>
        <w:rPr>
          <w:rFonts w:cstheme="minorHAnsi"/>
        </w:rPr>
      </w:pPr>
      <w:r w:rsidRPr="00CB3E52">
        <w:rPr>
          <w:rFonts w:cstheme="minorHAnsi"/>
        </w:rPr>
        <w:t xml:space="preserve">Lives with only one or neither of his/her natural parents; </w:t>
      </w:r>
      <w:r w:rsidRPr="00CB3E52">
        <w:rPr>
          <w:rFonts w:cstheme="minorHAnsi"/>
          <w:u w:val="single"/>
        </w:rPr>
        <w:t>or</w:t>
      </w:r>
    </w:p>
    <w:p w14:paraId="622DF977" w14:textId="77777777" w:rsidR="006B0B0E" w:rsidRPr="00CB3E52" w:rsidRDefault="006B0B0E" w:rsidP="006B0B0E">
      <w:pPr>
        <w:pStyle w:val="ListParagraph"/>
        <w:widowControl/>
        <w:numPr>
          <w:ilvl w:val="0"/>
          <w:numId w:val="116"/>
        </w:numPr>
        <w:ind w:left="360"/>
        <w:contextualSpacing/>
        <w:jc w:val="both"/>
        <w:rPr>
          <w:rFonts w:cstheme="minorHAnsi"/>
        </w:rPr>
      </w:pPr>
      <w:r w:rsidRPr="00CB3E52">
        <w:rPr>
          <w:rFonts w:cstheme="minorHAnsi"/>
        </w:rPr>
        <w:t>Lives in public housing.</w:t>
      </w:r>
    </w:p>
    <w:p w14:paraId="18C83861" w14:textId="77777777" w:rsidR="006B0B0E" w:rsidRPr="00CB3E52" w:rsidRDefault="006B0B0E" w:rsidP="00B9751E">
      <w:pPr>
        <w:pStyle w:val="ListParagraph"/>
        <w:ind w:left="360"/>
        <w:jc w:val="both"/>
        <w:rPr>
          <w:rFonts w:cstheme="minorHAnsi"/>
        </w:rPr>
      </w:pPr>
    </w:p>
    <w:p w14:paraId="5427952A" w14:textId="77777777" w:rsidR="006B0B0E" w:rsidRPr="00CB3E52" w:rsidRDefault="006B0B0E" w:rsidP="00702DE0">
      <w:pPr>
        <w:jc w:val="both"/>
        <w:rPr>
          <w:del w:id="46" w:author="Program Director" w:date="2019-03-11T11:55:00Z"/>
          <w:rFonts w:cstheme="minorHAnsi"/>
        </w:rPr>
      </w:pPr>
    </w:p>
    <w:p w14:paraId="0D924161" w14:textId="77777777" w:rsidR="006B0B0E" w:rsidRPr="00CB3E52" w:rsidRDefault="006B0B0E" w:rsidP="00A81E85">
      <w:pPr>
        <w:tabs>
          <w:tab w:val="left" w:pos="1692"/>
        </w:tabs>
        <w:jc w:val="both"/>
        <w:rPr>
          <w:rFonts w:cstheme="minorHAnsi"/>
          <w:u w:val="single"/>
        </w:rPr>
      </w:pPr>
      <w:r w:rsidRPr="00CB3E52">
        <w:rPr>
          <w:rFonts w:cstheme="minorHAnsi"/>
          <w:u w:val="single"/>
        </w:rPr>
        <w:t>Administration of Basic Skills Assessment</w:t>
      </w:r>
    </w:p>
    <w:p w14:paraId="3EE2E6E7" w14:textId="77777777" w:rsidR="006B0B0E" w:rsidRPr="00CB3E52" w:rsidRDefault="006B0B0E" w:rsidP="00A81E85">
      <w:pPr>
        <w:tabs>
          <w:tab w:val="left" w:pos="1692"/>
        </w:tabs>
        <w:jc w:val="both"/>
        <w:rPr>
          <w:rFonts w:cstheme="minorHAnsi"/>
          <w:b/>
          <w:bCs/>
        </w:rPr>
      </w:pPr>
      <w:r w:rsidRPr="00CB3E52">
        <w:rPr>
          <w:rFonts w:cstheme="minorHAnsi"/>
        </w:rPr>
        <w:t>All youth program participants must have an assessment of basic skills (</w:t>
      </w:r>
      <w:r w:rsidRPr="00CB3E52">
        <w:rPr>
          <w:rFonts w:cstheme="minorHAnsi"/>
          <w:i/>
          <w:iCs/>
        </w:rPr>
        <w:t>Basic Skills Screening Tool)</w:t>
      </w:r>
      <w:r w:rsidRPr="00CB3E52">
        <w:rPr>
          <w:rFonts w:cstheme="minorHAnsi"/>
        </w:rPr>
        <w:t xml:space="preserve"> as a part of the objective assessment; however, this type of assessment is less formal than the assessment to determine Basic Skills Deficiency (CASAS). </w:t>
      </w:r>
      <w:bookmarkStart w:id="47" w:name="_Hlk120018624"/>
      <w:r w:rsidRPr="00CB3E52">
        <w:rPr>
          <w:rFonts w:cstheme="minorHAnsi"/>
          <w:b/>
          <w:bCs/>
        </w:rPr>
        <w:t>There is no requirement to test all Youth applicants for basic skills deficiency, only those for whom BSD is being established as an eligibility criterion.</w:t>
      </w:r>
    </w:p>
    <w:p w14:paraId="21C0FC65" w14:textId="77777777" w:rsidR="006B0B0E" w:rsidRPr="00CB3E52" w:rsidRDefault="006B0B0E" w:rsidP="00A81E85">
      <w:pPr>
        <w:tabs>
          <w:tab w:val="left" w:pos="1692"/>
        </w:tabs>
        <w:jc w:val="both"/>
        <w:rPr>
          <w:rFonts w:cstheme="minorHAnsi"/>
          <w:b/>
          <w:bCs/>
        </w:rPr>
      </w:pPr>
    </w:p>
    <w:p w14:paraId="039F6551" w14:textId="77777777" w:rsidR="006B0B0E" w:rsidRPr="00CB3E52" w:rsidRDefault="006B0B0E" w:rsidP="00A81E85">
      <w:pPr>
        <w:tabs>
          <w:tab w:val="left" w:pos="1692"/>
        </w:tabs>
        <w:jc w:val="both"/>
        <w:rPr>
          <w:rFonts w:cstheme="minorHAnsi"/>
        </w:rPr>
      </w:pPr>
      <w:r w:rsidRPr="00CB3E52">
        <w:rPr>
          <w:rFonts w:cstheme="minorHAnsi"/>
        </w:rPr>
        <w:t xml:space="preserve">The requirement to review basic skills as part of the objective assessment process is </w:t>
      </w:r>
      <w:r w:rsidRPr="00CB3E52">
        <w:rPr>
          <w:rFonts w:cstheme="minorHAnsi"/>
          <w:b/>
          <w:bCs/>
        </w:rPr>
        <w:t>not the same</w:t>
      </w:r>
      <w:r w:rsidRPr="00CB3E52">
        <w:rPr>
          <w:rFonts w:cstheme="minorHAnsi"/>
        </w:rPr>
        <w:t xml:space="preserve"> as conducting a basic skills assessment for eligibility determination for the basic skills deficient barrier or as conducting a basic skills assessment for determination of an educational functioning level gain within the Measurable Skill Gains indicator. If using the basic skills deficient component of WIOA Youth eligibility, Career Services Team members (CST) must use CASAS.</w:t>
      </w:r>
    </w:p>
    <w:p w14:paraId="14FE97DD" w14:textId="77777777" w:rsidR="006B0B0E" w:rsidRPr="00CB3E52" w:rsidRDefault="006B0B0E" w:rsidP="00A81E85">
      <w:pPr>
        <w:tabs>
          <w:tab w:val="left" w:pos="1692"/>
        </w:tabs>
        <w:jc w:val="both"/>
        <w:rPr>
          <w:rFonts w:cstheme="minorHAnsi"/>
        </w:rPr>
      </w:pPr>
      <w:proofErr w:type="spellStart"/>
      <w:r w:rsidRPr="00CB3E52">
        <w:rPr>
          <w:rFonts w:cstheme="minorHAnsi"/>
        </w:rPr>
        <w:t>WDB</w:t>
      </w:r>
      <w:proofErr w:type="spellEnd"/>
      <w:r w:rsidRPr="00CB3E52">
        <w:rPr>
          <w:rFonts w:cstheme="minorHAnsi"/>
        </w:rPr>
        <w:t xml:space="preserve">-83 has adopted a screening tool to help identify if an individual is basic skills deficient. The </w:t>
      </w:r>
      <w:r w:rsidRPr="00CB3E52">
        <w:rPr>
          <w:rFonts w:cstheme="minorHAnsi"/>
          <w:i/>
          <w:iCs/>
        </w:rPr>
        <w:t>Basic Skills Screening Tool</w:t>
      </w:r>
      <w:r w:rsidRPr="00CB3E52">
        <w:rPr>
          <w:rFonts w:cstheme="minorHAnsi"/>
        </w:rPr>
        <w:t xml:space="preserve"> is required for all WIOA youth applicants. The </w:t>
      </w:r>
      <w:r w:rsidRPr="00CB3E52">
        <w:rPr>
          <w:rFonts w:cstheme="minorHAnsi"/>
          <w:i/>
          <w:iCs/>
        </w:rPr>
        <w:t>Basic Skills Screening Tool</w:t>
      </w:r>
      <w:r w:rsidRPr="00CB3E52">
        <w:rPr>
          <w:rFonts w:cstheme="minorHAnsi"/>
        </w:rPr>
        <w:t xml:space="preserve"> will help assess the youth for the required basic skills section of the Objective Assessment and help determine if additional testing is needed to determine “basic skills deficient”. The </w:t>
      </w:r>
      <w:r w:rsidRPr="00CB3E52">
        <w:rPr>
          <w:rFonts w:cstheme="minorHAnsi"/>
          <w:i/>
          <w:iCs/>
        </w:rPr>
        <w:t>Basic Skills Screening Tool</w:t>
      </w:r>
      <w:r w:rsidRPr="00CB3E52">
        <w:rPr>
          <w:rFonts w:cstheme="minorHAnsi"/>
        </w:rPr>
        <w:t xml:space="preserve"> must not be used to determine a youth’s educational needs. A youth who is unable to complete the screening tool without assistance or answers “No” to one (1) or more questions must automatically be assessed as basic skills deficient using CASAS. A youth who can complete the screening tool without assistance and answers “Yes” to all the questions has satisfied the basic skills requirement of the Objective Assessment. However, for youth entering training services additional assessments may be used to determine the appropriateness of the training program.</w:t>
      </w:r>
    </w:p>
    <w:bookmarkEnd w:id="47"/>
    <w:p w14:paraId="0614BF0C" w14:textId="77777777" w:rsidR="006B0B0E" w:rsidRPr="00CB3E52" w:rsidRDefault="006B0B0E" w:rsidP="00A81E85">
      <w:pPr>
        <w:tabs>
          <w:tab w:val="left" w:pos="1692"/>
        </w:tabs>
        <w:jc w:val="both"/>
        <w:rPr>
          <w:rFonts w:cstheme="minorHAnsi"/>
          <w:highlight w:val="green"/>
        </w:rPr>
      </w:pPr>
    </w:p>
    <w:p w14:paraId="64F1E6F4" w14:textId="77777777" w:rsidR="006B0B0E" w:rsidRPr="00CB3E52" w:rsidRDefault="006B0B0E" w:rsidP="00A81E85">
      <w:pPr>
        <w:tabs>
          <w:tab w:val="left" w:pos="1692"/>
        </w:tabs>
        <w:jc w:val="both"/>
        <w:rPr>
          <w:rFonts w:cstheme="minorHAnsi"/>
        </w:rPr>
      </w:pPr>
      <w:r w:rsidRPr="00CB3E52">
        <w:rPr>
          <w:rFonts w:cstheme="minorHAnsi"/>
        </w:rPr>
        <w:t xml:space="preserve">All Youth must be administered a basic skills assessment before the WIOA Youth application is entered into </w:t>
      </w:r>
      <w:proofErr w:type="spellStart"/>
      <w:r w:rsidRPr="00CB3E52">
        <w:rPr>
          <w:rFonts w:cstheme="minorHAnsi"/>
        </w:rPr>
        <w:t>HiRE</w:t>
      </w:r>
      <w:proofErr w:type="spellEnd"/>
      <w:r w:rsidRPr="00CB3E52">
        <w:rPr>
          <w:rFonts w:cstheme="minorHAnsi"/>
        </w:rPr>
        <w:t xml:space="preserve">, within thirty (30) days of enrollment.  </w:t>
      </w:r>
    </w:p>
    <w:p w14:paraId="2F36164D" w14:textId="77777777" w:rsidR="006B0B0E" w:rsidRPr="00CB3E52" w:rsidRDefault="006B0B0E" w:rsidP="00A81E85">
      <w:pPr>
        <w:tabs>
          <w:tab w:val="left" w:pos="1692"/>
        </w:tabs>
        <w:jc w:val="both"/>
        <w:rPr>
          <w:rFonts w:cstheme="minorHAnsi"/>
        </w:rPr>
      </w:pPr>
    </w:p>
    <w:p w14:paraId="490264E2" w14:textId="77777777" w:rsidR="006B0B0E" w:rsidRPr="00CB3E52" w:rsidRDefault="006B0B0E" w:rsidP="006F7380">
      <w:pPr>
        <w:tabs>
          <w:tab w:val="left" w:pos="1692"/>
        </w:tabs>
        <w:jc w:val="both"/>
        <w:rPr>
          <w:rFonts w:cstheme="minorHAnsi"/>
          <w:strike/>
        </w:rPr>
      </w:pPr>
      <w:r w:rsidRPr="00CB3E52">
        <w:rPr>
          <w:rFonts w:cstheme="minorHAnsi"/>
        </w:rPr>
        <w:t>A basic literacy assessment of In- and Out-of-School Youth is administered for reading and math to determine whether the participant is basic skills deficient (8.9 or below in reading or math) [</w:t>
      </w:r>
      <w:proofErr w:type="spellStart"/>
      <w:r w:rsidRPr="00CB3E52">
        <w:rPr>
          <w:rFonts w:cstheme="minorHAnsi"/>
        </w:rPr>
        <w:t>HiRE</w:t>
      </w:r>
      <w:proofErr w:type="spellEnd"/>
      <w:r w:rsidRPr="00CB3E52">
        <w:rPr>
          <w:rFonts w:cstheme="minorHAnsi"/>
        </w:rPr>
        <w:t xml:space="preserve"> activity/service code </w:t>
      </w:r>
      <w:r w:rsidRPr="00CB3E52">
        <w:rPr>
          <w:rFonts w:cstheme="minorHAnsi"/>
        </w:rPr>
        <w:lastRenderedPageBreak/>
        <w:t xml:space="preserve">486] and/or functioning on at least a 6.0 grade level in both reading and math. A literacy/numeracy record must be created if the Youth is basic skills deficient in reading and or math.  </w:t>
      </w:r>
    </w:p>
    <w:p w14:paraId="7BE514EE" w14:textId="77777777" w:rsidR="006B0B0E" w:rsidRPr="00CB3E52" w:rsidRDefault="006B0B0E" w:rsidP="006F7380">
      <w:pPr>
        <w:tabs>
          <w:tab w:val="left" w:pos="1692"/>
        </w:tabs>
        <w:jc w:val="both"/>
        <w:rPr>
          <w:rFonts w:cstheme="minorHAnsi"/>
          <w:strike/>
        </w:rPr>
      </w:pPr>
    </w:p>
    <w:p w14:paraId="1E60DEB5" w14:textId="77777777" w:rsidR="006B0B0E" w:rsidRPr="00CB3E52" w:rsidRDefault="006B0B0E" w:rsidP="00A81E85">
      <w:pPr>
        <w:tabs>
          <w:tab w:val="left" w:pos="1692"/>
        </w:tabs>
        <w:jc w:val="both"/>
        <w:rPr>
          <w:rFonts w:cstheme="minorHAnsi"/>
        </w:rPr>
      </w:pPr>
      <w:r w:rsidRPr="00CB3E52">
        <w:rPr>
          <w:rFonts w:cstheme="minorHAnsi"/>
        </w:rPr>
        <w:t xml:space="preserve">If measuring </w:t>
      </w:r>
      <w:proofErr w:type="spellStart"/>
      <w:r w:rsidRPr="00CB3E52">
        <w:rPr>
          <w:rFonts w:cstheme="minorHAnsi"/>
        </w:rPr>
        <w:t>EFL</w:t>
      </w:r>
      <w:proofErr w:type="spellEnd"/>
      <w:r w:rsidRPr="00CB3E52">
        <w:rPr>
          <w:rFonts w:cstheme="minorHAnsi"/>
        </w:rPr>
        <w:t xml:space="preserve"> gains after program enrollment under the Measurable Skill Gains indicator, local programs must use CASAS for both the </w:t>
      </w:r>
      <w:proofErr w:type="spellStart"/>
      <w:r w:rsidRPr="00CB3E52">
        <w:rPr>
          <w:rFonts w:cstheme="minorHAnsi"/>
        </w:rPr>
        <w:t>EFL</w:t>
      </w:r>
      <w:proofErr w:type="spellEnd"/>
      <w:r w:rsidRPr="00CB3E52">
        <w:rPr>
          <w:rFonts w:cstheme="minorHAnsi"/>
        </w:rPr>
        <w:t xml:space="preserve"> pre- and post-test to determine an individual’s educational functioning level. </w:t>
      </w:r>
    </w:p>
    <w:p w14:paraId="054C7D21" w14:textId="77777777" w:rsidR="006B0B0E" w:rsidRPr="00CB3E52" w:rsidRDefault="006B0B0E" w:rsidP="00A81E85">
      <w:pPr>
        <w:tabs>
          <w:tab w:val="left" w:pos="1692"/>
        </w:tabs>
        <w:jc w:val="both"/>
        <w:rPr>
          <w:rFonts w:cstheme="minorHAnsi"/>
        </w:rPr>
      </w:pPr>
    </w:p>
    <w:p w14:paraId="62691761" w14:textId="77777777" w:rsidR="006B0B0E" w:rsidRPr="00CB3E52" w:rsidRDefault="006B0B0E" w:rsidP="00A81E85">
      <w:pPr>
        <w:tabs>
          <w:tab w:val="left" w:pos="1692"/>
        </w:tabs>
        <w:jc w:val="both"/>
        <w:rPr>
          <w:rFonts w:cstheme="minorHAnsi"/>
        </w:rPr>
      </w:pPr>
      <w:r w:rsidRPr="00CB3E52">
        <w:rPr>
          <w:rFonts w:cstheme="minorHAnsi"/>
        </w:rPr>
        <w:t>To use basic skills assessment scores acquired from a partner agency (</w:t>
      </w:r>
      <w:proofErr w:type="spellStart"/>
      <w:r w:rsidRPr="00CB3E52">
        <w:rPr>
          <w:rFonts w:cstheme="minorHAnsi"/>
        </w:rPr>
        <w:t>LCTSC</w:t>
      </w:r>
      <w:proofErr w:type="spellEnd"/>
      <w:r w:rsidRPr="00CB3E52">
        <w:rPr>
          <w:rFonts w:cstheme="minorHAnsi"/>
        </w:rPr>
        <w:t xml:space="preserve">, Center for Adult Development [CAD], </w:t>
      </w:r>
      <w:proofErr w:type="spellStart"/>
      <w:r w:rsidRPr="00CB3E52">
        <w:rPr>
          <w:rFonts w:cstheme="minorHAnsi"/>
        </w:rPr>
        <w:t>etc</w:t>
      </w:r>
      <w:proofErr w:type="spellEnd"/>
      <w:r w:rsidRPr="00CB3E52">
        <w:rPr>
          <w:rFonts w:cstheme="minorHAnsi"/>
        </w:rPr>
        <w:t>), Youth must have been tested within the past six (6) months prior to the first service date. Computer or paper testing permitted.   CSTs must ensure youth with disabilities are provided with reasonable accommodation to complete any assessment. Any accommodations must apply for the pre- and post-test.</w:t>
      </w:r>
    </w:p>
    <w:p w14:paraId="74B2CD82" w14:textId="77777777" w:rsidR="006B0B0E" w:rsidRPr="00CB3E52" w:rsidRDefault="006B0B0E" w:rsidP="00A81E85">
      <w:pPr>
        <w:tabs>
          <w:tab w:val="left" w:pos="1692"/>
        </w:tabs>
        <w:jc w:val="both"/>
        <w:rPr>
          <w:rFonts w:cstheme="minorHAnsi"/>
        </w:rPr>
      </w:pPr>
    </w:p>
    <w:p w14:paraId="0A82FC4D" w14:textId="77777777" w:rsidR="006B0B0E" w:rsidRPr="00CB3E52" w:rsidRDefault="006B0B0E" w:rsidP="000D7B7B">
      <w:pPr>
        <w:jc w:val="both"/>
        <w:rPr>
          <w:rFonts w:cstheme="minorHAnsi"/>
          <w:u w:val="single"/>
        </w:rPr>
      </w:pPr>
      <w:r w:rsidRPr="00CB3E52">
        <w:rPr>
          <w:rFonts w:cstheme="minorHAnsi"/>
          <w:u w:val="single"/>
        </w:rPr>
        <w:t>Applicants Not Meeting Enrollment Requirements</w:t>
      </w:r>
    </w:p>
    <w:p w14:paraId="5E15C40D" w14:textId="77777777" w:rsidR="006B0B0E" w:rsidRPr="00CB3E52" w:rsidRDefault="006B0B0E" w:rsidP="000D7B7B">
      <w:pPr>
        <w:jc w:val="both"/>
        <w:rPr>
          <w:rFonts w:cstheme="minorHAnsi"/>
        </w:rPr>
      </w:pPr>
      <w:r w:rsidRPr="00CB3E52">
        <w:rPr>
          <w:rFonts w:cstheme="minorHAnsi"/>
        </w:rPr>
        <w:t xml:space="preserve">Career Services Team members will ensure that all applicants who do not meet the enrollment requirements of the WIOA Youth program or who cannot be served will be referred (Reference </w:t>
      </w:r>
      <w:proofErr w:type="spellStart"/>
      <w:r w:rsidRPr="00CB3E52">
        <w:rPr>
          <w:rFonts w:cstheme="minorHAnsi"/>
        </w:rPr>
        <w:t>WDB</w:t>
      </w:r>
      <w:proofErr w:type="spellEnd"/>
      <w:r w:rsidRPr="00CB3E52">
        <w:rPr>
          <w:rFonts w:cstheme="minorHAnsi"/>
        </w:rPr>
        <w:t xml:space="preserve">-83 Policy 200-23-03:  </w:t>
      </w:r>
      <w:r w:rsidRPr="00CB3E52">
        <w:rPr>
          <w:rFonts w:cstheme="minorHAnsi"/>
          <w:bCs/>
        </w:rPr>
        <w:t xml:space="preserve">Standard Operating Procedures for </w:t>
      </w:r>
      <w:r w:rsidRPr="00CB3E52">
        <w:rPr>
          <w:rFonts w:cstheme="minorHAnsi"/>
        </w:rPr>
        <w:t xml:space="preserve">Provision of Referrals to/from Partners) for further assessment, as necessary, and referred to appropriate programs to meet the basic skills and training needs of the applicant.  Documentation of the referral will be scanned into the applicant’s </w:t>
      </w:r>
      <w:proofErr w:type="spellStart"/>
      <w:r w:rsidRPr="00CB3E52">
        <w:rPr>
          <w:rFonts w:cstheme="minorHAnsi"/>
        </w:rPr>
        <w:t>HiRE</w:t>
      </w:r>
      <w:proofErr w:type="spellEnd"/>
      <w:r w:rsidRPr="00CB3E52">
        <w:rPr>
          <w:rFonts w:cstheme="minorHAnsi"/>
        </w:rPr>
        <w:t xml:space="preserve"> file and kept in a corresponding file for ineligible/unserviceable applicants.  </w:t>
      </w:r>
    </w:p>
    <w:p w14:paraId="040F1BC4" w14:textId="77777777" w:rsidR="006B0B0E" w:rsidRPr="00CB3E52" w:rsidRDefault="006B0B0E" w:rsidP="00A81E85">
      <w:pPr>
        <w:jc w:val="both"/>
        <w:rPr>
          <w:rFonts w:cstheme="minorHAnsi"/>
          <w:u w:val="single"/>
        </w:rPr>
      </w:pPr>
      <w:r w:rsidRPr="00CB3E52">
        <w:rPr>
          <w:rFonts w:cstheme="minorHAnsi"/>
          <w:u w:val="single"/>
        </w:rPr>
        <w:t xml:space="preserve">Comprehensive Objective Assessment </w:t>
      </w:r>
      <w:r w:rsidRPr="00CB3E52">
        <w:rPr>
          <w:rFonts w:cstheme="minorHAnsi"/>
        </w:rPr>
        <w:t>(</w:t>
      </w:r>
      <w:proofErr w:type="spellStart"/>
      <w:r w:rsidRPr="00CB3E52">
        <w:rPr>
          <w:rFonts w:cstheme="minorHAnsi"/>
        </w:rPr>
        <w:t>HiRE</w:t>
      </w:r>
      <w:proofErr w:type="spellEnd"/>
      <w:r w:rsidRPr="00CB3E52">
        <w:rPr>
          <w:rFonts w:cstheme="minorHAnsi"/>
        </w:rPr>
        <w:t xml:space="preserve"> activity/service code 412)</w:t>
      </w:r>
    </w:p>
    <w:p w14:paraId="52A8D70A" w14:textId="77777777" w:rsidR="006B0B0E" w:rsidRPr="00CB3E52" w:rsidRDefault="006B0B0E" w:rsidP="00A81E85">
      <w:pPr>
        <w:jc w:val="both"/>
        <w:rPr>
          <w:rFonts w:cstheme="minorHAnsi"/>
        </w:rPr>
      </w:pPr>
      <w:r w:rsidRPr="00CB3E52">
        <w:rPr>
          <w:rFonts w:cstheme="minorHAnsi"/>
        </w:rPr>
        <w:t xml:space="preserve">Assessment involves gathering information, appraising and analyzing it, and using it to assist customers.   Assessment identifies skills strengths and deficiencies and attitudes relating to vocational training, basic education, and employment. It may be used for career discovery and specific job applications. It forms the basis for services by measuring academic development, workplace skills, interests, job seeking and retention skills, financial situation, work readiness, employment and family barriers, and ability to learn and to do work tasks. </w:t>
      </w:r>
    </w:p>
    <w:p w14:paraId="324E7440" w14:textId="77777777" w:rsidR="006B0B0E" w:rsidRPr="00CB3E52" w:rsidRDefault="006B0B0E" w:rsidP="00A81E85">
      <w:pPr>
        <w:jc w:val="both"/>
        <w:rPr>
          <w:rFonts w:cstheme="minorHAnsi"/>
        </w:rPr>
      </w:pPr>
      <w:r w:rsidRPr="00CB3E52">
        <w:rPr>
          <w:rFonts w:cstheme="minorHAnsi"/>
        </w:rPr>
        <w:t xml:space="preserve">  </w:t>
      </w:r>
    </w:p>
    <w:p w14:paraId="06CE7805" w14:textId="77777777" w:rsidR="006B0B0E" w:rsidRPr="00CB3E52" w:rsidRDefault="006B0B0E" w:rsidP="00A81E85">
      <w:pPr>
        <w:jc w:val="both"/>
        <w:rPr>
          <w:rFonts w:cstheme="minorHAnsi"/>
        </w:rPr>
      </w:pPr>
      <w:r w:rsidRPr="00CB3E52">
        <w:rPr>
          <w:rFonts w:cstheme="minorHAnsi"/>
        </w:rPr>
        <w:t xml:space="preserve">Assessment relates to achievement of customer goals. Specifically:  </w:t>
      </w:r>
    </w:p>
    <w:p w14:paraId="39DF1735" w14:textId="77777777" w:rsidR="006B0B0E" w:rsidRPr="00CB3E52" w:rsidRDefault="006B0B0E" w:rsidP="00A81E85">
      <w:pPr>
        <w:ind w:left="360" w:hanging="360"/>
        <w:jc w:val="both"/>
        <w:rPr>
          <w:rFonts w:cstheme="minorHAnsi"/>
        </w:rPr>
      </w:pPr>
      <w:r w:rsidRPr="00CB3E52">
        <w:rPr>
          <w:rFonts w:cstheme="minorHAnsi"/>
        </w:rPr>
        <w:t xml:space="preserve">• </w:t>
      </w:r>
      <w:r w:rsidRPr="00CB3E52">
        <w:rPr>
          <w:rFonts w:cstheme="minorHAnsi"/>
        </w:rPr>
        <w:tab/>
        <w:t>adequate basic education skills and work experience for the choice of services or jobs,</w:t>
      </w:r>
    </w:p>
    <w:p w14:paraId="3E8A195B" w14:textId="77777777" w:rsidR="006B0B0E" w:rsidRPr="00CB3E52" w:rsidRDefault="006B0B0E" w:rsidP="006B0B0E">
      <w:pPr>
        <w:pStyle w:val="ListParagraph"/>
        <w:widowControl/>
        <w:numPr>
          <w:ilvl w:val="0"/>
          <w:numId w:val="160"/>
        </w:numPr>
        <w:ind w:left="360"/>
        <w:contextualSpacing/>
        <w:jc w:val="both"/>
        <w:rPr>
          <w:rFonts w:cstheme="minorHAnsi"/>
        </w:rPr>
      </w:pPr>
      <w:r w:rsidRPr="00CB3E52">
        <w:rPr>
          <w:rFonts w:cstheme="minorHAnsi"/>
        </w:rPr>
        <w:t xml:space="preserve">required occupational tasks and skills customers must develop to achieve their goals, </w:t>
      </w:r>
    </w:p>
    <w:p w14:paraId="52FB8E60" w14:textId="77777777" w:rsidR="006B0B0E" w:rsidRPr="00CB3E52" w:rsidRDefault="006B0B0E" w:rsidP="006B0B0E">
      <w:pPr>
        <w:pStyle w:val="ListParagraph"/>
        <w:widowControl/>
        <w:numPr>
          <w:ilvl w:val="0"/>
          <w:numId w:val="161"/>
        </w:numPr>
        <w:ind w:left="360"/>
        <w:contextualSpacing/>
        <w:jc w:val="both"/>
        <w:rPr>
          <w:rFonts w:cstheme="minorHAnsi"/>
        </w:rPr>
      </w:pPr>
      <w:r w:rsidRPr="00CB3E52">
        <w:rPr>
          <w:rFonts w:cstheme="minorHAnsi"/>
        </w:rPr>
        <w:t>realistic job seeking skills and the work maturity to achieve and retain employment/self-sufficiency, and</w:t>
      </w:r>
    </w:p>
    <w:p w14:paraId="1791DC4F" w14:textId="77777777" w:rsidR="006B0B0E" w:rsidRPr="00CB3E52" w:rsidRDefault="006B0B0E" w:rsidP="006B0B0E">
      <w:pPr>
        <w:pStyle w:val="ListParagraph"/>
        <w:widowControl/>
        <w:numPr>
          <w:ilvl w:val="0"/>
          <w:numId w:val="161"/>
        </w:numPr>
        <w:ind w:left="360"/>
        <w:contextualSpacing/>
        <w:jc w:val="both"/>
        <w:rPr>
          <w:rFonts w:cstheme="minorHAnsi"/>
        </w:rPr>
      </w:pPr>
      <w:r w:rsidRPr="00CB3E52">
        <w:rPr>
          <w:rFonts w:cstheme="minorHAnsi"/>
        </w:rPr>
        <w:t>sources of additional support needed for success.</w:t>
      </w:r>
    </w:p>
    <w:p w14:paraId="51BD7799" w14:textId="77777777" w:rsidR="006B0B0E" w:rsidRPr="00CB3E52" w:rsidRDefault="006B0B0E" w:rsidP="00602841">
      <w:pPr>
        <w:pStyle w:val="ListParagraph"/>
        <w:ind w:left="360"/>
        <w:jc w:val="both"/>
        <w:rPr>
          <w:rFonts w:cstheme="minorHAnsi"/>
        </w:rPr>
      </w:pPr>
    </w:p>
    <w:p w14:paraId="6CA20B8F" w14:textId="77777777" w:rsidR="006B0B0E" w:rsidRPr="00CB3E52" w:rsidRDefault="006B0B0E" w:rsidP="00A81E85">
      <w:pPr>
        <w:jc w:val="both"/>
        <w:rPr>
          <w:rFonts w:cstheme="minorHAnsi"/>
        </w:rPr>
      </w:pPr>
      <w:r w:rsidRPr="00CB3E52">
        <w:rPr>
          <w:rFonts w:cstheme="minorHAnsi"/>
        </w:rPr>
        <w:t xml:space="preserve">An objective assessment of skill levels and service needs of each participant is to be completed. An activity/service code of 412-Objective Assessment will be entered into the </w:t>
      </w:r>
      <w:proofErr w:type="spellStart"/>
      <w:r w:rsidRPr="00CB3E52">
        <w:rPr>
          <w:rFonts w:cstheme="minorHAnsi"/>
        </w:rPr>
        <w:t>HiRE</w:t>
      </w:r>
      <w:proofErr w:type="spellEnd"/>
      <w:r w:rsidRPr="00CB3E52">
        <w:rPr>
          <w:rFonts w:cstheme="minorHAnsi"/>
        </w:rPr>
        <w:t xml:space="preserve"> system, printed, and placed in the participant’s file folder.  This assessment shall include an examination of basic skills (</w:t>
      </w:r>
      <w:r w:rsidRPr="00CB3E52">
        <w:rPr>
          <w:rFonts w:cstheme="minorHAnsi"/>
          <w:i/>
          <w:iCs/>
        </w:rPr>
        <w:t>Basic Skills Screening Tool)</w:t>
      </w:r>
      <w:r w:rsidRPr="00CB3E52">
        <w:rPr>
          <w:rFonts w:cstheme="minorHAnsi"/>
        </w:rPr>
        <w:t xml:space="preserve">, occupational skills, educational background, prior work experience, employability, interests, aptitudes, attitudes towards work, motivation, behavioral patterns affecting employment potential, and family situation. The assessment shall also include an evaluation of the participant’s barriers to employment including financial resources and supportive service needs.  </w:t>
      </w:r>
    </w:p>
    <w:p w14:paraId="1FA26B21" w14:textId="77777777" w:rsidR="006B0B0E" w:rsidRPr="00CB3E52" w:rsidRDefault="006B0B0E" w:rsidP="00A81E85">
      <w:pPr>
        <w:jc w:val="both"/>
        <w:rPr>
          <w:rFonts w:cstheme="minorHAnsi"/>
        </w:rPr>
      </w:pPr>
    </w:p>
    <w:p w14:paraId="34F4A655" w14:textId="77777777" w:rsidR="006B0B0E" w:rsidRPr="00CB3E52" w:rsidRDefault="006B0B0E" w:rsidP="00A81E85">
      <w:pPr>
        <w:jc w:val="both"/>
        <w:rPr>
          <w:rFonts w:cstheme="minorHAnsi"/>
        </w:rPr>
      </w:pPr>
      <w:r w:rsidRPr="00CB3E52">
        <w:rPr>
          <w:rFonts w:cstheme="minorHAnsi"/>
        </w:rPr>
        <w:t>The objective assessment (</w:t>
      </w:r>
      <w:proofErr w:type="spellStart"/>
      <w:r w:rsidRPr="00CB3E52">
        <w:rPr>
          <w:rFonts w:cstheme="minorHAnsi"/>
        </w:rPr>
        <w:t>HiRE</w:t>
      </w:r>
      <w:proofErr w:type="spellEnd"/>
      <w:r w:rsidRPr="00CB3E52">
        <w:rPr>
          <w:rFonts w:cstheme="minorHAnsi"/>
        </w:rPr>
        <w:t xml:space="preserve"> activity/service code 412) is to be a client-centered, diagnostic approach to evaluate the needs of participants. It should include a full array of options including structured interviews, career guidance instruments, basic skills tests (</w:t>
      </w:r>
      <w:r w:rsidRPr="00CB3E52">
        <w:rPr>
          <w:rFonts w:cstheme="minorHAnsi"/>
          <w:i/>
          <w:iCs/>
        </w:rPr>
        <w:t>Basic Skills Screening Tool)</w:t>
      </w:r>
      <w:r w:rsidRPr="00CB3E52">
        <w:rPr>
          <w:rFonts w:cstheme="minorHAnsi"/>
        </w:rPr>
        <w:t xml:space="preserve">, and behavioral observations. (Reference </w:t>
      </w:r>
      <w:proofErr w:type="spellStart"/>
      <w:r w:rsidRPr="00CB3E52">
        <w:rPr>
          <w:rFonts w:cstheme="minorHAnsi"/>
        </w:rPr>
        <w:t>WDB</w:t>
      </w:r>
      <w:proofErr w:type="spellEnd"/>
      <w:r w:rsidRPr="00CB3E52">
        <w:rPr>
          <w:rFonts w:cstheme="minorHAnsi"/>
          <w:bCs/>
        </w:rPr>
        <w:t xml:space="preserve">-83 </w:t>
      </w:r>
      <w:r w:rsidRPr="00CB3E52">
        <w:rPr>
          <w:rFonts w:cstheme="minorHAnsi"/>
        </w:rPr>
        <w:t xml:space="preserve">Policy   200-21-04:  </w:t>
      </w:r>
      <w:r w:rsidRPr="00CB3E52">
        <w:rPr>
          <w:rFonts w:cstheme="minorHAnsi"/>
          <w:bCs/>
        </w:rPr>
        <w:t>Standard Operating Procedures for I</w:t>
      </w:r>
      <w:r w:rsidRPr="00CB3E52">
        <w:rPr>
          <w:rFonts w:cstheme="minorHAnsi"/>
        </w:rPr>
        <w:t>nitial Assessment of Skill Levels, Aptitudes, Abilities, and Supportive Service Needs)</w:t>
      </w:r>
    </w:p>
    <w:p w14:paraId="289DE073" w14:textId="77777777" w:rsidR="006B0B0E" w:rsidRPr="00CB3E52" w:rsidRDefault="006B0B0E" w:rsidP="00A81E85">
      <w:pPr>
        <w:jc w:val="both"/>
        <w:rPr>
          <w:rFonts w:cstheme="minorHAnsi"/>
        </w:rPr>
      </w:pPr>
    </w:p>
    <w:p w14:paraId="4BB85FE3" w14:textId="77777777" w:rsidR="006B0B0E" w:rsidRPr="00CB3E52" w:rsidRDefault="006B0B0E" w:rsidP="00A81E85">
      <w:pPr>
        <w:jc w:val="both"/>
        <w:rPr>
          <w:rFonts w:cstheme="minorHAnsi"/>
        </w:rPr>
      </w:pPr>
      <w:r w:rsidRPr="00CB3E52">
        <w:rPr>
          <w:rFonts w:cstheme="minorHAnsi"/>
        </w:rPr>
        <w:t>The objective assessment (</w:t>
      </w:r>
      <w:proofErr w:type="spellStart"/>
      <w:r w:rsidRPr="00CB3E52">
        <w:rPr>
          <w:rFonts w:cstheme="minorHAnsi"/>
        </w:rPr>
        <w:t>HiRE</w:t>
      </w:r>
      <w:proofErr w:type="spellEnd"/>
      <w:r w:rsidRPr="00CB3E52">
        <w:rPr>
          <w:rFonts w:cstheme="minorHAnsi"/>
        </w:rPr>
        <w:t xml:space="preserve"> activity/service code 412) shall include, as appropriate, assisting the participant to establish eligibility for Pell Grants and other forms of financial aid.  (Reference </w:t>
      </w:r>
      <w:proofErr w:type="spellStart"/>
      <w:r w:rsidRPr="00CB3E52">
        <w:rPr>
          <w:rFonts w:cstheme="minorHAnsi"/>
          <w:bCs/>
        </w:rPr>
        <w:t>WDB</w:t>
      </w:r>
      <w:proofErr w:type="spellEnd"/>
      <w:r w:rsidRPr="00CB3E52">
        <w:rPr>
          <w:rFonts w:cstheme="minorHAnsi"/>
          <w:bCs/>
        </w:rPr>
        <w:t xml:space="preserve">-83 </w:t>
      </w:r>
      <w:r w:rsidRPr="00CB3E52">
        <w:rPr>
          <w:rFonts w:cstheme="minorHAnsi"/>
        </w:rPr>
        <w:t xml:space="preserve">Policy 200-30:  </w:t>
      </w:r>
      <w:r w:rsidRPr="00CB3E52">
        <w:rPr>
          <w:rFonts w:cstheme="minorHAnsi"/>
          <w:bCs/>
        </w:rPr>
        <w:t xml:space="preserve">Standard Operating Procedures for Provision of </w:t>
      </w:r>
      <w:r w:rsidRPr="00CB3E52">
        <w:rPr>
          <w:rFonts w:cstheme="minorHAnsi"/>
        </w:rPr>
        <w:t>Assistance in Finding Non-WIOA Training Financial Aid)</w:t>
      </w:r>
    </w:p>
    <w:p w14:paraId="7B436592" w14:textId="77777777" w:rsidR="006B0B0E" w:rsidRPr="00CB3E52" w:rsidRDefault="006B0B0E" w:rsidP="00A81E85">
      <w:pPr>
        <w:jc w:val="both"/>
        <w:rPr>
          <w:rFonts w:cstheme="minorHAnsi"/>
        </w:rPr>
      </w:pPr>
    </w:p>
    <w:p w14:paraId="639C97A2" w14:textId="77777777" w:rsidR="006B0B0E" w:rsidRPr="00CB3E52" w:rsidRDefault="006B0B0E" w:rsidP="00A81E85">
      <w:pPr>
        <w:jc w:val="both"/>
        <w:rPr>
          <w:rFonts w:cstheme="minorHAnsi"/>
        </w:rPr>
      </w:pPr>
      <w:r w:rsidRPr="00CB3E52">
        <w:rPr>
          <w:rFonts w:cstheme="minorHAnsi"/>
        </w:rPr>
        <w:t>This examination of the capabilities, vocational potential, barriers to employment, and supportive service needs of a participant is to be used to develop a realistic employment plan and a service strategy (ISS) [</w:t>
      </w:r>
      <w:proofErr w:type="spellStart"/>
      <w:r w:rsidRPr="00CB3E52">
        <w:rPr>
          <w:rFonts w:cstheme="minorHAnsi"/>
        </w:rPr>
        <w:t>HiRE</w:t>
      </w:r>
      <w:proofErr w:type="spellEnd"/>
      <w:r w:rsidRPr="00CB3E52">
        <w:rPr>
          <w:rFonts w:cstheme="minorHAnsi"/>
        </w:rPr>
        <w:t xml:space="preserve"> activity/service code 413].   </w:t>
      </w:r>
    </w:p>
    <w:p w14:paraId="09721CF6" w14:textId="77777777" w:rsidR="006B0B0E" w:rsidRPr="00CB3E52" w:rsidRDefault="006B0B0E" w:rsidP="00A81E85">
      <w:pPr>
        <w:jc w:val="both"/>
        <w:rPr>
          <w:rFonts w:cstheme="minorHAnsi"/>
        </w:rPr>
      </w:pPr>
      <w:r w:rsidRPr="00CB3E52">
        <w:rPr>
          <w:rFonts w:cstheme="minorHAnsi"/>
        </w:rPr>
        <w:t>The objective assessment (</w:t>
      </w:r>
      <w:proofErr w:type="spellStart"/>
      <w:r w:rsidRPr="00CB3E52">
        <w:rPr>
          <w:rFonts w:cstheme="minorHAnsi"/>
        </w:rPr>
        <w:t>HiRE</w:t>
      </w:r>
      <w:proofErr w:type="spellEnd"/>
      <w:r w:rsidRPr="00CB3E52">
        <w:rPr>
          <w:rFonts w:cstheme="minorHAnsi"/>
        </w:rPr>
        <w:t xml:space="preserve"> activity/service code 412) is an ongoing process and should not be viewed as a one-time event. The objective assessment is to be revised regularly in </w:t>
      </w:r>
      <w:proofErr w:type="spellStart"/>
      <w:r w:rsidRPr="00CB3E52">
        <w:rPr>
          <w:rFonts w:cstheme="minorHAnsi"/>
        </w:rPr>
        <w:t>HiRE</w:t>
      </w:r>
      <w:proofErr w:type="spellEnd"/>
      <w:r w:rsidRPr="00CB3E52">
        <w:rPr>
          <w:rFonts w:cstheme="minorHAnsi"/>
        </w:rPr>
        <w:t xml:space="preserve"> when additional needs are identified or goals achieved and reflected in the participant’s ISS and case notes.  A copy of the revision is to be placed in the participant’s file.</w:t>
      </w:r>
    </w:p>
    <w:p w14:paraId="79CDCD8C" w14:textId="77777777" w:rsidR="006B0B0E" w:rsidRPr="00CB3E52" w:rsidRDefault="006B0B0E" w:rsidP="00027954">
      <w:pPr>
        <w:jc w:val="both"/>
        <w:rPr>
          <w:rFonts w:cstheme="minorHAnsi"/>
          <w:u w:val="single"/>
        </w:rPr>
      </w:pPr>
      <w:r w:rsidRPr="00CB3E52">
        <w:rPr>
          <w:rFonts w:cstheme="minorHAnsi"/>
          <w:u w:val="single"/>
        </w:rPr>
        <w:t>Program Elements</w:t>
      </w:r>
    </w:p>
    <w:p w14:paraId="67537F4D" w14:textId="77777777" w:rsidR="006B0B0E" w:rsidRPr="00CB3E52" w:rsidRDefault="006B0B0E" w:rsidP="00027954">
      <w:pPr>
        <w:jc w:val="both"/>
        <w:rPr>
          <w:rFonts w:cstheme="minorHAnsi"/>
        </w:rPr>
      </w:pPr>
      <w:r w:rsidRPr="00CB3E52">
        <w:rPr>
          <w:rFonts w:cstheme="minorHAnsi"/>
        </w:rPr>
        <w:t>Per the Workforce Innovation and Opportunity Act, the following fourteen (14) program elements are to be provided to youth:</w:t>
      </w:r>
    </w:p>
    <w:p w14:paraId="0947882A" w14:textId="77777777" w:rsidR="006B0B0E" w:rsidRPr="00CB3E52" w:rsidRDefault="006B0B0E" w:rsidP="006B0B0E">
      <w:pPr>
        <w:pStyle w:val="ListParagraph"/>
        <w:widowControl/>
        <w:numPr>
          <w:ilvl w:val="0"/>
          <w:numId w:val="179"/>
        </w:numPr>
        <w:spacing w:after="200"/>
        <w:ind w:left="360"/>
        <w:contextualSpacing/>
        <w:jc w:val="both"/>
        <w:rPr>
          <w:rFonts w:cstheme="minorHAnsi"/>
        </w:rPr>
      </w:pPr>
      <w:r w:rsidRPr="00CB3E52">
        <w:rPr>
          <w:rStyle w:val="cunderline"/>
          <w:rFonts w:cstheme="minorHAnsi"/>
        </w:rPr>
        <w:t xml:space="preserve">Tutoring, study skills training, instruction, and evidence-based dropout prevention and recovery strategies </w:t>
      </w:r>
      <w:r w:rsidRPr="00CB3E52">
        <w:rPr>
          <w:rFonts w:cstheme="minorHAnsi"/>
        </w:rPr>
        <w:t>(</w:t>
      </w:r>
      <w:proofErr w:type="spellStart"/>
      <w:r w:rsidRPr="00CB3E52">
        <w:rPr>
          <w:rFonts w:cstheme="minorHAnsi"/>
        </w:rPr>
        <w:t>HiRE</w:t>
      </w:r>
      <w:proofErr w:type="spellEnd"/>
      <w:r w:rsidRPr="00CB3E52">
        <w:rPr>
          <w:rFonts w:cstheme="minorHAnsi"/>
        </w:rPr>
        <w:t xml:space="preserve"> activity/service code 406); </w:t>
      </w:r>
    </w:p>
    <w:p w14:paraId="183F68E9" w14:textId="77777777" w:rsidR="006B0B0E" w:rsidRPr="00CB3E52" w:rsidRDefault="006B0B0E" w:rsidP="006B0B0E">
      <w:pPr>
        <w:pStyle w:val="ListParagraph"/>
        <w:widowControl/>
        <w:numPr>
          <w:ilvl w:val="0"/>
          <w:numId w:val="179"/>
        </w:numPr>
        <w:spacing w:after="200"/>
        <w:ind w:left="360"/>
        <w:contextualSpacing/>
        <w:jc w:val="both"/>
        <w:rPr>
          <w:rFonts w:cstheme="minorHAnsi"/>
        </w:rPr>
      </w:pPr>
      <w:r w:rsidRPr="00CB3E52">
        <w:rPr>
          <w:rStyle w:val="cunderline"/>
          <w:rFonts w:cstheme="minorHAnsi"/>
        </w:rPr>
        <w:t xml:space="preserve">Alternative secondary school services or dropout recovery services </w:t>
      </w:r>
      <w:r w:rsidRPr="00CB3E52">
        <w:rPr>
          <w:rFonts w:cstheme="minorHAnsi"/>
        </w:rPr>
        <w:t>(</w:t>
      </w:r>
      <w:proofErr w:type="spellStart"/>
      <w:r w:rsidRPr="00CB3E52">
        <w:rPr>
          <w:rFonts w:cstheme="minorHAnsi"/>
        </w:rPr>
        <w:t>HiRE</w:t>
      </w:r>
      <w:proofErr w:type="spellEnd"/>
      <w:r w:rsidRPr="00CB3E52">
        <w:rPr>
          <w:rFonts w:cstheme="minorHAnsi"/>
        </w:rPr>
        <w:t xml:space="preserve"> activity/service code 415); </w:t>
      </w:r>
    </w:p>
    <w:p w14:paraId="53A86838" w14:textId="77777777" w:rsidR="006B0B0E" w:rsidRPr="00CB3E52" w:rsidRDefault="006B0B0E" w:rsidP="006B0B0E">
      <w:pPr>
        <w:pStyle w:val="ListParagraph"/>
        <w:widowControl/>
        <w:numPr>
          <w:ilvl w:val="0"/>
          <w:numId w:val="179"/>
        </w:numPr>
        <w:spacing w:after="200"/>
        <w:ind w:left="360"/>
        <w:contextualSpacing/>
        <w:jc w:val="both"/>
        <w:rPr>
          <w:rFonts w:cstheme="minorHAnsi"/>
        </w:rPr>
      </w:pPr>
      <w:r w:rsidRPr="00CB3E52">
        <w:rPr>
          <w:rStyle w:val="cunderline"/>
          <w:rFonts w:cstheme="minorHAnsi"/>
        </w:rPr>
        <w:t xml:space="preserve">Paid and unpaid work experiences </w:t>
      </w:r>
      <w:r w:rsidRPr="00CB3E52">
        <w:rPr>
          <w:rFonts w:cstheme="minorHAnsi"/>
        </w:rPr>
        <w:t>(</w:t>
      </w:r>
      <w:proofErr w:type="spellStart"/>
      <w:r w:rsidRPr="00CB3E52">
        <w:rPr>
          <w:rFonts w:cstheme="minorHAnsi"/>
        </w:rPr>
        <w:t>HiRE</w:t>
      </w:r>
      <w:proofErr w:type="spellEnd"/>
      <w:r w:rsidRPr="00CB3E52">
        <w:rPr>
          <w:rFonts w:cstheme="minorHAnsi"/>
        </w:rPr>
        <w:t xml:space="preserve"> activity/service code 425), which may include:  </w:t>
      </w:r>
    </w:p>
    <w:p w14:paraId="7EB3014F" w14:textId="77777777" w:rsidR="006B0B0E" w:rsidRPr="00CB3E52" w:rsidRDefault="006B0B0E" w:rsidP="006B0B0E">
      <w:pPr>
        <w:pStyle w:val="ListParagraph"/>
        <w:widowControl/>
        <w:numPr>
          <w:ilvl w:val="1"/>
          <w:numId w:val="179"/>
        </w:numPr>
        <w:spacing w:after="200"/>
        <w:ind w:left="720"/>
        <w:contextualSpacing/>
        <w:jc w:val="both"/>
        <w:rPr>
          <w:rFonts w:cstheme="minorHAnsi"/>
        </w:rPr>
      </w:pPr>
      <w:r w:rsidRPr="00CB3E52">
        <w:rPr>
          <w:rFonts w:cstheme="minorHAnsi"/>
        </w:rPr>
        <w:t>summer employment opportunities (</w:t>
      </w:r>
      <w:proofErr w:type="spellStart"/>
      <w:r w:rsidRPr="00CB3E52">
        <w:rPr>
          <w:rFonts w:cstheme="minorHAnsi"/>
        </w:rPr>
        <w:t>HiRE</w:t>
      </w:r>
      <w:proofErr w:type="spellEnd"/>
      <w:r w:rsidRPr="00CB3E52">
        <w:rPr>
          <w:rFonts w:cstheme="minorHAnsi"/>
        </w:rPr>
        <w:t xml:space="preserve"> activity/service code 400) and other employment opportunities available throughout the school year; </w:t>
      </w:r>
    </w:p>
    <w:p w14:paraId="34463327" w14:textId="77777777" w:rsidR="006B0B0E" w:rsidRPr="00CB3E52" w:rsidRDefault="006B0B0E" w:rsidP="006B0B0E">
      <w:pPr>
        <w:pStyle w:val="ListParagraph"/>
        <w:widowControl/>
        <w:numPr>
          <w:ilvl w:val="1"/>
          <w:numId w:val="179"/>
        </w:numPr>
        <w:spacing w:after="200"/>
        <w:ind w:left="720"/>
        <w:contextualSpacing/>
        <w:jc w:val="both"/>
        <w:rPr>
          <w:rFonts w:cstheme="minorHAnsi"/>
        </w:rPr>
      </w:pPr>
      <w:r w:rsidRPr="00CB3E52">
        <w:rPr>
          <w:rFonts w:cstheme="minorHAnsi"/>
        </w:rPr>
        <w:t>pre-apprenticeship programs (</w:t>
      </w:r>
      <w:proofErr w:type="spellStart"/>
      <w:r w:rsidRPr="00CB3E52">
        <w:rPr>
          <w:rFonts w:cstheme="minorHAnsi"/>
        </w:rPr>
        <w:t>HiRE</w:t>
      </w:r>
      <w:proofErr w:type="spellEnd"/>
      <w:r w:rsidRPr="00CB3E52">
        <w:rPr>
          <w:rFonts w:cstheme="minorHAnsi"/>
        </w:rPr>
        <w:t xml:space="preserve"> activity/service code 435); </w:t>
      </w:r>
    </w:p>
    <w:p w14:paraId="042537F6" w14:textId="77777777" w:rsidR="006B0B0E" w:rsidRPr="00CB3E52" w:rsidRDefault="006B0B0E" w:rsidP="006B0B0E">
      <w:pPr>
        <w:pStyle w:val="ListParagraph"/>
        <w:widowControl/>
        <w:numPr>
          <w:ilvl w:val="1"/>
          <w:numId w:val="179"/>
        </w:numPr>
        <w:spacing w:after="200"/>
        <w:ind w:left="720"/>
        <w:contextualSpacing/>
        <w:jc w:val="both"/>
        <w:rPr>
          <w:rFonts w:cstheme="minorHAnsi"/>
        </w:rPr>
      </w:pPr>
      <w:r w:rsidRPr="00CB3E52">
        <w:rPr>
          <w:rFonts w:cstheme="minorHAnsi"/>
        </w:rPr>
        <w:t>internships (</w:t>
      </w:r>
      <w:proofErr w:type="spellStart"/>
      <w:r w:rsidRPr="00CB3E52">
        <w:rPr>
          <w:rFonts w:cstheme="minorHAnsi"/>
        </w:rPr>
        <w:t>HiRE</w:t>
      </w:r>
      <w:proofErr w:type="spellEnd"/>
      <w:r w:rsidRPr="00CB3E52">
        <w:rPr>
          <w:rFonts w:cstheme="minorHAnsi"/>
        </w:rPr>
        <w:t xml:space="preserve"> activity/service code 427) and job shadowing (</w:t>
      </w:r>
      <w:proofErr w:type="spellStart"/>
      <w:r w:rsidRPr="00CB3E52">
        <w:rPr>
          <w:rFonts w:cstheme="minorHAnsi"/>
        </w:rPr>
        <w:t>HiRE</w:t>
      </w:r>
      <w:proofErr w:type="spellEnd"/>
      <w:r w:rsidRPr="00CB3E52">
        <w:rPr>
          <w:rFonts w:cstheme="minorHAnsi"/>
        </w:rPr>
        <w:t xml:space="preserve"> activity/service code 426); and </w:t>
      </w:r>
    </w:p>
    <w:p w14:paraId="22E09536" w14:textId="77777777" w:rsidR="006B0B0E" w:rsidRPr="00CB3E52" w:rsidRDefault="006B0B0E" w:rsidP="006B0B0E">
      <w:pPr>
        <w:pStyle w:val="ListParagraph"/>
        <w:widowControl/>
        <w:numPr>
          <w:ilvl w:val="1"/>
          <w:numId w:val="179"/>
        </w:numPr>
        <w:spacing w:after="200"/>
        <w:ind w:left="720"/>
        <w:contextualSpacing/>
        <w:jc w:val="both"/>
        <w:rPr>
          <w:rFonts w:cstheme="minorHAnsi"/>
        </w:rPr>
      </w:pPr>
      <w:r w:rsidRPr="00CB3E52">
        <w:rPr>
          <w:rFonts w:cstheme="minorHAnsi"/>
        </w:rPr>
        <w:t>on-the-job training opportunities (</w:t>
      </w:r>
      <w:proofErr w:type="spellStart"/>
      <w:r w:rsidRPr="00CB3E52">
        <w:rPr>
          <w:rFonts w:cstheme="minorHAnsi"/>
        </w:rPr>
        <w:t>HiRE</w:t>
      </w:r>
      <w:proofErr w:type="spellEnd"/>
      <w:r w:rsidRPr="00CB3E52">
        <w:rPr>
          <w:rFonts w:cstheme="minorHAnsi"/>
        </w:rPr>
        <w:t xml:space="preserve"> activity/service code 428); </w:t>
      </w:r>
    </w:p>
    <w:p w14:paraId="1CC8FEFA" w14:textId="77777777" w:rsidR="006B0B0E" w:rsidRPr="00CB3E52" w:rsidRDefault="006B0B0E" w:rsidP="006B0B0E">
      <w:pPr>
        <w:pStyle w:val="ListParagraph"/>
        <w:widowControl/>
        <w:numPr>
          <w:ilvl w:val="0"/>
          <w:numId w:val="179"/>
        </w:numPr>
        <w:spacing w:after="200"/>
        <w:ind w:left="360"/>
        <w:contextualSpacing/>
        <w:jc w:val="both"/>
        <w:rPr>
          <w:rFonts w:cstheme="minorHAnsi"/>
        </w:rPr>
      </w:pPr>
      <w:r w:rsidRPr="00CB3E52">
        <w:rPr>
          <w:rStyle w:val="cunderline"/>
          <w:rFonts w:cstheme="minorHAnsi"/>
        </w:rPr>
        <w:t xml:space="preserve">Occupational skills training </w:t>
      </w:r>
      <w:r w:rsidRPr="00CB3E52">
        <w:rPr>
          <w:rFonts w:cstheme="minorHAnsi"/>
        </w:rPr>
        <w:t>(</w:t>
      </w:r>
      <w:proofErr w:type="spellStart"/>
      <w:r w:rsidRPr="00CB3E52">
        <w:rPr>
          <w:rFonts w:cstheme="minorHAnsi"/>
        </w:rPr>
        <w:t>HiRE</w:t>
      </w:r>
      <w:proofErr w:type="spellEnd"/>
      <w:r w:rsidRPr="00CB3E52">
        <w:rPr>
          <w:rFonts w:cstheme="minorHAnsi"/>
        </w:rPr>
        <w:t xml:space="preserve"> activity/service code 416); </w:t>
      </w:r>
    </w:p>
    <w:p w14:paraId="65EA85CC" w14:textId="77777777" w:rsidR="006B0B0E" w:rsidRPr="00CB3E52" w:rsidRDefault="006B0B0E" w:rsidP="006B0B0E">
      <w:pPr>
        <w:pStyle w:val="ListParagraph"/>
        <w:widowControl/>
        <w:numPr>
          <w:ilvl w:val="0"/>
          <w:numId w:val="179"/>
        </w:numPr>
        <w:spacing w:after="200"/>
        <w:ind w:left="360"/>
        <w:contextualSpacing/>
        <w:jc w:val="both"/>
        <w:rPr>
          <w:rFonts w:cstheme="minorHAnsi"/>
        </w:rPr>
      </w:pPr>
      <w:r w:rsidRPr="00CB3E52">
        <w:rPr>
          <w:rStyle w:val="cunderline"/>
          <w:rFonts w:cstheme="minorHAnsi"/>
        </w:rPr>
        <w:t xml:space="preserve">Education offered concurrently with and in the same context as workforce preparation activities and training </w:t>
      </w:r>
      <w:r w:rsidRPr="00CB3E52">
        <w:rPr>
          <w:rFonts w:cstheme="minorHAnsi"/>
        </w:rPr>
        <w:t>(</w:t>
      </w:r>
      <w:proofErr w:type="spellStart"/>
      <w:r w:rsidRPr="00CB3E52">
        <w:rPr>
          <w:rFonts w:cstheme="minorHAnsi"/>
        </w:rPr>
        <w:t>HiRE</w:t>
      </w:r>
      <w:proofErr w:type="spellEnd"/>
      <w:r w:rsidRPr="00CB3E52">
        <w:rPr>
          <w:rFonts w:cstheme="minorHAnsi"/>
        </w:rPr>
        <w:t xml:space="preserve"> activity/service code 450) </w:t>
      </w:r>
      <w:r w:rsidRPr="00CB3E52">
        <w:rPr>
          <w:rStyle w:val="cunderline"/>
          <w:rFonts w:cstheme="minorHAnsi"/>
        </w:rPr>
        <w:t>for a specific occupation or occupational cluster</w:t>
      </w:r>
      <w:r w:rsidRPr="00CB3E52">
        <w:rPr>
          <w:rFonts w:cstheme="minorHAnsi"/>
        </w:rPr>
        <w:t xml:space="preserve">; </w:t>
      </w:r>
    </w:p>
    <w:p w14:paraId="711BE029" w14:textId="77777777" w:rsidR="006B0B0E" w:rsidRPr="00CB3E52" w:rsidRDefault="006B0B0E" w:rsidP="006B0B0E">
      <w:pPr>
        <w:pStyle w:val="ListParagraph"/>
        <w:widowControl/>
        <w:numPr>
          <w:ilvl w:val="0"/>
          <w:numId w:val="179"/>
        </w:numPr>
        <w:spacing w:after="200"/>
        <w:ind w:left="360"/>
        <w:contextualSpacing/>
        <w:jc w:val="both"/>
        <w:rPr>
          <w:rFonts w:cstheme="minorHAnsi"/>
        </w:rPr>
      </w:pPr>
      <w:r w:rsidRPr="00CB3E52">
        <w:rPr>
          <w:rStyle w:val="cunderline"/>
          <w:rFonts w:cstheme="minorHAnsi"/>
        </w:rPr>
        <w:t xml:space="preserve">Leadership development opportunities </w:t>
      </w:r>
      <w:r w:rsidRPr="00CB3E52">
        <w:rPr>
          <w:rFonts w:cstheme="minorHAnsi"/>
        </w:rPr>
        <w:t>(</w:t>
      </w:r>
      <w:proofErr w:type="spellStart"/>
      <w:r w:rsidRPr="00CB3E52">
        <w:rPr>
          <w:rFonts w:cstheme="minorHAnsi"/>
        </w:rPr>
        <w:t>HiRE</w:t>
      </w:r>
      <w:proofErr w:type="spellEnd"/>
      <w:r w:rsidRPr="00CB3E52">
        <w:rPr>
          <w:rFonts w:cstheme="minorHAnsi"/>
        </w:rPr>
        <w:t xml:space="preserve"> activity/service code 410); </w:t>
      </w:r>
    </w:p>
    <w:p w14:paraId="55738B2A" w14:textId="77777777" w:rsidR="006B0B0E" w:rsidRPr="00CB3E52" w:rsidRDefault="006B0B0E" w:rsidP="006B0B0E">
      <w:pPr>
        <w:pStyle w:val="ListParagraph"/>
        <w:widowControl/>
        <w:numPr>
          <w:ilvl w:val="0"/>
          <w:numId w:val="179"/>
        </w:numPr>
        <w:spacing w:after="200"/>
        <w:ind w:left="360"/>
        <w:contextualSpacing/>
        <w:jc w:val="both"/>
        <w:rPr>
          <w:rFonts w:cstheme="minorHAnsi"/>
        </w:rPr>
      </w:pPr>
      <w:r w:rsidRPr="00CB3E52">
        <w:rPr>
          <w:rStyle w:val="cunderline"/>
          <w:rFonts w:cstheme="minorHAnsi"/>
        </w:rPr>
        <w:t xml:space="preserve">Supportive services </w:t>
      </w:r>
      <w:r w:rsidRPr="00CB3E52">
        <w:rPr>
          <w:rFonts w:cstheme="minorHAnsi"/>
        </w:rPr>
        <w:t>(</w:t>
      </w:r>
      <w:proofErr w:type="spellStart"/>
      <w:r w:rsidRPr="00CB3E52">
        <w:rPr>
          <w:rFonts w:cstheme="minorHAnsi"/>
        </w:rPr>
        <w:t>HiRE</w:t>
      </w:r>
      <w:proofErr w:type="spellEnd"/>
      <w:r w:rsidRPr="00CB3E52">
        <w:rPr>
          <w:rFonts w:cstheme="minorHAnsi"/>
        </w:rPr>
        <w:t xml:space="preserve"> activity/service code 480-Child/Dependent Care), (</w:t>
      </w:r>
      <w:proofErr w:type="spellStart"/>
      <w:r w:rsidRPr="00CB3E52">
        <w:rPr>
          <w:rFonts w:cstheme="minorHAnsi"/>
        </w:rPr>
        <w:t>HiRE</w:t>
      </w:r>
      <w:proofErr w:type="spellEnd"/>
      <w:r w:rsidRPr="00CB3E52">
        <w:rPr>
          <w:rFonts w:cstheme="minorHAnsi"/>
        </w:rPr>
        <w:t xml:space="preserve"> activity/service code 481-Transportation Assistance), (</w:t>
      </w:r>
      <w:proofErr w:type="spellStart"/>
      <w:r w:rsidRPr="00CB3E52">
        <w:rPr>
          <w:rFonts w:cstheme="minorHAnsi"/>
        </w:rPr>
        <w:t>HiRE</w:t>
      </w:r>
      <w:proofErr w:type="spellEnd"/>
      <w:r w:rsidRPr="00CB3E52">
        <w:rPr>
          <w:rFonts w:cstheme="minorHAnsi"/>
        </w:rPr>
        <w:t xml:space="preserve"> activity/service code 485-Other); </w:t>
      </w:r>
    </w:p>
    <w:p w14:paraId="4CAEB747" w14:textId="77777777" w:rsidR="006B0B0E" w:rsidRPr="00CB3E52" w:rsidRDefault="006B0B0E" w:rsidP="006B0B0E">
      <w:pPr>
        <w:pStyle w:val="ListParagraph"/>
        <w:widowControl/>
        <w:numPr>
          <w:ilvl w:val="0"/>
          <w:numId w:val="179"/>
        </w:numPr>
        <w:spacing w:after="200"/>
        <w:ind w:left="360"/>
        <w:contextualSpacing/>
        <w:jc w:val="both"/>
        <w:rPr>
          <w:rFonts w:cstheme="minorHAnsi"/>
        </w:rPr>
      </w:pPr>
      <w:r w:rsidRPr="00CB3E52">
        <w:rPr>
          <w:rStyle w:val="cunderline"/>
          <w:rFonts w:cstheme="minorHAnsi"/>
        </w:rPr>
        <w:t xml:space="preserve">Adult mentoring for the period of participation and subsequent period, for a total of not less than 12 months </w:t>
      </w:r>
      <w:r w:rsidRPr="00CB3E52">
        <w:rPr>
          <w:rFonts w:cstheme="minorHAnsi"/>
        </w:rPr>
        <w:t>(</w:t>
      </w:r>
      <w:proofErr w:type="spellStart"/>
      <w:r w:rsidRPr="00CB3E52">
        <w:rPr>
          <w:rFonts w:cstheme="minorHAnsi"/>
        </w:rPr>
        <w:t>HiRE</w:t>
      </w:r>
      <w:proofErr w:type="spellEnd"/>
      <w:r w:rsidRPr="00CB3E52">
        <w:rPr>
          <w:rFonts w:cstheme="minorHAnsi"/>
        </w:rPr>
        <w:t xml:space="preserve"> activity/service code 411); </w:t>
      </w:r>
    </w:p>
    <w:p w14:paraId="65BA03A5" w14:textId="77777777" w:rsidR="006B0B0E" w:rsidRPr="00CB3E52" w:rsidRDefault="006B0B0E" w:rsidP="006B0B0E">
      <w:pPr>
        <w:pStyle w:val="ListParagraph"/>
        <w:widowControl/>
        <w:numPr>
          <w:ilvl w:val="0"/>
          <w:numId w:val="179"/>
        </w:numPr>
        <w:spacing w:after="200"/>
        <w:ind w:left="360"/>
        <w:contextualSpacing/>
        <w:jc w:val="both"/>
        <w:rPr>
          <w:rFonts w:cstheme="minorHAnsi"/>
        </w:rPr>
      </w:pPr>
      <w:r w:rsidRPr="00CB3E52">
        <w:rPr>
          <w:rStyle w:val="cunderline"/>
          <w:rFonts w:cstheme="minorHAnsi"/>
        </w:rPr>
        <w:t xml:space="preserve">Follow-up services </w:t>
      </w:r>
      <w:bookmarkStart w:id="48" w:name="_Hlk95299512"/>
      <w:r w:rsidRPr="00CB3E52">
        <w:rPr>
          <w:rFonts w:cstheme="minorHAnsi"/>
        </w:rPr>
        <w:t>(</w:t>
      </w:r>
      <w:proofErr w:type="spellStart"/>
      <w:r w:rsidRPr="00CB3E52">
        <w:rPr>
          <w:rFonts w:cstheme="minorHAnsi"/>
        </w:rPr>
        <w:t>HiRE</w:t>
      </w:r>
      <w:proofErr w:type="spellEnd"/>
      <w:r w:rsidRPr="00CB3E52">
        <w:rPr>
          <w:rFonts w:cstheme="minorHAnsi"/>
        </w:rPr>
        <w:t xml:space="preserve"> activity/service code </w:t>
      </w:r>
      <w:proofErr w:type="spellStart"/>
      <w:r w:rsidRPr="00CB3E52">
        <w:rPr>
          <w:rFonts w:cstheme="minorHAnsi"/>
        </w:rPr>
        <w:t>F05</w:t>
      </w:r>
      <w:proofErr w:type="spellEnd"/>
      <w:r w:rsidRPr="00CB3E52">
        <w:rPr>
          <w:rFonts w:cstheme="minorHAnsi"/>
        </w:rPr>
        <w:t>-Assistance with Education Planning or Training-Related Planning), (</w:t>
      </w:r>
      <w:proofErr w:type="spellStart"/>
      <w:r w:rsidRPr="00CB3E52">
        <w:rPr>
          <w:rFonts w:cstheme="minorHAnsi"/>
        </w:rPr>
        <w:t>HiRE</w:t>
      </w:r>
      <w:proofErr w:type="spellEnd"/>
      <w:r w:rsidRPr="00CB3E52">
        <w:rPr>
          <w:rFonts w:cstheme="minorHAnsi"/>
        </w:rPr>
        <w:t xml:space="preserve"> activity/service code </w:t>
      </w:r>
      <w:proofErr w:type="spellStart"/>
      <w:r w:rsidRPr="00CB3E52">
        <w:rPr>
          <w:rFonts w:cstheme="minorHAnsi"/>
        </w:rPr>
        <w:t>F07</w:t>
      </w:r>
      <w:proofErr w:type="spellEnd"/>
      <w:r w:rsidRPr="00CB3E52">
        <w:rPr>
          <w:rFonts w:cstheme="minorHAnsi"/>
        </w:rPr>
        <w:t>-Career Development Assistance Securing Better Paying Job)</w:t>
      </w:r>
      <w:bookmarkEnd w:id="48"/>
      <w:r w:rsidRPr="00CB3E52">
        <w:rPr>
          <w:rFonts w:cstheme="minorHAnsi"/>
        </w:rPr>
        <w:t>, (</w:t>
      </w:r>
      <w:proofErr w:type="spellStart"/>
      <w:r w:rsidRPr="00CB3E52">
        <w:rPr>
          <w:rFonts w:cstheme="minorHAnsi"/>
        </w:rPr>
        <w:t>HiRE</w:t>
      </w:r>
      <w:proofErr w:type="spellEnd"/>
      <w:r w:rsidRPr="00CB3E52">
        <w:rPr>
          <w:rFonts w:cstheme="minorHAnsi"/>
        </w:rPr>
        <w:t xml:space="preserve"> activity/service code </w:t>
      </w:r>
      <w:proofErr w:type="spellStart"/>
      <w:r w:rsidRPr="00CB3E52">
        <w:rPr>
          <w:rFonts w:cstheme="minorHAnsi"/>
        </w:rPr>
        <w:t>F08</w:t>
      </w:r>
      <w:proofErr w:type="spellEnd"/>
      <w:r w:rsidRPr="00CB3E52">
        <w:rPr>
          <w:rFonts w:cstheme="minorHAnsi"/>
        </w:rPr>
        <w:t>-Adult Mentoring), (</w:t>
      </w:r>
      <w:proofErr w:type="spellStart"/>
      <w:r w:rsidRPr="00CB3E52">
        <w:rPr>
          <w:rFonts w:cstheme="minorHAnsi"/>
        </w:rPr>
        <w:t>HiRE</w:t>
      </w:r>
      <w:proofErr w:type="spellEnd"/>
      <w:r w:rsidRPr="00CB3E52">
        <w:rPr>
          <w:rFonts w:cstheme="minorHAnsi"/>
        </w:rPr>
        <w:t xml:space="preserve"> activity/service code </w:t>
      </w:r>
      <w:proofErr w:type="spellStart"/>
      <w:r w:rsidRPr="00CB3E52">
        <w:rPr>
          <w:rFonts w:cstheme="minorHAnsi"/>
        </w:rPr>
        <w:t>F10</w:t>
      </w:r>
      <w:proofErr w:type="spellEnd"/>
      <w:r w:rsidRPr="00CB3E52">
        <w:rPr>
          <w:rFonts w:cstheme="minorHAnsi"/>
        </w:rPr>
        <w:t>-Leadership Development), (</w:t>
      </w:r>
      <w:proofErr w:type="spellStart"/>
      <w:r w:rsidRPr="00CB3E52">
        <w:rPr>
          <w:rFonts w:cstheme="minorHAnsi"/>
        </w:rPr>
        <w:t>HiRE</w:t>
      </w:r>
      <w:proofErr w:type="spellEnd"/>
      <w:r w:rsidRPr="00CB3E52">
        <w:rPr>
          <w:rFonts w:cstheme="minorHAnsi"/>
        </w:rPr>
        <w:t xml:space="preserve"> activity/service code </w:t>
      </w:r>
      <w:proofErr w:type="spellStart"/>
      <w:r w:rsidRPr="00CB3E52">
        <w:rPr>
          <w:rFonts w:cstheme="minorHAnsi"/>
        </w:rPr>
        <w:t>F11</w:t>
      </w:r>
      <w:proofErr w:type="spellEnd"/>
      <w:r w:rsidRPr="00CB3E52">
        <w:rPr>
          <w:rFonts w:cstheme="minorHAnsi"/>
        </w:rPr>
        <w:t>-Other), (</w:t>
      </w:r>
      <w:proofErr w:type="spellStart"/>
      <w:r w:rsidRPr="00CB3E52">
        <w:rPr>
          <w:rFonts w:cstheme="minorHAnsi"/>
        </w:rPr>
        <w:t>HiRE</w:t>
      </w:r>
      <w:proofErr w:type="spellEnd"/>
      <w:r w:rsidRPr="00CB3E52">
        <w:rPr>
          <w:rFonts w:cstheme="minorHAnsi"/>
        </w:rPr>
        <w:t xml:space="preserve"> activity/service code </w:t>
      </w:r>
      <w:proofErr w:type="spellStart"/>
      <w:r w:rsidRPr="00CB3E52">
        <w:rPr>
          <w:rFonts w:cstheme="minorHAnsi"/>
        </w:rPr>
        <w:t>F12</w:t>
      </w:r>
      <w:proofErr w:type="spellEnd"/>
      <w:r w:rsidRPr="00CB3E52">
        <w:rPr>
          <w:rFonts w:cstheme="minorHAnsi"/>
        </w:rPr>
        <w:t>-Transportation). (</w:t>
      </w:r>
      <w:proofErr w:type="spellStart"/>
      <w:r w:rsidRPr="00CB3E52">
        <w:rPr>
          <w:rFonts w:cstheme="minorHAnsi"/>
        </w:rPr>
        <w:t>HiRE</w:t>
      </w:r>
      <w:proofErr w:type="spellEnd"/>
      <w:r w:rsidRPr="00CB3E52">
        <w:rPr>
          <w:rFonts w:cstheme="minorHAnsi"/>
        </w:rPr>
        <w:t xml:space="preserve"> activity/service code </w:t>
      </w:r>
      <w:proofErr w:type="spellStart"/>
      <w:r w:rsidRPr="00CB3E52">
        <w:rPr>
          <w:rFonts w:cstheme="minorHAnsi"/>
        </w:rPr>
        <w:t>F15</w:t>
      </w:r>
      <w:proofErr w:type="spellEnd"/>
      <w:r w:rsidRPr="00CB3E52">
        <w:rPr>
          <w:rFonts w:cstheme="minorHAnsi"/>
        </w:rPr>
        <w:t>-Supportive Service-Other), (</w:t>
      </w:r>
      <w:proofErr w:type="spellStart"/>
      <w:r w:rsidRPr="00CB3E52">
        <w:rPr>
          <w:rFonts w:cstheme="minorHAnsi"/>
        </w:rPr>
        <w:t>HiRE</w:t>
      </w:r>
      <w:proofErr w:type="spellEnd"/>
      <w:r w:rsidRPr="00CB3E52">
        <w:rPr>
          <w:rFonts w:cstheme="minorHAnsi"/>
        </w:rPr>
        <w:t xml:space="preserve"> activity/service code </w:t>
      </w:r>
      <w:proofErr w:type="spellStart"/>
      <w:r w:rsidRPr="00CB3E52">
        <w:rPr>
          <w:rFonts w:cstheme="minorHAnsi"/>
        </w:rPr>
        <w:t>F17</w:t>
      </w:r>
      <w:proofErr w:type="spellEnd"/>
      <w:r w:rsidRPr="00CB3E52">
        <w:rPr>
          <w:rFonts w:cstheme="minorHAnsi"/>
        </w:rPr>
        <w:t>-Dependent Care), (</w:t>
      </w:r>
      <w:proofErr w:type="spellStart"/>
      <w:r w:rsidRPr="00CB3E52">
        <w:rPr>
          <w:rFonts w:cstheme="minorHAnsi"/>
        </w:rPr>
        <w:t>HiRE</w:t>
      </w:r>
      <w:proofErr w:type="spellEnd"/>
      <w:r w:rsidRPr="00CB3E52">
        <w:rPr>
          <w:rFonts w:cstheme="minorHAnsi"/>
        </w:rPr>
        <w:t xml:space="preserve"> activity/service code </w:t>
      </w:r>
      <w:proofErr w:type="spellStart"/>
      <w:r w:rsidRPr="00CB3E52">
        <w:rPr>
          <w:rFonts w:cstheme="minorHAnsi"/>
        </w:rPr>
        <w:t>F18</w:t>
      </w:r>
      <w:proofErr w:type="spellEnd"/>
      <w:r w:rsidRPr="00CB3E52">
        <w:rPr>
          <w:rFonts w:cstheme="minorHAnsi"/>
        </w:rPr>
        <w:t>-Youth Relocated), (</w:t>
      </w:r>
      <w:proofErr w:type="spellStart"/>
      <w:r w:rsidRPr="00CB3E52">
        <w:rPr>
          <w:rFonts w:cstheme="minorHAnsi"/>
        </w:rPr>
        <w:t>HiRE</w:t>
      </w:r>
      <w:proofErr w:type="spellEnd"/>
      <w:r w:rsidRPr="00CB3E52">
        <w:rPr>
          <w:rFonts w:cstheme="minorHAnsi"/>
        </w:rPr>
        <w:t xml:space="preserve"> activity/service code </w:t>
      </w:r>
      <w:proofErr w:type="spellStart"/>
      <w:r w:rsidRPr="00CB3E52">
        <w:rPr>
          <w:rFonts w:cstheme="minorHAnsi"/>
        </w:rPr>
        <w:t>F19</w:t>
      </w:r>
      <w:proofErr w:type="spellEnd"/>
      <w:r w:rsidRPr="00CB3E52">
        <w:rPr>
          <w:rFonts w:cstheme="minorHAnsi"/>
        </w:rPr>
        <w:t>-Attempted Contact);</w:t>
      </w:r>
    </w:p>
    <w:p w14:paraId="2C2ABD84" w14:textId="77777777" w:rsidR="006B0B0E" w:rsidRPr="00CB3E52" w:rsidRDefault="006B0B0E" w:rsidP="006B0B0E">
      <w:pPr>
        <w:pStyle w:val="ListParagraph"/>
        <w:widowControl/>
        <w:numPr>
          <w:ilvl w:val="0"/>
          <w:numId w:val="179"/>
        </w:numPr>
        <w:spacing w:after="200"/>
        <w:ind w:left="360"/>
        <w:contextualSpacing/>
        <w:jc w:val="both"/>
        <w:rPr>
          <w:rFonts w:cstheme="minorHAnsi"/>
        </w:rPr>
      </w:pPr>
      <w:r w:rsidRPr="00CB3E52">
        <w:rPr>
          <w:rStyle w:val="cunderline"/>
          <w:rFonts w:cstheme="minorHAnsi"/>
        </w:rPr>
        <w:t xml:space="preserve">Comprehensive guidance and counseling </w:t>
      </w:r>
      <w:r w:rsidRPr="00CB3E52">
        <w:rPr>
          <w:rFonts w:cstheme="minorHAnsi"/>
        </w:rPr>
        <w:t>(</w:t>
      </w:r>
      <w:proofErr w:type="spellStart"/>
      <w:r w:rsidRPr="00CB3E52">
        <w:rPr>
          <w:rFonts w:cstheme="minorHAnsi"/>
        </w:rPr>
        <w:t>HiRE</w:t>
      </w:r>
      <w:proofErr w:type="spellEnd"/>
      <w:r w:rsidRPr="00CB3E52">
        <w:rPr>
          <w:rFonts w:cstheme="minorHAnsi"/>
        </w:rPr>
        <w:t xml:space="preserve"> activity/service code 417); </w:t>
      </w:r>
    </w:p>
    <w:p w14:paraId="7EB52BFE" w14:textId="77777777" w:rsidR="006B0B0E" w:rsidRPr="00CB3E52" w:rsidRDefault="006B0B0E" w:rsidP="006B0B0E">
      <w:pPr>
        <w:pStyle w:val="ListParagraph"/>
        <w:widowControl/>
        <w:numPr>
          <w:ilvl w:val="0"/>
          <w:numId w:val="179"/>
        </w:numPr>
        <w:spacing w:after="200"/>
        <w:ind w:left="360"/>
        <w:contextualSpacing/>
        <w:jc w:val="both"/>
        <w:rPr>
          <w:rFonts w:cstheme="minorHAnsi"/>
        </w:rPr>
      </w:pPr>
      <w:r w:rsidRPr="00CB3E52">
        <w:rPr>
          <w:rStyle w:val="cunderline"/>
          <w:rFonts w:cstheme="minorHAnsi"/>
        </w:rPr>
        <w:t xml:space="preserve">Financial literacy education </w:t>
      </w:r>
      <w:r w:rsidRPr="00CB3E52">
        <w:rPr>
          <w:rFonts w:cstheme="minorHAnsi"/>
        </w:rPr>
        <w:t>(</w:t>
      </w:r>
      <w:proofErr w:type="spellStart"/>
      <w:r w:rsidRPr="00CB3E52">
        <w:rPr>
          <w:rFonts w:cstheme="minorHAnsi"/>
        </w:rPr>
        <w:t>HiRE</w:t>
      </w:r>
      <w:proofErr w:type="spellEnd"/>
      <w:r w:rsidRPr="00CB3E52">
        <w:rPr>
          <w:rFonts w:cstheme="minorHAnsi"/>
        </w:rPr>
        <w:t xml:space="preserve"> activity/service code 431); </w:t>
      </w:r>
    </w:p>
    <w:p w14:paraId="0765B493" w14:textId="77777777" w:rsidR="006B0B0E" w:rsidRPr="00CB3E52" w:rsidRDefault="006B0B0E" w:rsidP="006B0B0E">
      <w:pPr>
        <w:pStyle w:val="ListParagraph"/>
        <w:widowControl/>
        <w:numPr>
          <w:ilvl w:val="0"/>
          <w:numId w:val="179"/>
        </w:numPr>
        <w:spacing w:after="200"/>
        <w:ind w:left="360"/>
        <w:contextualSpacing/>
        <w:jc w:val="both"/>
        <w:rPr>
          <w:rFonts w:cstheme="minorHAnsi"/>
        </w:rPr>
      </w:pPr>
      <w:r w:rsidRPr="00CB3E52">
        <w:rPr>
          <w:rStyle w:val="cunderline"/>
          <w:rFonts w:cstheme="minorHAnsi"/>
        </w:rPr>
        <w:t xml:space="preserve">Entrepreneurial skills training </w:t>
      </w:r>
      <w:r w:rsidRPr="00CB3E52">
        <w:rPr>
          <w:rFonts w:cstheme="minorHAnsi"/>
        </w:rPr>
        <w:t>(</w:t>
      </w:r>
      <w:proofErr w:type="spellStart"/>
      <w:r w:rsidRPr="00CB3E52">
        <w:rPr>
          <w:rFonts w:cstheme="minorHAnsi"/>
        </w:rPr>
        <w:t>HiRE</w:t>
      </w:r>
      <w:proofErr w:type="spellEnd"/>
      <w:r w:rsidRPr="00CB3E52">
        <w:rPr>
          <w:rFonts w:cstheme="minorHAnsi"/>
        </w:rPr>
        <w:t xml:space="preserve"> activity/service code 432);</w:t>
      </w:r>
    </w:p>
    <w:p w14:paraId="63CD2445" w14:textId="77777777" w:rsidR="006B0B0E" w:rsidRPr="00CB3E52" w:rsidRDefault="006B0B0E" w:rsidP="006B0B0E">
      <w:pPr>
        <w:pStyle w:val="ListParagraph"/>
        <w:widowControl/>
        <w:numPr>
          <w:ilvl w:val="0"/>
          <w:numId w:val="179"/>
        </w:numPr>
        <w:spacing w:after="200"/>
        <w:ind w:left="360"/>
        <w:contextualSpacing/>
        <w:jc w:val="both"/>
        <w:rPr>
          <w:rFonts w:cstheme="minorHAnsi"/>
        </w:rPr>
      </w:pPr>
      <w:r w:rsidRPr="00CB3E52">
        <w:rPr>
          <w:rStyle w:val="cunderline"/>
          <w:rFonts w:cstheme="minorHAnsi"/>
        </w:rPr>
        <w:t xml:space="preserve">Services that provide labor market and employment information </w:t>
      </w:r>
      <w:r w:rsidRPr="00CB3E52">
        <w:rPr>
          <w:rFonts w:cstheme="minorHAnsi"/>
        </w:rPr>
        <w:t>(</w:t>
      </w:r>
      <w:proofErr w:type="spellStart"/>
      <w:r w:rsidRPr="00CB3E52">
        <w:rPr>
          <w:rFonts w:cstheme="minorHAnsi"/>
        </w:rPr>
        <w:t>HiRE</w:t>
      </w:r>
      <w:proofErr w:type="spellEnd"/>
      <w:r w:rsidRPr="00CB3E52">
        <w:rPr>
          <w:rFonts w:cstheme="minorHAnsi"/>
        </w:rPr>
        <w:t xml:space="preserve"> activity/service code 433) </w:t>
      </w:r>
      <w:r w:rsidRPr="00CB3E52">
        <w:rPr>
          <w:rStyle w:val="cunderline"/>
          <w:rFonts w:cstheme="minorHAnsi"/>
        </w:rPr>
        <w:t xml:space="preserve">about in-demand industry sectors or occupations available in the local area, such as career awareness, career counseling, and career exploration services </w:t>
      </w:r>
      <w:r w:rsidRPr="00CB3E52">
        <w:rPr>
          <w:rFonts w:cstheme="minorHAnsi"/>
        </w:rPr>
        <w:t>(</w:t>
      </w:r>
      <w:proofErr w:type="spellStart"/>
      <w:r w:rsidRPr="00CB3E52">
        <w:rPr>
          <w:rFonts w:cstheme="minorHAnsi"/>
        </w:rPr>
        <w:t>HiRE</w:t>
      </w:r>
      <w:proofErr w:type="spellEnd"/>
      <w:r w:rsidRPr="00CB3E52">
        <w:rPr>
          <w:rFonts w:cstheme="minorHAnsi"/>
        </w:rPr>
        <w:t xml:space="preserve"> activity/service code 445); and </w:t>
      </w:r>
    </w:p>
    <w:p w14:paraId="4FF56619" w14:textId="77777777" w:rsidR="006B0B0E" w:rsidRPr="00CB3E52" w:rsidRDefault="006B0B0E" w:rsidP="006B0B0E">
      <w:pPr>
        <w:pStyle w:val="ListParagraph"/>
        <w:widowControl/>
        <w:numPr>
          <w:ilvl w:val="0"/>
          <w:numId w:val="179"/>
        </w:numPr>
        <w:ind w:left="360"/>
        <w:contextualSpacing/>
        <w:jc w:val="both"/>
        <w:rPr>
          <w:rFonts w:cstheme="minorHAnsi"/>
        </w:rPr>
      </w:pPr>
      <w:r w:rsidRPr="00CB3E52">
        <w:rPr>
          <w:rStyle w:val="cunderline"/>
          <w:rFonts w:cstheme="minorHAnsi"/>
        </w:rPr>
        <w:lastRenderedPageBreak/>
        <w:t>Activities that help youth prepare for and transition to post-secondary education and training</w:t>
      </w:r>
      <w:r w:rsidRPr="00CB3E52">
        <w:rPr>
          <w:rFonts w:cstheme="minorHAnsi"/>
        </w:rPr>
        <w:t>.</w:t>
      </w:r>
    </w:p>
    <w:p w14:paraId="145AB0AA" w14:textId="77777777" w:rsidR="006B0B0E" w:rsidRPr="00CB3E52" w:rsidRDefault="006B0B0E" w:rsidP="003C1429">
      <w:pPr>
        <w:ind w:left="360"/>
        <w:jc w:val="both"/>
        <w:rPr>
          <w:rFonts w:cstheme="minorHAnsi"/>
        </w:rPr>
      </w:pPr>
      <w:r w:rsidRPr="00CB3E52">
        <w:rPr>
          <w:rFonts w:cstheme="minorHAnsi"/>
        </w:rPr>
        <w:t xml:space="preserve">(Reference </w:t>
      </w:r>
      <w:proofErr w:type="spellStart"/>
      <w:r w:rsidRPr="00CB3E52">
        <w:rPr>
          <w:rFonts w:cstheme="minorHAnsi"/>
        </w:rPr>
        <w:t>WDB</w:t>
      </w:r>
      <w:proofErr w:type="spellEnd"/>
      <w:r w:rsidRPr="00CB3E52">
        <w:rPr>
          <w:rFonts w:cstheme="minorHAnsi"/>
        </w:rPr>
        <w:t xml:space="preserve">-83 Policy 200-33-04:  </w:t>
      </w:r>
      <w:ins w:id="49" w:author="Program Director" w:date="2020-10-14T09:43:00Z">
        <w:r w:rsidRPr="00CB3E52">
          <w:rPr>
            <w:rStyle w:val="editabletitle"/>
            <w:rFonts w:cstheme="minorHAnsi"/>
          </w:rPr>
          <w:t>Guidance on Progressive Discipline of WIOA</w:t>
        </w:r>
      </w:ins>
      <w:r w:rsidRPr="00CB3E52">
        <w:rPr>
          <w:rStyle w:val="editabletitle"/>
          <w:rFonts w:cstheme="minorHAnsi"/>
          <w:sz w:val="20"/>
          <w:rPrChange w:id="50" w:author="Program Director" w:date="2020-10-14T09:44:00Z">
            <w:rPr>
              <w:rFonts w:ascii="Arial" w:hAnsi="Arial"/>
              <w:b/>
              <w:color w:val="365F91" w:themeColor="accent1" w:themeShade="BF"/>
            </w:rPr>
          </w:rPrChange>
        </w:rPr>
        <w:t xml:space="preserve"> </w:t>
      </w:r>
      <w:r w:rsidRPr="00CB3E52">
        <w:rPr>
          <w:rStyle w:val="editabletitle"/>
          <w:rFonts w:cstheme="minorHAnsi"/>
          <w:sz w:val="22"/>
          <w:rPrChange w:id="51" w:author="kmccarty" w:date="2022-04-18T12:44:00Z">
            <w:rPr>
              <w:rFonts w:ascii="Arial" w:hAnsi="Arial"/>
              <w:b/>
              <w:color w:val="365F91" w:themeColor="accent1" w:themeShade="BF"/>
            </w:rPr>
          </w:rPrChange>
        </w:rPr>
        <w:t>Participants</w:t>
      </w:r>
      <w:r w:rsidRPr="00CB3E52">
        <w:rPr>
          <w:rFonts w:cstheme="minorHAnsi"/>
        </w:rPr>
        <w:t>) [</w:t>
      </w:r>
      <w:proofErr w:type="spellStart"/>
      <w:r w:rsidRPr="00CB3E52">
        <w:rPr>
          <w:rFonts w:cstheme="minorHAnsi"/>
        </w:rPr>
        <w:t>HiRE</w:t>
      </w:r>
      <w:proofErr w:type="spellEnd"/>
      <w:r w:rsidRPr="00CB3E52">
        <w:rPr>
          <w:rFonts w:cstheme="minorHAnsi"/>
        </w:rPr>
        <w:t xml:space="preserve"> activity/service code 434]</w:t>
      </w:r>
    </w:p>
    <w:p w14:paraId="76382C97" w14:textId="77777777" w:rsidR="006B0B0E" w:rsidRPr="00CB3E52" w:rsidRDefault="006B0B0E" w:rsidP="003D042B">
      <w:pPr>
        <w:jc w:val="both"/>
        <w:rPr>
          <w:rFonts w:cstheme="minorHAnsi"/>
        </w:rPr>
      </w:pPr>
    </w:p>
    <w:p w14:paraId="64139DF4" w14:textId="77777777" w:rsidR="006B0B0E" w:rsidRPr="00CB3E52" w:rsidRDefault="006B0B0E" w:rsidP="003D042B">
      <w:pPr>
        <w:jc w:val="both"/>
        <w:rPr>
          <w:rFonts w:cstheme="minorHAnsi"/>
        </w:rPr>
      </w:pPr>
      <w:proofErr w:type="spellStart"/>
      <w:r w:rsidRPr="00CB3E52">
        <w:rPr>
          <w:rFonts w:cstheme="minorHAnsi"/>
        </w:rPr>
        <w:t>WDB</w:t>
      </w:r>
      <w:proofErr w:type="spellEnd"/>
      <w:r w:rsidRPr="00CB3E52">
        <w:rPr>
          <w:rFonts w:cstheme="minorHAnsi"/>
        </w:rPr>
        <w:t xml:space="preserve">-83 requires each participant who meets the Youth eligibility criteria, be provided information on a full array of applicable and appropriate services that are available, as well as other reliable providers and workforce system partners.  It is also expected that referrals of non-WIOA eligible individuals, unable to be served with WIOA funds, will be made to appropriate program to meet the basic skills and training needs of the applicant.  (Reference </w:t>
      </w:r>
      <w:proofErr w:type="spellStart"/>
      <w:r w:rsidRPr="00CB3E52">
        <w:rPr>
          <w:rFonts w:cstheme="minorHAnsi"/>
        </w:rPr>
        <w:t>WDB</w:t>
      </w:r>
      <w:proofErr w:type="spellEnd"/>
      <w:r w:rsidRPr="00CB3E52">
        <w:rPr>
          <w:rFonts w:cstheme="minorHAnsi"/>
        </w:rPr>
        <w:t xml:space="preserve">-83 Policy 200-23-03: </w:t>
      </w:r>
      <w:r w:rsidRPr="00CB3E52">
        <w:rPr>
          <w:rFonts w:cstheme="minorHAnsi"/>
          <w:bCs/>
        </w:rPr>
        <w:t xml:space="preserve">Standard Operating Procedures for </w:t>
      </w:r>
      <w:r w:rsidRPr="00CB3E52">
        <w:rPr>
          <w:rFonts w:cstheme="minorHAnsi"/>
        </w:rPr>
        <w:t>Provision of Referrals to/from Partners)</w:t>
      </w:r>
    </w:p>
    <w:p w14:paraId="5F9F98A4" w14:textId="77777777" w:rsidR="006B0B0E" w:rsidRPr="00CB3E52" w:rsidRDefault="006B0B0E" w:rsidP="003D042B">
      <w:pPr>
        <w:jc w:val="both"/>
        <w:rPr>
          <w:rFonts w:cstheme="minorHAnsi"/>
        </w:rPr>
      </w:pPr>
    </w:p>
    <w:p w14:paraId="08AFC737" w14:textId="77777777" w:rsidR="006B0B0E" w:rsidRPr="00CB3E52" w:rsidRDefault="006B0B0E" w:rsidP="003D042B">
      <w:pPr>
        <w:jc w:val="both"/>
        <w:rPr>
          <w:rFonts w:cstheme="minorHAnsi"/>
        </w:rPr>
      </w:pPr>
      <w:r w:rsidRPr="00CB3E52">
        <w:rPr>
          <w:rFonts w:cstheme="minorHAnsi"/>
        </w:rPr>
        <w:t>All of the program elements listed above do not have to be provided with WIOA funds.  It is preferred that participants are referred to other community youth programs for services as the assessment indicates and as appropriate to avoid duplication of services.  Referrals should be to appropriate programs that have the capacity to serve the participant either on a sequential or concurrent basis.  The offering of the fourteen (14) required elements should be based on each individual participant’s needs during program participation and subsequent follow-up.</w:t>
      </w:r>
    </w:p>
    <w:p w14:paraId="5A7A3137" w14:textId="77777777" w:rsidR="006B0B0E" w:rsidRPr="00CB3E52" w:rsidRDefault="006B0B0E" w:rsidP="00935202">
      <w:pPr>
        <w:jc w:val="both"/>
        <w:rPr>
          <w:rFonts w:cstheme="minorHAnsi"/>
        </w:rPr>
      </w:pPr>
    </w:p>
    <w:p w14:paraId="1CBEF994" w14:textId="77777777" w:rsidR="006B0B0E" w:rsidRPr="00CB3E52" w:rsidRDefault="006B0B0E" w:rsidP="00935202">
      <w:pPr>
        <w:jc w:val="both"/>
        <w:rPr>
          <w:rFonts w:cstheme="minorHAnsi"/>
          <w:u w:val="single"/>
        </w:rPr>
      </w:pPr>
      <w:r w:rsidRPr="00CB3E52">
        <w:rPr>
          <w:rFonts w:cstheme="minorHAnsi"/>
          <w:u w:val="single"/>
        </w:rPr>
        <w:t>Career Path</w:t>
      </w:r>
    </w:p>
    <w:p w14:paraId="65795A23" w14:textId="77777777" w:rsidR="006B0B0E" w:rsidRPr="00CB3E52" w:rsidRDefault="006B0B0E" w:rsidP="00935202">
      <w:pPr>
        <w:jc w:val="both"/>
        <w:rPr>
          <w:rFonts w:cstheme="minorHAnsi"/>
        </w:rPr>
      </w:pPr>
      <w:r w:rsidRPr="00CB3E52">
        <w:rPr>
          <w:rFonts w:cstheme="minorHAnsi"/>
        </w:rPr>
        <w:t>The term ‘‘career pathway’’ means a combination of rigorous and high-quality education, training, and other services that</w:t>
      </w:r>
    </w:p>
    <w:p w14:paraId="7B83D378" w14:textId="77777777" w:rsidR="006B0B0E" w:rsidRPr="00CB3E52" w:rsidRDefault="006B0B0E" w:rsidP="006B0B0E">
      <w:pPr>
        <w:pStyle w:val="ListParagraph"/>
        <w:widowControl/>
        <w:numPr>
          <w:ilvl w:val="0"/>
          <w:numId w:val="182"/>
        </w:numPr>
        <w:ind w:left="360"/>
        <w:contextualSpacing/>
        <w:jc w:val="both"/>
        <w:rPr>
          <w:rFonts w:cstheme="minorHAnsi"/>
        </w:rPr>
      </w:pPr>
      <w:r w:rsidRPr="00CB3E52">
        <w:rPr>
          <w:rFonts w:cstheme="minorHAnsi"/>
        </w:rPr>
        <w:t>aligns with the skill needs of industries in the economy of the State or region;</w:t>
      </w:r>
    </w:p>
    <w:p w14:paraId="0B548BDF" w14:textId="77777777" w:rsidR="006B0B0E" w:rsidRPr="00CB3E52" w:rsidRDefault="006B0B0E" w:rsidP="006B0B0E">
      <w:pPr>
        <w:pStyle w:val="ListParagraph"/>
        <w:widowControl/>
        <w:numPr>
          <w:ilvl w:val="0"/>
          <w:numId w:val="182"/>
        </w:numPr>
        <w:ind w:left="360"/>
        <w:contextualSpacing/>
        <w:jc w:val="both"/>
        <w:rPr>
          <w:rFonts w:cstheme="minorHAnsi"/>
        </w:rPr>
      </w:pPr>
      <w:r w:rsidRPr="00CB3E52">
        <w:rPr>
          <w:rFonts w:cstheme="minorHAnsi"/>
        </w:rPr>
        <w:t>prepares the Youth to be successful in any of a full range of secondary or post-secondary education options, including apprenticeships (</w:t>
      </w:r>
      <w:proofErr w:type="spellStart"/>
      <w:r w:rsidRPr="00CB3E52">
        <w:rPr>
          <w:rFonts w:cstheme="minorHAnsi"/>
        </w:rPr>
        <w:t>HiRE</w:t>
      </w:r>
      <w:proofErr w:type="spellEnd"/>
      <w:r w:rsidRPr="00CB3E52">
        <w:rPr>
          <w:rFonts w:cstheme="minorHAnsi"/>
        </w:rPr>
        <w:t xml:space="preserve"> activity/service code 429); </w:t>
      </w:r>
    </w:p>
    <w:p w14:paraId="4586A56E" w14:textId="77777777" w:rsidR="006B0B0E" w:rsidRPr="00CB3E52" w:rsidRDefault="006B0B0E" w:rsidP="006B0B0E">
      <w:pPr>
        <w:pStyle w:val="ListParagraph"/>
        <w:widowControl/>
        <w:numPr>
          <w:ilvl w:val="0"/>
          <w:numId w:val="182"/>
        </w:numPr>
        <w:ind w:left="360"/>
        <w:contextualSpacing/>
        <w:jc w:val="both"/>
        <w:rPr>
          <w:rFonts w:cstheme="minorHAnsi"/>
        </w:rPr>
      </w:pPr>
      <w:r w:rsidRPr="00CB3E52">
        <w:rPr>
          <w:rFonts w:cstheme="minorHAnsi"/>
        </w:rPr>
        <w:t>includes counseling to support the Youth in achieving education and career goals (</w:t>
      </w:r>
      <w:proofErr w:type="spellStart"/>
      <w:r w:rsidRPr="00CB3E52">
        <w:rPr>
          <w:rFonts w:cstheme="minorHAnsi"/>
        </w:rPr>
        <w:t>HiRE</w:t>
      </w:r>
      <w:proofErr w:type="spellEnd"/>
      <w:r w:rsidRPr="00CB3E52">
        <w:rPr>
          <w:rFonts w:cstheme="minorHAnsi"/>
        </w:rPr>
        <w:t xml:space="preserve"> activity/service code 445). </w:t>
      </w:r>
    </w:p>
    <w:p w14:paraId="5985485F" w14:textId="77777777" w:rsidR="006B0B0E" w:rsidRPr="00CB3E52" w:rsidRDefault="006B0B0E" w:rsidP="006B0B0E">
      <w:pPr>
        <w:pStyle w:val="ListParagraph"/>
        <w:widowControl/>
        <w:numPr>
          <w:ilvl w:val="0"/>
          <w:numId w:val="182"/>
        </w:numPr>
        <w:ind w:left="360"/>
        <w:contextualSpacing/>
        <w:jc w:val="both"/>
        <w:rPr>
          <w:rFonts w:cstheme="minorHAnsi"/>
        </w:rPr>
      </w:pPr>
      <w:r w:rsidRPr="00CB3E52">
        <w:rPr>
          <w:rFonts w:cstheme="minorHAnsi"/>
        </w:rPr>
        <w:t>includes, as appropriate, education offered concurrently with and in the same context as workforce preparation activities and training (</w:t>
      </w:r>
      <w:proofErr w:type="spellStart"/>
      <w:r w:rsidRPr="00CB3E52">
        <w:rPr>
          <w:rFonts w:cstheme="minorHAnsi"/>
        </w:rPr>
        <w:t>HiRE</w:t>
      </w:r>
      <w:proofErr w:type="spellEnd"/>
      <w:r w:rsidRPr="00CB3E52">
        <w:rPr>
          <w:rFonts w:cstheme="minorHAnsi"/>
        </w:rPr>
        <w:t xml:space="preserve"> activity/service code 450) for a specific occupation or occupational cluster;</w:t>
      </w:r>
    </w:p>
    <w:p w14:paraId="6936556D" w14:textId="77777777" w:rsidR="006B0B0E" w:rsidRPr="00CB3E52" w:rsidRDefault="006B0B0E" w:rsidP="006B0B0E">
      <w:pPr>
        <w:pStyle w:val="ListParagraph"/>
        <w:widowControl/>
        <w:numPr>
          <w:ilvl w:val="0"/>
          <w:numId w:val="182"/>
        </w:numPr>
        <w:ind w:left="360"/>
        <w:contextualSpacing/>
        <w:jc w:val="both"/>
        <w:rPr>
          <w:rFonts w:cstheme="minorHAnsi"/>
        </w:rPr>
      </w:pPr>
      <w:r w:rsidRPr="00CB3E52">
        <w:rPr>
          <w:rFonts w:cstheme="minorHAnsi"/>
        </w:rPr>
        <w:t xml:space="preserve">organizes education, training, and other services to meet the particular needs of the Youth in a manner that accelerates his/her educational and career advancement to the extent practicable; </w:t>
      </w:r>
    </w:p>
    <w:p w14:paraId="64782C88" w14:textId="77777777" w:rsidR="006B0B0E" w:rsidRPr="00CB3E52" w:rsidRDefault="006B0B0E" w:rsidP="006B0B0E">
      <w:pPr>
        <w:pStyle w:val="ListParagraph"/>
        <w:widowControl/>
        <w:numPr>
          <w:ilvl w:val="0"/>
          <w:numId w:val="182"/>
        </w:numPr>
        <w:ind w:left="360"/>
        <w:contextualSpacing/>
        <w:jc w:val="both"/>
        <w:rPr>
          <w:rFonts w:cstheme="minorHAnsi"/>
        </w:rPr>
      </w:pPr>
      <w:r w:rsidRPr="00CB3E52">
        <w:rPr>
          <w:rFonts w:cstheme="minorHAnsi"/>
        </w:rPr>
        <w:t>enables the Youth to attain a secondary school diploma or its recognized equivalent, and at least one (1) recognized post-secondary credential; and</w:t>
      </w:r>
    </w:p>
    <w:p w14:paraId="715159DC" w14:textId="77777777" w:rsidR="006B0B0E" w:rsidRPr="00CB3E52" w:rsidRDefault="006B0B0E" w:rsidP="006B0B0E">
      <w:pPr>
        <w:pStyle w:val="ListParagraph"/>
        <w:widowControl/>
        <w:numPr>
          <w:ilvl w:val="0"/>
          <w:numId w:val="182"/>
        </w:numPr>
        <w:ind w:left="360"/>
        <w:contextualSpacing/>
        <w:jc w:val="both"/>
        <w:rPr>
          <w:rFonts w:cstheme="minorHAnsi"/>
        </w:rPr>
      </w:pPr>
      <w:r w:rsidRPr="00CB3E52">
        <w:rPr>
          <w:rFonts w:cstheme="minorHAnsi"/>
        </w:rPr>
        <w:t>helps an individual enter or advance within a specific occupation or occupational cluster.</w:t>
      </w:r>
    </w:p>
    <w:p w14:paraId="58F141CF" w14:textId="77777777" w:rsidR="006B0B0E" w:rsidRPr="00CB3E52" w:rsidRDefault="006B0B0E" w:rsidP="008D0DAA">
      <w:pPr>
        <w:jc w:val="both"/>
        <w:rPr>
          <w:rFonts w:cstheme="minorHAnsi"/>
        </w:rPr>
      </w:pPr>
      <w:r w:rsidRPr="00CB3E52">
        <w:rPr>
          <w:rFonts w:cstheme="minorHAnsi"/>
        </w:rPr>
        <w:t>Career pathway programs provide a clear sequence of education courses and credentials that meet the skill needs of high-demand industries.  In developing a career pathway, CST members should provide the Youth with a clear sequence of education courses and/or OJT opportunities that lead to credentials and employment.</w:t>
      </w:r>
    </w:p>
    <w:p w14:paraId="3A7689D3" w14:textId="77777777" w:rsidR="006B0B0E" w:rsidRPr="00CB3E52" w:rsidRDefault="006B0B0E" w:rsidP="008D0DAA">
      <w:pPr>
        <w:jc w:val="both"/>
        <w:rPr>
          <w:rFonts w:cstheme="minorHAnsi"/>
        </w:rPr>
      </w:pPr>
      <w:r w:rsidRPr="00CB3E52">
        <w:rPr>
          <w:rFonts w:cstheme="minorHAnsi"/>
        </w:rPr>
        <w:t>The design of the career path should accommodate the Youth’s interests, aptitudes, and abilities regardless of their skills level at the point of entry.  The pathway should be designed around high demand (targeted) industries and careers that pay self-sufficient wages.</w:t>
      </w:r>
    </w:p>
    <w:p w14:paraId="70924582" w14:textId="77777777" w:rsidR="006B0B0E" w:rsidRPr="00CB3E52" w:rsidRDefault="006B0B0E" w:rsidP="00A81E85">
      <w:pPr>
        <w:tabs>
          <w:tab w:val="left" w:pos="1692"/>
        </w:tabs>
        <w:jc w:val="both"/>
        <w:rPr>
          <w:rFonts w:cstheme="minorHAnsi"/>
          <w:u w:val="single"/>
        </w:rPr>
      </w:pPr>
      <w:r w:rsidRPr="00CB3E52">
        <w:rPr>
          <w:rFonts w:cstheme="minorHAnsi"/>
          <w:u w:val="single"/>
        </w:rPr>
        <w:t xml:space="preserve">Individual Service Strategy </w:t>
      </w:r>
      <w:r w:rsidRPr="00CB3E52">
        <w:rPr>
          <w:rFonts w:cstheme="minorHAnsi"/>
        </w:rPr>
        <w:t>(</w:t>
      </w:r>
      <w:proofErr w:type="spellStart"/>
      <w:r w:rsidRPr="00CB3E52">
        <w:rPr>
          <w:rFonts w:cstheme="minorHAnsi"/>
        </w:rPr>
        <w:t>HiRE</w:t>
      </w:r>
      <w:proofErr w:type="spellEnd"/>
      <w:r w:rsidRPr="00CB3E52">
        <w:rPr>
          <w:rFonts w:cstheme="minorHAnsi"/>
        </w:rPr>
        <w:t xml:space="preserve"> activity/service code 413)</w:t>
      </w:r>
    </w:p>
    <w:p w14:paraId="36816E9C" w14:textId="77777777" w:rsidR="006B0B0E" w:rsidRPr="00CB3E52" w:rsidRDefault="006B0B0E" w:rsidP="00A81E85">
      <w:pPr>
        <w:tabs>
          <w:tab w:val="left" w:pos="1692"/>
        </w:tabs>
        <w:jc w:val="both"/>
        <w:rPr>
          <w:rFonts w:cstheme="minorHAnsi"/>
        </w:rPr>
      </w:pPr>
      <w:r w:rsidRPr="00CB3E52">
        <w:rPr>
          <w:rFonts w:cstheme="minorHAnsi"/>
        </w:rPr>
        <w:t xml:space="preserve">The Individual Service Strategy (ISS) has three purposes, to mutually develop, implement &amp; revise:  </w:t>
      </w:r>
    </w:p>
    <w:p w14:paraId="1E7D1D2F" w14:textId="77777777" w:rsidR="006B0B0E" w:rsidRPr="00CB3E52" w:rsidRDefault="006B0B0E" w:rsidP="006B0B0E">
      <w:pPr>
        <w:pStyle w:val="ListParagraph"/>
        <w:widowControl/>
        <w:numPr>
          <w:ilvl w:val="0"/>
          <w:numId w:val="160"/>
        </w:numPr>
        <w:tabs>
          <w:tab w:val="left" w:pos="1692"/>
        </w:tabs>
        <w:ind w:left="360"/>
        <w:contextualSpacing/>
        <w:jc w:val="both"/>
        <w:rPr>
          <w:rFonts w:cstheme="minorHAnsi"/>
        </w:rPr>
      </w:pPr>
      <w:r w:rsidRPr="00CB3E52">
        <w:rPr>
          <w:rFonts w:cstheme="minorHAnsi"/>
        </w:rPr>
        <w:t xml:space="preserve">a set of employment, education, and/or personal development goals, </w:t>
      </w:r>
    </w:p>
    <w:p w14:paraId="40D544A1" w14:textId="77777777" w:rsidR="006B0B0E" w:rsidRPr="00CB3E52" w:rsidRDefault="006B0B0E" w:rsidP="006B0B0E">
      <w:pPr>
        <w:pStyle w:val="ListParagraph"/>
        <w:widowControl/>
        <w:numPr>
          <w:ilvl w:val="0"/>
          <w:numId w:val="160"/>
        </w:numPr>
        <w:tabs>
          <w:tab w:val="left" w:pos="1692"/>
        </w:tabs>
        <w:ind w:left="360"/>
        <w:contextualSpacing/>
        <w:jc w:val="both"/>
        <w:rPr>
          <w:rFonts w:cstheme="minorHAnsi"/>
        </w:rPr>
      </w:pPr>
      <w:r w:rsidRPr="00CB3E52">
        <w:rPr>
          <w:rFonts w:cstheme="minorHAnsi"/>
        </w:rPr>
        <w:t xml:space="preserve">service objectives and a service plan of action(s) needed to achieve the identified goals, and </w:t>
      </w:r>
    </w:p>
    <w:p w14:paraId="50B6A2F0" w14:textId="77777777" w:rsidR="006B0B0E" w:rsidRPr="00CB3E52" w:rsidRDefault="006B0B0E" w:rsidP="006B0B0E">
      <w:pPr>
        <w:pStyle w:val="ListParagraph"/>
        <w:widowControl/>
        <w:numPr>
          <w:ilvl w:val="0"/>
          <w:numId w:val="160"/>
        </w:numPr>
        <w:tabs>
          <w:tab w:val="left" w:pos="1692"/>
        </w:tabs>
        <w:ind w:left="360"/>
        <w:contextualSpacing/>
        <w:jc w:val="both"/>
        <w:rPr>
          <w:rFonts w:cstheme="minorHAnsi"/>
        </w:rPr>
      </w:pPr>
      <w:r w:rsidRPr="00CB3E52">
        <w:rPr>
          <w:rFonts w:cstheme="minorHAnsi"/>
        </w:rPr>
        <w:t xml:space="preserve">document services provided and their results.  </w:t>
      </w:r>
    </w:p>
    <w:p w14:paraId="0995B1D9" w14:textId="77777777" w:rsidR="006B0B0E" w:rsidRPr="00CB3E52" w:rsidRDefault="006B0B0E" w:rsidP="00A81E85">
      <w:pPr>
        <w:pStyle w:val="ListParagraph"/>
        <w:tabs>
          <w:tab w:val="left" w:pos="1692"/>
        </w:tabs>
        <w:ind w:left="360"/>
        <w:jc w:val="both"/>
        <w:rPr>
          <w:rFonts w:cstheme="minorHAnsi"/>
        </w:rPr>
      </w:pPr>
    </w:p>
    <w:p w14:paraId="4ED49172" w14:textId="77777777" w:rsidR="006B0B0E" w:rsidRPr="00CB3E52" w:rsidRDefault="006B0B0E" w:rsidP="00A81E85">
      <w:pPr>
        <w:tabs>
          <w:tab w:val="left" w:pos="1692"/>
        </w:tabs>
        <w:jc w:val="both"/>
        <w:rPr>
          <w:rFonts w:cstheme="minorHAnsi"/>
        </w:rPr>
      </w:pPr>
      <w:r w:rsidRPr="00CB3E52">
        <w:rPr>
          <w:rFonts w:cstheme="minorHAnsi"/>
        </w:rPr>
        <w:t xml:space="preserve">The goal of the ISS process is to enable young adults to take responsibility for and actively participate in getting from where they are to where they want to be.  </w:t>
      </w:r>
    </w:p>
    <w:p w14:paraId="4BDCA46B" w14:textId="77777777" w:rsidR="006B0B0E" w:rsidRPr="00CB3E52" w:rsidRDefault="006B0B0E" w:rsidP="00A81E85">
      <w:pPr>
        <w:tabs>
          <w:tab w:val="left" w:pos="1692"/>
        </w:tabs>
        <w:jc w:val="both"/>
        <w:rPr>
          <w:rFonts w:cstheme="minorHAnsi"/>
        </w:rPr>
      </w:pPr>
    </w:p>
    <w:p w14:paraId="6A9C8D30" w14:textId="77777777" w:rsidR="006B0B0E" w:rsidRPr="00CB3E52" w:rsidRDefault="006B0B0E" w:rsidP="00A81E85">
      <w:pPr>
        <w:tabs>
          <w:tab w:val="left" w:pos="1692"/>
        </w:tabs>
        <w:jc w:val="both"/>
        <w:rPr>
          <w:rFonts w:cstheme="minorHAnsi"/>
        </w:rPr>
      </w:pPr>
      <w:r w:rsidRPr="00CB3E52">
        <w:rPr>
          <w:rFonts w:cstheme="minorHAnsi"/>
        </w:rPr>
        <w:t xml:space="preserve">The CST is responsible for completing an ISS in </w:t>
      </w:r>
      <w:proofErr w:type="spellStart"/>
      <w:r w:rsidRPr="00CB3E52">
        <w:rPr>
          <w:rFonts w:cstheme="minorHAnsi"/>
        </w:rPr>
        <w:t>HiRE</w:t>
      </w:r>
      <w:proofErr w:type="spellEnd"/>
      <w:r w:rsidRPr="00CB3E52">
        <w:rPr>
          <w:rFonts w:cstheme="minorHAnsi"/>
        </w:rPr>
        <w:t xml:space="preserve"> that clearly defines goals.  Upon completion of the ISS, activity/service code 413-Development of Individual Service Strategy is entered into the system and immediately closed (activity has a duration of one (1) day).  Every ISS should include the following components:  </w:t>
      </w:r>
    </w:p>
    <w:p w14:paraId="12E14EFF" w14:textId="77777777" w:rsidR="006B0B0E" w:rsidRPr="00CB3E52" w:rsidRDefault="006B0B0E" w:rsidP="006B0B0E">
      <w:pPr>
        <w:pStyle w:val="ListParagraph"/>
        <w:widowControl/>
        <w:numPr>
          <w:ilvl w:val="0"/>
          <w:numId w:val="169"/>
        </w:numPr>
        <w:tabs>
          <w:tab w:val="left" w:pos="1692"/>
        </w:tabs>
        <w:ind w:left="360"/>
        <w:contextualSpacing/>
        <w:jc w:val="both"/>
        <w:rPr>
          <w:rFonts w:cstheme="minorHAnsi"/>
        </w:rPr>
      </w:pPr>
      <w:r w:rsidRPr="00CB3E52">
        <w:rPr>
          <w:rFonts w:cstheme="minorHAnsi"/>
        </w:rPr>
        <w:t>brief summary of assessment information – includes assets, as well as any barriers to goal achievement</w:t>
      </w:r>
    </w:p>
    <w:p w14:paraId="68A036F8" w14:textId="77777777" w:rsidR="006B0B0E" w:rsidRPr="00CB3E52" w:rsidRDefault="006B0B0E" w:rsidP="006B0B0E">
      <w:pPr>
        <w:pStyle w:val="ListParagraph"/>
        <w:widowControl/>
        <w:numPr>
          <w:ilvl w:val="0"/>
          <w:numId w:val="169"/>
        </w:numPr>
        <w:tabs>
          <w:tab w:val="left" w:pos="1692"/>
        </w:tabs>
        <w:ind w:left="360"/>
        <w:contextualSpacing/>
        <w:jc w:val="both"/>
        <w:rPr>
          <w:rFonts w:cstheme="minorHAnsi"/>
        </w:rPr>
      </w:pPr>
      <w:r w:rsidRPr="00CB3E52">
        <w:rPr>
          <w:rFonts w:cstheme="minorHAnsi"/>
        </w:rPr>
        <w:t>long-term goals for careers, employment, training, and/or education that are directly linked to the assessment results and labor market information (training provider score cards, demand occupations, etc.)</w:t>
      </w:r>
    </w:p>
    <w:p w14:paraId="6569B9FC" w14:textId="77777777" w:rsidR="006B0B0E" w:rsidRPr="00CB3E52" w:rsidRDefault="006B0B0E" w:rsidP="006B0B0E">
      <w:pPr>
        <w:pStyle w:val="ListParagraph"/>
        <w:widowControl/>
        <w:numPr>
          <w:ilvl w:val="0"/>
          <w:numId w:val="169"/>
        </w:numPr>
        <w:tabs>
          <w:tab w:val="left" w:pos="1692"/>
        </w:tabs>
        <w:ind w:left="360"/>
        <w:contextualSpacing/>
        <w:jc w:val="both"/>
        <w:rPr>
          <w:rFonts w:cstheme="minorHAnsi"/>
        </w:rPr>
      </w:pPr>
      <w:r w:rsidRPr="00CB3E52">
        <w:rPr>
          <w:rFonts w:cstheme="minorHAnsi"/>
        </w:rPr>
        <w:t>measurable short-term objectives that directly correspond to the long-term goals</w:t>
      </w:r>
    </w:p>
    <w:p w14:paraId="2410D5FC" w14:textId="77777777" w:rsidR="006B0B0E" w:rsidRPr="00CB3E52" w:rsidRDefault="006B0B0E" w:rsidP="006B0B0E">
      <w:pPr>
        <w:pStyle w:val="ListParagraph"/>
        <w:widowControl/>
        <w:numPr>
          <w:ilvl w:val="0"/>
          <w:numId w:val="169"/>
        </w:numPr>
        <w:tabs>
          <w:tab w:val="left" w:pos="1692"/>
        </w:tabs>
        <w:ind w:left="360"/>
        <w:contextualSpacing/>
        <w:jc w:val="both"/>
        <w:rPr>
          <w:rFonts w:cstheme="minorHAnsi"/>
        </w:rPr>
      </w:pPr>
      <w:r w:rsidRPr="00CB3E52">
        <w:rPr>
          <w:rFonts w:cstheme="minorHAnsi"/>
        </w:rPr>
        <w:t>services or activities to accomplish the short-term objectives and other resources needed (including supportive services and referrals)</w:t>
      </w:r>
    </w:p>
    <w:p w14:paraId="34EDEB6E" w14:textId="77777777" w:rsidR="006B0B0E" w:rsidRPr="00CB3E52" w:rsidRDefault="006B0B0E" w:rsidP="006B0B0E">
      <w:pPr>
        <w:pStyle w:val="ListParagraph"/>
        <w:widowControl/>
        <w:numPr>
          <w:ilvl w:val="0"/>
          <w:numId w:val="169"/>
        </w:numPr>
        <w:tabs>
          <w:tab w:val="left" w:pos="1692"/>
        </w:tabs>
        <w:ind w:left="360"/>
        <w:contextualSpacing/>
        <w:jc w:val="both"/>
        <w:rPr>
          <w:rFonts w:cstheme="minorHAnsi"/>
        </w:rPr>
      </w:pPr>
      <w:r w:rsidRPr="00CB3E52">
        <w:rPr>
          <w:rFonts w:cstheme="minorHAnsi"/>
        </w:rPr>
        <w:t>time frames: projected starting and ending dates of services, schedule for subsequent contacts between the CST and the Youth, achievement of goals, etc.</w:t>
      </w:r>
    </w:p>
    <w:p w14:paraId="266DAE5C" w14:textId="77777777" w:rsidR="006B0B0E" w:rsidRPr="00CB3E52" w:rsidRDefault="006B0B0E" w:rsidP="006B0B0E">
      <w:pPr>
        <w:pStyle w:val="ListParagraph"/>
        <w:widowControl/>
        <w:numPr>
          <w:ilvl w:val="0"/>
          <w:numId w:val="169"/>
        </w:numPr>
        <w:tabs>
          <w:tab w:val="left" w:pos="1692"/>
        </w:tabs>
        <w:ind w:left="360"/>
        <w:contextualSpacing/>
        <w:jc w:val="both"/>
        <w:rPr>
          <w:rFonts w:cstheme="minorHAnsi"/>
        </w:rPr>
      </w:pPr>
      <w:r w:rsidRPr="00CB3E52">
        <w:rPr>
          <w:rFonts w:cstheme="minorHAnsi"/>
        </w:rPr>
        <w:t>assessment, the ISS, and services received should all relate to each other</w:t>
      </w:r>
    </w:p>
    <w:p w14:paraId="58C6B944" w14:textId="77777777" w:rsidR="006B0B0E" w:rsidRPr="00CB3E52" w:rsidRDefault="006B0B0E" w:rsidP="006B0B0E">
      <w:pPr>
        <w:pStyle w:val="ListParagraph"/>
        <w:widowControl/>
        <w:numPr>
          <w:ilvl w:val="0"/>
          <w:numId w:val="169"/>
        </w:numPr>
        <w:tabs>
          <w:tab w:val="left" w:pos="1692"/>
        </w:tabs>
        <w:ind w:left="360"/>
        <w:contextualSpacing/>
        <w:jc w:val="both"/>
        <w:rPr>
          <w:rFonts w:cstheme="minorHAnsi"/>
        </w:rPr>
      </w:pPr>
      <w:r w:rsidRPr="00CB3E52">
        <w:rPr>
          <w:rFonts w:cstheme="minorHAnsi"/>
        </w:rPr>
        <w:t>organizations and/or individuals who will provide the services and resources not available through the AJC (referrals)</w:t>
      </w:r>
    </w:p>
    <w:p w14:paraId="5ABE483C" w14:textId="77777777" w:rsidR="006B0B0E" w:rsidRPr="00CB3E52" w:rsidRDefault="006B0B0E" w:rsidP="006B0B0E">
      <w:pPr>
        <w:pStyle w:val="ListParagraph"/>
        <w:widowControl/>
        <w:numPr>
          <w:ilvl w:val="0"/>
          <w:numId w:val="169"/>
        </w:numPr>
        <w:tabs>
          <w:tab w:val="left" w:pos="1692"/>
        </w:tabs>
        <w:ind w:left="360"/>
        <w:contextualSpacing/>
        <w:jc w:val="both"/>
        <w:rPr>
          <w:rFonts w:cstheme="minorHAnsi"/>
        </w:rPr>
      </w:pPr>
      <w:r w:rsidRPr="00CB3E52">
        <w:rPr>
          <w:rFonts w:cstheme="minorHAnsi"/>
        </w:rPr>
        <w:t>identified tasks and responsibilities of the Youth</w:t>
      </w:r>
    </w:p>
    <w:p w14:paraId="50E5FA2A" w14:textId="77777777" w:rsidR="006B0B0E" w:rsidRPr="00CB3E52" w:rsidRDefault="006B0B0E" w:rsidP="006B0B0E">
      <w:pPr>
        <w:pStyle w:val="ListParagraph"/>
        <w:widowControl/>
        <w:numPr>
          <w:ilvl w:val="0"/>
          <w:numId w:val="169"/>
        </w:numPr>
        <w:tabs>
          <w:tab w:val="left" w:pos="1692"/>
        </w:tabs>
        <w:ind w:left="360"/>
        <w:contextualSpacing/>
        <w:jc w:val="both"/>
        <w:rPr>
          <w:rFonts w:cstheme="minorHAnsi"/>
        </w:rPr>
      </w:pPr>
      <w:r w:rsidRPr="00CB3E52">
        <w:rPr>
          <w:rFonts w:cstheme="minorHAnsi"/>
        </w:rPr>
        <w:t>identified tasks and responsibilities of the CST, family members, and/or others</w:t>
      </w:r>
    </w:p>
    <w:p w14:paraId="21BB0B54" w14:textId="77777777" w:rsidR="006B0B0E" w:rsidRPr="00CB3E52" w:rsidRDefault="006B0B0E" w:rsidP="006B0B0E">
      <w:pPr>
        <w:pStyle w:val="ListParagraph"/>
        <w:widowControl/>
        <w:numPr>
          <w:ilvl w:val="0"/>
          <w:numId w:val="169"/>
        </w:numPr>
        <w:tabs>
          <w:tab w:val="left" w:pos="1692"/>
        </w:tabs>
        <w:ind w:left="360"/>
        <w:contextualSpacing/>
        <w:jc w:val="both"/>
        <w:rPr>
          <w:rFonts w:cstheme="minorHAnsi"/>
        </w:rPr>
      </w:pPr>
      <w:r w:rsidRPr="00CB3E52">
        <w:rPr>
          <w:rFonts w:cstheme="minorHAnsi"/>
        </w:rPr>
        <w:t>signatures of the CST member and the Youth participant.</w:t>
      </w:r>
    </w:p>
    <w:p w14:paraId="1FAE68D7" w14:textId="77777777" w:rsidR="006B0B0E" w:rsidRPr="00CB3E52" w:rsidRDefault="006B0B0E" w:rsidP="00702DE0">
      <w:pPr>
        <w:tabs>
          <w:tab w:val="left" w:pos="1692"/>
        </w:tabs>
        <w:jc w:val="both"/>
        <w:rPr>
          <w:rFonts w:cstheme="minorHAnsi"/>
        </w:rPr>
      </w:pPr>
      <w:r w:rsidRPr="00CB3E52">
        <w:rPr>
          <w:rFonts w:cstheme="minorHAnsi"/>
        </w:rPr>
        <w:t xml:space="preserve">An ISS should always be viewed as a living document that changes over time. Ideally, the CST member should review the ISS with the Youth not less than quarterly to record progress and outcomes and note any changes in goals, plans, and timetables.   Any changes should be printed from </w:t>
      </w:r>
      <w:proofErr w:type="spellStart"/>
      <w:r w:rsidRPr="00CB3E52">
        <w:rPr>
          <w:rFonts w:cstheme="minorHAnsi"/>
        </w:rPr>
        <w:t>HiRE</w:t>
      </w:r>
      <w:proofErr w:type="spellEnd"/>
      <w:r w:rsidRPr="00CB3E52">
        <w:rPr>
          <w:rFonts w:cstheme="minorHAnsi"/>
        </w:rPr>
        <w:t xml:space="preserve"> and placed in the participant’s folder.</w:t>
      </w:r>
    </w:p>
    <w:p w14:paraId="00F8B2FC" w14:textId="77777777" w:rsidR="006B0B0E" w:rsidRPr="00CB3E52" w:rsidRDefault="006B0B0E" w:rsidP="00702DE0">
      <w:pPr>
        <w:tabs>
          <w:tab w:val="left" w:pos="1692"/>
        </w:tabs>
        <w:jc w:val="both"/>
        <w:rPr>
          <w:rFonts w:cstheme="minorHAnsi"/>
        </w:rPr>
      </w:pPr>
    </w:p>
    <w:p w14:paraId="5FF72DD5" w14:textId="77777777" w:rsidR="006B0B0E" w:rsidRPr="00CB3E52" w:rsidRDefault="006B0B0E" w:rsidP="00702DE0">
      <w:pPr>
        <w:tabs>
          <w:tab w:val="left" w:pos="1692"/>
        </w:tabs>
        <w:jc w:val="both"/>
        <w:rPr>
          <w:rFonts w:cstheme="minorHAnsi"/>
        </w:rPr>
      </w:pPr>
      <w:r w:rsidRPr="00CB3E52">
        <w:rPr>
          <w:rFonts w:cstheme="minorHAnsi"/>
        </w:rPr>
        <w:t xml:space="preserve">The ISS shall be the roadmap of services for each individual participant and should be the document that supports the young person’s referral to a particular program.  The ISS should be specific and reflective of individual differences.  The participant should be active in the development of the service strategy and should be given sufficient information to make informed decisions about their activities.  </w:t>
      </w:r>
    </w:p>
    <w:p w14:paraId="28A63EBD" w14:textId="77777777" w:rsidR="006B0B0E" w:rsidRPr="00CB3E52" w:rsidRDefault="006B0B0E" w:rsidP="00A81E85">
      <w:pPr>
        <w:tabs>
          <w:tab w:val="left" w:pos="1692"/>
        </w:tabs>
        <w:jc w:val="both"/>
        <w:rPr>
          <w:rFonts w:cstheme="minorHAnsi"/>
        </w:rPr>
      </w:pPr>
      <w:r w:rsidRPr="00CB3E52">
        <w:rPr>
          <w:rFonts w:cstheme="minorHAnsi"/>
        </w:rPr>
        <w:t xml:space="preserve">  </w:t>
      </w:r>
    </w:p>
    <w:p w14:paraId="0CC1AF5B" w14:textId="77777777" w:rsidR="006B0B0E" w:rsidRPr="00CB3E52" w:rsidRDefault="006B0B0E" w:rsidP="00A81E85">
      <w:pPr>
        <w:tabs>
          <w:tab w:val="left" w:pos="1692"/>
        </w:tabs>
        <w:jc w:val="both"/>
        <w:rPr>
          <w:rFonts w:cstheme="minorHAnsi"/>
          <w:u w:val="single"/>
        </w:rPr>
      </w:pPr>
      <w:r w:rsidRPr="00CB3E52">
        <w:rPr>
          <w:rFonts w:cstheme="minorHAnsi"/>
          <w:u w:val="single"/>
        </w:rPr>
        <w:t xml:space="preserve">Individual Training Account Agreement </w:t>
      </w:r>
    </w:p>
    <w:p w14:paraId="7D70EF9A" w14:textId="77777777" w:rsidR="006B0B0E" w:rsidRPr="00CB3E52" w:rsidRDefault="006B0B0E" w:rsidP="00AE650A">
      <w:pPr>
        <w:tabs>
          <w:tab w:val="left" w:pos="1692"/>
        </w:tabs>
        <w:jc w:val="both"/>
        <w:rPr>
          <w:rFonts w:cstheme="minorHAnsi"/>
        </w:rPr>
      </w:pPr>
      <w:r w:rsidRPr="00CB3E52">
        <w:rPr>
          <w:rFonts w:cstheme="minorHAnsi"/>
        </w:rPr>
        <w:t xml:space="preserve">The CST and Out-of-School Youth participant together determine a need for training and verify that the requested training is on the Eligible Training Provider list and leads to a demand occupation.  The ITA and all statements justifying/supporting the need for training will be maintained in </w:t>
      </w:r>
      <w:proofErr w:type="spellStart"/>
      <w:r w:rsidRPr="00CB3E52">
        <w:rPr>
          <w:rFonts w:cstheme="minorHAnsi"/>
        </w:rPr>
        <w:t>HiRE</w:t>
      </w:r>
      <w:proofErr w:type="spellEnd"/>
      <w:r w:rsidRPr="00CB3E52">
        <w:rPr>
          <w:rFonts w:cstheme="minorHAnsi"/>
        </w:rPr>
        <w:t xml:space="preserve">.     </w:t>
      </w:r>
    </w:p>
    <w:p w14:paraId="70A4D3F7" w14:textId="77777777" w:rsidR="006B0B0E" w:rsidRPr="00CB3E52" w:rsidRDefault="006B0B0E" w:rsidP="00A81E85">
      <w:pPr>
        <w:tabs>
          <w:tab w:val="left" w:pos="1692"/>
        </w:tabs>
        <w:jc w:val="both"/>
        <w:rPr>
          <w:rFonts w:cstheme="minorHAnsi"/>
        </w:rPr>
      </w:pPr>
    </w:p>
    <w:p w14:paraId="7E648FA8" w14:textId="77777777" w:rsidR="006B0B0E" w:rsidRPr="00CB3E52" w:rsidRDefault="006B0B0E" w:rsidP="00A81E85">
      <w:pPr>
        <w:tabs>
          <w:tab w:val="left" w:pos="1692"/>
        </w:tabs>
        <w:jc w:val="both"/>
        <w:rPr>
          <w:rFonts w:cstheme="minorHAnsi"/>
        </w:rPr>
      </w:pPr>
      <w:r w:rsidRPr="00CB3E52">
        <w:rPr>
          <w:rFonts w:cstheme="minorHAnsi"/>
        </w:rPr>
        <w:t xml:space="preserve">The Youth participant will read and discuss each section of the appropriate document with a CST member.  </w:t>
      </w:r>
      <w:r w:rsidRPr="00CB3E52">
        <w:rPr>
          <w:rFonts w:cstheme="minorHAnsi"/>
          <w:i/>
        </w:rPr>
        <w:t>ITA Agreement</w:t>
      </w:r>
      <w:r w:rsidRPr="00CB3E52">
        <w:rPr>
          <w:rFonts w:cstheme="minorHAnsi"/>
        </w:rPr>
        <w:t xml:space="preserve"> is for OSY participants enrolled in classroom training.  The CST member will explain and ensure the Youth fully understands each section.</w:t>
      </w:r>
    </w:p>
    <w:p w14:paraId="72E813A5" w14:textId="77777777" w:rsidR="006B0B0E" w:rsidRPr="00CB3E52" w:rsidRDefault="006B0B0E" w:rsidP="00A81E85">
      <w:pPr>
        <w:tabs>
          <w:tab w:val="left" w:pos="1692"/>
        </w:tabs>
        <w:jc w:val="both"/>
        <w:rPr>
          <w:rFonts w:cstheme="minorHAnsi"/>
        </w:rPr>
      </w:pPr>
    </w:p>
    <w:p w14:paraId="4C468545" w14:textId="77777777" w:rsidR="006B0B0E" w:rsidRPr="00CB3E52" w:rsidRDefault="006B0B0E" w:rsidP="00A81E85">
      <w:pPr>
        <w:tabs>
          <w:tab w:val="left" w:pos="1692"/>
        </w:tabs>
        <w:jc w:val="both"/>
        <w:rPr>
          <w:rFonts w:cstheme="minorHAnsi"/>
        </w:rPr>
      </w:pPr>
      <w:r w:rsidRPr="00CB3E52">
        <w:rPr>
          <w:rFonts w:cstheme="minorHAnsi"/>
        </w:rPr>
        <w:t xml:space="preserve">These forms must be completed and signed with all customers during the completion of the enrollment paperwork. Both the customer and the CST will sign and date the appropriate form verifying everything has been explained satisfactorily and is understood. </w:t>
      </w:r>
    </w:p>
    <w:p w14:paraId="48738A4C" w14:textId="77777777" w:rsidR="006B0B0E" w:rsidRPr="00CB3E52" w:rsidRDefault="006B0B0E" w:rsidP="00A81E85">
      <w:pPr>
        <w:tabs>
          <w:tab w:val="left" w:pos="1692"/>
        </w:tabs>
        <w:jc w:val="both"/>
        <w:rPr>
          <w:rFonts w:cstheme="minorHAnsi"/>
        </w:rPr>
      </w:pPr>
    </w:p>
    <w:p w14:paraId="138D6479" w14:textId="77777777" w:rsidR="006B0B0E" w:rsidRPr="00CB3E52" w:rsidRDefault="006B0B0E" w:rsidP="00A81E85">
      <w:pPr>
        <w:tabs>
          <w:tab w:val="left" w:pos="1692"/>
        </w:tabs>
        <w:jc w:val="both"/>
        <w:rPr>
          <w:rFonts w:cstheme="minorHAnsi"/>
        </w:rPr>
      </w:pPr>
      <w:r w:rsidRPr="00CB3E52">
        <w:rPr>
          <w:rFonts w:cstheme="minorHAnsi"/>
        </w:rPr>
        <w:lastRenderedPageBreak/>
        <w:t xml:space="preserve">The participant keeps a copy of the form, the original will remain in the participant’s file and scanned into </w:t>
      </w:r>
      <w:proofErr w:type="spellStart"/>
      <w:r w:rsidRPr="00CB3E52">
        <w:rPr>
          <w:rFonts w:cstheme="minorHAnsi"/>
        </w:rPr>
        <w:t>HiRE</w:t>
      </w:r>
      <w:proofErr w:type="spellEnd"/>
      <w:r w:rsidRPr="00CB3E52">
        <w:rPr>
          <w:rFonts w:cstheme="minorHAnsi"/>
        </w:rPr>
        <w:t xml:space="preserve"> along with the training program’s curriculum, price list for books and supplies, SAR/award letter from FAFSA, and </w:t>
      </w:r>
      <w:proofErr w:type="spellStart"/>
      <w:r w:rsidRPr="00CB3E52">
        <w:rPr>
          <w:rFonts w:cstheme="minorHAnsi"/>
        </w:rPr>
        <w:t>HiRE’s</w:t>
      </w:r>
      <w:proofErr w:type="spellEnd"/>
      <w:r w:rsidRPr="00CB3E52">
        <w:rPr>
          <w:rFonts w:cstheme="minorHAnsi"/>
        </w:rPr>
        <w:t xml:space="preserve"> Activity Sheet/WIOA Enrollment Sheet showing service cost and current funded costs.</w:t>
      </w:r>
    </w:p>
    <w:p w14:paraId="325427C9" w14:textId="77777777" w:rsidR="006B0B0E" w:rsidRPr="00CB3E52" w:rsidRDefault="006B0B0E" w:rsidP="00A81E85">
      <w:pPr>
        <w:tabs>
          <w:tab w:val="left" w:pos="1692"/>
        </w:tabs>
        <w:jc w:val="both"/>
        <w:rPr>
          <w:rFonts w:cstheme="minorHAnsi"/>
        </w:rPr>
      </w:pPr>
    </w:p>
    <w:p w14:paraId="61871BD7" w14:textId="77777777" w:rsidR="006B0B0E" w:rsidRPr="00CB3E52" w:rsidRDefault="006B0B0E" w:rsidP="00AE650A">
      <w:pPr>
        <w:jc w:val="both"/>
        <w:rPr>
          <w:rFonts w:cstheme="minorHAnsi"/>
          <w:u w:val="single"/>
        </w:rPr>
      </w:pPr>
      <w:r w:rsidRPr="00CB3E52">
        <w:rPr>
          <w:rFonts w:cstheme="minorHAnsi"/>
          <w:u w:val="single"/>
        </w:rPr>
        <w:t xml:space="preserve">Work Experience </w:t>
      </w:r>
      <w:r w:rsidRPr="00CB3E52">
        <w:rPr>
          <w:rFonts w:cstheme="minorHAnsi"/>
        </w:rPr>
        <w:t>(</w:t>
      </w:r>
      <w:proofErr w:type="spellStart"/>
      <w:r w:rsidRPr="00CB3E52">
        <w:rPr>
          <w:rFonts w:cstheme="minorHAnsi"/>
        </w:rPr>
        <w:t>HiRE</w:t>
      </w:r>
      <w:proofErr w:type="spellEnd"/>
      <w:r w:rsidRPr="00CB3E52">
        <w:rPr>
          <w:rFonts w:cstheme="minorHAnsi"/>
        </w:rPr>
        <w:t xml:space="preserve"> activity/service code 425)</w:t>
      </w:r>
    </w:p>
    <w:p w14:paraId="1743EE6F" w14:textId="77777777" w:rsidR="006B0B0E" w:rsidRPr="00CB3E52" w:rsidRDefault="006B0B0E" w:rsidP="00E91073">
      <w:pPr>
        <w:jc w:val="both"/>
        <w:rPr>
          <w:rFonts w:cstheme="minorHAnsi"/>
        </w:rPr>
      </w:pPr>
      <w:r w:rsidRPr="00CB3E52">
        <w:rPr>
          <w:rFonts w:cstheme="minorHAnsi"/>
        </w:rPr>
        <w:t xml:space="preserve">Paid and unpaid work experience, </w:t>
      </w:r>
      <w:r w:rsidRPr="00CB3E52">
        <w:rPr>
          <w:rStyle w:val="cunderline"/>
          <w:rFonts w:cstheme="minorHAnsi"/>
        </w:rPr>
        <w:t xml:space="preserve">as one of the fourteen (14) required Youth elements, </w:t>
      </w:r>
      <w:r w:rsidRPr="00CB3E52">
        <w:rPr>
          <w:rFonts w:cstheme="minorHAnsi"/>
        </w:rPr>
        <w:t xml:space="preserve">must include academic and occupational education. The </w:t>
      </w:r>
      <w:r w:rsidRPr="00CB3E52">
        <w:rPr>
          <w:rFonts w:cstheme="minorHAnsi"/>
          <w:bCs/>
        </w:rPr>
        <w:t>types of work experiences</w:t>
      </w:r>
      <w:r w:rsidRPr="00CB3E52">
        <w:rPr>
          <w:rFonts w:cstheme="minorHAnsi"/>
        </w:rPr>
        <w:t xml:space="preserve"> include the following categories:</w:t>
      </w:r>
    </w:p>
    <w:p w14:paraId="241EDE4F" w14:textId="77777777" w:rsidR="006B0B0E" w:rsidRPr="00CB3E52" w:rsidRDefault="006B0B0E" w:rsidP="006B0B0E">
      <w:pPr>
        <w:pStyle w:val="ListParagraph"/>
        <w:widowControl/>
        <w:numPr>
          <w:ilvl w:val="0"/>
          <w:numId w:val="194"/>
        </w:numPr>
        <w:ind w:left="360"/>
        <w:contextualSpacing/>
        <w:jc w:val="both"/>
        <w:rPr>
          <w:rFonts w:cstheme="minorHAnsi"/>
        </w:rPr>
      </w:pPr>
      <w:r w:rsidRPr="00CB3E52">
        <w:rPr>
          <w:rFonts w:cstheme="minorHAnsi"/>
        </w:rPr>
        <w:t>Internship and job shadowing (</w:t>
      </w:r>
      <w:proofErr w:type="spellStart"/>
      <w:r w:rsidRPr="00CB3E52">
        <w:rPr>
          <w:rFonts w:cstheme="minorHAnsi"/>
        </w:rPr>
        <w:t>HiRE</w:t>
      </w:r>
      <w:proofErr w:type="spellEnd"/>
      <w:r w:rsidRPr="00CB3E52">
        <w:rPr>
          <w:rFonts w:cstheme="minorHAnsi"/>
        </w:rPr>
        <w:t xml:space="preserve"> activity/service code 427 and 426, respectively, with case note explaining the purpose is an internship or job shadowing activity);</w:t>
      </w:r>
    </w:p>
    <w:p w14:paraId="4F434933" w14:textId="77777777" w:rsidR="006B0B0E" w:rsidRPr="00CB3E52" w:rsidRDefault="006B0B0E" w:rsidP="006B0B0E">
      <w:pPr>
        <w:pStyle w:val="ListParagraph"/>
        <w:widowControl/>
        <w:numPr>
          <w:ilvl w:val="0"/>
          <w:numId w:val="176"/>
        </w:numPr>
        <w:spacing w:after="100" w:afterAutospacing="1"/>
        <w:ind w:left="360"/>
        <w:jc w:val="both"/>
        <w:rPr>
          <w:rFonts w:cstheme="minorHAnsi"/>
        </w:rPr>
      </w:pPr>
      <w:r w:rsidRPr="00CB3E52">
        <w:rPr>
          <w:rFonts w:cstheme="minorHAnsi"/>
        </w:rPr>
        <w:t>Summer employment opportunities (</w:t>
      </w:r>
      <w:proofErr w:type="spellStart"/>
      <w:r w:rsidRPr="00CB3E52">
        <w:rPr>
          <w:rFonts w:cstheme="minorHAnsi"/>
        </w:rPr>
        <w:t>HiRE</w:t>
      </w:r>
      <w:proofErr w:type="spellEnd"/>
      <w:r w:rsidRPr="00CB3E52">
        <w:rPr>
          <w:rFonts w:cstheme="minorHAnsi"/>
        </w:rPr>
        <w:t xml:space="preserve"> activity/service code 400);</w:t>
      </w:r>
    </w:p>
    <w:p w14:paraId="635C14D3" w14:textId="77777777" w:rsidR="006B0B0E" w:rsidRPr="00CB3E52" w:rsidRDefault="006B0B0E" w:rsidP="006B0B0E">
      <w:pPr>
        <w:pStyle w:val="ListParagraph"/>
        <w:widowControl/>
        <w:numPr>
          <w:ilvl w:val="0"/>
          <w:numId w:val="176"/>
        </w:numPr>
        <w:spacing w:before="100" w:beforeAutospacing="1" w:after="100" w:afterAutospacing="1"/>
        <w:ind w:left="360"/>
        <w:jc w:val="both"/>
        <w:rPr>
          <w:rFonts w:cstheme="minorHAnsi"/>
        </w:rPr>
      </w:pPr>
      <w:r w:rsidRPr="00CB3E52">
        <w:rPr>
          <w:rFonts w:cstheme="minorHAnsi"/>
        </w:rPr>
        <w:t>On-the-Job training (</w:t>
      </w:r>
      <w:proofErr w:type="spellStart"/>
      <w:r w:rsidRPr="00CB3E52">
        <w:rPr>
          <w:rFonts w:cstheme="minorHAnsi"/>
        </w:rPr>
        <w:t>HiRE</w:t>
      </w:r>
      <w:proofErr w:type="spellEnd"/>
      <w:r w:rsidRPr="00CB3E52">
        <w:rPr>
          <w:rFonts w:cstheme="minorHAnsi"/>
        </w:rPr>
        <w:t xml:space="preserve"> activity/ service code 428); and</w:t>
      </w:r>
    </w:p>
    <w:p w14:paraId="5E97C0B0" w14:textId="77777777" w:rsidR="006B0B0E" w:rsidRPr="00CB3E52" w:rsidRDefault="006B0B0E" w:rsidP="006B0B0E">
      <w:pPr>
        <w:pStyle w:val="ListParagraph"/>
        <w:widowControl/>
        <w:numPr>
          <w:ilvl w:val="0"/>
          <w:numId w:val="176"/>
        </w:numPr>
        <w:spacing w:before="100" w:beforeAutospacing="1"/>
        <w:ind w:left="360"/>
        <w:jc w:val="both"/>
        <w:rPr>
          <w:rFonts w:cstheme="minorHAnsi"/>
        </w:rPr>
      </w:pPr>
      <w:r w:rsidRPr="00CB3E52">
        <w:rPr>
          <w:rFonts w:cstheme="minorHAnsi"/>
        </w:rPr>
        <w:t>Pre-apprenticeship programs (</w:t>
      </w:r>
      <w:proofErr w:type="spellStart"/>
      <w:r w:rsidRPr="00CB3E52">
        <w:rPr>
          <w:rFonts w:cstheme="minorHAnsi"/>
        </w:rPr>
        <w:t>HiRE</w:t>
      </w:r>
      <w:proofErr w:type="spellEnd"/>
      <w:r w:rsidRPr="00CB3E52">
        <w:rPr>
          <w:rFonts w:cstheme="minorHAnsi"/>
        </w:rPr>
        <w:t xml:space="preserve"> activity/ service code 435).</w:t>
      </w:r>
    </w:p>
    <w:p w14:paraId="7EC7F833" w14:textId="77777777" w:rsidR="006B0B0E" w:rsidRPr="00CB3E52" w:rsidRDefault="006B0B0E" w:rsidP="00074DF3">
      <w:pPr>
        <w:pStyle w:val="ListParagraph"/>
        <w:ind w:left="360"/>
        <w:jc w:val="both"/>
        <w:rPr>
          <w:rFonts w:cstheme="minorHAnsi"/>
        </w:rPr>
      </w:pPr>
    </w:p>
    <w:p w14:paraId="5889BBAE" w14:textId="77777777" w:rsidR="006B0B0E" w:rsidRPr="00CB3E52" w:rsidRDefault="006B0B0E" w:rsidP="00074DF3">
      <w:pPr>
        <w:jc w:val="both"/>
        <w:rPr>
          <w:rFonts w:cstheme="minorHAnsi"/>
        </w:rPr>
      </w:pPr>
      <w:r w:rsidRPr="00CB3E52">
        <w:rPr>
          <w:rStyle w:val="cunderline"/>
          <w:rFonts w:cstheme="minorHAnsi"/>
        </w:rPr>
        <w:t xml:space="preserve">Work Experience </w:t>
      </w:r>
      <w:r w:rsidRPr="00CB3E52">
        <w:rPr>
          <w:rFonts w:cstheme="minorHAnsi"/>
        </w:rPr>
        <w:t>(</w:t>
      </w:r>
      <w:proofErr w:type="spellStart"/>
      <w:r w:rsidRPr="00CB3E52">
        <w:rPr>
          <w:rFonts w:cstheme="minorHAnsi"/>
        </w:rPr>
        <w:t>HiRE</w:t>
      </w:r>
      <w:proofErr w:type="spellEnd"/>
      <w:r w:rsidRPr="00CB3E52">
        <w:rPr>
          <w:rFonts w:cstheme="minorHAnsi"/>
        </w:rPr>
        <w:t xml:space="preserve"> activity/service code 425)</w:t>
      </w:r>
      <w:r w:rsidRPr="00CB3E52">
        <w:rPr>
          <w:rStyle w:val="cunderline"/>
          <w:rFonts w:cstheme="minorHAnsi"/>
        </w:rPr>
        <w:t xml:space="preserve"> is a broad term for more than one kind of planned</w:t>
      </w:r>
      <w:r w:rsidRPr="00CB3E52">
        <w:rPr>
          <w:rFonts w:cstheme="minorHAnsi"/>
        </w:rPr>
        <w:t>, structured learning activity that takes place in a workplace setting for a limited period of time</w:t>
      </w:r>
      <w:r w:rsidRPr="00CB3E52">
        <w:rPr>
          <w:rStyle w:val="cunderline"/>
          <w:rFonts w:cstheme="minorHAnsi"/>
        </w:rPr>
        <w:t xml:space="preserve">.  Internship </w:t>
      </w:r>
      <w:r w:rsidRPr="00CB3E52">
        <w:rPr>
          <w:rFonts w:cstheme="minorHAnsi"/>
        </w:rPr>
        <w:t>(</w:t>
      </w:r>
      <w:proofErr w:type="spellStart"/>
      <w:r w:rsidRPr="00CB3E52">
        <w:rPr>
          <w:rFonts w:cstheme="minorHAnsi"/>
        </w:rPr>
        <w:t>HiRE</w:t>
      </w:r>
      <w:proofErr w:type="spellEnd"/>
      <w:r w:rsidRPr="00CB3E52">
        <w:rPr>
          <w:rFonts w:cstheme="minorHAnsi"/>
        </w:rPr>
        <w:t xml:space="preserve"> activity/service code 427) is a system of gaining on-the-job experience by placement in a work environment for a period of time with the goal to build technical and job awareness skills. Internships may be paid or unpaid.  Internship is a structured work experience connected to a participant’s area of career interest.  The internship would involve specific skill development and learning goals with career-related learning standards (i.e., demonstrate appropriate workplace behaviors, apply decision-making and problem-solving techniques in workplace situations, and demonstrate effective teamwork).  All of which would be reflected on the ISS as objectives.  An internship usually lasts one to three months.</w:t>
      </w:r>
    </w:p>
    <w:p w14:paraId="36F1E57E" w14:textId="77777777" w:rsidR="006B0B0E" w:rsidRPr="00CB3E52" w:rsidRDefault="006B0B0E" w:rsidP="00074DF3">
      <w:pPr>
        <w:jc w:val="both"/>
        <w:rPr>
          <w:rFonts w:cstheme="minorHAnsi"/>
        </w:rPr>
      </w:pPr>
    </w:p>
    <w:p w14:paraId="78FDE019" w14:textId="77777777" w:rsidR="006B0B0E" w:rsidRPr="00CB3E52" w:rsidRDefault="006B0B0E" w:rsidP="00AE650A">
      <w:pPr>
        <w:jc w:val="both"/>
        <w:rPr>
          <w:rFonts w:cstheme="minorHAnsi"/>
        </w:rPr>
      </w:pPr>
      <w:r w:rsidRPr="00CB3E52">
        <w:rPr>
          <w:rFonts w:cstheme="minorHAnsi"/>
        </w:rPr>
        <w:t>Work experience [</w:t>
      </w:r>
      <w:proofErr w:type="spellStart"/>
      <w:r w:rsidRPr="00CB3E52">
        <w:rPr>
          <w:rFonts w:cstheme="minorHAnsi"/>
        </w:rPr>
        <w:t>HiRE</w:t>
      </w:r>
      <w:proofErr w:type="spellEnd"/>
      <w:r w:rsidRPr="00CB3E52">
        <w:rPr>
          <w:rFonts w:cstheme="minorHAnsi"/>
        </w:rPr>
        <w:t xml:space="preserve"> activity/service code 425] (in the broad sense of the term) must be made available to all registered youth (as all 14 elements must) and should be offered throughout the program year. Work Experience can be standalone </w:t>
      </w:r>
      <w:r w:rsidRPr="00CB3E52">
        <w:rPr>
          <w:rFonts w:cstheme="minorHAnsi"/>
          <w:strike/>
        </w:rPr>
        <w:t>training</w:t>
      </w:r>
      <w:r w:rsidRPr="00CB3E52">
        <w:rPr>
          <w:rFonts w:cstheme="minorHAnsi"/>
        </w:rPr>
        <w:t xml:space="preserve"> activity.  It is not required that participants receive more than one element simultaneously. The primary intent of work experience is to help the youth understand proper workplace behavior and what is necessary in order to attain and retain employment. Work experiences should help youth acquire the personal attributes, knowledge, and skills needed to obtain a job and advance in employment. Work experience can serve as a stepping stone to unsubsidized employment and is an important step in the process of developing a career pathway for youth. All work experiences (</w:t>
      </w:r>
      <w:proofErr w:type="spellStart"/>
      <w:r w:rsidRPr="00CB3E52">
        <w:rPr>
          <w:rFonts w:cstheme="minorHAnsi"/>
        </w:rPr>
        <w:t>HiRE</w:t>
      </w:r>
      <w:proofErr w:type="spellEnd"/>
      <w:r w:rsidRPr="00CB3E52">
        <w:rPr>
          <w:rFonts w:cstheme="minorHAnsi"/>
        </w:rPr>
        <w:t xml:space="preserve"> activity/service code 425) should expose youth to realistic working conditions and task as much as possible.  Work experience must be based on identified needs of the individual youth. Use of work experience situation must be based on an objective assessment (</w:t>
      </w:r>
      <w:proofErr w:type="spellStart"/>
      <w:r w:rsidRPr="00CB3E52">
        <w:rPr>
          <w:rFonts w:cstheme="minorHAnsi"/>
        </w:rPr>
        <w:t>HiRE</w:t>
      </w:r>
      <w:proofErr w:type="spellEnd"/>
      <w:r w:rsidRPr="00CB3E52">
        <w:rPr>
          <w:rFonts w:cstheme="minorHAnsi"/>
        </w:rPr>
        <w:t xml:space="preserve"> activity/service code 412) and identified on the youth's individual service strategy (ISS) [</w:t>
      </w:r>
      <w:proofErr w:type="spellStart"/>
      <w:r w:rsidRPr="00CB3E52">
        <w:rPr>
          <w:rFonts w:cstheme="minorHAnsi"/>
        </w:rPr>
        <w:t>HiRE</w:t>
      </w:r>
      <w:proofErr w:type="spellEnd"/>
      <w:r w:rsidRPr="00CB3E52">
        <w:rPr>
          <w:rFonts w:cstheme="minorHAnsi"/>
        </w:rPr>
        <w:t xml:space="preserve"> activity/service code 413].  Employers may also receive some benefit from work experience in the form of work being done or recruiting a potential new employee, the primary goal of work experience is to benefit the participant.</w:t>
      </w:r>
    </w:p>
    <w:p w14:paraId="3E8B0A4E" w14:textId="77777777" w:rsidR="006B0B0E" w:rsidRPr="00CB3E52" w:rsidRDefault="006B0B0E" w:rsidP="00AE650A">
      <w:pPr>
        <w:jc w:val="both"/>
        <w:rPr>
          <w:rFonts w:cstheme="minorHAnsi"/>
        </w:rPr>
      </w:pPr>
    </w:p>
    <w:p w14:paraId="77172979" w14:textId="77777777" w:rsidR="006B0B0E" w:rsidRPr="00CB3E52" w:rsidRDefault="006B0B0E" w:rsidP="00AE650A">
      <w:pPr>
        <w:jc w:val="both"/>
        <w:rPr>
          <w:rFonts w:cstheme="minorHAnsi"/>
        </w:rPr>
      </w:pPr>
      <w:r w:rsidRPr="00CB3E52">
        <w:rPr>
          <w:rFonts w:cstheme="minorHAnsi"/>
        </w:rPr>
        <w:t>Twenty (20) percent of Youth funds must be allocated to Work Experience (WE) activities (</w:t>
      </w:r>
      <w:proofErr w:type="spellStart"/>
      <w:r w:rsidRPr="00CB3E52">
        <w:rPr>
          <w:rFonts w:cstheme="minorHAnsi"/>
        </w:rPr>
        <w:t>HiRE</w:t>
      </w:r>
      <w:proofErr w:type="spellEnd"/>
      <w:r w:rsidRPr="00CB3E52">
        <w:rPr>
          <w:rFonts w:cstheme="minorHAnsi"/>
        </w:rPr>
        <w:t xml:space="preserve"> activity/service codes 400, 425, 426, 427, 428 and 429).  Supportive services that enable WIOA participants to participate in training can count toward training expenditures.  Therefore, supportive services that enable WIOA participants to participate in Work Experience can count toward the work experience expenditure requirement (</w:t>
      </w:r>
      <w:proofErr w:type="spellStart"/>
      <w:r w:rsidRPr="00CB3E52">
        <w:rPr>
          <w:rFonts w:cstheme="minorHAnsi"/>
        </w:rPr>
        <w:t>HiRE</w:t>
      </w:r>
      <w:proofErr w:type="spellEnd"/>
      <w:r w:rsidRPr="00CB3E52">
        <w:rPr>
          <w:rFonts w:cstheme="minorHAnsi"/>
        </w:rPr>
        <w:t xml:space="preserve"> activity/service codes 480, 481 and 485). The Program funds spent on Work Experience can include wages, staff costs and supportive services for the development and management of the WE activity.   Sec. 681.450 further provides that local youth programs must provide service to a participant </w:t>
      </w:r>
      <w:r w:rsidRPr="00CB3E52">
        <w:rPr>
          <w:rFonts w:cstheme="minorHAnsi"/>
          <w:iCs/>
        </w:rPr>
        <w:t xml:space="preserve">for the amount of time necessary to ensure successful preparation to enter post-secondary education </w:t>
      </w:r>
      <w:r w:rsidRPr="00CB3E52">
        <w:rPr>
          <w:rFonts w:cstheme="minorHAnsi"/>
        </w:rPr>
        <w:t>(</w:t>
      </w:r>
      <w:proofErr w:type="spellStart"/>
      <w:r w:rsidRPr="00CB3E52">
        <w:rPr>
          <w:rFonts w:cstheme="minorHAnsi"/>
        </w:rPr>
        <w:t>HiRE</w:t>
      </w:r>
      <w:proofErr w:type="spellEnd"/>
      <w:r w:rsidRPr="00CB3E52">
        <w:rPr>
          <w:rFonts w:cstheme="minorHAnsi"/>
        </w:rPr>
        <w:t xml:space="preserve"> </w:t>
      </w:r>
      <w:r w:rsidRPr="00CB3E52">
        <w:rPr>
          <w:rFonts w:cstheme="minorHAnsi"/>
        </w:rPr>
        <w:lastRenderedPageBreak/>
        <w:t>activity/service code 434)</w:t>
      </w:r>
      <w:r w:rsidRPr="00CB3E52">
        <w:rPr>
          <w:rFonts w:cstheme="minorHAnsi"/>
          <w:iCs/>
        </w:rPr>
        <w:t xml:space="preserve"> and/or unsubsidized employment</w:t>
      </w:r>
      <w:r w:rsidRPr="00CB3E52">
        <w:rPr>
          <w:rFonts w:cstheme="minorHAnsi"/>
        </w:rPr>
        <w:t xml:space="preserve">. </w:t>
      </w:r>
      <w:r w:rsidRPr="00CB3E52">
        <w:rPr>
          <w:rFonts w:cstheme="minorHAnsi"/>
          <w:iCs/>
        </w:rPr>
        <w:t>While there is no minimum or maximum time a youth can participate in the WIOA youth program, programs must link participation to the individual service strategy</w:t>
      </w:r>
      <w:r w:rsidRPr="00CB3E52">
        <w:rPr>
          <w:rFonts w:cstheme="minorHAnsi"/>
        </w:rPr>
        <w:t xml:space="preserve"> and not the timing of youth service provider contracts or program years.  </w:t>
      </w:r>
    </w:p>
    <w:p w14:paraId="4E9F10AD" w14:textId="77777777" w:rsidR="006B0B0E" w:rsidRPr="00CB3E52" w:rsidRDefault="006B0B0E" w:rsidP="00AE650A">
      <w:pPr>
        <w:jc w:val="both"/>
        <w:rPr>
          <w:rFonts w:cstheme="minorHAnsi"/>
        </w:rPr>
      </w:pPr>
    </w:p>
    <w:p w14:paraId="474F914B" w14:textId="77777777" w:rsidR="006B0B0E" w:rsidRPr="00CB3E52" w:rsidRDefault="006B0B0E" w:rsidP="00AE650A">
      <w:pPr>
        <w:jc w:val="both"/>
        <w:rPr>
          <w:rFonts w:cstheme="minorHAnsi"/>
        </w:rPr>
      </w:pPr>
      <w:r w:rsidRPr="00CB3E52">
        <w:rPr>
          <w:rFonts w:cstheme="minorHAnsi"/>
        </w:rPr>
        <w:t>In accordance with Louisiana Minor Labor Law, Title 23, Chapter 3 of Revised Statutes of 1950 as Amended:  No minor under the age of 18 years shall be employed until the employer has procured and has on file an employment certificate for such minor issued by the city or parish superintendent of schools.”  With Work Experience (</w:t>
      </w:r>
      <w:proofErr w:type="spellStart"/>
      <w:r w:rsidRPr="00CB3E52">
        <w:rPr>
          <w:rFonts w:cstheme="minorHAnsi"/>
        </w:rPr>
        <w:t>HiRE</w:t>
      </w:r>
      <w:proofErr w:type="spellEnd"/>
      <w:r w:rsidRPr="00CB3E52">
        <w:rPr>
          <w:rFonts w:cstheme="minorHAnsi"/>
        </w:rPr>
        <w:t xml:space="preserve"> activity/service code 425) the Youth is an employee of </w:t>
      </w:r>
      <w:proofErr w:type="spellStart"/>
      <w:r w:rsidRPr="00CB3E52">
        <w:rPr>
          <w:rFonts w:cstheme="minorHAnsi"/>
        </w:rPr>
        <w:t>WDB</w:t>
      </w:r>
      <w:proofErr w:type="spellEnd"/>
      <w:r w:rsidRPr="00CB3E52">
        <w:rPr>
          <w:rFonts w:cstheme="minorHAnsi"/>
        </w:rPr>
        <w:t xml:space="preserve">-83, so all WE Youth participants must have an employment certificate in their file and scanned into </w:t>
      </w:r>
      <w:proofErr w:type="spellStart"/>
      <w:r w:rsidRPr="00CB3E52">
        <w:rPr>
          <w:rFonts w:cstheme="minorHAnsi"/>
        </w:rPr>
        <w:t>HiRE</w:t>
      </w:r>
      <w:proofErr w:type="spellEnd"/>
      <w:r w:rsidRPr="00CB3E52">
        <w:rPr>
          <w:rFonts w:cstheme="minorHAnsi"/>
        </w:rPr>
        <w:t xml:space="preserve">.  Also, a copy of said certificate should be in the WE Agreement folder and included with the worksite documents at the location where the activity takes place.  </w:t>
      </w:r>
    </w:p>
    <w:p w14:paraId="5285B8EC" w14:textId="77777777" w:rsidR="006B0B0E" w:rsidRPr="00CB3E52" w:rsidRDefault="006B0B0E" w:rsidP="00AE650A">
      <w:pPr>
        <w:tabs>
          <w:tab w:val="left" w:pos="1692"/>
        </w:tabs>
        <w:jc w:val="both"/>
        <w:rPr>
          <w:rFonts w:cstheme="minorHAnsi"/>
          <w:u w:val="single"/>
        </w:rPr>
      </w:pPr>
    </w:p>
    <w:p w14:paraId="6F1404EE" w14:textId="77777777" w:rsidR="006B0B0E" w:rsidRPr="00CB3E52" w:rsidRDefault="006B0B0E" w:rsidP="00AE650A">
      <w:pPr>
        <w:tabs>
          <w:tab w:val="left" w:pos="1692"/>
        </w:tabs>
        <w:jc w:val="both"/>
        <w:rPr>
          <w:rFonts w:cstheme="minorHAnsi"/>
          <w:u w:val="single"/>
        </w:rPr>
      </w:pPr>
      <w:r w:rsidRPr="00CB3E52">
        <w:rPr>
          <w:rFonts w:cstheme="minorHAnsi"/>
          <w:u w:val="single"/>
        </w:rPr>
        <w:t>Supportive Services</w:t>
      </w:r>
    </w:p>
    <w:p w14:paraId="6E0E1E70" w14:textId="77777777" w:rsidR="006B0B0E" w:rsidRPr="00CB3E52" w:rsidRDefault="006B0B0E" w:rsidP="00AE650A">
      <w:pPr>
        <w:tabs>
          <w:tab w:val="left" w:pos="1692"/>
        </w:tabs>
        <w:jc w:val="both"/>
        <w:rPr>
          <w:rFonts w:cstheme="minorHAnsi"/>
        </w:rPr>
      </w:pPr>
      <w:r w:rsidRPr="00CB3E52">
        <w:rPr>
          <w:rFonts w:cstheme="minorHAnsi"/>
        </w:rPr>
        <w:t xml:space="preserve">The term "supportive service(s)" means a service or services which are necessary to enable an individual who cannot pay for such service or services to participate in Youth activities under WIOA. Supportive services may be provided to a participant during program participation and during the 12-month follow-up period after exit. </w:t>
      </w:r>
    </w:p>
    <w:p w14:paraId="2EB291D2" w14:textId="77777777" w:rsidR="006B0B0E" w:rsidRPr="00CB3E52" w:rsidRDefault="006B0B0E" w:rsidP="00AE650A">
      <w:pPr>
        <w:tabs>
          <w:tab w:val="left" w:pos="1692"/>
        </w:tabs>
        <w:jc w:val="both"/>
        <w:rPr>
          <w:rFonts w:cstheme="minorHAnsi"/>
        </w:rPr>
      </w:pPr>
    </w:p>
    <w:p w14:paraId="1390E4C2" w14:textId="77777777" w:rsidR="006B0B0E" w:rsidRPr="00CB3E52" w:rsidRDefault="006B0B0E" w:rsidP="00AE650A">
      <w:pPr>
        <w:tabs>
          <w:tab w:val="left" w:pos="1692"/>
        </w:tabs>
        <w:jc w:val="both"/>
        <w:rPr>
          <w:rFonts w:cstheme="minorHAnsi"/>
        </w:rPr>
      </w:pPr>
      <w:r w:rsidRPr="00CB3E52">
        <w:rPr>
          <w:rFonts w:cstheme="minorHAnsi"/>
        </w:rPr>
        <w:t xml:space="preserve">A CST member may elect to provide supportive services to a needy youth from the point of participation through the 12-month follow-up period to remove barriers to participation in program activities (Reference </w:t>
      </w:r>
      <w:proofErr w:type="spellStart"/>
      <w:r w:rsidRPr="00CB3E52">
        <w:rPr>
          <w:rFonts w:cstheme="minorHAnsi"/>
        </w:rPr>
        <w:t>WDB</w:t>
      </w:r>
      <w:proofErr w:type="spellEnd"/>
      <w:r w:rsidRPr="00CB3E52">
        <w:rPr>
          <w:rFonts w:cstheme="minorHAnsi"/>
        </w:rPr>
        <w:t xml:space="preserve">-83 Policy 200-28-10:  </w:t>
      </w:r>
      <w:r w:rsidRPr="00CB3E52">
        <w:rPr>
          <w:rFonts w:cstheme="minorHAnsi"/>
          <w:bCs/>
        </w:rPr>
        <w:t xml:space="preserve">Standard Operating Procedures for Provision of </w:t>
      </w:r>
      <w:r w:rsidRPr="00CB3E52">
        <w:rPr>
          <w:rFonts w:cstheme="minorHAnsi"/>
        </w:rPr>
        <w:t>Supportive Services or Assistance) designed to result in the attainment of recognized skills and other measurable objectives. Supportive services must be necessary for a given participant consistent with his/her Individual Service Strategy (</w:t>
      </w:r>
      <w:proofErr w:type="spellStart"/>
      <w:r w:rsidRPr="00CB3E52">
        <w:rPr>
          <w:rFonts w:cstheme="minorHAnsi"/>
        </w:rPr>
        <w:t>HiRE</w:t>
      </w:r>
      <w:proofErr w:type="spellEnd"/>
      <w:r w:rsidRPr="00CB3E52">
        <w:rPr>
          <w:rFonts w:cstheme="minorHAnsi"/>
        </w:rPr>
        <w:t xml:space="preserve"> activity/service code 413). Supportive services are not entitlements and will be approved by the CST for a given participant on the basis of individual circumstances, the absence of other resources, and funding limits. </w:t>
      </w:r>
    </w:p>
    <w:p w14:paraId="38A4942F" w14:textId="77777777" w:rsidR="006B0B0E" w:rsidRPr="00CB3E52" w:rsidRDefault="006B0B0E" w:rsidP="00AE650A">
      <w:pPr>
        <w:tabs>
          <w:tab w:val="left" w:pos="1692"/>
        </w:tabs>
        <w:jc w:val="both"/>
        <w:rPr>
          <w:rFonts w:cstheme="minorHAnsi"/>
        </w:rPr>
      </w:pPr>
    </w:p>
    <w:p w14:paraId="1CD5A146" w14:textId="77777777" w:rsidR="006B0B0E" w:rsidRPr="00CB3E52" w:rsidRDefault="006B0B0E" w:rsidP="00AE650A">
      <w:pPr>
        <w:tabs>
          <w:tab w:val="left" w:pos="1692"/>
        </w:tabs>
        <w:jc w:val="both"/>
        <w:rPr>
          <w:rFonts w:cstheme="minorHAnsi"/>
        </w:rPr>
      </w:pPr>
      <w:r w:rsidRPr="00CB3E52">
        <w:rPr>
          <w:rFonts w:cstheme="minorHAnsi"/>
        </w:rPr>
        <w:t xml:space="preserve">Eligibility for and receipt of supportive services must be maintained by the CST in the participant's file and entered into </w:t>
      </w:r>
      <w:proofErr w:type="spellStart"/>
      <w:r w:rsidRPr="00CB3E52">
        <w:rPr>
          <w:rFonts w:cstheme="minorHAnsi"/>
        </w:rPr>
        <w:t>HiRE</w:t>
      </w:r>
      <w:proofErr w:type="spellEnd"/>
      <w:r w:rsidRPr="00CB3E52">
        <w:rPr>
          <w:rFonts w:cstheme="minorHAnsi"/>
        </w:rPr>
        <w:t xml:space="preserve">. Payment records must also be maintained in the Youth’s case file. Case notes must be input into </w:t>
      </w:r>
      <w:proofErr w:type="spellStart"/>
      <w:r w:rsidRPr="00CB3E52">
        <w:rPr>
          <w:rFonts w:cstheme="minorHAnsi"/>
        </w:rPr>
        <w:t>HiRE</w:t>
      </w:r>
      <w:proofErr w:type="spellEnd"/>
      <w:r w:rsidRPr="00CB3E52">
        <w:rPr>
          <w:rFonts w:cstheme="minorHAnsi"/>
        </w:rPr>
        <w:t>.</w:t>
      </w:r>
    </w:p>
    <w:p w14:paraId="4A98B7DF" w14:textId="77777777" w:rsidR="006B0B0E" w:rsidRPr="00CB3E52" w:rsidRDefault="006B0B0E" w:rsidP="00AE650A">
      <w:pPr>
        <w:tabs>
          <w:tab w:val="left" w:pos="1692"/>
        </w:tabs>
        <w:jc w:val="both"/>
        <w:rPr>
          <w:rFonts w:cstheme="minorHAnsi"/>
        </w:rPr>
      </w:pPr>
    </w:p>
    <w:p w14:paraId="5FD2BDC0" w14:textId="77777777" w:rsidR="006B0B0E" w:rsidRPr="00CB3E52" w:rsidRDefault="006B0B0E" w:rsidP="00AE650A">
      <w:pPr>
        <w:tabs>
          <w:tab w:val="left" w:pos="1692"/>
        </w:tabs>
        <w:jc w:val="both"/>
        <w:rPr>
          <w:rFonts w:cstheme="minorHAnsi"/>
        </w:rPr>
      </w:pPr>
    </w:p>
    <w:p w14:paraId="32C6637D" w14:textId="77777777" w:rsidR="006B0B0E" w:rsidRPr="00CB3E52" w:rsidRDefault="006B0B0E" w:rsidP="00AE650A">
      <w:pPr>
        <w:tabs>
          <w:tab w:val="left" w:pos="1692"/>
        </w:tabs>
        <w:jc w:val="both"/>
        <w:rPr>
          <w:rFonts w:cstheme="minorHAnsi"/>
          <w:u w:val="single"/>
        </w:rPr>
      </w:pPr>
      <w:r w:rsidRPr="00CB3E52">
        <w:rPr>
          <w:rFonts w:cstheme="minorHAnsi"/>
          <w:u w:val="single"/>
        </w:rPr>
        <w:t>Incentives/Stipends</w:t>
      </w:r>
    </w:p>
    <w:p w14:paraId="7FE38C19" w14:textId="77777777" w:rsidR="006B0B0E" w:rsidRPr="00CB3E52" w:rsidRDefault="006B0B0E" w:rsidP="001F7475">
      <w:pPr>
        <w:tabs>
          <w:tab w:val="left" w:pos="1692"/>
        </w:tabs>
        <w:jc w:val="both"/>
        <w:rPr>
          <w:rFonts w:cstheme="minorHAnsi"/>
        </w:rPr>
      </w:pPr>
      <w:r w:rsidRPr="00CB3E52">
        <w:rPr>
          <w:rFonts w:cstheme="minorHAnsi"/>
        </w:rPr>
        <w:t xml:space="preserve">Incentives are designed to encourage participation in WIOA activities.  Incentives are a segment of supportive services which is one of the required elements of Youth services.  Incentives are intended to enable the successful completion of the participant’s Individual Service Strategy (ISS) or reasonable and necessary trainings.  Staff may only approve incentives that are clearly linked to WIOA activities and to the participant’s positive program outcome, goal attainment and/or workforce related activities. All incentives are contingent upon the participant’s satisfactory performance while participating in and completing activities/training, as well as the availability of funds.  Incentives are not an entitlement and are only given as they are earned.  </w:t>
      </w:r>
    </w:p>
    <w:p w14:paraId="5782852E" w14:textId="77777777" w:rsidR="006B0B0E" w:rsidRPr="00CB3E52" w:rsidRDefault="006B0B0E" w:rsidP="001F7475">
      <w:pPr>
        <w:tabs>
          <w:tab w:val="left" w:pos="1692"/>
        </w:tabs>
        <w:jc w:val="both"/>
        <w:rPr>
          <w:rFonts w:cstheme="minorHAnsi"/>
        </w:rPr>
      </w:pPr>
    </w:p>
    <w:p w14:paraId="453C1758" w14:textId="77777777" w:rsidR="006B0B0E" w:rsidRPr="00CB3E52" w:rsidRDefault="006B0B0E" w:rsidP="001F7475">
      <w:pPr>
        <w:tabs>
          <w:tab w:val="left" w:pos="1692"/>
        </w:tabs>
        <w:jc w:val="both"/>
        <w:rPr>
          <w:rFonts w:cstheme="minorHAnsi"/>
        </w:rPr>
      </w:pPr>
      <w:r w:rsidRPr="00CB3E52">
        <w:rPr>
          <w:rFonts w:cstheme="minorHAnsi"/>
        </w:rPr>
        <w:t>For a customer who is participating in Youth activities, s/he must be in compliance with program requirements, which include active participation (90% or more) and monthly contact with a Career Services Team member.  WIOA Program Director may exercise the authority to establish limits including amounts of funding and length of time funding is available to participants.</w:t>
      </w:r>
    </w:p>
    <w:p w14:paraId="2D585872" w14:textId="77777777" w:rsidR="006B0B0E" w:rsidRPr="00CB3E52" w:rsidRDefault="006B0B0E" w:rsidP="007771D2">
      <w:pPr>
        <w:tabs>
          <w:tab w:val="left" w:pos="1692"/>
        </w:tabs>
        <w:jc w:val="both"/>
        <w:rPr>
          <w:rFonts w:cstheme="minorHAnsi"/>
        </w:rPr>
      </w:pPr>
      <w:r w:rsidRPr="00CB3E52">
        <w:rPr>
          <w:rFonts w:cstheme="minorHAnsi"/>
        </w:rPr>
        <w:t xml:space="preserve">Appropriate incentives/stipends and their dollar amounts, are as follows: </w:t>
      </w:r>
    </w:p>
    <w:p w14:paraId="3145E036" w14:textId="77777777" w:rsidR="006B0B0E" w:rsidRPr="00CB3E52" w:rsidRDefault="006B0B0E" w:rsidP="006B0B0E">
      <w:pPr>
        <w:widowControl/>
        <w:numPr>
          <w:ilvl w:val="0"/>
          <w:numId w:val="190"/>
        </w:numPr>
        <w:ind w:left="360"/>
        <w:jc w:val="both"/>
        <w:rPr>
          <w:rFonts w:cstheme="minorHAnsi"/>
        </w:rPr>
      </w:pPr>
      <w:r w:rsidRPr="00CB3E52">
        <w:rPr>
          <w:rFonts w:cstheme="minorHAnsi"/>
        </w:rPr>
        <w:lastRenderedPageBreak/>
        <w:t xml:space="preserve">“Attendance Incentive” ($50.00) </w:t>
      </w:r>
      <w:r w:rsidRPr="00CB3E52">
        <w:rPr>
          <w:rFonts w:cstheme="minorHAnsi"/>
          <w:i/>
        </w:rPr>
        <w:t>once monthly</w:t>
      </w:r>
      <w:r w:rsidRPr="00CB3E52">
        <w:rPr>
          <w:rFonts w:cstheme="minorHAnsi"/>
        </w:rPr>
        <w:t xml:space="preserve">, only if they are present for 90% of classroom time.  </w:t>
      </w:r>
      <w:bookmarkStart w:id="52" w:name="_Hlk125979633"/>
      <w:r w:rsidRPr="00CB3E52">
        <w:rPr>
          <w:rFonts w:cstheme="minorHAnsi"/>
        </w:rPr>
        <w:t>No exceptions, including doctor’s excuse.</w:t>
      </w:r>
      <w:bookmarkEnd w:id="52"/>
    </w:p>
    <w:p w14:paraId="60B74671" w14:textId="77777777" w:rsidR="006B0B0E" w:rsidRPr="00CB3E52" w:rsidRDefault="006B0B0E" w:rsidP="006B0B0E">
      <w:pPr>
        <w:widowControl/>
        <w:numPr>
          <w:ilvl w:val="0"/>
          <w:numId w:val="190"/>
        </w:numPr>
        <w:ind w:left="360"/>
        <w:jc w:val="both"/>
        <w:rPr>
          <w:rFonts w:cstheme="minorHAnsi"/>
        </w:rPr>
      </w:pPr>
      <w:r w:rsidRPr="00CB3E52">
        <w:rPr>
          <w:rFonts w:cstheme="minorHAnsi"/>
        </w:rPr>
        <w:t>“Financial Literacy Incentive” - $20.00 for attending the Dollar and Sense Fair; $80.00 per week of Budgeting/Spending and Saving/Bank Accounts ($160.00); $20.00 for one-on-one goal setting session - $200.00 value.</w:t>
      </w:r>
    </w:p>
    <w:p w14:paraId="72163A2F" w14:textId="77777777" w:rsidR="006B0B0E" w:rsidRPr="00CB3E52" w:rsidRDefault="006B0B0E" w:rsidP="006B0B0E">
      <w:pPr>
        <w:widowControl/>
        <w:numPr>
          <w:ilvl w:val="0"/>
          <w:numId w:val="190"/>
        </w:numPr>
        <w:tabs>
          <w:tab w:val="num" w:pos="450"/>
        </w:tabs>
        <w:ind w:left="360"/>
        <w:jc w:val="both"/>
        <w:rPr>
          <w:rFonts w:cstheme="minorHAnsi"/>
          <w:bCs/>
        </w:rPr>
      </w:pPr>
      <w:r w:rsidRPr="00CB3E52">
        <w:rPr>
          <w:rFonts w:cstheme="minorHAnsi"/>
        </w:rPr>
        <w:t>"Accomplished WE Incentive" - $100.00 value - After successful completion of a sixteen (16)-week work experience activity where they were present no less than 90% of the scheduled work hours. (</w:t>
      </w:r>
      <w:r w:rsidRPr="00CB3E52">
        <w:rPr>
          <w:rFonts w:cstheme="minorHAnsi"/>
          <w:i/>
        </w:rPr>
        <w:t>After each successful work experience completion</w:t>
      </w:r>
      <w:r w:rsidRPr="00CB3E52">
        <w:rPr>
          <w:rFonts w:cstheme="minorHAnsi"/>
        </w:rPr>
        <w:t xml:space="preserve">) </w:t>
      </w:r>
    </w:p>
    <w:p w14:paraId="59C314CF" w14:textId="77777777" w:rsidR="006B0B0E" w:rsidRPr="00CB3E52" w:rsidRDefault="006B0B0E" w:rsidP="006B0B0E">
      <w:pPr>
        <w:widowControl/>
        <w:numPr>
          <w:ilvl w:val="0"/>
          <w:numId w:val="190"/>
        </w:numPr>
        <w:tabs>
          <w:tab w:val="num" w:pos="450"/>
        </w:tabs>
        <w:ind w:left="360"/>
        <w:jc w:val="both"/>
        <w:rPr>
          <w:rFonts w:cstheme="minorHAnsi"/>
          <w:bCs/>
        </w:rPr>
      </w:pPr>
      <w:bookmarkStart w:id="53" w:name="_Hlk125982661"/>
      <w:r w:rsidRPr="00CB3E52">
        <w:rPr>
          <w:rFonts w:cstheme="minorHAnsi"/>
        </w:rPr>
        <w:t xml:space="preserve">“On-The-Job Training Incentive” - $100.00 can be earned upon completion of the OJT activity. </w:t>
      </w:r>
    </w:p>
    <w:p w14:paraId="2C022D3B" w14:textId="77777777" w:rsidR="006B0B0E" w:rsidRPr="00CB3E52" w:rsidRDefault="006B0B0E" w:rsidP="006B0B0E">
      <w:pPr>
        <w:widowControl/>
        <w:numPr>
          <w:ilvl w:val="0"/>
          <w:numId w:val="190"/>
        </w:numPr>
        <w:tabs>
          <w:tab w:val="num" w:pos="450"/>
        </w:tabs>
        <w:ind w:left="360"/>
        <w:jc w:val="both"/>
        <w:rPr>
          <w:rFonts w:cstheme="minorHAnsi"/>
          <w:bCs/>
        </w:rPr>
      </w:pPr>
      <w:bookmarkStart w:id="54" w:name="_Hlk125982744"/>
      <w:bookmarkEnd w:id="53"/>
      <w:r w:rsidRPr="00CB3E52">
        <w:rPr>
          <w:rFonts w:cstheme="minorHAnsi"/>
        </w:rPr>
        <w:t xml:space="preserve">“Measurable Skill Gain Incentive” [Secondary or Post-Secondary School] Participants can earn a $40.00 incentive for achieving a 2.0 GPA </w:t>
      </w:r>
      <w:bookmarkStart w:id="55" w:name="_Hlk125980033"/>
      <w:r w:rsidRPr="00CB3E52">
        <w:rPr>
          <w:rFonts w:cstheme="minorHAnsi"/>
        </w:rPr>
        <w:t xml:space="preserve">or higher for each semester/term during their secondary or full-time post-secondary education/training. Participant must submit a copy of their semester/term transcripts/grade report to their CST within thirty (30) days of their issuance. This achievement must be documented as a Measurable Skill Gain in </w:t>
      </w:r>
      <w:proofErr w:type="spellStart"/>
      <w:r w:rsidRPr="00CB3E52">
        <w:rPr>
          <w:rFonts w:cstheme="minorHAnsi"/>
        </w:rPr>
        <w:t>HiRE</w:t>
      </w:r>
      <w:proofErr w:type="spellEnd"/>
      <w:r w:rsidRPr="00CB3E52">
        <w:rPr>
          <w:rFonts w:cstheme="minorHAnsi"/>
        </w:rPr>
        <w:t xml:space="preserve"> before the incentive is issued to the Youth participant.</w:t>
      </w:r>
    </w:p>
    <w:bookmarkEnd w:id="54"/>
    <w:bookmarkEnd w:id="55"/>
    <w:p w14:paraId="6A8DF6B7" w14:textId="77777777" w:rsidR="006B0B0E" w:rsidRPr="00CB3E52" w:rsidRDefault="006B0B0E" w:rsidP="006B0B0E">
      <w:pPr>
        <w:widowControl/>
        <w:numPr>
          <w:ilvl w:val="0"/>
          <w:numId w:val="190"/>
        </w:numPr>
        <w:tabs>
          <w:tab w:val="num" w:pos="450"/>
        </w:tabs>
        <w:ind w:left="360"/>
        <w:jc w:val="both"/>
        <w:rPr>
          <w:rFonts w:cstheme="minorHAnsi"/>
          <w:bCs/>
        </w:rPr>
      </w:pPr>
      <w:r w:rsidRPr="00CB3E52">
        <w:rPr>
          <w:rFonts w:cstheme="minorHAnsi"/>
        </w:rPr>
        <w:t>“Academic Advancement Incentive” annually if being used to capture a Measurable Skill Gain, when s/he has documented achievement of at least one Educational Functional Level (</w:t>
      </w:r>
      <w:proofErr w:type="spellStart"/>
      <w:r w:rsidRPr="00CB3E52">
        <w:rPr>
          <w:rFonts w:cstheme="minorHAnsi"/>
        </w:rPr>
        <w:t>EFL</w:t>
      </w:r>
      <w:proofErr w:type="spellEnd"/>
      <w:r w:rsidRPr="00CB3E52">
        <w:rPr>
          <w:rFonts w:cstheme="minorHAnsi"/>
        </w:rPr>
        <w:t xml:space="preserve">) if the participant is receiving instructions below post-secondary education level or a secondary or post-secondary transcript/report card for sufficient number of credit hours that shows a participant is meeting academic standards - $40.00 value.  This achievement must be documented as a Measurable Skill Gain in </w:t>
      </w:r>
      <w:proofErr w:type="spellStart"/>
      <w:r w:rsidRPr="00CB3E52">
        <w:rPr>
          <w:rFonts w:cstheme="minorHAnsi"/>
        </w:rPr>
        <w:t>HiRE</w:t>
      </w:r>
      <w:proofErr w:type="spellEnd"/>
      <w:r w:rsidRPr="00CB3E52">
        <w:rPr>
          <w:rFonts w:cstheme="minorHAnsi"/>
        </w:rPr>
        <w:t xml:space="preserve"> before the incentive is issued to the Youth participant.</w:t>
      </w:r>
      <w:r w:rsidRPr="00CB3E52">
        <w:rPr>
          <w:rFonts w:cstheme="minorHAnsi"/>
          <w:bCs/>
        </w:rPr>
        <w:t xml:space="preserve">  </w:t>
      </w:r>
      <w:r w:rsidRPr="00CB3E52">
        <w:rPr>
          <w:rFonts w:cstheme="minorHAnsi"/>
        </w:rPr>
        <w:t xml:space="preserve">Post-testing requirements will end, as well as the Academic Advancement Incentive, once the student has successfully received a high school diploma or equivalent.  </w:t>
      </w:r>
    </w:p>
    <w:p w14:paraId="633EB2DB" w14:textId="77777777" w:rsidR="006B0B0E" w:rsidRPr="00CB3E52" w:rsidRDefault="006B0B0E" w:rsidP="006B0B0E">
      <w:pPr>
        <w:widowControl/>
        <w:numPr>
          <w:ilvl w:val="0"/>
          <w:numId w:val="190"/>
        </w:numPr>
        <w:tabs>
          <w:tab w:val="num" w:pos="450"/>
        </w:tabs>
        <w:ind w:left="360"/>
        <w:jc w:val="both"/>
        <w:rPr>
          <w:rFonts w:cstheme="minorHAnsi"/>
          <w:bCs/>
        </w:rPr>
      </w:pPr>
      <w:r w:rsidRPr="00CB3E52">
        <w:rPr>
          <w:rFonts w:cstheme="minorHAnsi"/>
        </w:rPr>
        <w:t xml:space="preserve">“Achievement of a Workplace Ready Course Incentive”, </w:t>
      </w:r>
      <w:bookmarkStart w:id="56" w:name="_Hlk125981520"/>
      <w:r w:rsidRPr="00CB3E52">
        <w:rPr>
          <w:rFonts w:cstheme="minorHAnsi"/>
        </w:rPr>
        <w:t>authorize a $25.00 incentive payment as each of the seventeen (17) Conover on-line courses are completed - $425.00 value.</w:t>
      </w:r>
    </w:p>
    <w:p w14:paraId="7760565E" w14:textId="77777777" w:rsidR="006B0B0E" w:rsidRPr="00CB3E52" w:rsidRDefault="006B0B0E" w:rsidP="006B0B0E">
      <w:pPr>
        <w:pStyle w:val="ListParagraph"/>
        <w:widowControl/>
        <w:numPr>
          <w:ilvl w:val="0"/>
          <w:numId w:val="190"/>
        </w:numPr>
        <w:ind w:left="360"/>
        <w:contextualSpacing/>
        <w:jc w:val="both"/>
        <w:rPr>
          <w:rFonts w:cstheme="minorHAnsi"/>
          <w:bCs/>
        </w:rPr>
      </w:pPr>
      <w:bookmarkStart w:id="57" w:name="_Hlk125981716"/>
      <w:bookmarkEnd w:id="56"/>
      <w:r w:rsidRPr="00CB3E52">
        <w:rPr>
          <w:rFonts w:cstheme="minorHAnsi"/>
        </w:rPr>
        <w:t>“</w:t>
      </w:r>
      <w:bookmarkStart w:id="58" w:name="_Hlk125982999"/>
      <w:r w:rsidRPr="00CB3E52">
        <w:rPr>
          <w:rFonts w:cstheme="minorHAnsi"/>
        </w:rPr>
        <w:t>Earning Diploma/Equivalent Incentive</w:t>
      </w:r>
      <w:bookmarkEnd w:id="58"/>
      <w:r w:rsidRPr="00CB3E52">
        <w:rPr>
          <w:rFonts w:cstheme="minorHAnsi"/>
        </w:rPr>
        <w:t xml:space="preserve">” </w:t>
      </w:r>
      <w:bookmarkEnd w:id="57"/>
      <w:r w:rsidRPr="00CB3E52">
        <w:rPr>
          <w:rFonts w:cstheme="minorHAnsi"/>
        </w:rPr>
        <w:t>- $175.00 (</w:t>
      </w:r>
      <w:r w:rsidRPr="00CB3E52">
        <w:rPr>
          <w:rFonts w:cstheme="minorHAnsi"/>
          <w:i/>
        </w:rPr>
        <w:t>one time</w:t>
      </w:r>
      <w:r w:rsidRPr="00CB3E52">
        <w:rPr>
          <w:rFonts w:cstheme="minorHAnsi"/>
        </w:rPr>
        <w:t>)</w:t>
      </w:r>
    </w:p>
    <w:p w14:paraId="45DE5A0C" w14:textId="77777777" w:rsidR="006B0B0E" w:rsidRPr="00CB3E52" w:rsidRDefault="006B0B0E" w:rsidP="006B0B0E">
      <w:pPr>
        <w:pStyle w:val="ListParagraph"/>
        <w:widowControl/>
        <w:numPr>
          <w:ilvl w:val="0"/>
          <w:numId w:val="190"/>
        </w:numPr>
        <w:ind w:left="360"/>
        <w:contextualSpacing/>
        <w:jc w:val="both"/>
        <w:rPr>
          <w:rFonts w:cstheme="minorHAnsi"/>
          <w:bCs/>
        </w:rPr>
      </w:pPr>
      <w:bookmarkStart w:id="59" w:name="_Hlk125981622"/>
      <w:r w:rsidRPr="00CB3E52">
        <w:rPr>
          <w:rFonts w:cstheme="minorHAnsi"/>
        </w:rPr>
        <w:t xml:space="preserve">“Attaining a Recognized Post-secondary Credential Incentive” - $175.00 </w:t>
      </w:r>
      <w:r w:rsidRPr="00CB3E52">
        <w:rPr>
          <w:rFonts w:cstheme="minorHAnsi"/>
          <w:i/>
        </w:rPr>
        <w:t>(one time)</w:t>
      </w:r>
    </w:p>
    <w:bookmarkEnd w:id="59"/>
    <w:p w14:paraId="7E31489C" w14:textId="77777777" w:rsidR="006B0B0E" w:rsidRPr="00CB3E52" w:rsidRDefault="006B0B0E" w:rsidP="006B0B0E">
      <w:pPr>
        <w:pStyle w:val="ListParagraph"/>
        <w:widowControl/>
        <w:numPr>
          <w:ilvl w:val="0"/>
          <w:numId w:val="190"/>
        </w:numPr>
        <w:ind w:left="360"/>
        <w:contextualSpacing/>
        <w:jc w:val="both"/>
        <w:rPr>
          <w:rFonts w:cstheme="minorHAnsi"/>
          <w:bCs/>
        </w:rPr>
      </w:pPr>
      <w:r w:rsidRPr="00CB3E52">
        <w:rPr>
          <w:rFonts w:cstheme="minorHAnsi"/>
        </w:rPr>
        <w:t xml:space="preserve">“Unsubsidized Employment/Post-secondary Education Incentive” ($350.00), </w:t>
      </w:r>
      <w:r w:rsidRPr="00CB3E52">
        <w:rPr>
          <w:rFonts w:cstheme="minorHAnsi"/>
          <w:i/>
        </w:rPr>
        <w:t>paid in increments</w:t>
      </w:r>
      <w:r w:rsidRPr="00CB3E52">
        <w:rPr>
          <w:rFonts w:cstheme="minorHAnsi"/>
        </w:rPr>
        <w:t xml:space="preserve">, will be accessible to those who are in unsubsidized employment </w:t>
      </w:r>
      <w:r w:rsidRPr="00CB3E52">
        <w:rPr>
          <w:rFonts w:cstheme="minorHAnsi"/>
          <w:bCs/>
        </w:rPr>
        <w:t>or the military</w:t>
      </w:r>
      <w:r w:rsidRPr="00CB3E52">
        <w:rPr>
          <w:rFonts w:cstheme="minorHAnsi"/>
        </w:rPr>
        <w:t xml:space="preserve"> </w:t>
      </w:r>
      <w:r w:rsidRPr="00CB3E52">
        <w:rPr>
          <w:rFonts w:cstheme="minorHAnsi"/>
          <w:bCs/>
          <w:u w:val="single"/>
        </w:rPr>
        <w:t>or</w:t>
      </w:r>
      <w:r w:rsidRPr="00CB3E52">
        <w:rPr>
          <w:rFonts w:cstheme="minorHAnsi"/>
          <w:bCs/>
        </w:rPr>
        <w:t xml:space="preserve"> enrolled in post-secondary education and/or advanced training/occupational skills training at the end of training.  </w:t>
      </w:r>
    </w:p>
    <w:p w14:paraId="43BB8919" w14:textId="77777777" w:rsidR="006B0B0E" w:rsidRPr="00CB3E52" w:rsidRDefault="006B0B0E" w:rsidP="006B0B0E">
      <w:pPr>
        <w:pStyle w:val="ListParagraph"/>
        <w:widowControl/>
        <w:numPr>
          <w:ilvl w:val="0"/>
          <w:numId w:val="191"/>
        </w:numPr>
        <w:contextualSpacing/>
        <w:jc w:val="both"/>
        <w:rPr>
          <w:rFonts w:cstheme="minorHAnsi"/>
          <w:bCs/>
        </w:rPr>
      </w:pPr>
      <w:r w:rsidRPr="00CB3E52">
        <w:rPr>
          <w:rFonts w:cstheme="minorHAnsi"/>
          <w:bCs/>
        </w:rPr>
        <w:t xml:space="preserve">Participants will receive $250.00 at the time unsubsidized employment or post-secondary training is verified.  </w:t>
      </w:r>
    </w:p>
    <w:p w14:paraId="0C876AD0" w14:textId="77777777" w:rsidR="006B0B0E" w:rsidRPr="00CB3E52" w:rsidRDefault="006B0B0E" w:rsidP="006B0B0E">
      <w:pPr>
        <w:pStyle w:val="ListParagraph"/>
        <w:widowControl/>
        <w:numPr>
          <w:ilvl w:val="0"/>
          <w:numId w:val="191"/>
        </w:numPr>
        <w:contextualSpacing/>
        <w:jc w:val="both"/>
        <w:rPr>
          <w:rFonts w:cstheme="minorHAnsi"/>
          <w:bCs/>
        </w:rPr>
      </w:pPr>
      <w:r w:rsidRPr="00CB3E52">
        <w:rPr>
          <w:rFonts w:cstheme="minorHAnsi"/>
          <w:bCs/>
        </w:rPr>
        <w:t>For the 2nd and 4th quarters after exit, the participant will be awarded $50.00 if they are working during that quarter and/or in training that quarter.</w:t>
      </w:r>
    </w:p>
    <w:p w14:paraId="4219622A" w14:textId="77777777" w:rsidR="006B0B0E" w:rsidRPr="00CB3E52" w:rsidRDefault="006B0B0E" w:rsidP="001F7475">
      <w:pPr>
        <w:tabs>
          <w:tab w:val="left" w:pos="1692"/>
        </w:tabs>
        <w:jc w:val="both"/>
        <w:rPr>
          <w:rFonts w:cstheme="minorHAnsi"/>
        </w:rPr>
      </w:pPr>
    </w:p>
    <w:p w14:paraId="62D7AC5D" w14:textId="77777777" w:rsidR="006B0B0E" w:rsidRPr="00CB3E52" w:rsidRDefault="006B0B0E" w:rsidP="001F7475">
      <w:pPr>
        <w:tabs>
          <w:tab w:val="left" w:pos="1692"/>
        </w:tabs>
        <w:jc w:val="both"/>
        <w:rPr>
          <w:rFonts w:cstheme="minorHAnsi"/>
        </w:rPr>
      </w:pPr>
      <w:r w:rsidRPr="00CB3E52">
        <w:rPr>
          <w:rFonts w:cstheme="minorHAnsi"/>
        </w:rPr>
        <w:t xml:space="preserve">All incentives will be paid by check issued payable to the participant. Youth will receive payment within 14 days of submission of the </w:t>
      </w:r>
      <w:r w:rsidRPr="00CB3E52">
        <w:rPr>
          <w:rFonts w:cstheme="minorHAnsi"/>
          <w:i/>
        </w:rPr>
        <w:t>Youth Plan Voucher</w:t>
      </w:r>
      <w:r w:rsidRPr="00CB3E52">
        <w:rPr>
          <w:rFonts w:cstheme="minorHAnsi"/>
        </w:rPr>
        <w:t xml:space="preserve">.    </w:t>
      </w:r>
    </w:p>
    <w:p w14:paraId="06FC5417" w14:textId="77777777" w:rsidR="006B0B0E" w:rsidRPr="00CB3E52" w:rsidRDefault="006B0B0E" w:rsidP="001F7475">
      <w:pPr>
        <w:tabs>
          <w:tab w:val="left" w:pos="1692"/>
        </w:tabs>
        <w:jc w:val="both"/>
        <w:rPr>
          <w:rFonts w:cstheme="minorHAnsi"/>
        </w:rPr>
      </w:pPr>
    </w:p>
    <w:p w14:paraId="1932A3D7" w14:textId="77777777" w:rsidR="006B0B0E" w:rsidRPr="00CB3E52" w:rsidRDefault="006B0B0E" w:rsidP="000E3C03">
      <w:pPr>
        <w:jc w:val="both"/>
        <w:rPr>
          <w:rFonts w:cstheme="minorHAnsi"/>
        </w:rPr>
      </w:pPr>
      <w:r w:rsidRPr="00CB3E52">
        <w:rPr>
          <w:rFonts w:cstheme="minorHAnsi"/>
        </w:rPr>
        <w:t>Students will receive a stipend of $5.00 for every hour actively in class working toward a high school equivalency diploma.  Youth participants are required to attend 90% of available class room hours.  Stipends may be added at the Program Director’s discretion for additional program activities (for example, $8.00/</w:t>
      </w:r>
      <w:proofErr w:type="spellStart"/>
      <w:r w:rsidRPr="00CB3E52">
        <w:rPr>
          <w:rFonts w:cstheme="minorHAnsi"/>
        </w:rPr>
        <w:t>hr</w:t>
      </w:r>
      <w:proofErr w:type="spellEnd"/>
      <w:r w:rsidRPr="00CB3E52">
        <w:rPr>
          <w:rFonts w:cstheme="minorHAnsi"/>
        </w:rPr>
        <w:t xml:space="preserve"> for workshops).</w:t>
      </w:r>
    </w:p>
    <w:p w14:paraId="46C42C66" w14:textId="77777777" w:rsidR="006B0B0E" w:rsidRPr="00CB3E52" w:rsidRDefault="006B0B0E" w:rsidP="00AE650A">
      <w:pPr>
        <w:tabs>
          <w:tab w:val="left" w:pos="1692"/>
        </w:tabs>
        <w:jc w:val="both"/>
        <w:rPr>
          <w:rFonts w:cstheme="minorHAnsi"/>
        </w:rPr>
      </w:pPr>
    </w:p>
    <w:p w14:paraId="6EE80EDB" w14:textId="77777777" w:rsidR="006B0B0E" w:rsidRPr="00CB3E52" w:rsidRDefault="006B0B0E" w:rsidP="00A81E85">
      <w:pPr>
        <w:tabs>
          <w:tab w:val="left" w:pos="1692"/>
        </w:tabs>
        <w:jc w:val="both"/>
        <w:rPr>
          <w:rFonts w:cstheme="minorHAnsi"/>
          <w:u w:val="single"/>
        </w:rPr>
      </w:pPr>
      <w:r w:rsidRPr="00CB3E52">
        <w:rPr>
          <w:rFonts w:cstheme="minorHAnsi"/>
          <w:u w:val="single"/>
        </w:rPr>
        <w:t>Quality Assurance Reviews</w:t>
      </w:r>
    </w:p>
    <w:p w14:paraId="578EE48A" w14:textId="77777777" w:rsidR="006B0B0E" w:rsidRPr="00CB3E52" w:rsidRDefault="006B0B0E" w:rsidP="00A81E85">
      <w:pPr>
        <w:tabs>
          <w:tab w:val="left" w:pos="1692"/>
        </w:tabs>
        <w:jc w:val="both"/>
        <w:rPr>
          <w:rFonts w:cstheme="minorHAnsi"/>
        </w:rPr>
      </w:pPr>
      <w:r w:rsidRPr="00CB3E52">
        <w:rPr>
          <w:rFonts w:cstheme="minorHAnsi"/>
        </w:rPr>
        <w:t xml:space="preserve">Quality assurance reviews will be conducted to ensure program and contract compliance by staff.  It is the responsibility of a member of the Monitor/Quality Assurance Officer to conduct reviews of the participant’s folder before being released for participant enrollment in the following areas:  eligibility, assessment, </w:t>
      </w:r>
      <w:r w:rsidRPr="00CB3E52">
        <w:rPr>
          <w:rFonts w:cstheme="minorHAnsi"/>
        </w:rPr>
        <w:lastRenderedPageBreak/>
        <w:t xml:space="preserve">individual service strategy, service activities, case notes, supportive services, and entry into </w:t>
      </w:r>
      <w:proofErr w:type="spellStart"/>
      <w:r w:rsidRPr="00CB3E52">
        <w:rPr>
          <w:rFonts w:cstheme="minorHAnsi"/>
        </w:rPr>
        <w:t>HiRE</w:t>
      </w:r>
      <w:proofErr w:type="spellEnd"/>
      <w:r w:rsidRPr="00CB3E52">
        <w:rPr>
          <w:rFonts w:cstheme="minorHAnsi"/>
        </w:rPr>
        <w:t>.</w:t>
      </w:r>
    </w:p>
    <w:p w14:paraId="1FE25B13" w14:textId="77777777" w:rsidR="006B0B0E" w:rsidRPr="00CB3E52" w:rsidRDefault="006B0B0E" w:rsidP="00A81E85">
      <w:pPr>
        <w:tabs>
          <w:tab w:val="left" w:pos="1692"/>
        </w:tabs>
        <w:jc w:val="both"/>
        <w:rPr>
          <w:rFonts w:cstheme="minorHAnsi"/>
        </w:rPr>
      </w:pPr>
    </w:p>
    <w:p w14:paraId="49CCB2AE" w14:textId="77777777" w:rsidR="006B0B0E" w:rsidRPr="00CB3E52" w:rsidRDefault="006B0B0E" w:rsidP="00E25EF7">
      <w:pPr>
        <w:tabs>
          <w:tab w:val="left" w:pos="1692"/>
        </w:tabs>
        <w:jc w:val="both"/>
        <w:rPr>
          <w:rFonts w:cstheme="minorHAnsi"/>
          <w:u w:val="single"/>
        </w:rPr>
      </w:pPr>
      <w:r w:rsidRPr="00CB3E52">
        <w:rPr>
          <w:rFonts w:cstheme="minorHAnsi"/>
          <w:u w:val="single"/>
        </w:rPr>
        <w:t>Certificate/Credential Attainment</w:t>
      </w:r>
    </w:p>
    <w:p w14:paraId="4CEFA1B0" w14:textId="77777777" w:rsidR="006B0B0E" w:rsidRPr="00CB3E52" w:rsidRDefault="006B0B0E" w:rsidP="00E25EF7">
      <w:pPr>
        <w:tabs>
          <w:tab w:val="left" w:pos="1692"/>
        </w:tabs>
        <w:jc w:val="both"/>
        <w:rPr>
          <w:rFonts w:cstheme="minorHAnsi"/>
        </w:rPr>
      </w:pPr>
      <w:r w:rsidRPr="00CB3E52">
        <w:rPr>
          <w:rFonts w:cstheme="minorHAnsi"/>
        </w:rPr>
        <w:t>A certificate may be awarded in recognition of an individual’s attainment of measurable technical or occupational skills necessary to gain employment or advance within an occupation. These technical or occupational skills are based on standards developed or endorsed by employers. Awarding entities include state educational agencies; college, tribal college, or proprietary schools; professional, industry, employer organizations; public regulatory agencies; and/or registered apprenticeship programs (</w:t>
      </w:r>
      <w:proofErr w:type="spellStart"/>
      <w:r w:rsidRPr="00CB3E52">
        <w:rPr>
          <w:rFonts w:cstheme="minorHAnsi"/>
        </w:rPr>
        <w:t>HiRE</w:t>
      </w:r>
      <w:proofErr w:type="spellEnd"/>
      <w:r w:rsidRPr="00CB3E52">
        <w:rPr>
          <w:rFonts w:cstheme="minorHAnsi"/>
        </w:rPr>
        <w:t xml:space="preserve"> activity/service code 429).   </w:t>
      </w:r>
    </w:p>
    <w:p w14:paraId="201ACD08" w14:textId="77777777" w:rsidR="006B0B0E" w:rsidRPr="00CB3E52" w:rsidRDefault="006B0B0E" w:rsidP="00E25EF7">
      <w:pPr>
        <w:tabs>
          <w:tab w:val="left" w:pos="1692"/>
        </w:tabs>
        <w:jc w:val="both"/>
        <w:rPr>
          <w:rFonts w:cstheme="minorHAnsi"/>
        </w:rPr>
      </w:pPr>
    </w:p>
    <w:p w14:paraId="3F387B8E" w14:textId="77777777" w:rsidR="006B0B0E" w:rsidRPr="00CB3E52" w:rsidRDefault="006B0B0E" w:rsidP="00E25EF7">
      <w:pPr>
        <w:tabs>
          <w:tab w:val="left" w:pos="1692"/>
        </w:tabs>
        <w:jc w:val="both"/>
        <w:rPr>
          <w:rFonts w:cstheme="minorHAnsi"/>
        </w:rPr>
      </w:pPr>
      <w:r w:rsidRPr="00CB3E52">
        <w:rPr>
          <w:rFonts w:cstheme="minorHAnsi"/>
        </w:rPr>
        <w:t xml:space="preserve">A credential is a nationally recognized degree or certificate or state/locally recognized diploma. Credentials include, but are not limited to a high school diploma, </w:t>
      </w:r>
      <w:proofErr w:type="spellStart"/>
      <w:r w:rsidRPr="00CB3E52">
        <w:rPr>
          <w:rFonts w:cstheme="minorHAnsi"/>
        </w:rPr>
        <w:t>HiSET</w:t>
      </w:r>
      <w:proofErr w:type="spellEnd"/>
      <w:r w:rsidRPr="00CB3E52">
        <w:rPr>
          <w:rFonts w:cstheme="minorHAnsi"/>
        </w:rPr>
        <w:t>, or other recognized equivalents; post-secondary degrees; and/or recognized skills standards, licensure, apprenticeship (</w:t>
      </w:r>
      <w:proofErr w:type="spellStart"/>
      <w:r w:rsidRPr="00CB3E52">
        <w:rPr>
          <w:rFonts w:cstheme="minorHAnsi"/>
        </w:rPr>
        <w:t>HiRE</w:t>
      </w:r>
      <w:proofErr w:type="spellEnd"/>
      <w:r w:rsidRPr="00CB3E52">
        <w:rPr>
          <w:rFonts w:cstheme="minorHAnsi"/>
        </w:rPr>
        <w:t xml:space="preserve"> activity/service code 429), or industry recognized certificates.</w:t>
      </w:r>
    </w:p>
    <w:p w14:paraId="74E8D3A5" w14:textId="77777777" w:rsidR="006B0B0E" w:rsidRPr="00CB3E52" w:rsidRDefault="006B0B0E" w:rsidP="00E25EF7">
      <w:pPr>
        <w:tabs>
          <w:tab w:val="left" w:pos="1692"/>
        </w:tabs>
        <w:jc w:val="both"/>
        <w:rPr>
          <w:rFonts w:cstheme="minorHAnsi"/>
        </w:rPr>
      </w:pPr>
      <w:r w:rsidRPr="00CB3E52">
        <w:rPr>
          <w:rFonts w:cstheme="minorHAnsi"/>
        </w:rPr>
        <w:t xml:space="preserve"> CST members will encourage and offer all Youth participants training programs that lead to credentialing in industries that offer opportunities for growth and career advancement.  At a minimum, all youth will be encouraged to attain at least one credential that will assist with employment or employment retention or offers opportunities for growth and career advancement.  Credential information will be entered into </w:t>
      </w:r>
      <w:proofErr w:type="spellStart"/>
      <w:r w:rsidRPr="00CB3E52">
        <w:rPr>
          <w:rFonts w:cstheme="minorHAnsi"/>
        </w:rPr>
        <w:t>HiRE</w:t>
      </w:r>
      <w:proofErr w:type="spellEnd"/>
      <w:r w:rsidRPr="00CB3E52">
        <w:rPr>
          <w:rFonts w:cstheme="minorHAnsi"/>
        </w:rPr>
        <w:t xml:space="preserve"> and then placed in the participant’s file.</w:t>
      </w:r>
    </w:p>
    <w:p w14:paraId="230C51B6" w14:textId="77777777" w:rsidR="006B0B0E" w:rsidRPr="00CB3E52" w:rsidRDefault="006B0B0E" w:rsidP="00E25EF7">
      <w:pPr>
        <w:tabs>
          <w:tab w:val="left" w:pos="1692"/>
        </w:tabs>
        <w:jc w:val="both"/>
        <w:rPr>
          <w:rFonts w:cstheme="minorHAnsi"/>
        </w:rPr>
      </w:pPr>
    </w:p>
    <w:p w14:paraId="2AA774D5" w14:textId="77777777" w:rsidR="006B0B0E" w:rsidRPr="00CB3E52" w:rsidRDefault="006B0B0E" w:rsidP="002167A5">
      <w:pPr>
        <w:tabs>
          <w:tab w:val="left" w:pos="1692"/>
        </w:tabs>
        <w:jc w:val="both"/>
        <w:rPr>
          <w:rFonts w:cstheme="minorHAnsi"/>
          <w:u w:val="single"/>
        </w:rPr>
      </w:pPr>
      <w:r w:rsidRPr="00CB3E52">
        <w:rPr>
          <w:rFonts w:cstheme="minorHAnsi"/>
          <w:u w:val="single"/>
        </w:rPr>
        <w:t>Employment Verification</w:t>
      </w:r>
    </w:p>
    <w:p w14:paraId="7539CE51" w14:textId="77777777" w:rsidR="006B0B0E" w:rsidRPr="00CB3E52" w:rsidRDefault="006B0B0E" w:rsidP="002167A5">
      <w:pPr>
        <w:tabs>
          <w:tab w:val="left" w:pos="1692"/>
        </w:tabs>
        <w:jc w:val="both"/>
        <w:rPr>
          <w:rFonts w:cstheme="minorHAnsi"/>
        </w:rPr>
      </w:pPr>
      <w:r w:rsidRPr="00CB3E52">
        <w:rPr>
          <w:rFonts w:cstheme="minorHAnsi"/>
        </w:rPr>
        <w:t xml:space="preserve">Record information about the participant’s employment into </w:t>
      </w:r>
      <w:proofErr w:type="spellStart"/>
      <w:r w:rsidRPr="00CB3E52">
        <w:rPr>
          <w:rFonts w:cstheme="minorHAnsi"/>
        </w:rPr>
        <w:t>HiRE’s</w:t>
      </w:r>
      <w:proofErr w:type="spellEnd"/>
      <w:r w:rsidRPr="00CB3E52">
        <w:rPr>
          <w:rFonts w:cstheme="minorHAnsi"/>
        </w:rPr>
        <w:t xml:space="preserve"> employment outcomes (performance data) section. Close the participant’s case as “Entered Employment”.  Add the employment information in a case note, include the method of verification and any documents obtained such as paystubs, employer statements, etc.  Print the closure page from </w:t>
      </w:r>
      <w:proofErr w:type="spellStart"/>
      <w:r w:rsidRPr="00CB3E52">
        <w:rPr>
          <w:rFonts w:cstheme="minorHAnsi"/>
        </w:rPr>
        <w:t>HiRE</w:t>
      </w:r>
      <w:proofErr w:type="spellEnd"/>
      <w:r w:rsidRPr="00CB3E52">
        <w:rPr>
          <w:rFonts w:cstheme="minorHAnsi"/>
        </w:rPr>
        <w:t xml:space="preserve"> and place in the participant’s file folder.  Scan documents supporting the case closure into </w:t>
      </w:r>
      <w:proofErr w:type="spellStart"/>
      <w:r w:rsidRPr="00CB3E52">
        <w:rPr>
          <w:rFonts w:cstheme="minorHAnsi"/>
        </w:rPr>
        <w:t>HiRE</w:t>
      </w:r>
      <w:proofErr w:type="spellEnd"/>
      <w:r w:rsidRPr="00CB3E52">
        <w:rPr>
          <w:rFonts w:cstheme="minorHAnsi"/>
        </w:rPr>
        <w:t xml:space="preserve">. </w:t>
      </w:r>
    </w:p>
    <w:p w14:paraId="45ACE972" w14:textId="77777777" w:rsidR="006B0B0E" w:rsidRPr="00CB3E52" w:rsidRDefault="006B0B0E" w:rsidP="002167A5">
      <w:pPr>
        <w:tabs>
          <w:tab w:val="left" w:pos="1692"/>
        </w:tabs>
        <w:jc w:val="both"/>
        <w:rPr>
          <w:rFonts w:cstheme="minorHAnsi"/>
        </w:rPr>
      </w:pPr>
    </w:p>
    <w:p w14:paraId="1584832C" w14:textId="77777777" w:rsidR="006B0B0E" w:rsidRPr="00CB3E52" w:rsidRDefault="006B0B0E" w:rsidP="002167A5">
      <w:pPr>
        <w:tabs>
          <w:tab w:val="left" w:pos="1692"/>
        </w:tabs>
        <w:jc w:val="both"/>
        <w:rPr>
          <w:rFonts w:cstheme="minorHAnsi"/>
        </w:rPr>
      </w:pPr>
      <w:r w:rsidRPr="00CB3E52">
        <w:rPr>
          <w:rFonts w:cstheme="minorHAnsi"/>
        </w:rPr>
        <w:t xml:space="preserve">The CST will give copies of each case closure’s documents to the Monitor/Quality Assurance Officer for performance tracking. Include the printout of the “Entered Employment” screen, and a copy of the case note. </w:t>
      </w:r>
    </w:p>
    <w:p w14:paraId="17A8F0C6" w14:textId="77777777" w:rsidR="006B0B0E" w:rsidRPr="00CB3E52" w:rsidRDefault="006B0B0E" w:rsidP="002167A5">
      <w:pPr>
        <w:tabs>
          <w:tab w:val="left" w:pos="1692"/>
        </w:tabs>
        <w:jc w:val="both"/>
        <w:rPr>
          <w:rFonts w:cstheme="minorHAnsi"/>
        </w:rPr>
      </w:pPr>
    </w:p>
    <w:p w14:paraId="4729A1D6" w14:textId="77777777" w:rsidR="006B0B0E" w:rsidRPr="00CB3E52" w:rsidRDefault="006B0B0E" w:rsidP="002167A5">
      <w:pPr>
        <w:tabs>
          <w:tab w:val="left" w:pos="1692"/>
        </w:tabs>
        <w:jc w:val="both"/>
        <w:rPr>
          <w:rFonts w:cstheme="minorHAnsi"/>
        </w:rPr>
      </w:pPr>
      <w:r w:rsidRPr="00CB3E52">
        <w:rPr>
          <w:rFonts w:cstheme="minorHAnsi"/>
          <w:u w:val="single"/>
        </w:rPr>
        <w:t>Planned Break in Service</w:t>
      </w:r>
      <w:r w:rsidRPr="00CB3E52">
        <w:rPr>
          <w:rFonts w:cstheme="minorHAnsi"/>
        </w:rPr>
        <w:t xml:space="preserve"> </w:t>
      </w:r>
    </w:p>
    <w:p w14:paraId="23327AA4" w14:textId="77777777" w:rsidR="006B0B0E" w:rsidRPr="00CB3E52" w:rsidRDefault="006B0B0E" w:rsidP="001839E8">
      <w:pPr>
        <w:tabs>
          <w:tab w:val="left" w:pos="1692"/>
        </w:tabs>
        <w:jc w:val="both"/>
        <w:rPr>
          <w:rFonts w:cstheme="minorHAnsi"/>
        </w:rPr>
      </w:pPr>
      <w:r w:rsidRPr="00CB3E52">
        <w:rPr>
          <w:rFonts w:cstheme="minorHAnsi"/>
        </w:rPr>
        <w:t xml:space="preserve">If a participant has a planned break in service of greater than 90 days due to either of the following: </w:t>
      </w:r>
    </w:p>
    <w:p w14:paraId="6297AEA2" w14:textId="77777777" w:rsidR="006B0B0E" w:rsidRPr="00CB3E52" w:rsidRDefault="006B0B0E" w:rsidP="006B0B0E">
      <w:pPr>
        <w:pStyle w:val="ListParagraph"/>
        <w:widowControl/>
        <w:numPr>
          <w:ilvl w:val="0"/>
          <w:numId w:val="186"/>
        </w:numPr>
        <w:tabs>
          <w:tab w:val="left" w:pos="1692"/>
        </w:tabs>
        <w:ind w:left="360"/>
        <w:contextualSpacing/>
        <w:jc w:val="both"/>
        <w:rPr>
          <w:rFonts w:cstheme="minorHAnsi"/>
        </w:rPr>
      </w:pPr>
      <w:r w:rsidRPr="00CB3E52">
        <w:rPr>
          <w:rFonts w:cstheme="minorHAnsi"/>
        </w:rPr>
        <w:t>a delay before the beginning of or during training, or</w:t>
      </w:r>
    </w:p>
    <w:p w14:paraId="70135A82" w14:textId="77777777" w:rsidR="006B0B0E" w:rsidRPr="00CB3E52" w:rsidRDefault="006B0B0E" w:rsidP="006B0B0E">
      <w:pPr>
        <w:pStyle w:val="ListParagraph"/>
        <w:widowControl/>
        <w:numPr>
          <w:ilvl w:val="0"/>
          <w:numId w:val="186"/>
        </w:numPr>
        <w:tabs>
          <w:tab w:val="left" w:pos="1692"/>
        </w:tabs>
        <w:ind w:left="360"/>
        <w:contextualSpacing/>
        <w:jc w:val="both"/>
        <w:rPr>
          <w:rFonts w:cstheme="minorHAnsi"/>
        </w:rPr>
      </w:pPr>
      <w:r w:rsidRPr="00CB3E52">
        <w:rPr>
          <w:rFonts w:cstheme="minorHAnsi"/>
        </w:rPr>
        <w:t xml:space="preserve">is receiving medical treatment or providing care for a family member with a health/medical condition that precludes entry into unsubsidized employment or continued participation in the program (does not include temporary conditions or situations expected to last for less than 90 days). </w:t>
      </w:r>
    </w:p>
    <w:p w14:paraId="31842F61" w14:textId="77777777" w:rsidR="006B0B0E" w:rsidRPr="00CB3E52" w:rsidRDefault="006B0B0E" w:rsidP="001839E8">
      <w:pPr>
        <w:pStyle w:val="ListParagraph"/>
        <w:tabs>
          <w:tab w:val="left" w:pos="1692"/>
        </w:tabs>
        <w:ind w:left="360"/>
        <w:jc w:val="both"/>
        <w:rPr>
          <w:rFonts w:cstheme="minorHAnsi"/>
        </w:rPr>
      </w:pPr>
    </w:p>
    <w:p w14:paraId="371A6359" w14:textId="77777777" w:rsidR="006B0B0E" w:rsidRPr="00CB3E52" w:rsidRDefault="006B0B0E" w:rsidP="001839E8">
      <w:pPr>
        <w:tabs>
          <w:tab w:val="left" w:pos="1692"/>
        </w:tabs>
        <w:jc w:val="both"/>
        <w:rPr>
          <w:rFonts w:cstheme="minorHAnsi"/>
        </w:rPr>
      </w:pPr>
      <w:r w:rsidRPr="00CB3E52">
        <w:rPr>
          <w:rFonts w:cstheme="minorHAnsi"/>
        </w:rPr>
        <w:t xml:space="preserve">The gap in service may last no more than 180 consecutive calendar days from the date of the most recent service to allow time to address the barriers to continued participation. However, CSTs may initiate a consecutive gap in service of up to an additional 180 days for the participant that follows the initial 180-day period to resolve the issues that prevent the participant from completing program services that lead to employment. </w:t>
      </w:r>
    </w:p>
    <w:p w14:paraId="0A620F46" w14:textId="77777777" w:rsidR="006B0B0E" w:rsidRPr="00CB3E52" w:rsidRDefault="006B0B0E" w:rsidP="001839E8">
      <w:pPr>
        <w:tabs>
          <w:tab w:val="left" w:pos="1692"/>
        </w:tabs>
        <w:jc w:val="both"/>
        <w:rPr>
          <w:rFonts w:cstheme="minorHAnsi"/>
        </w:rPr>
      </w:pPr>
    </w:p>
    <w:p w14:paraId="6EF09DE9" w14:textId="77777777" w:rsidR="006B0B0E" w:rsidRPr="00CB3E52" w:rsidRDefault="006B0B0E" w:rsidP="001839E8">
      <w:pPr>
        <w:tabs>
          <w:tab w:val="left" w:pos="1692"/>
        </w:tabs>
        <w:jc w:val="both"/>
        <w:rPr>
          <w:rFonts w:cstheme="minorHAnsi"/>
        </w:rPr>
      </w:pPr>
      <w:r w:rsidRPr="00CB3E52">
        <w:rPr>
          <w:rFonts w:cstheme="minorHAnsi"/>
        </w:rPr>
        <w:t xml:space="preserve">This activity code (444-Youth-Individual Counseling and Career Planning) does not extend the exit clock and must be used in conjunction with an existing open activity, or with an activity scheduled to start in the future. If it is not used with an open activity, the participant will be automatically soft-exited by the system. CST must </w:t>
      </w:r>
      <w:r w:rsidRPr="00CB3E52">
        <w:rPr>
          <w:rFonts w:cstheme="minorHAnsi"/>
        </w:rPr>
        <w:lastRenderedPageBreak/>
        <w:t>enter a case note that includes the reason for the planned break in service, the open activity being used in conjunction with this planned break, and the timeframe and description of the plan for continued services.</w:t>
      </w:r>
    </w:p>
    <w:p w14:paraId="1FE6D74D" w14:textId="77777777" w:rsidR="006B0B0E" w:rsidRPr="00CB3E52" w:rsidRDefault="006B0B0E" w:rsidP="00A81E85">
      <w:pPr>
        <w:jc w:val="both"/>
        <w:rPr>
          <w:rFonts w:cstheme="minorHAnsi"/>
          <w:u w:val="single"/>
        </w:rPr>
      </w:pPr>
      <w:r w:rsidRPr="00CB3E52">
        <w:rPr>
          <w:rFonts w:cstheme="minorHAnsi"/>
          <w:u w:val="single"/>
        </w:rPr>
        <w:t>Data Tracking and Follow-Up</w:t>
      </w:r>
    </w:p>
    <w:p w14:paraId="75DE6EED" w14:textId="77777777" w:rsidR="006B0B0E" w:rsidRPr="00CB3E52" w:rsidRDefault="006B0B0E" w:rsidP="00A81E85">
      <w:pPr>
        <w:jc w:val="both"/>
        <w:rPr>
          <w:rFonts w:cstheme="minorHAnsi"/>
        </w:rPr>
      </w:pPr>
      <w:r w:rsidRPr="00CB3E52">
        <w:rPr>
          <w:rFonts w:cstheme="minorHAnsi"/>
        </w:rPr>
        <w:t xml:space="preserve">Tracking of Youth requires contact every other week, and may be performed through use of personal contact, telephone, e-mail, mail, or family or third-party contact.  The contact must be noted and maintained in the participant’s record in </w:t>
      </w:r>
      <w:proofErr w:type="spellStart"/>
      <w:r w:rsidRPr="00CB3E52">
        <w:rPr>
          <w:rFonts w:cstheme="minorHAnsi"/>
        </w:rPr>
        <w:t>HiRE</w:t>
      </w:r>
      <w:proofErr w:type="spellEnd"/>
      <w:r w:rsidRPr="00CB3E52">
        <w:rPr>
          <w:rFonts w:cstheme="minorHAnsi"/>
        </w:rPr>
        <w:t>.</w:t>
      </w:r>
    </w:p>
    <w:p w14:paraId="71525EA6" w14:textId="77777777" w:rsidR="006B0B0E" w:rsidRPr="00CB3E52" w:rsidRDefault="006B0B0E" w:rsidP="00A81E85">
      <w:pPr>
        <w:jc w:val="both"/>
        <w:rPr>
          <w:rFonts w:cstheme="minorHAnsi"/>
        </w:rPr>
      </w:pPr>
    </w:p>
    <w:p w14:paraId="0005FD85" w14:textId="77777777" w:rsidR="006B0B0E" w:rsidRPr="00CB3E52" w:rsidRDefault="006B0B0E" w:rsidP="00A81E85">
      <w:pPr>
        <w:jc w:val="both"/>
        <w:rPr>
          <w:rFonts w:cstheme="minorHAnsi"/>
        </w:rPr>
      </w:pPr>
      <w:r w:rsidRPr="00CB3E52">
        <w:rPr>
          <w:rFonts w:cstheme="minorHAnsi"/>
        </w:rPr>
        <w:t>Follow-up services must be made available to all WIOA participants, including Youth, for not less than 12 months after the completion of participation, as appropriate. The types of services provided and the duration of services must be determined based on the needs of the individual. The goal of follow-up services for Youth is to enable participants to continue lifelong learning and achieve a level of self-sufficiency to ensure job retention, wage gains, and career progress. In order to attain desired follow-up services, staff will need to go beyond phone calls and other periodic contacts. It may be beneficial to follow-up with both customers and their employers.</w:t>
      </w:r>
    </w:p>
    <w:p w14:paraId="00DB8A7F" w14:textId="77777777" w:rsidR="006B0B0E" w:rsidRPr="00CB3E52" w:rsidRDefault="006B0B0E" w:rsidP="00A81E85">
      <w:pPr>
        <w:jc w:val="both"/>
        <w:rPr>
          <w:rFonts w:cstheme="minorHAnsi"/>
        </w:rPr>
      </w:pPr>
    </w:p>
    <w:p w14:paraId="015CDFF1" w14:textId="77777777" w:rsidR="006B0B0E" w:rsidRPr="00CB3E52" w:rsidRDefault="006B0B0E" w:rsidP="00A81E85">
      <w:pPr>
        <w:jc w:val="both"/>
        <w:rPr>
          <w:rFonts w:cstheme="minorHAnsi"/>
        </w:rPr>
      </w:pPr>
      <w:r w:rsidRPr="00CB3E52">
        <w:rPr>
          <w:rFonts w:cstheme="minorHAnsi"/>
        </w:rPr>
        <w:t>The emphasis of follow-up services is job retention and advancement, lifelong learning, and self-sufficiency.  Follow-up services must be conducted frequently enough (not less than quarterly) to address any issues the participant is facing.  Follow-up is critical to ensure successful, long-term employment which will ensure that the performance indicators of “Employment or Placement Rate 2</w:t>
      </w:r>
      <w:r w:rsidRPr="00CB3E52">
        <w:rPr>
          <w:rFonts w:cstheme="minorHAnsi"/>
          <w:vertAlign w:val="superscript"/>
        </w:rPr>
        <w:t>nd</w:t>
      </w:r>
      <w:r w:rsidRPr="00CB3E52">
        <w:rPr>
          <w:rFonts w:cstheme="minorHAnsi"/>
        </w:rPr>
        <w:t xml:space="preserve"> Quarter After Exit”, “Employment or Placement Rate 4</w:t>
      </w:r>
      <w:r w:rsidRPr="00CB3E52">
        <w:rPr>
          <w:rFonts w:cstheme="minorHAnsi"/>
          <w:vertAlign w:val="superscript"/>
        </w:rPr>
        <w:t>th</w:t>
      </w:r>
      <w:r w:rsidRPr="00CB3E52">
        <w:rPr>
          <w:rFonts w:cstheme="minorHAnsi"/>
        </w:rPr>
        <w:t xml:space="preserve"> Quarter After Exit”, and “Median Earnings 2</w:t>
      </w:r>
      <w:r w:rsidRPr="00CB3E52">
        <w:rPr>
          <w:rFonts w:cstheme="minorHAnsi"/>
          <w:vertAlign w:val="superscript"/>
        </w:rPr>
        <w:t>nd</w:t>
      </w:r>
      <w:r w:rsidRPr="00CB3E52">
        <w:rPr>
          <w:rFonts w:cstheme="minorHAnsi"/>
        </w:rPr>
        <w:t xml:space="preserve"> Quarter After Exit” is met or exceeded.  The follow-up provided must be based upon individual participant’s needs. Follow-up services are recorded in </w:t>
      </w:r>
      <w:proofErr w:type="spellStart"/>
      <w:r w:rsidRPr="00CB3E52">
        <w:rPr>
          <w:rFonts w:cstheme="minorHAnsi"/>
        </w:rPr>
        <w:t>HiRE</w:t>
      </w:r>
      <w:proofErr w:type="spellEnd"/>
      <w:r w:rsidRPr="00CB3E52">
        <w:rPr>
          <w:rFonts w:cstheme="minorHAnsi"/>
        </w:rPr>
        <w:t xml:space="preserve"> and in case notes. Follow-up services should be discussed with the participant during all stages of participation, beginning with eligibility and continuously throughout participation. </w:t>
      </w:r>
    </w:p>
    <w:p w14:paraId="6307CB5A" w14:textId="77777777" w:rsidR="006B0B0E" w:rsidRPr="00CB3E52" w:rsidRDefault="006B0B0E" w:rsidP="00A81E85">
      <w:pPr>
        <w:jc w:val="both"/>
        <w:rPr>
          <w:rFonts w:cstheme="minorHAnsi"/>
        </w:rPr>
      </w:pPr>
    </w:p>
    <w:p w14:paraId="3D111DB0" w14:textId="77777777" w:rsidR="006B0B0E" w:rsidRPr="00CB3E52" w:rsidRDefault="006B0B0E" w:rsidP="00A81E85">
      <w:pPr>
        <w:jc w:val="both"/>
        <w:rPr>
          <w:rFonts w:cstheme="minorHAnsi"/>
        </w:rPr>
      </w:pPr>
      <w:r w:rsidRPr="00CB3E52">
        <w:rPr>
          <w:rFonts w:cstheme="minorHAnsi"/>
        </w:rPr>
        <w:t xml:space="preserve">If the participant cannot be located, utilize additional contacts listed in the participant’s file or </w:t>
      </w:r>
      <w:proofErr w:type="spellStart"/>
      <w:r w:rsidRPr="00CB3E52">
        <w:rPr>
          <w:rFonts w:cstheme="minorHAnsi"/>
        </w:rPr>
        <w:t>HiRE</w:t>
      </w:r>
      <w:proofErr w:type="spellEnd"/>
      <w:r w:rsidRPr="00CB3E52">
        <w:rPr>
          <w:rFonts w:cstheme="minorHAnsi"/>
        </w:rPr>
        <w:t xml:space="preserve"> and/or school/employer contacts. If a participant refuses follow-up services, staff is </w:t>
      </w:r>
      <w:r w:rsidRPr="00CB3E52">
        <w:rPr>
          <w:rFonts w:cstheme="minorHAnsi"/>
          <w:i/>
        </w:rPr>
        <w:t xml:space="preserve">required </w:t>
      </w:r>
      <w:r w:rsidRPr="00CB3E52">
        <w:rPr>
          <w:rFonts w:cstheme="minorHAnsi"/>
        </w:rPr>
        <w:t>to continue offering follow-up services for the 12-month duration. The refusal of services must be documented in case notes.</w:t>
      </w:r>
    </w:p>
    <w:p w14:paraId="54ACC267" w14:textId="77777777" w:rsidR="006B0B0E" w:rsidRPr="00CB3E52" w:rsidRDefault="006B0B0E" w:rsidP="00A81E85">
      <w:pPr>
        <w:jc w:val="both"/>
        <w:rPr>
          <w:rFonts w:cstheme="minorHAnsi"/>
        </w:rPr>
      </w:pPr>
    </w:p>
    <w:p w14:paraId="02AABE9E" w14:textId="77777777" w:rsidR="006B0B0E" w:rsidRPr="00CB3E52" w:rsidRDefault="006B0B0E" w:rsidP="00A81E85">
      <w:pPr>
        <w:tabs>
          <w:tab w:val="left" w:pos="1692"/>
        </w:tabs>
        <w:jc w:val="both"/>
        <w:rPr>
          <w:rFonts w:cstheme="minorHAnsi"/>
          <w:u w:val="single"/>
        </w:rPr>
      </w:pPr>
      <w:r w:rsidRPr="00CB3E52">
        <w:rPr>
          <w:rFonts w:cstheme="minorHAnsi"/>
          <w:u w:val="single"/>
        </w:rPr>
        <w:t>Performance Indicators</w:t>
      </w:r>
    </w:p>
    <w:p w14:paraId="6B5F54AA" w14:textId="77777777" w:rsidR="006B0B0E" w:rsidRPr="00CB3E52" w:rsidRDefault="006B0B0E" w:rsidP="00A81E85">
      <w:pPr>
        <w:tabs>
          <w:tab w:val="left" w:pos="1692"/>
        </w:tabs>
        <w:jc w:val="both"/>
        <w:rPr>
          <w:rFonts w:cstheme="minorHAnsi"/>
        </w:rPr>
      </w:pPr>
      <w:r w:rsidRPr="00CB3E52">
        <w:rPr>
          <w:rFonts w:cstheme="minorHAnsi"/>
        </w:rPr>
        <w:t>A WIOA program Youth is not considered a ‘‘participant’’, and subsequently included in performance calculations, until the youth has been determined eligible, received an objective assessment (</w:t>
      </w:r>
      <w:proofErr w:type="spellStart"/>
      <w:r w:rsidRPr="00CB3E52">
        <w:rPr>
          <w:rFonts w:cstheme="minorHAnsi"/>
        </w:rPr>
        <w:t>HiRE</w:t>
      </w:r>
      <w:proofErr w:type="spellEnd"/>
      <w:r w:rsidRPr="00CB3E52">
        <w:rPr>
          <w:rFonts w:cstheme="minorHAnsi"/>
        </w:rPr>
        <w:t xml:space="preserve"> activity/service code 412), developed an individual service strategy (</w:t>
      </w:r>
      <w:proofErr w:type="spellStart"/>
      <w:r w:rsidRPr="00CB3E52">
        <w:rPr>
          <w:rFonts w:cstheme="minorHAnsi"/>
        </w:rPr>
        <w:t>HiRE</w:t>
      </w:r>
      <w:proofErr w:type="spellEnd"/>
      <w:r w:rsidRPr="00CB3E52">
        <w:rPr>
          <w:rFonts w:cstheme="minorHAnsi"/>
        </w:rPr>
        <w:t xml:space="preserve"> activity/service code 413), and received one (1) of the fourteen (14) Youth program elements.  The Youth participant must have satisfied the pertinent program requirement for provision of services, including eligibility determination, objective assessment, and the development of an individual service strategy.</w:t>
      </w:r>
    </w:p>
    <w:p w14:paraId="433FF07A" w14:textId="77777777" w:rsidR="006B0B0E" w:rsidRPr="00CB3E52" w:rsidRDefault="006B0B0E" w:rsidP="00A81E85">
      <w:pPr>
        <w:tabs>
          <w:tab w:val="left" w:pos="1692"/>
        </w:tabs>
        <w:jc w:val="both"/>
        <w:rPr>
          <w:rFonts w:cstheme="minorHAnsi"/>
        </w:rPr>
      </w:pPr>
    </w:p>
    <w:p w14:paraId="06F94653" w14:textId="77777777" w:rsidR="006B0B0E" w:rsidRPr="00CB3E52" w:rsidRDefault="006B0B0E" w:rsidP="00AD52EB">
      <w:pPr>
        <w:jc w:val="both"/>
        <w:rPr>
          <w:rFonts w:cstheme="minorHAnsi"/>
        </w:rPr>
      </w:pPr>
      <w:r w:rsidRPr="00CB3E52">
        <w:rPr>
          <w:rFonts w:cstheme="minorHAnsi"/>
        </w:rPr>
        <w:t xml:space="preserve">For the Youth program authorized under WIOA Title I, the primary performance indicators are: </w:t>
      </w:r>
    </w:p>
    <w:p w14:paraId="240B9500" w14:textId="77777777" w:rsidR="006B0B0E" w:rsidRPr="00CB3E52" w:rsidRDefault="006B0B0E" w:rsidP="006B0B0E">
      <w:pPr>
        <w:pStyle w:val="ListParagraph"/>
        <w:widowControl/>
        <w:numPr>
          <w:ilvl w:val="0"/>
          <w:numId w:val="178"/>
        </w:numPr>
        <w:spacing w:after="200"/>
        <w:ind w:left="360"/>
        <w:contextualSpacing/>
        <w:jc w:val="both"/>
        <w:rPr>
          <w:rFonts w:cstheme="minorHAnsi"/>
        </w:rPr>
      </w:pPr>
      <w:r w:rsidRPr="00CB3E52">
        <w:rPr>
          <w:rFonts w:cstheme="minorHAnsi"/>
        </w:rPr>
        <w:t xml:space="preserve">Percentage of participants who are in education or training activities, or in unsubsidized employment, during the second quarter after exit from the program; </w:t>
      </w:r>
    </w:p>
    <w:p w14:paraId="6B5FF957" w14:textId="77777777" w:rsidR="006B0B0E" w:rsidRPr="00CB3E52" w:rsidRDefault="006B0B0E" w:rsidP="006B0B0E">
      <w:pPr>
        <w:pStyle w:val="ListParagraph"/>
        <w:widowControl/>
        <w:numPr>
          <w:ilvl w:val="0"/>
          <w:numId w:val="178"/>
        </w:numPr>
        <w:spacing w:after="200"/>
        <w:ind w:left="360"/>
        <w:contextualSpacing/>
        <w:jc w:val="both"/>
        <w:rPr>
          <w:rFonts w:cstheme="minorHAnsi"/>
        </w:rPr>
      </w:pPr>
      <w:r w:rsidRPr="00CB3E52">
        <w:rPr>
          <w:rFonts w:cstheme="minorHAnsi"/>
        </w:rPr>
        <w:t xml:space="preserve">Percentage of participants in education or training activities, or in unsubsidized employment, during the fourth quarter after exit from the program; </w:t>
      </w:r>
    </w:p>
    <w:p w14:paraId="5BED5E5D" w14:textId="77777777" w:rsidR="006B0B0E" w:rsidRPr="00CB3E52" w:rsidRDefault="006B0B0E" w:rsidP="006B0B0E">
      <w:pPr>
        <w:pStyle w:val="ListParagraph"/>
        <w:widowControl/>
        <w:numPr>
          <w:ilvl w:val="0"/>
          <w:numId w:val="178"/>
        </w:numPr>
        <w:spacing w:after="200"/>
        <w:ind w:left="360"/>
        <w:contextualSpacing/>
        <w:jc w:val="both"/>
        <w:rPr>
          <w:rFonts w:cstheme="minorHAnsi"/>
        </w:rPr>
      </w:pPr>
      <w:r w:rsidRPr="00CB3E52">
        <w:rPr>
          <w:rFonts w:cstheme="minorHAnsi"/>
        </w:rPr>
        <w:t xml:space="preserve">Median earnings of participants who are in unsubsidized employment during the second quarter after exit from the program; </w:t>
      </w:r>
    </w:p>
    <w:p w14:paraId="3C49F505" w14:textId="77777777" w:rsidR="006B0B0E" w:rsidRPr="00CB3E52" w:rsidRDefault="006B0B0E" w:rsidP="006B0B0E">
      <w:pPr>
        <w:pStyle w:val="ListParagraph"/>
        <w:widowControl/>
        <w:numPr>
          <w:ilvl w:val="0"/>
          <w:numId w:val="178"/>
        </w:numPr>
        <w:tabs>
          <w:tab w:val="left" w:pos="360"/>
        </w:tabs>
        <w:spacing w:after="200"/>
        <w:ind w:left="360"/>
        <w:contextualSpacing/>
        <w:jc w:val="both"/>
        <w:rPr>
          <w:rFonts w:cstheme="minorHAnsi"/>
        </w:rPr>
      </w:pPr>
      <w:r w:rsidRPr="00CB3E52">
        <w:rPr>
          <w:rFonts w:cstheme="minorHAnsi"/>
        </w:rPr>
        <w:t>Percentage of participants who obtain a recognized post-secondary credential, secondary school diploma or equivalent during participation or within 1 year after program exit;</w:t>
      </w:r>
    </w:p>
    <w:p w14:paraId="7C49957B" w14:textId="77777777" w:rsidR="006B0B0E" w:rsidRPr="00CB3E52" w:rsidRDefault="006B0B0E" w:rsidP="006B0B0E">
      <w:pPr>
        <w:pStyle w:val="ListParagraph"/>
        <w:widowControl/>
        <w:numPr>
          <w:ilvl w:val="0"/>
          <w:numId w:val="178"/>
        </w:numPr>
        <w:spacing w:after="200"/>
        <w:ind w:left="360"/>
        <w:contextualSpacing/>
        <w:jc w:val="both"/>
        <w:rPr>
          <w:rFonts w:cstheme="minorHAnsi"/>
        </w:rPr>
      </w:pPr>
      <w:r w:rsidRPr="00CB3E52">
        <w:rPr>
          <w:rFonts w:cstheme="minorHAnsi"/>
        </w:rPr>
        <w:lastRenderedPageBreak/>
        <w:t>Percentage of participants who during a program year are in education that leads to a recognized post-secondary credential or employment and who are achieving measurable gains toward those goals; and</w:t>
      </w:r>
    </w:p>
    <w:p w14:paraId="2DF899A1" w14:textId="77777777" w:rsidR="006B0B0E" w:rsidRPr="00CB3E52" w:rsidRDefault="006B0B0E" w:rsidP="006B0B0E">
      <w:pPr>
        <w:pStyle w:val="ListParagraph"/>
        <w:widowControl/>
        <w:numPr>
          <w:ilvl w:val="0"/>
          <w:numId w:val="178"/>
        </w:numPr>
        <w:spacing w:after="200"/>
        <w:ind w:left="360"/>
        <w:contextualSpacing/>
        <w:jc w:val="both"/>
        <w:rPr>
          <w:rFonts w:cstheme="minorHAnsi"/>
        </w:rPr>
      </w:pPr>
      <w:r w:rsidRPr="00CB3E52">
        <w:rPr>
          <w:rFonts w:cstheme="minorHAnsi"/>
        </w:rPr>
        <w:t>Effectiveness in serving employers.</w:t>
      </w:r>
    </w:p>
    <w:p w14:paraId="352A7866" w14:textId="77777777" w:rsidR="006B0B0E" w:rsidRPr="00CB3E52" w:rsidRDefault="006B0B0E" w:rsidP="00CD0E17">
      <w:pPr>
        <w:pStyle w:val="ListParagraph"/>
        <w:ind w:left="360"/>
        <w:jc w:val="both"/>
        <w:rPr>
          <w:rFonts w:cstheme="minorHAnsi"/>
        </w:rPr>
      </w:pPr>
    </w:p>
    <w:p w14:paraId="3959C2C3" w14:textId="77777777" w:rsidR="006B0B0E" w:rsidRPr="00CB3E52" w:rsidRDefault="006B0B0E" w:rsidP="00CD0E17">
      <w:pPr>
        <w:pStyle w:val="ListParagraph"/>
        <w:jc w:val="both"/>
        <w:rPr>
          <w:rFonts w:cstheme="minorHAnsi"/>
        </w:rPr>
      </w:pPr>
      <w:r w:rsidRPr="00CB3E52">
        <w:rPr>
          <w:rFonts w:cstheme="minorHAnsi"/>
          <w:u w:val="single"/>
        </w:rPr>
        <w:t>Measurable Skill Gain (MSG)</w:t>
      </w:r>
      <w:r w:rsidRPr="00CB3E52">
        <w:rPr>
          <w:rFonts w:cstheme="minorHAnsi"/>
        </w:rPr>
        <w:t xml:space="preserve"> </w:t>
      </w:r>
    </w:p>
    <w:p w14:paraId="43918749" w14:textId="77777777" w:rsidR="006B0B0E" w:rsidRPr="00CB3E52" w:rsidRDefault="006B0B0E" w:rsidP="00CD0E17">
      <w:pPr>
        <w:pStyle w:val="ListParagraph"/>
        <w:jc w:val="both"/>
        <w:rPr>
          <w:rFonts w:cstheme="minorHAnsi"/>
        </w:rPr>
      </w:pPr>
      <w:r w:rsidRPr="00CB3E52">
        <w:rPr>
          <w:rFonts w:cstheme="minorHAnsi"/>
        </w:rPr>
        <w:t xml:space="preserve">The percentage of program participants who, during a program year, are in education or training programs that lead to a recognized post-secondary credential or employment and who are achieving Measurable Skill Gains, defined as documented academic, technical, occupational, or other forms of progress, towards such a credential or employment. MSG should be based on the participants Individual Service Plan. </w:t>
      </w:r>
    </w:p>
    <w:p w14:paraId="40FFCA32" w14:textId="77777777" w:rsidR="006B0B0E" w:rsidRPr="00CB3E52" w:rsidRDefault="006B0B0E" w:rsidP="00CD0E17">
      <w:pPr>
        <w:pStyle w:val="ListParagraph"/>
        <w:jc w:val="both"/>
        <w:rPr>
          <w:rFonts w:cstheme="minorHAnsi"/>
        </w:rPr>
      </w:pPr>
    </w:p>
    <w:p w14:paraId="2FFCAF5D" w14:textId="77777777" w:rsidR="006B0B0E" w:rsidRPr="00CB3E52" w:rsidRDefault="006B0B0E" w:rsidP="00CD0E17">
      <w:pPr>
        <w:pStyle w:val="ListParagraph"/>
        <w:jc w:val="both"/>
        <w:rPr>
          <w:rFonts w:cstheme="minorHAnsi"/>
        </w:rPr>
      </w:pPr>
      <w:r w:rsidRPr="00CB3E52">
        <w:rPr>
          <w:rFonts w:cstheme="minorHAnsi"/>
        </w:rPr>
        <w:t>MSG Categories:</w:t>
      </w:r>
    </w:p>
    <w:p w14:paraId="0BE05C67" w14:textId="77777777" w:rsidR="006B0B0E" w:rsidRPr="00CB3E52" w:rsidRDefault="006B0B0E" w:rsidP="006B0B0E">
      <w:pPr>
        <w:pStyle w:val="ListParagraph"/>
        <w:widowControl/>
        <w:numPr>
          <w:ilvl w:val="0"/>
          <w:numId w:val="187"/>
        </w:numPr>
        <w:spacing w:after="200"/>
        <w:ind w:left="360"/>
        <w:contextualSpacing/>
        <w:jc w:val="both"/>
        <w:rPr>
          <w:rFonts w:cstheme="minorHAnsi"/>
        </w:rPr>
      </w:pPr>
      <w:r w:rsidRPr="00CB3E52">
        <w:rPr>
          <w:rFonts w:cstheme="minorHAnsi"/>
        </w:rPr>
        <w:t>Documented achievement of at least one Educational Functional Level (</w:t>
      </w:r>
      <w:proofErr w:type="spellStart"/>
      <w:r w:rsidRPr="00CB3E52">
        <w:rPr>
          <w:rFonts w:cstheme="minorHAnsi"/>
        </w:rPr>
        <w:t>EFL</w:t>
      </w:r>
      <w:proofErr w:type="spellEnd"/>
      <w:r w:rsidRPr="00CB3E52">
        <w:rPr>
          <w:rFonts w:cstheme="minorHAnsi"/>
        </w:rPr>
        <w:t xml:space="preserve">) of a participant who is receiving instructions below post-secondary education level.  If measuring </w:t>
      </w:r>
      <w:proofErr w:type="spellStart"/>
      <w:r w:rsidRPr="00CB3E52">
        <w:rPr>
          <w:rFonts w:cstheme="minorHAnsi"/>
        </w:rPr>
        <w:t>EFL</w:t>
      </w:r>
      <w:proofErr w:type="spellEnd"/>
      <w:r w:rsidRPr="00CB3E52">
        <w:rPr>
          <w:rFonts w:cstheme="minorHAnsi"/>
        </w:rPr>
        <w:t xml:space="preserve"> gains after program enrollment, CSTs must use CASAS for both the </w:t>
      </w:r>
      <w:proofErr w:type="spellStart"/>
      <w:r w:rsidRPr="00CB3E52">
        <w:rPr>
          <w:rFonts w:cstheme="minorHAnsi"/>
        </w:rPr>
        <w:t>EFL</w:t>
      </w:r>
      <w:proofErr w:type="spellEnd"/>
      <w:r w:rsidRPr="00CB3E52">
        <w:rPr>
          <w:rFonts w:cstheme="minorHAnsi"/>
        </w:rPr>
        <w:t xml:space="preserve"> pre- and post-test to determine an individual’s educational functioning level.; or </w:t>
      </w:r>
    </w:p>
    <w:p w14:paraId="39459830" w14:textId="77777777" w:rsidR="006B0B0E" w:rsidRPr="00CB3E52" w:rsidRDefault="006B0B0E" w:rsidP="006B0B0E">
      <w:pPr>
        <w:pStyle w:val="ListParagraph"/>
        <w:widowControl/>
        <w:numPr>
          <w:ilvl w:val="0"/>
          <w:numId w:val="187"/>
        </w:numPr>
        <w:spacing w:after="200"/>
        <w:ind w:left="360"/>
        <w:contextualSpacing/>
        <w:jc w:val="both"/>
        <w:rPr>
          <w:rFonts w:cstheme="minorHAnsi"/>
        </w:rPr>
      </w:pPr>
      <w:r w:rsidRPr="00CB3E52">
        <w:rPr>
          <w:rFonts w:cstheme="minorHAnsi"/>
        </w:rPr>
        <w:t xml:space="preserve">Documented attainment of a secondary school diploma or its recognized equivalent (must be attained before program exit); or </w:t>
      </w:r>
    </w:p>
    <w:p w14:paraId="3DEC28D4" w14:textId="77777777" w:rsidR="006B0B0E" w:rsidRPr="00CB3E52" w:rsidRDefault="006B0B0E" w:rsidP="006B0B0E">
      <w:pPr>
        <w:pStyle w:val="ListParagraph"/>
        <w:widowControl/>
        <w:numPr>
          <w:ilvl w:val="0"/>
          <w:numId w:val="187"/>
        </w:numPr>
        <w:spacing w:after="200"/>
        <w:ind w:left="360"/>
        <w:contextualSpacing/>
        <w:jc w:val="both"/>
        <w:rPr>
          <w:rFonts w:cstheme="minorHAnsi"/>
        </w:rPr>
      </w:pPr>
      <w:r w:rsidRPr="00CB3E52">
        <w:rPr>
          <w:rFonts w:cstheme="minorHAnsi"/>
        </w:rPr>
        <w:t xml:space="preserve">Secondary or post-secondary transcript/report card for sufficient number of credit hours that shows a participant is meeting academic standards; or </w:t>
      </w:r>
    </w:p>
    <w:p w14:paraId="27E71A1E" w14:textId="77777777" w:rsidR="006B0B0E" w:rsidRPr="00CB3E52" w:rsidRDefault="006B0B0E" w:rsidP="006B0B0E">
      <w:pPr>
        <w:pStyle w:val="ListParagraph"/>
        <w:widowControl/>
        <w:numPr>
          <w:ilvl w:val="0"/>
          <w:numId w:val="187"/>
        </w:numPr>
        <w:spacing w:after="200"/>
        <w:ind w:left="360"/>
        <w:contextualSpacing/>
        <w:jc w:val="both"/>
        <w:rPr>
          <w:rFonts w:cstheme="minorHAnsi"/>
        </w:rPr>
      </w:pPr>
      <w:r w:rsidRPr="00CB3E52">
        <w:rPr>
          <w:rFonts w:cstheme="minorHAnsi"/>
        </w:rPr>
        <w:t xml:space="preserve">Satisfactory or better progress report, towards established milestones, such as completion of OJT or one year of an apprenticeship program or similar milestones, from an employer or training provider who is providing training; or </w:t>
      </w:r>
    </w:p>
    <w:p w14:paraId="67E1C737" w14:textId="77777777" w:rsidR="006B0B0E" w:rsidRPr="00CB3E52" w:rsidRDefault="006B0B0E" w:rsidP="006B0B0E">
      <w:pPr>
        <w:pStyle w:val="ListParagraph"/>
        <w:widowControl/>
        <w:numPr>
          <w:ilvl w:val="0"/>
          <w:numId w:val="187"/>
        </w:numPr>
        <w:ind w:left="360"/>
        <w:contextualSpacing/>
        <w:jc w:val="both"/>
        <w:rPr>
          <w:rFonts w:cstheme="minorHAnsi"/>
        </w:rPr>
      </w:pPr>
      <w:r w:rsidRPr="00CB3E52">
        <w:rPr>
          <w:rFonts w:cstheme="minorHAnsi"/>
        </w:rPr>
        <w:t xml:space="preserve">Successful passage of an exam that is required for an occupation or progress in attaining technical or occupational skills as evidenced by trade-related benchmarks, such as knowledge-based exams. </w:t>
      </w:r>
    </w:p>
    <w:p w14:paraId="5BA46C69" w14:textId="77777777" w:rsidR="006B0B0E" w:rsidRPr="00CB3E52" w:rsidRDefault="006B0B0E" w:rsidP="00BD6548">
      <w:pPr>
        <w:pStyle w:val="ListParagraph"/>
        <w:ind w:left="360"/>
        <w:jc w:val="both"/>
        <w:rPr>
          <w:rFonts w:cstheme="minorHAnsi"/>
        </w:rPr>
      </w:pPr>
    </w:p>
    <w:p w14:paraId="4DDFD368" w14:textId="77777777" w:rsidR="006B0B0E" w:rsidRPr="00CB3E52" w:rsidRDefault="006B0B0E" w:rsidP="002544DE">
      <w:pPr>
        <w:jc w:val="both"/>
        <w:rPr>
          <w:rFonts w:cstheme="minorHAnsi"/>
        </w:rPr>
      </w:pPr>
      <w:r w:rsidRPr="00CB3E52">
        <w:rPr>
          <w:rFonts w:cstheme="minorHAnsi"/>
        </w:rPr>
        <w:t xml:space="preserve">MSG Documentation </w:t>
      </w:r>
    </w:p>
    <w:p w14:paraId="1EBE1FC4" w14:textId="77777777" w:rsidR="006B0B0E" w:rsidRPr="00CB3E52" w:rsidRDefault="006B0B0E" w:rsidP="006B0B0E">
      <w:pPr>
        <w:pStyle w:val="ListParagraph"/>
        <w:widowControl/>
        <w:numPr>
          <w:ilvl w:val="2"/>
          <w:numId w:val="173"/>
        </w:numPr>
        <w:spacing w:after="200"/>
        <w:ind w:left="360"/>
        <w:contextualSpacing/>
        <w:jc w:val="both"/>
        <w:rPr>
          <w:rFonts w:cstheme="minorHAnsi"/>
        </w:rPr>
      </w:pPr>
      <w:r w:rsidRPr="00CB3E52">
        <w:rPr>
          <w:rFonts w:cstheme="minorHAnsi"/>
        </w:rPr>
        <w:t xml:space="preserve">Completed Literacy Numeracy Records in </w:t>
      </w:r>
      <w:proofErr w:type="spellStart"/>
      <w:r w:rsidRPr="00CB3E52">
        <w:rPr>
          <w:rFonts w:cstheme="minorHAnsi"/>
        </w:rPr>
        <w:t>HiRE</w:t>
      </w:r>
      <w:proofErr w:type="spellEnd"/>
      <w:r w:rsidRPr="00CB3E52">
        <w:rPr>
          <w:rFonts w:cstheme="minorHAnsi"/>
        </w:rPr>
        <w:t xml:space="preserve"> for both pre- and post-tests and original CASAS results printout kept in the participant’s file, </w:t>
      </w:r>
    </w:p>
    <w:p w14:paraId="7ED553A7" w14:textId="77777777" w:rsidR="006B0B0E" w:rsidRPr="00CB3E52" w:rsidRDefault="006B0B0E" w:rsidP="006B0B0E">
      <w:pPr>
        <w:pStyle w:val="ListParagraph"/>
        <w:widowControl/>
        <w:numPr>
          <w:ilvl w:val="2"/>
          <w:numId w:val="173"/>
        </w:numPr>
        <w:spacing w:after="200"/>
        <w:ind w:left="360"/>
        <w:contextualSpacing/>
        <w:jc w:val="both"/>
        <w:rPr>
          <w:rFonts w:cstheme="minorHAnsi"/>
        </w:rPr>
      </w:pPr>
      <w:r w:rsidRPr="00CB3E52">
        <w:rPr>
          <w:rFonts w:cstheme="minorHAnsi"/>
        </w:rPr>
        <w:t xml:space="preserve">Measurable Skill Gain entered into </w:t>
      </w:r>
      <w:proofErr w:type="spellStart"/>
      <w:r w:rsidRPr="00CB3E52">
        <w:rPr>
          <w:rFonts w:cstheme="minorHAnsi"/>
        </w:rPr>
        <w:t>HiRE</w:t>
      </w:r>
      <w:proofErr w:type="spellEnd"/>
      <w:r w:rsidRPr="00CB3E52">
        <w:rPr>
          <w:rFonts w:cstheme="minorHAnsi"/>
        </w:rPr>
        <w:t xml:space="preserve"> and a copy of the secondary school diploma or equivalent dated before program exit,</w:t>
      </w:r>
    </w:p>
    <w:p w14:paraId="58F72960" w14:textId="77777777" w:rsidR="006B0B0E" w:rsidRPr="00CB3E52" w:rsidRDefault="006B0B0E" w:rsidP="006B0B0E">
      <w:pPr>
        <w:pStyle w:val="ListParagraph"/>
        <w:widowControl/>
        <w:numPr>
          <w:ilvl w:val="2"/>
          <w:numId w:val="173"/>
        </w:numPr>
        <w:spacing w:after="200"/>
        <w:ind w:left="360"/>
        <w:contextualSpacing/>
        <w:jc w:val="both"/>
        <w:rPr>
          <w:rFonts w:cstheme="minorHAnsi"/>
        </w:rPr>
      </w:pPr>
      <w:r w:rsidRPr="00CB3E52">
        <w:rPr>
          <w:rFonts w:cstheme="minorHAnsi"/>
        </w:rPr>
        <w:t xml:space="preserve">Measurable Skill Gain entered into </w:t>
      </w:r>
      <w:proofErr w:type="spellStart"/>
      <w:r w:rsidRPr="00CB3E52">
        <w:rPr>
          <w:rFonts w:cstheme="minorHAnsi"/>
        </w:rPr>
        <w:t>HiRE</w:t>
      </w:r>
      <w:proofErr w:type="spellEnd"/>
      <w:r w:rsidRPr="00CB3E52">
        <w:rPr>
          <w:rFonts w:cstheme="minorHAnsi"/>
        </w:rPr>
        <w:t xml:space="preserve"> and a copy of the secondary or post-secondary transcript/report card indicating the number of credit hours, applicable dates, and passing grades/credits,</w:t>
      </w:r>
    </w:p>
    <w:p w14:paraId="1CFB1D85" w14:textId="77777777" w:rsidR="006B0B0E" w:rsidRPr="00CB3E52" w:rsidRDefault="006B0B0E" w:rsidP="006B0B0E">
      <w:pPr>
        <w:pStyle w:val="ListParagraph"/>
        <w:widowControl/>
        <w:numPr>
          <w:ilvl w:val="2"/>
          <w:numId w:val="173"/>
        </w:numPr>
        <w:spacing w:after="200"/>
        <w:ind w:left="360"/>
        <w:contextualSpacing/>
        <w:jc w:val="both"/>
        <w:rPr>
          <w:rFonts w:cstheme="minorHAnsi"/>
        </w:rPr>
      </w:pPr>
      <w:r w:rsidRPr="00CB3E52">
        <w:rPr>
          <w:rFonts w:cstheme="minorHAnsi"/>
        </w:rPr>
        <w:t xml:space="preserve">Measurable Skill Gain entered into </w:t>
      </w:r>
      <w:proofErr w:type="spellStart"/>
      <w:r w:rsidRPr="00CB3E52">
        <w:rPr>
          <w:rFonts w:cstheme="minorHAnsi"/>
        </w:rPr>
        <w:t>HiRE</w:t>
      </w:r>
      <w:proofErr w:type="spellEnd"/>
      <w:r w:rsidRPr="00CB3E52">
        <w:rPr>
          <w:rFonts w:cstheme="minorHAnsi"/>
        </w:rPr>
        <w:t xml:space="preserve"> and progress report from Work Experience or On-the-Job Training time sheet with employer’s rating,</w:t>
      </w:r>
    </w:p>
    <w:p w14:paraId="68A84264" w14:textId="77777777" w:rsidR="006B0B0E" w:rsidRPr="00CB3E52" w:rsidRDefault="006B0B0E" w:rsidP="006B0B0E">
      <w:pPr>
        <w:pStyle w:val="ListParagraph"/>
        <w:widowControl/>
        <w:numPr>
          <w:ilvl w:val="2"/>
          <w:numId w:val="173"/>
        </w:numPr>
        <w:ind w:left="360"/>
        <w:contextualSpacing/>
        <w:jc w:val="both"/>
        <w:rPr>
          <w:rFonts w:cstheme="minorHAnsi"/>
        </w:rPr>
      </w:pPr>
      <w:r w:rsidRPr="00CB3E52">
        <w:rPr>
          <w:rFonts w:cstheme="minorHAnsi"/>
        </w:rPr>
        <w:t xml:space="preserve">Measurable Skill Gain entered into </w:t>
      </w:r>
      <w:proofErr w:type="spellStart"/>
      <w:r w:rsidRPr="00CB3E52">
        <w:rPr>
          <w:rFonts w:cstheme="minorHAnsi"/>
        </w:rPr>
        <w:t>HiRE</w:t>
      </w:r>
      <w:proofErr w:type="spellEnd"/>
      <w:r w:rsidRPr="00CB3E52">
        <w:rPr>
          <w:rFonts w:cstheme="minorHAnsi"/>
        </w:rPr>
        <w:t xml:space="preserve"> and a copy of the passed occupational exam.</w:t>
      </w:r>
    </w:p>
    <w:p w14:paraId="1A07F6AF" w14:textId="77777777" w:rsidR="006B0B0E" w:rsidRPr="00CB3E52" w:rsidRDefault="006B0B0E" w:rsidP="00BD6548">
      <w:pPr>
        <w:pStyle w:val="ListParagraph"/>
        <w:ind w:left="360"/>
        <w:jc w:val="both"/>
        <w:rPr>
          <w:rFonts w:cstheme="minorHAnsi"/>
        </w:rPr>
      </w:pPr>
    </w:p>
    <w:p w14:paraId="3E8F50D2" w14:textId="77777777" w:rsidR="006B0B0E" w:rsidRPr="00CB3E52" w:rsidRDefault="006B0B0E" w:rsidP="00C50962">
      <w:pPr>
        <w:jc w:val="both"/>
        <w:rPr>
          <w:rFonts w:cstheme="minorHAnsi"/>
        </w:rPr>
      </w:pPr>
      <w:r w:rsidRPr="00CB3E52">
        <w:rPr>
          <w:rFonts w:cstheme="minorHAnsi"/>
        </w:rPr>
        <w:t>MSG Limitations:</w:t>
      </w:r>
    </w:p>
    <w:p w14:paraId="1B1C5970" w14:textId="77777777" w:rsidR="006B0B0E" w:rsidRPr="00CB3E52" w:rsidRDefault="006B0B0E" w:rsidP="002544DE">
      <w:pPr>
        <w:jc w:val="both"/>
        <w:rPr>
          <w:rFonts w:cstheme="minorHAnsi"/>
        </w:rPr>
      </w:pPr>
      <w:r w:rsidRPr="00CB3E52">
        <w:rPr>
          <w:rFonts w:cstheme="minorHAnsi"/>
        </w:rPr>
        <w:t>Certificates/credentials used for Credential Attainment may not be used to document a MSG, except for attainment of a secondary school diploma or its recognized equivalent. A WIOA subsidized work experience cannot be used to document an MSG.</w:t>
      </w:r>
    </w:p>
    <w:p w14:paraId="299FECAA" w14:textId="77777777" w:rsidR="006B0B0E" w:rsidRPr="00CB3E52" w:rsidRDefault="006B0B0E" w:rsidP="00CD0E17">
      <w:pPr>
        <w:tabs>
          <w:tab w:val="left" w:pos="6636"/>
        </w:tabs>
        <w:rPr>
          <w:rFonts w:cstheme="minorHAnsi"/>
        </w:rPr>
      </w:pPr>
    </w:p>
    <w:p w14:paraId="478F1DE3" w14:textId="4363624F" w:rsidR="006B0B0E" w:rsidRDefault="006B0B0E" w:rsidP="00F56EE6">
      <w:pPr>
        <w:rPr>
          <w:rFonts w:cstheme="minorHAnsi"/>
        </w:rPr>
      </w:pPr>
    </w:p>
    <w:p w14:paraId="56BF5840" w14:textId="77777777" w:rsidR="006B0B0E" w:rsidRDefault="006B0B0E">
      <w:pPr>
        <w:rPr>
          <w:rFonts w:cstheme="minorHAnsi"/>
        </w:rPr>
      </w:pPr>
      <w:r>
        <w:rPr>
          <w:rFonts w:cstheme="minorHAnsi"/>
        </w:rPr>
        <w:br w:type="page"/>
      </w:r>
    </w:p>
    <w:p w14:paraId="47096E5C" w14:textId="3584DE4F" w:rsidR="006B0B0E" w:rsidRDefault="006B0B0E" w:rsidP="00A269E3">
      <w:pPr>
        <w:autoSpaceDE w:val="0"/>
        <w:autoSpaceDN w:val="0"/>
        <w:adjustRightInd w:val="0"/>
        <w:rPr>
          <w:rFonts w:ascii="Calibri" w:hAnsi="Calibri" w:cs="Calibri"/>
          <w:b/>
          <w:bCs/>
        </w:rPr>
      </w:pPr>
      <w:r w:rsidRPr="006B0B0E">
        <w:rPr>
          <w:rFonts w:ascii="Calibri" w:hAnsi="Calibri" w:cs="Calibri"/>
          <w:b/>
          <w:bCs/>
          <w:noProof/>
        </w:rPr>
        <w:lastRenderedPageBreak/>
        <w:drawing>
          <wp:inline distT="0" distB="0" distL="0" distR="0" wp14:anchorId="42C822F9" wp14:editId="7C59AF1F">
            <wp:extent cx="6675120" cy="2274570"/>
            <wp:effectExtent l="0" t="0" r="0" b="0"/>
            <wp:docPr id="1210195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195197" name=""/>
                    <pic:cNvPicPr/>
                  </pic:nvPicPr>
                  <pic:blipFill>
                    <a:blip r:embed="rId52"/>
                    <a:stretch>
                      <a:fillRect/>
                    </a:stretch>
                  </pic:blipFill>
                  <pic:spPr>
                    <a:xfrm>
                      <a:off x="0" y="0"/>
                      <a:ext cx="6675120" cy="2274570"/>
                    </a:xfrm>
                    <a:prstGeom prst="rect">
                      <a:avLst/>
                    </a:prstGeom>
                  </pic:spPr>
                </pic:pic>
              </a:graphicData>
            </a:graphic>
          </wp:inline>
        </w:drawing>
      </w:r>
    </w:p>
    <w:p w14:paraId="4B282FBC" w14:textId="1E308921" w:rsidR="006B0B0E" w:rsidRPr="00EB5AD5" w:rsidRDefault="006B0B0E" w:rsidP="00A269E3">
      <w:pPr>
        <w:autoSpaceDE w:val="0"/>
        <w:autoSpaceDN w:val="0"/>
        <w:adjustRightInd w:val="0"/>
        <w:rPr>
          <w:rFonts w:ascii="Calibri" w:hAnsi="Calibri" w:cs="Calibri"/>
        </w:rPr>
      </w:pPr>
      <w:r w:rsidRPr="00EB5AD5">
        <w:rPr>
          <w:rFonts w:ascii="Calibri" w:hAnsi="Calibri" w:cs="Calibri"/>
          <w:b/>
          <w:bCs/>
        </w:rPr>
        <w:t xml:space="preserve">Purpose:  </w:t>
      </w:r>
      <w:r w:rsidRPr="00EB5AD5">
        <w:rPr>
          <w:rFonts w:ascii="Calibri" w:hAnsi="Calibri" w:cs="Calibri"/>
        </w:rPr>
        <w:t xml:space="preserve">To establish Priority of Services for Adults and Dislocated Workers at the </w:t>
      </w:r>
      <w:r>
        <w:rPr>
          <w:rFonts w:ascii="Calibri" w:hAnsi="Calibri" w:cs="Calibri"/>
        </w:rPr>
        <w:t>American Job</w:t>
      </w:r>
      <w:r w:rsidRPr="00EB5AD5">
        <w:rPr>
          <w:rFonts w:ascii="Calibri" w:hAnsi="Calibri" w:cs="Calibri"/>
        </w:rPr>
        <w:t xml:space="preserve"> Centers in Local Workforce Development Area-83 and to design an Outreach and Recruitment Plan for identified target populations.</w:t>
      </w:r>
    </w:p>
    <w:p w14:paraId="5FBC2725" w14:textId="77777777" w:rsidR="006B0B0E" w:rsidRPr="00EB5AD5" w:rsidRDefault="006B0B0E" w:rsidP="00A269E3">
      <w:pPr>
        <w:autoSpaceDE w:val="0"/>
        <w:autoSpaceDN w:val="0"/>
        <w:adjustRightInd w:val="0"/>
        <w:rPr>
          <w:rFonts w:ascii="Calibri" w:hAnsi="Calibri" w:cs="Calibri"/>
        </w:rPr>
      </w:pPr>
    </w:p>
    <w:p w14:paraId="5036AD34" w14:textId="77777777" w:rsidR="006B0B0E" w:rsidRPr="00EB5AD5" w:rsidRDefault="006B0B0E" w:rsidP="00EF595F">
      <w:pPr>
        <w:autoSpaceDE w:val="0"/>
        <w:autoSpaceDN w:val="0"/>
        <w:adjustRightInd w:val="0"/>
        <w:jc w:val="both"/>
        <w:rPr>
          <w:rFonts w:cs="Calibri"/>
        </w:rPr>
      </w:pPr>
      <w:r w:rsidRPr="00EB5AD5">
        <w:rPr>
          <w:rFonts w:ascii="Calibri" w:hAnsi="Calibri" w:cs="Calibri"/>
          <w:b/>
          <w:bCs/>
        </w:rPr>
        <w:t xml:space="preserve">Reference:  </w:t>
      </w:r>
      <w:r w:rsidRPr="00EB5AD5">
        <w:rPr>
          <w:rFonts w:cs="Calibri"/>
        </w:rPr>
        <w:t xml:space="preserve">WIOA </w:t>
      </w:r>
      <w:r w:rsidRPr="00EB5AD5">
        <w:rPr>
          <w:rFonts w:cs="NewCenturySchlbk-Bold"/>
          <w:bCs/>
        </w:rPr>
        <w:t>SEC. 3. Definitions.</w:t>
      </w:r>
      <w:r w:rsidRPr="00EB5AD5">
        <w:rPr>
          <w:rFonts w:cs="Calibri"/>
        </w:rPr>
        <w:t xml:space="preserve"> (24)</w:t>
      </w:r>
    </w:p>
    <w:p w14:paraId="5C9F79E8" w14:textId="77777777" w:rsidR="006B0B0E" w:rsidRPr="00EB5AD5" w:rsidRDefault="006B0B0E" w:rsidP="00EF595F">
      <w:pPr>
        <w:autoSpaceDE w:val="0"/>
        <w:autoSpaceDN w:val="0"/>
        <w:adjustRightInd w:val="0"/>
        <w:jc w:val="both"/>
        <w:rPr>
          <w:rFonts w:cs="Calibri"/>
        </w:rPr>
      </w:pPr>
    </w:p>
    <w:p w14:paraId="6D14A733" w14:textId="77777777" w:rsidR="006B0B0E" w:rsidRPr="00EB5AD5" w:rsidRDefault="006B0B0E" w:rsidP="00EF595F">
      <w:pPr>
        <w:autoSpaceDE w:val="0"/>
        <w:autoSpaceDN w:val="0"/>
        <w:adjustRightInd w:val="0"/>
        <w:rPr>
          <w:rFonts w:cs="NewCenturySchlbk-Roman"/>
        </w:rPr>
      </w:pPr>
      <w:r w:rsidRPr="00EB5AD5">
        <w:rPr>
          <w:rFonts w:cs="Calibri"/>
        </w:rPr>
        <w:t>WIOA Chapter</w:t>
      </w:r>
      <w:r w:rsidRPr="00EB5AD5">
        <w:rPr>
          <w:rFonts w:cs="NewCenturySchlbk-Bold"/>
          <w:bCs/>
        </w:rPr>
        <w:t xml:space="preserve"> 3—Adult and Dislocated Worker Employment and Training Activities; SEC. 134. Use of Funds for Employment and Training Activities.</w:t>
      </w:r>
      <w:r w:rsidRPr="00EB5AD5">
        <w:rPr>
          <w:rFonts w:cs="NewCenturySchlbk-Roman"/>
        </w:rPr>
        <w:t xml:space="preserve">  (c) Required Local Employment and Training Activities (3) Training Services (E) Priority</w:t>
      </w:r>
    </w:p>
    <w:p w14:paraId="4C5F3B46" w14:textId="77777777" w:rsidR="006B0B0E" w:rsidRPr="00EB5AD5" w:rsidRDefault="006B0B0E" w:rsidP="00EF595F">
      <w:pPr>
        <w:autoSpaceDE w:val="0"/>
        <w:autoSpaceDN w:val="0"/>
        <w:adjustRightInd w:val="0"/>
        <w:rPr>
          <w:rFonts w:cs="Calibri"/>
        </w:rPr>
      </w:pPr>
    </w:p>
    <w:p w14:paraId="7C71CE0F" w14:textId="77777777" w:rsidR="006B0B0E" w:rsidRPr="00EB5AD5" w:rsidRDefault="006B0B0E" w:rsidP="00A269E3">
      <w:pPr>
        <w:autoSpaceDE w:val="0"/>
        <w:autoSpaceDN w:val="0"/>
        <w:adjustRightInd w:val="0"/>
      </w:pPr>
      <w:r w:rsidRPr="00EB5AD5">
        <w:t>Training and Employment Guidance Letter No. 03-15-July 01, 2015</w:t>
      </w:r>
    </w:p>
    <w:p w14:paraId="34FB094A" w14:textId="77777777" w:rsidR="006B0B0E" w:rsidRPr="00EB5AD5" w:rsidRDefault="006B0B0E" w:rsidP="00A269E3">
      <w:pPr>
        <w:autoSpaceDE w:val="0"/>
        <w:autoSpaceDN w:val="0"/>
        <w:adjustRightInd w:val="0"/>
      </w:pPr>
    </w:p>
    <w:p w14:paraId="1DA02ED5" w14:textId="77777777" w:rsidR="006B0B0E" w:rsidRPr="00EB5AD5" w:rsidRDefault="006B0B0E" w:rsidP="00A269E3">
      <w:pPr>
        <w:autoSpaceDE w:val="0"/>
        <w:autoSpaceDN w:val="0"/>
        <w:adjustRightInd w:val="0"/>
        <w:rPr>
          <w:rFonts w:cs="Calibri"/>
        </w:rPr>
      </w:pPr>
      <w:r w:rsidRPr="00EB5AD5">
        <w:t xml:space="preserve">Training and Employment Guidance Letter No. </w:t>
      </w:r>
      <w:r w:rsidRPr="00EB5AD5">
        <w:rPr>
          <w:rFonts w:cs="Calibri"/>
        </w:rPr>
        <w:t>10-09-November 10, 2009</w:t>
      </w:r>
    </w:p>
    <w:p w14:paraId="253157C7" w14:textId="77777777" w:rsidR="006B0B0E" w:rsidRPr="00EB5AD5" w:rsidRDefault="006B0B0E" w:rsidP="00A269E3">
      <w:pPr>
        <w:autoSpaceDE w:val="0"/>
        <w:autoSpaceDN w:val="0"/>
        <w:adjustRightInd w:val="0"/>
        <w:rPr>
          <w:rFonts w:cs="Calibri"/>
        </w:rPr>
      </w:pPr>
    </w:p>
    <w:p w14:paraId="7101422F" w14:textId="77777777" w:rsidR="006B0B0E" w:rsidRPr="00EB5AD5" w:rsidRDefault="006B0B0E" w:rsidP="00A269E3">
      <w:pPr>
        <w:autoSpaceDE w:val="0"/>
        <w:autoSpaceDN w:val="0"/>
        <w:adjustRightInd w:val="0"/>
        <w:rPr>
          <w:rFonts w:cs="Calibri"/>
        </w:rPr>
      </w:pPr>
      <w:r w:rsidRPr="00EB5AD5">
        <w:rPr>
          <w:rFonts w:cs="Calibri"/>
        </w:rPr>
        <w:t>Louisiana Combined State Plan, Revised January 2019</w:t>
      </w:r>
    </w:p>
    <w:p w14:paraId="5854FD8F" w14:textId="77777777" w:rsidR="006B0B0E" w:rsidRPr="00EB5AD5" w:rsidRDefault="006B0B0E" w:rsidP="00A269E3">
      <w:pPr>
        <w:autoSpaceDE w:val="0"/>
        <w:autoSpaceDN w:val="0"/>
        <w:adjustRightInd w:val="0"/>
        <w:rPr>
          <w:rFonts w:ascii="Calibri" w:hAnsi="Calibri" w:cs="Calibri"/>
        </w:rPr>
      </w:pPr>
    </w:p>
    <w:p w14:paraId="4F9033C9" w14:textId="77777777" w:rsidR="006B0B0E" w:rsidRPr="00EB5AD5" w:rsidRDefault="006B0B0E" w:rsidP="00672466">
      <w:pPr>
        <w:autoSpaceDE w:val="0"/>
        <w:autoSpaceDN w:val="0"/>
        <w:adjustRightInd w:val="0"/>
        <w:jc w:val="both"/>
        <w:rPr>
          <w:rFonts w:ascii="Calibri" w:hAnsi="Calibri" w:cs="Calibri"/>
        </w:rPr>
      </w:pPr>
      <w:r w:rsidRPr="00EB5AD5">
        <w:rPr>
          <w:rFonts w:ascii="Calibri" w:hAnsi="Calibri" w:cs="Calibri"/>
          <w:b/>
          <w:bCs/>
        </w:rPr>
        <w:t xml:space="preserve">Policy:  </w:t>
      </w:r>
      <w:r w:rsidRPr="00EB5AD5">
        <w:rPr>
          <w:rFonts w:ascii="Calibri" w:hAnsi="Calibri" w:cs="Calibri"/>
        </w:rPr>
        <w:t xml:space="preserve">It shall be the policy of the Workforce Development Board 83 that priority of service shall be given as follows: </w:t>
      </w:r>
    </w:p>
    <w:p w14:paraId="6A1F81E1" w14:textId="77777777" w:rsidR="006B0B0E" w:rsidRPr="00EB5AD5" w:rsidRDefault="006B0B0E" w:rsidP="006B0B0E">
      <w:pPr>
        <w:pStyle w:val="ListParagraph"/>
        <w:widowControl/>
        <w:numPr>
          <w:ilvl w:val="0"/>
          <w:numId w:val="197"/>
        </w:numPr>
        <w:autoSpaceDE w:val="0"/>
        <w:autoSpaceDN w:val="0"/>
        <w:adjustRightInd w:val="0"/>
        <w:ind w:left="360"/>
        <w:jc w:val="both"/>
        <w:rPr>
          <w:rFonts w:ascii="Calibri" w:hAnsi="Calibri" w:cs="Calibri"/>
        </w:rPr>
      </w:pPr>
      <w:r w:rsidRPr="00EB5AD5">
        <w:rPr>
          <w:rFonts w:ascii="Calibri" w:hAnsi="Calibri" w:cs="Calibri"/>
        </w:rPr>
        <w:t>Veterans and eligible spouses (Priority of Service)</w:t>
      </w:r>
    </w:p>
    <w:p w14:paraId="55C6891A" w14:textId="77777777" w:rsidR="006B0B0E" w:rsidRPr="00EB5AD5" w:rsidRDefault="006B0B0E" w:rsidP="006B0B0E">
      <w:pPr>
        <w:pStyle w:val="ListParagraph"/>
        <w:widowControl/>
        <w:numPr>
          <w:ilvl w:val="0"/>
          <w:numId w:val="197"/>
        </w:numPr>
        <w:autoSpaceDE w:val="0"/>
        <w:autoSpaceDN w:val="0"/>
        <w:adjustRightInd w:val="0"/>
        <w:ind w:left="360"/>
        <w:jc w:val="both"/>
        <w:rPr>
          <w:rFonts w:ascii="Calibri" w:hAnsi="Calibri" w:cs="Calibri"/>
        </w:rPr>
      </w:pPr>
      <w:r w:rsidRPr="00EB5AD5">
        <w:rPr>
          <w:rFonts w:ascii="Calibri" w:hAnsi="Calibri" w:cs="Calibri"/>
        </w:rPr>
        <w:t>Recipients of public assistance</w:t>
      </w:r>
    </w:p>
    <w:p w14:paraId="3C8687A8" w14:textId="77777777" w:rsidR="006B0B0E" w:rsidRPr="00EB5AD5" w:rsidRDefault="006B0B0E" w:rsidP="006B0B0E">
      <w:pPr>
        <w:pStyle w:val="ListParagraph"/>
        <w:widowControl/>
        <w:numPr>
          <w:ilvl w:val="0"/>
          <w:numId w:val="197"/>
        </w:numPr>
        <w:autoSpaceDE w:val="0"/>
        <w:autoSpaceDN w:val="0"/>
        <w:adjustRightInd w:val="0"/>
        <w:ind w:left="360"/>
        <w:jc w:val="both"/>
        <w:rPr>
          <w:rFonts w:ascii="Calibri" w:hAnsi="Calibri" w:cs="Calibri"/>
        </w:rPr>
      </w:pPr>
      <w:r w:rsidRPr="00EB5AD5">
        <w:rPr>
          <w:rFonts w:ascii="Calibri" w:hAnsi="Calibri" w:cs="Calibri"/>
        </w:rPr>
        <w:t>Other low income individuals</w:t>
      </w:r>
    </w:p>
    <w:p w14:paraId="100F1060" w14:textId="77777777" w:rsidR="006B0B0E" w:rsidRPr="00EB5AD5" w:rsidRDefault="006B0B0E" w:rsidP="006B0B0E">
      <w:pPr>
        <w:pStyle w:val="ListParagraph"/>
        <w:widowControl/>
        <w:numPr>
          <w:ilvl w:val="0"/>
          <w:numId w:val="197"/>
        </w:numPr>
        <w:autoSpaceDE w:val="0"/>
        <w:autoSpaceDN w:val="0"/>
        <w:adjustRightInd w:val="0"/>
        <w:ind w:left="360"/>
        <w:jc w:val="both"/>
        <w:rPr>
          <w:rFonts w:ascii="Calibri" w:hAnsi="Calibri" w:cs="Calibri"/>
        </w:rPr>
      </w:pPr>
      <w:r w:rsidRPr="00EB5AD5">
        <w:rPr>
          <w:rFonts w:ascii="Calibri" w:hAnsi="Calibri" w:cs="Calibri"/>
        </w:rPr>
        <w:t>Individuals who are basic skills deficient</w:t>
      </w:r>
    </w:p>
    <w:p w14:paraId="2CF3EC46" w14:textId="77777777" w:rsidR="006B0B0E" w:rsidRPr="00EB5AD5" w:rsidRDefault="006B0B0E" w:rsidP="006B0B0E">
      <w:pPr>
        <w:pStyle w:val="ListParagraph"/>
        <w:widowControl/>
        <w:numPr>
          <w:ilvl w:val="0"/>
          <w:numId w:val="197"/>
        </w:numPr>
        <w:autoSpaceDE w:val="0"/>
        <w:autoSpaceDN w:val="0"/>
        <w:adjustRightInd w:val="0"/>
        <w:ind w:left="360"/>
        <w:jc w:val="both"/>
        <w:rPr>
          <w:rFonts w:ascii="Calibri" w:hAnsi="Calibri" w:cs="Calibri"/>
        </w:rPr>
      </w:pPr>
      <w:r w:rsidRPr="00EB5AD5">
        <w:rPr>
          <w:rFonts w:ascii="Calibri" w:hAnsi="Calibri" w:cs="Calibri"/>
        </w:rPr>
        <w:t xml:space="preserve">Individuals with disabilities that are recipients of public assistance and/or low income </w:t>
      </w:r>
    </w:p>
    <w:p w14:paraId="24BBF227" w14:textId="77777777" w:rsidR="006B0B0E" w:rsidRPr="00EB5AD5" w:rsidRDefault="006B0B0E" w:rsidP="00672466">
      <w:pPr>
        <w:autoSpaceDE w:val="0"/>
        <w:autoSpaceDN w:val="0"/>
        <w:adjustRightInd w:val="0"/>
        <w:jc w:val="both"/>
        <w:rPr>
          <w:rFonts w:ascii="Calibri" w:hAnsi="Calibri" w:cs="Calibri"/>
        </w:rPr>
      </w:pPr>
    </w:p>
    <w:p w14:paraId="594588E6" w14:textId="77777777" w:rsidR="006B0B0E" w:rsidRPr="00EB5AD5" w:rsidRDefault="006B0B0E" w:rsidP="00672466">
      <w:pPr>
        <w:autoSpaceDE w:val="0"/>
        <w:autoSpaceDN w:val="0"/>
        <w:adjustRightInd w:val="0"/>
        <w:jc w:val="both"/>
        <w:rPr>
          <w:rFonts w:ascii="Calibri" w:hAnsi="Calibri" w:cs="Calibri"/>
        </w:rPr>
      </w:pPr>
      <w:r w:rsidRPr="00EB5AD5">
        <w:rPr>
          <w:rFonts w:ascii="Calibri" w:hAnsi="Calibri" w:cs="Calibri"/>
        </w:rPr>
        <w:t xml:space="preserve">Veterans and eligible spouses continue to receive priority of service for all DOL-funded job training programs, which include WIOA programs. However, as described in </w:t>
      </w:r>
      <w:proofErr w:type="spellStart"/>
      <w:r w:rsidRPr="00EB5AD5">
        <w:rPr>
          <w:rFonts w:ascii="Calibri" w:hAnsi="Calibri" w:cs="Calibri"/>
        </w:rPr>
        <w:t>TEGL</w:t>
      </w:r>
      <w:proofErr w:type="spellEnd"/>
      <w:r w:rsidRPr="00EB5AD5">
        <w:rPr>
          <w:rFonts w:ascii="Calibri" w:hAnsi="Calibri" w:cs="Calibri"/>
        </w:rPr>
        <w:t xml:space="preserve"> 10-09, when programs are statutorily required to provide priority for a particular group of individuals, such as the WIOA, priority must be provided in the following order: </w:t>
      </w:r>
    </w:p>
    <w:p w14:paraId="5BA1CB60" w14:textId="77777777" w:rsidR="006B0B0E" w:rsidRPr="00EB5AD5" w:rsidRDefault="006B0B0E" w:rsidP="00672466">
      <w:pPr>
        <w:autoSpaceDE w:val="0"/>
        <w:autoSpaceDN w:val="0"/>
        <w:adjustRightInd w:val="0"/>
        <w:spacing w:after="18"/>
        <w:ind w:left="450"/>
        <w:jc w:val="both"/>
        <w:rPr>
          <w:rFonts w:ascii="Calibri" w:hAnsi="Calibri" w:cs="Calibri"/>
        </w:rPr>
      </w:pPr>
      <w:r w:rsidRPr="00EB5AD5">
        <w:rPr>
          <w:rFonts w:ascii="Calibri" w:hAnsi="Calibri" w:cs="Calibri"/>
        </w:rPr>
        <w:t xml:space="preserve">1. First, to veterans and eligible spouses who are also included in the groups given statutory priority for WIOA Adult formula funds. This means that veterans and eligible spouses who are also recipients of public assistance, other low-income individuals, or individuals who are basic skills deficient would receive first priority of services provided with WIOA adult formula funds. </w:t>
      </w:r>
    </w:p>
    <w:p w14:paraId="69040A53" w14:textId="77777777" w:rsidR="006B0B0E" w:rsidRPr="00EB5AD5" w:rsidRDefault="006B0B0E" w:rsidP="00672466">
      <w:pPr>
        <w:autoSpaceDE w:val="0"/>
        <w:autoSpaceDN w:val="0"/>
        <w:adjustRightInd w:val="0"/>
        <w:spacing w:after="18"/>
        <w:ind w:left="450"/>
        <w:jc w:val="both"/>
        <w:rPr>
          <w:rFonts w:ascii="Calibri" w:hAnsi="Calibri" w:cs="Calibri"/>
        </w:rPr>
      </w:pPr>
      <w:r w:rsidRPr="00EB5AD5">
        <w:rPr>
          <w:rFonts w:ascii="Calibri" w:hAnsi="Calibri" w:cs="Calibri"/>
        </w:rPr>
        <w:t xml:space="preserve">2. Second, to non-covered persons (that is, individuals who are not veterans or eligible spouses) who are included in the groups given priority for WIOA adult formula funds. </w:t>
      </w:r>
    </w:p>
    <w:p w14:paraId="5B0CF3EF" w14:textId="77777777" w:rsidR="006B0B0E" w:rsidRPr="00EB5AD5" w:rsidRDefault="006B0B0E" w:rsidP="00EF595F">
      <w:pPr>
        <w:autoSpaceDE w:val="0"/>
        <w:autoSpaceDN w:val="0"/>
        <w:adjustRightInd w:val="0"/>
        <w:spacing w:after="18"/>
        <w:ind w:left="450"/>
        <w:jc w:val="both"/>
        <w:rPr>
          <w:rFonts w:ascii="Calibri" w:hAnsi="Calibri" w:cs="Calibri"/>
        </w:rPr>
      </w:pPr>
      <w:r w:rsidRPr="00EB5AD5">
        <w:rPr>
          <w:rFonts w:ascii="Calibri" w:hAnsi="Calibri" w:cs="Calibri"/>
        </w:rPr>
        <w:lastRenderedPageBreak/>
        <w:t xml:space="preserve">3. Third, to veterans and eligible spouses who are not included in WIOA’s priority groups. </w:t>
      </w:r>
    </w:p>
    <w:p w14:paraId="1AF6F33D" w14:textId="77777777" w:rsidR="006B0B0E" w:rsidRPr="00EB5AD5" w:rsidRDefault="006B0B0E" w:rsidP="00EF595F">
      <w:pPr>
        <w:autoSpaceDE w:val="0"/>
        <w:autoSpaceDN w:val="0"/>
        <w:adjustRightInd w:val="0"/>
        <w:ind w:left="450"/>
        <w:jc w:val="both"/>
        <w:rPr>
          <w:rFonts w:ascii="Calibri" w:hAnsi="Calibri" w:cs="Calibri"/>
        </w:rPr>
      </w:pPr>
      <w:r w:rsidRPr="00EB5AD5">
        <w:rPr>
          <w:rFonts w:ascii="Calibri" w:hAnsi="Calibri" w:cs="Calibri"/>
        </w:rPr>
        <w:t xml:space="preserve">4. Last, to non-covered persons outside the groups given priority under WIOA. </w:t>
      </w:r>
    </w:p>
    <w:p w14:paraId="0EDE35B8" w14:textId="77777777" w:rsidR="006B0B0E" w:rsidRPr="00EB5AD5" w:rsidRDefault="006B0B0E" w:rsidP="00A269E3">
      <w:pPr>
        <w:autoSpaceDE w:val="0"/>
        <w:autoSpaceDN w:val="0"/>
        <w:adjustRightInd w:val="0"/>
        <w:rPr>
          <w:rFonts w:ascii="Calibri" w:hAnsi="Calibri" w:cs="Calibri"/>
        </w:rPr>
      </w:pPr>
    </w:p>
    <w:p w14:paraId="7DBF7D0D" w14:textId="77777777" w:rsidR="006B0B0E" w:rsidRPr="00EB5AD5" w:rsidRDefault="006B0B0E" w:rsidP="00A269E3">
      <w:pPr>
        <w:autoSpaceDE w:val="0"/>
        <w:autoSpaceDN w:val="0"/>
        <w:adjustRightInd w:val="0"/>
        <w:jc w:val="both"/>
        <w:rPr>
          <w:rFonts w:ascii="Calibri" w:hAnsi="Calibri" w:cs="Calibri"/>
        </w:rPr>
      </w:pPr>
      <w:r w:rsidRPr="00EB5AD5">
        <w:rPr>
          <w:rFonts w:ascii="Calibri" w:hAnsi="Calibri" w:cs="Calibri"/>
        </w:rPr>
        <w:t>Note: When past income is an eligibility determinant for Federal employment or training programs, any amounts received as military pay or allowances by any person who served on active duty, and certain other specified benefits must be disregarded for the veteran and for other individuals for whom those amounts would normally be applied in making an eligibility determination. Military earnings are not to be included when calculating income for veterans or transitioning service members for this priority.</w:t>
      </w:r>
    </w:p>
    <w:p w14:paraId="362D582E" w14:textId="77777777" w:rsidR="006B0B0E" w:rsidRPr="00EB5AD5" w:rsidRDefault="006B0B0E" w:rsidP="00A269E3">
      <w:pPr>
        <w:autoSpaceDE w:val="0"/>
        <w:autoSpaceDN w:val="0"/>
        <w:adjustRightInd w:val="0"/>
        <w:jc w:val="both"/>
      </w:pPr>
      <w:r w:rsidRPr="00EB5AD5">
        <w:t>Not only must WDB-83 identify specific strategies for coordinating programs and services in general, but must also identify target populations. WDB-83 has developed strategies that look beyond strategies for the general population and have developed approaches that also address the needs of target populations.  WDB-83 identifies target populations as those that include individuals with barriers to employment, as defined in WIOA Sec. 3, as well as veterans, unemployed workers, and youth.</w:t>
      </w:r>
    </w:p>
    <w:p w14:paraId="049CAB51" w14:textId="77777777" w:rsidR="006B0B0E" w:rsidRPr="00EB5AD5" w:rsidRDefault="006B0B0E" w:rsidP="0008287B">
      <w:pPr>
        <w:jc w:val="both"/>
      </w:pPr>
      <w:r w:rsidRPr="00EB5AD5">
        <w:t xml:space="preserve">LWDA-83 will conduct outreach to priority populations. For example, LWDA-83 will do outreach to areas of a community that are likely to have priority populations and inform them of the services available.  (Reference </w:t>
      </w:r>
      <w:r w:rsidRPr="00EB5AD5">
        <w:rPr>
          <w:rFonts w:cs="Arial"/>
        </w:rPr>
        <w:t xml:space="preserve">Policy Number 200-20: </w:t>
      </w:r>
      <w:r w:rsidRPr="00EB5AD5">
        <w:rPr>
          <w:rFonts w:cs="Arial"/>
          <w:bCs/>
        </w:rPr>
        <w:t>Standard Operating Procedures for WIOA Outreach, Intake, and Orientation)</w:t>
      </w:r>
    </w:p>
    <w:p w14:paraId="0964E44C" w14:textId="77777777" w:rsidR="006B0B0E" w:rsidRPr="00EB5AD5" w:rsidRDefault="006B0B0E" w:rsidP="0008287B">
      <w:pPr>
        <w:jc w:val="both"/>
      </w:pPr>
    </w:p>
    <w:p w14:paraId="7E96EEFA" w14:textId="77777777" w:rsidR="006B0B0E" w:rsidRPr="00EB5AD5" w:rsidRDefault="006B0B0E" w:rsidP="00A269E3">
      <w:pPr>
        <w:autoSpaceDE w:val="0"/>
        <w:autoSpaceDN w:val="0"/>
        <w:adjustRightInd w:val="0"/>
        <w:jc w:val="both"/>
      </w:pPr>
    </w:p>
    <w:p w14:paraId="7F5AF5F0" w14:textId="77777777" w:rsidR="006B0B0E" w:rsidRPr="00EB5AD5" w:rsidRDefault="006B0B0E" w:rsidP="00A269E3">
      <w:pPr>
        <w:autoSpaceDE w:val="0"/>
        <w:autoSpaceDN w:val="0"/>
        <w:adjustRightInd w:val="0"/>
        <w:jc w:val="both"/>
        <w:rPr>
          <w:rFonts w:cs="Calibri"/>
        </w:rPr>
      </w:pPr>
    </w:p>
    <w:p w14:paraId="5F99E19C" w14:textId="578AD599" w:rsidR="006B0B0E" w:rsidRDefault="006B0B0E" w:rsidP="00A269E3">
      <w:pPr>
        <w:autoSpaceDE w:val="0"/>
        <w:autoSpaceDN w:val="0"/>
        <w:adjustRightInd w:val="0"/>
        <w:jc w:val="both"/>
      </w:pPr>
    </w:p>
    <w:p w14:paraId="04313430" w14:textId="77777777" w:rsidR="006B0B0E" w:rsidRDefault="006B0B0E">
      <w:r>
        <w:br w:type="page"/>
      </w:r>
    </w:p>
    <w:p w14:paraId="1A85C5E3" w14:textId="0D84B951" w:rsidR="006B0B0E" w:rsidRDefault="006B0B0E" w:rsidP="0003736E">
      <w:pPr>
        <w:jc w:val="both"/>
        <w:rPr>
          <w:b/>
        </w:rPr>
      </w:pPr>
      <w:r w:rsidRPr="006B0B0E">
        <w:rPr>
          <w:b/>
          <w:noProof/>
        </w:rPr>
        <w:lastRenderedPageBreak/>
        <w:drawing>
          <wp:inline distT="0" distB="0" distL="0" distR="0" wp14:anchorId="3F8FF6E1" wp14:editId="14D7150E">
            <wp:extent cx="6675120" cy="2164715"/>
            <wp:effectExtent l="0" t="0" r="0" b="6985"/>
            <wp:docPr id="6014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4867" name=""/>
                    <pic:cNvPicPr/>
                  </pic:nvPicPr>
                  <pic:blipFill>
                    <a:blip r:embed="rId53"/>
                    <a:stretch>
                      <a:fillRect/>
                    </a:stretch>
                  </pic:blipFill>
                  <pic:spPr>
                    <a:xfrm>
                      <a:off x="0" y="0"/>
                      <a:ext cx="6675120" cy="2164715"/>
                    </a:xfrm>
                    <a:prstGeom prst="rect">
                      <a:avLst/>
                    </a:prstGeom>
                  </pic:spPr>
                </pic:pic>
              </a:graphicData>
            </a:graphic>
          </wp:inline>
        </w:drawing>
      </w:r>
    </w:p>
    <w:p w14:paraId="3D27AC50" w14:textId="7870CD6D" w:rsidR="006B0B0E" w:rsidRPr="00FA7B67" w:rsidRDefault="006B0B0E" w:rsidP="0003736E">
      <w:pPr>
        <w:jc w:val="both"/>
        <w:rPr>
          <w:rFonts w:cstheme="minorHAnsi"/>
        </w:rPr>
      </w:pPr>
      <w:r w:rsidRPr="008C4071">
        <w:rPr>
          <w:b/>
        </w:rPr>
        <w:t>Purpose:</w:t>
      </w:r>
      <w:r w:rsidRPr="00FA7B67">
        <w:t xml:space="preserve">  </w:t>
      </w:r>
      <w:r w:rsidRPr="00FA7B67">
        <w:rPr>
          <w:rFonts w:cstheme="minorHAnsi"/>
        </w:rPr>
        <w:t>Employers value workers who keep their skills sharp and up-to-date, and who pursue new skills and certifications. WIOA incumbent worker training can help an employee to upgrade his/her skills or obtain a professional certification.</w:t>
      </w:r>
    </w:p>
    <w:p w14:paraId="360A52FA" w14:textId="77777777" w:rsidR="006B0B0E" w:rsidRPr="00FA7B67" w:rsidRDefault="006B0B0E" w:rsidP="0003736E">
      <w:pPr>
        <w:rPr>
          <w:rFonts w:cstheme="minorHAnsi"/>
        </w:rPr>
      </w:pPr>
    </w:p>
    <w:p w14:paraId="451E1976" w14:textId="77777777" w:rsidR="006B0B0E" w:rsidRPr="00FA7B67" w:rsidRDefault="006B0B0E" w:rsidP="0003736E">
      <w:pPr>
        <w:jc w:val="both"/>
        <w:rPr>
          <w:rFonts w:cstheme="minorHAnsi"/>
        </w:rPr>
      </w:pPr>
      <w:r w:rsidRPr="00FA7B67">
        <w:rPr>
          <w:rFonts w:cstheme="minorHAnsi"/>
        </w:rPr>
        <w:t xml:space="preserve">OJT is primarily designed to first hire the participant and provide them with the knowledge and skills necessary for the full performance of the job. Incumbent worker training is designed to ensure that employees of a company are able to acquire the skills necessary to retain employment and advance within the company or to provide the skills necessary to avert a layoff. </w:t>
      </w:r>
    </w:p>
    <w:p w14:paraId="2EC39923" w14:textId="77777777" w:rsidR="006B0B0E" w:rsidRPr="00FA7B67" w:rsidRDefault="006B0B0E" w:rsidP="0003736E">
      <w:pPr>
        <w:jc w:val="both"/>
        <w:rPr>
          <w:rFonts w:cstheme="minorHAnsi"/>
        </w:rPr>
      </w:pPr>
    </w:p>
    <w:p w14:paraId="20D6A251" w14:textId="77777777" w:rsidR="006B0B0E" w:rsidRPr="00FA7B67" w:rsidRDefault="006B0B0E" w:rsidP="0003736E">
      <w:pPr>
        <w:tabs>
          <w:tab w:val="left" w:pos="6636"/>
        </w:tabs>
        <w:rPr>
          <w:rFonts w:cstheme="minorHAnsi"/>
        </w:rPr>
      </w:pPr>
      <w:r w:rsidRPr="008C4071">
        <w:rPr>
          <w:rFonts w:cstheme="minorHAnsi"/>
          <w:b/>
        </w:rPr>
        <w:t>Reference:</w:t>
      </w:r>
      <w:r w:rsidRPr="00FA7B67">
        <w:rPr>
          <w:rFonts w:cstheme="minorHAnsi"/>
        </w:rPr>
        <w:t xml:space="preserve">  WIOA Section 134(d)(4); 20 CFR 680.780, 680.790, 680.800, 680.810, and 680.820; Fair Labor Standards Act</w:t>
      </w:r>
    </w:p>
    <w:p w14:paraId="651DC5A8" w14:textId="77777777" w:rsidR="006B0B0E" w:rsidRPr="00FA7B67" w:rsidRDefault="006B0B0E" w:rsidP="0003736E">
      <w:pPr>
        <w:jc w:val="both"/>
        <w:rPr>
          <w:rFonts w:cstheme="minorHAnsi"/>
        </w:rPr>
      </w:pPr>
      <w:r w:rsidRPr="008C4071">
        <w:rPr>
          <w:rFonts w:cstheme="minorHAnsi"/>
          <w:b/>
        </w:rPr>
        <w:t>Policy:</w:t>
      </w:r>
      <w:r w:rsidRPr="00FA7B67">
        <w:rPr>
          <w:rFonts w:cstheme="minorHAnsi"/>
        </w:rPr>
        <w:t xml:space="preserve">  WIOA introduces incumbent worker training as an allowable training. Incumbent worker training is designed to either assist workers in obtaining the skills necessary to retain employment or to avert layoffs and must increase both a participant’s and a company’s competitiveness</w:t>
      </w:r>
      <w:r>
        <w:rPr>
          <w:rFonts w:cstheme="minorHAnsi"/>
        </w:rPr>
        <w:t xml:space="preserve"> through expansion, new technology, retooling, new services/product lines and/or new organizational structuring.</w:t>
      </w:r>
      <w:r w:rsidRPr="00FA7B67">
        <w:rPr>
          <w:rFonts w:cstheme="minorHAnsi"/>
        </w:rPr>
        <w:t xml:space="preserve"> Local areas may use up to twenty (20) percent of their local adult and dislocated worker funds for incumbent worker training. </w:t>
      </w:r>
    </w:p>
    <w:p w14:paraId="42349BC4" w14:textId="77777777" w:rsidR="006B0B0E" w:rsidRPr="00FA7B67" w:rsidRDefault="006B0B0E" w:rsidP="0003736E">
      <w:pPr>
        <w:jc w:val="both"/>
        <w:rPr>
          <w:rFonts w:cstheme="minorHAnsi"/>
        </w:rPr>
      </w:pPr>
    </w:p>
    <w:p w14:paraId="774890F5" w14:textId="77777777" w:rsidR="006B0B0E" w:rsidRPr="00FA7B67" w:rsidRDefault="006B0B0E" w:rsidP="0003736E">
      <w:pPr>
        <w:jc w:val="both"/>
        <w:rPr>
          <w:rFonts w:cstheme="minorHAnsi"/>
        </w:rPr>
      </w:pPr>
      <w:r w:rsidRPr="00FA7B67">
        <w:rPr>
          <w:rFonts w:cstheme="minorHAnsi"/>
        </w:rPr>
        <w:t>The training should allow the participant to gain industry-recognized training experience and ultimately should lead to an increase in wages. For an employer to receive incumbent worker funding under WIOA, an incumbent worker must have an employer-employee relationship, and an established employment history of at least six (6) months, with the employer. Incumbent workers are employed at the time of their participation.  Incumbent worker training may be used for upskilling apprentices who already have an established working/training relationship with a registered apprenticeship program.</w:t>
      </w:r>
    </w:p>
    <w:p w14:paraId="35EDF047" w14:textId="77777777" w:rsidR="006B0B0E" w:rsidRPr="00FA7B67" w:rsidRDefault="006B0B0E" w:rsidP="0003736E">
      <w:pPr>
        <w:jc w:val="both"/>
        <w:rPr>
          <w:rFonts w:cstheme="minorHAnsi"/>
        </w:rPr>
      </w:pPr>
    </w:p>
    <w:p w14:paraId="0427B594" w14:textId="77777777" w:rsidR="006B0B0E" w:rsidRPr="008D7294" w:rsidRDefault="006B0B0E" w:rsidP="0003736E">
      <w:pPr>
        <w:jc w:val="both"/>
        <w:rPr>
          <w:rFonts w:cstheme="minorHAnsi"/>
        </w:rPr>
      </w:pPr>
      <w:r w:rsidRPr="00FA7B67">
        <w:rPr>
          <w:rFonts w:cstheme="minorHAnsi"/>
        </w:rPr>
        <w:t xml:space="preserve">Incumbent Worker Training Contract (Attachment 1) </w:t>
      </w:r>
      <w:r w:rsidRPr="008D7294">
        <w:rPr>
          <w:rFonts w:cstheme="minorHAnsi"/>
        </w:rPr>
        <w:t>ensures e</w:t>
      </w:r>
      <w:r w:rsidRPr="008D7294">
        <w:t>mployers share in the cost of training their incumbent workers with minimum contributions</w:t>
      </w:r>
      <w:r>
        <w:t>:</w:t>
      </w:r>
    </w:p>
    <w:p w14:paraId="026DA3D2" w14:textId="77777777" w:rsidR="006B0B0E" w:rsidRPr="00FA7B67" w:rsidRDefault="006B0B0E" w:rsidP="006B0B0E">
      <w:pPr>
        <w:widowControl/>
        <w:numPr>
          <w:ilvl w:val="0"/>
          <w:numId w:val="198"/>
        </w:numPr>
        <w:spacing w:after="15"/>
        <w:ind w:left="360" w:right="1337" w:hanging="360"/>
        <w:jc w:val="both"/>
      </w:pPr>
      <w:r w:rsidRPr="00FA7B67">
        <w:t>10 percent of the costs for a business location with no more than 50 employees</w:t>
      </w:r>
    </w:p>
    <w:p w14:paraId="4332537B" w14:textId="77777777" w:rsidR="006B0B0E" w:rsidRPr="00FA7B67" w:rsidRDefault="006B0B0E" w:rsidP="006B0B0E">
      <w:pPr>
        <w:widowControl/>
        <w:numPr>
          <w:ilvl w:val="0"/>
          <w:numId w:val="198"/>
        </w:numPr>
        <w:spacing w:after="15"/>
        <w:ind w:left="360" w:hanging="360"/>
        <w:jc w:val="both"/>
      </w:pPr>
      <w:r w:rsidRPr="00FA7B67">
        <w:t>25 percent of the costs for a business location with more than 50 employees, but no more than 100 employees</w:t>
      </w:r>
    </w:p>
    <w:p w14:paraId="7CB96542" w14:textId="77777777" w:rsidR="006B0B0E" w:rsidRDefault="006B0B0E" w:rsidP="006B0B0E">
      <w:pPr>
        <w:widowControl/>
        <w:numPr>
          <w:ilvl w:val="0"/>
          <w:numId w:val="198"/>
        </w:numPr>
        <w:ind w:left="360" w:hanging="360"/>
        <w:jc w:val="both"/>
      </w:pPr>
      <w:r w:rsidRPr="00FA7B67">
        <w:t>50 percent of the costs for a business location with more than 100 employees</w:t>
      </w:r>
    </w:p>
    <w:p w14:paraId="6F6E8212" w14:textId="77777777" w:rsidR="006B0B0E" w:rsidRDefault="006B0B0E" w:rsidP="00430B55">
      <w:pPr>
        <w:jc w:val="both"/>
      </w:pPr>
      <w:r>
        <w:t>The employer share must not come out of any other Federal funds.  The employer share may include the wages the employer pays to the incumbent worker trainee while the worker is attending training.</w:t>
      </w:r>
    </w:p>
    <w:p w14:paraId="7D80D85C" w14:textId="77777777" w:rsidR="006B0B0E" w:rsidRDefault="006B0B0E" w:rsidP="00430B55">
      <w:pPr>
        <w:jc w:val="both"/>
      </w:pPr>
    </w:p>
    <w:p w14:paraId="52F929F2" w14:textId="77777777" w:rsidR="006B0B0E" w:rsidRPr="001C1F2B" w:rsidRDefault="006B0B0E" w:rsidP="0003736E">
      <w:pPr>
        <w:spacing w:after="2"/>
        <w:ind w:left="29" w:hanging="10"/>
      </w:pPr>
      <w:r w:rsidRPr="001C1F2B">
        <w:t>Reimbursable Training expenses may include:</w:t>
      </w:r>
    </w:p>
    <w:p w14:paraId="3BCB11BD" w14:textId="77777777" w:rsidR="006B0B0E" w:rsidRPr="001C1F2B" w:rsidRDefault="006B0B0E" w:rsidP="006B0B0E">
      <w:pPr>
        <w:widowControl/>
        <w:numPr>
          <w:ilvl w:val="0"/>
          <w:numId w:val="202"/>
        </w:numPr>
        <w:spacing w:after="15"/>
        <w:ind w:left="360" w:right="1337" w:hanging="360"/>
      </w:pPr>
      <w:r w:rsidRPr="001C1F2B">
        <w:lastRenderedPageBreak/>
        <w:t>Tuition</w:t>
      </w:r>
    </w:p>
    <w:p w14:paraId="78745DEB" w14:textId="77777777" w:rsidR="006B0B0E" w:rsidRPr="001C1F2B" w:rsidRDefault="006B0B0E" w:rsidP="006B0B0E">
      <w:pPr>
        <w:widowControl/>
        <w:numPr>
          <w:ilvl w:val="0"/>
          <w:numId w:val="202"/>
        </w:numPr>
        <w:spacing w:after="15"/>
        <w:ind w:left="360" w:right="1337" w:hanging="360"/>
      </w:pPr>
      <w:r w:rsidRPr="001C1F2B">
        <w:t>Instructor/Trainer salaries</w:t>
      </w:r>
    </w:p>
    <w:p w14:paraId="2343ED8B" w14:textId="77777777" w:rsidR="006B0B0E" w:rsidRPr="001C1F2B" w:rsidRDefault="006B0B0E" w:rsidP="006B0B0E">
      <w:pPr>
        <w:widowControl/>
        <w:numPr>
          <w:ilvl w:val="0"/>
          <w:numId w:val="202"/>
        </w:numPr>
        <w:spacing w:after="15"/>
        <w:ind w:left="360" w:right="1337" w:hanging="360"/>
      </w:pPr>
      <w:r w:rsidRPr="001C1F2B">
        <w:t>Textbooks/Manuals</w:t>
      </w:r>
    </w:p>
    <w:p w14:paraId="7FFCB9FF" w14:textId="77777777" w:rsidR="006B0B0E" w:rsidRPr="001C1F2B" w:rsidRDefault="006B0B0E" w:rsidP="006B0B0E">
      <w:pPr>
        <w:widowControl/>
        <w:numPr>
          <w:ilvl w:val="0"/>
          <w:numId w:val="202"/>
        </w:numPr>
        <w:spacing w:after="228"/>
        <w:ind w:left="360" w:right="1337" w:hanging="360"/>
      </w:pPr>
      <w:r w:rsidRPr="001C1F2B">
        <w:t>Consumable materials and supplies</w:t>
      </w:r>
    </w:p>
    <w:p w14:paraId="1D7856F0" w14:textId="77777777" w:rsidR="006B0B0E" w:rsidRPr="00FA7B67" w:rsidRDefault="006B0B0E" w:rsidP="0003736E">
      <w:pPr>
        <w:jc w:val="both"/>
      </w:pPr>
      <w:r w:rsidRPr="00CF3547">
        <w:t>WIOA Incumbent Worker Training Program Applications</w:t>
      </w:r>
      <w:r>
        <w:t xml:space="preserve"> (Attachment 2) </w:t>
      </w:r>
      <w:r w:rsidRPr="00CF3547">
        <w:t>are</w:t>
      </w:r>
      <w:r w:rsidRPr="00FA7B67">
        <w:t xml:space="preserve"> open to all employers within Workforce Development Area-83. Additionally, third parties or consortia may apply on behalf of a group of </w:t>
      </w:r>
      <w:proofErr w:type="spellStart"/>
      <w:r w:rsidRPr="00FA7B67">
        <w:t>LWDA</w:t>
      </w:r>
      <w:proofErr w:type="spellEnd"/>
      <w:r w:rsidRPr="00FA7B67">
        <w:t xml:space="preserve">-83 employers. Employers applying for </w:t>
      </w:r>
      <w:proofErr w:type="spellStart"/>
      <w:r w:rsidRPr="00FA7B67">
        <w:t>IWT</w:t>
      </w:r>
      <w:proofErr w:type="spellEnd"/>
      <w:r w:rsidRPr="00FA7B67">
        <w:t xml:space="preserve"> funding must have at least </w:t>
      </w:r>
      <w:r w:rsidRPr="006002BA">
        <w:t>one (</w:t>
      </w:r>
      <w:r w:rsidRPr="0003736E">
        <w:t>1</w:t>
      </w:r>
      <w:r w:rsidRPr="006002BA">
        <w:t>) full-time employee, have a current worker’s compensation insurance policy</w:t>
      </w:r>
      <w:r w:rsidRPr="00FA7B67">
        <w:t xml:space="preserve"> and be current on all state tax obligations.  </w:t>
      </w:r>
    </w:p>
    <w:p w14:paraId="2CABECDC" w14:textId="77777777" w:rsidR="006B0B0E" w:rsidRDefault="006B0B0E" w:rsidP="0003736E">
      <w:pPr>
        <w:spacing w:after="261"/>
        <w:ind w:left="31"/>
        <w:jc w:val="both"/>
      </w:pPr>
      <w:proofErr w:type="spellStart"/>
      <w:r w:rsidRPr="00FA7B67">
        <w:t>IWT</w:t>
      </w:r>
      <w:proofErr w:type="spellEnd"/>
      <w:r w:rsidRPr="00FA7B67">
        <w:t xml:space="preserve"> funds are not available to a business that has relocated to </w:t>
      </w:r>
      <w:proofErr w:type="spellStart"/>
      <w:r w:rsidRPr="00FA7B67">
        <w:t>LWDA</w:t>
      </w:r>
      <w:proofErr w:type="spellEnd"/>
      <w:r w:rsidRPr="00FA7B67">
        <w:t xml:space="preserve">-83, if that relocation resulted in the loss of jobs at the original location, until the company has operated at that new location for 120 days. </w:t>
      </w:r>
    </w:p>
    <w:p w14:paraId="5AAA8C30" w14:textId="77777777" w:rsidR="006B0B0E" w:rsidRPr="001C1F2B" w:rsidRDefault="006B0B0E" w:rsidP="0003736E">
      <w:pPr>
        <w:ind w:left="31"/>
      </w:pPr>
      <w:proofErr w:type="spellStart"/>
      <w:r w:rsidRPr="001C1F2B">
        <w:t>IWT</w:t>
      </w:r>
      <w:proofErr w:type="spellEnd"/>
      <w:r w:rsidRPr="001C1F2B">
        <w:t xml:space="preserve"> funds are awarded on a competitive basis. The following applications </w:t>
      </w:r>
      <w:r>
        <w:t xml:space="preserve">will be </w:t>
      </w:r>
      <w:r w:rsidRPr="001C1F2B">
        <w:t xml:space="preserve">given priority: </w:t>
      </w:r>
    </w:p>
    <w:p w14:paraId="5BD0E63A" w14:textId="77777777" w:rsidR="006B0B0E" w:rsidRPr="001C1F2B" w:rsidRDefault="006B0B0E" w:rsidP="006B0B0E">
      <w:pPr>
        <w:widowControl/>
        <w:numPr>
          <w:ilvl w:val="0"/>
          <w:numId w:val="203"/>
        </w:numPr>
        <w:spacing w:after="15"/>
        <w:ind w:left="360" w:hanging="360"/>
        <w:jc w:val="both"/>
      </w:pPr>
      <w:r w:rsidRPr="001C1F2B">
        <w:t>Applications that represent an upgrade in employee skills and/or employee wage increases as a result of the training</w:t>
      </w:r>
    </w:p>
    <w:p w14:paraId="781D2246" w14:textId="77777777" w:rsidR="006B0B0E" w:rsidRPr="001C1F2B" w:rsidRDefault="006B0B0E" w:rsidP="006B0B0E">
      <w:pPr>
        <w:widowControl/>
        <w:numPr>
          <w:ilvl w:val="0"/>
          <w:numId w:val="203"/>
        </w:numPr>
        <w:spacing w:after="15"/>
        <w:ind w:left="360" w:hanging="360"/>
        <w:jc w:val="both"/>
      </w:pPr>
      <w:r w:rsidRPr="001C1F2B">
        <w:t>Applications with training plans that emphasize occupational skills training</w:t>
      </w:r>
    </w:p>
    <w:p w14:paraId="10B8C427" w14:textId="77777777" w:rsidR="006B0B0E" w:rsidRPr="001C1F2B" w:rsidRDefault="006B0B0E" w:rsidP="006B0B0E">
      <w:pPr>
        <w:widowControl/>
        <w:numPr>
          <w:ilvl w:val="0"/>
          <w:numId w:val="203"/>
        </w:numPr>
        <w:spacing w:after="15"/>
        <w:ind w:left="360" w:hanging="360"/>
        <w:jc w:val="both"/>
      </w:pPr>
      <w:r w:rsidRPr="001C1F2B">
        <w:t>Applications that represent a layoff avoidance strategy and provide retention opportunities</w:t>
      </w:r>
    </w:p>
    <w:p w14:paraId="1B49D53A" w14:textId="77777777" w:rsidR="006B0B0E" w:rsidRDefault="006B0B0E" w:rsidP="006B0B0E">
      <w:pPr>
        <w:widowControl/>
        <w:numPr>
          <w:ilvl w:val="0"/>
          <w:numId w:val="203"/>
        </w:numPr>
        <w:ind w:left="360" w:hanging="360"/>
        <w:jc w:val="both"/>
      </w:pPr>
      <w:r w:rsidRPr="001C1F2B">
        <w:t xml:space="preserve">Applications for businesses that have not already received an </w:t>
      </w:r>
      <w:proofErr w:type="spellStart"/>
      <w:r w:rsidRPr="001C1F2B">
        <w:t>IWT</w:t>
      </w:r>
      <w:proofErr w:type="spellEnd"/>
      <w:r w:rsidRPr="001C1F2B">
        <w:t xml:space="preserve"> agreement during the prior or current program year</w:t>
      </w:r>
      <w:r>
        <w:t>.</w:t>
      </w:r>
    </w:p>
    <w:p w14:paraId="7A85C95D" w14:textId="77777777" w:rsidR="006B0B0E" w:rsidRDefault="006B0B0E" w:rsidP="0003736E">
      <w:pPr>
        <w:jc w:val="both"/>
      </w:pPr>
    </w:p>
    <w:p w14:paraId="798AF6EF" w14:textId="77777777" w:rsidR="006B0B0E" w:rsidRDefault="006B0B0E" w:rsidP="0003736E">
      <w:pPr>
        <w:jc w:val="both"/>
      </w:pPr>
      <w:r>
        <w:t xml:space="preserve">There is no application period; applications are accepted uninterruptedly. Applications are available through the Business Services Team (BST), </w:t>
      </w:r>
      <w:proofErr w:type="spellStart"/>
      <w:r>
        <w:t>WDB</w:t>
      </w:r>
      <w:proofErr w:type="spellEnd"/>
      <w:r>
        <w:t xml:space="preserve">-83 Leadership Team, and/or </w:t>
      </w:r>
      <w:proofErr w:type="spellStart"/>
      <w:r>
        <w:t>WDB</w:t>
      </w:r>
      <w:proofErr w:type="spellEnd"/>
      <w:r>
        <w:t>-83 website.  The contact person for employer questions is the appropriate BST member.  The BST may provide assistance in completing the application to any company requesting such assistance.</w:t>
      </w:r>
    </w:p>
    <w:p w14:paraId="63301C4B" w14:textId="77777777" w:rsidR="006B0B0E" w:rsidRDefault="006B0B0E" w:rsidP="0003736E">
      <w:pPr>
        <w:jc w:val="both"/>
      </w:pPr>
    </w:p>
    <w:p w14:paraId="47BA519F" w14:textId="77777777" w:rsidR="006B0B0E" w:rsidRDefault="006B0B0E" w:rsidP="0003736E">
      <w:pPr>
        <w:jc w:val="both"/>
      </w:pPr>
      <w:r>
        <w:t xml:space="preserve">It is recommended that applications are submitted at least thirty (30) days prior to the Projected Start Date of training.  </w:t>
      </w:r>
      <w:r w:rsidRPr="00014D5F">
        <w:t xml:space="preserve">Applicants must submit their completed application to </w:t>
      </w:r>
      <w:proofErr w:type="spellStart"/>
      <w:r>
        <w:t>WDB</w:t>
      </w:r>
      <w:proofErr w:type="spellEnd"/>
      <w:r>
        <w:t>-83</w:t>
      </w:r>
      <w:r w:rsidRPr="00014D5F">
        <w:t xml:space="preserve">. </w:t>
      </w:r>
      <w:r>
        <w:t xml:space="preserve">As applications are received, the date and time received should be marked in in the top right corner of the application. The appropriate BST will assign a grant number to the application as follows: </w:t>
      </w:r>
    </w:p>
    <w:p w14:paraId="51DA1B93" w14:textId="77777777" w:rsidR="006B0B0E" w:rsidRDefault="006B0B0E" w:rsidP="006B0B0E">
      <w:pPr>
        <w:pStyle w:val="ListParagraph"/>
        <w:widowControl/>
        <w:numPr>
          <w:ilvl w:val="0"/>
          <w:numId w:val="206"/>
        </w:numPr>
        <w:jc w:val="both"/>
      </w:pPr>
      <w:r>
        <w:t xml:space="preserve">The first three (3) digits will be the letters </w:t>
      </w:r>
      <w:proofErr w:type="spellStart"/>
      <w:r>
        <w:t>IWT</w:t>
      </w:r>
      <w:proofErr w:type="spellEnd"/>
    </w:p>
    <w:p w14:paraId="3760B5F0" w14:textId="77777777" w:rsidR="006B0B0E" w:rsidRDefault="006B0B0E" w:rsidP="006B0B0E">
      <w:pPr>
        <w:pStyle w:val="ListParagraph"/>
        <w:widowControl/>
        <w:numPr>
          <w:ilvl w:val="0"/>
          <w:numId w:val="206"/>
        </w:numPr>
        <w:jc w:val="both"/>
      </w:pPr>
      <w:r>
        <w:t>The fourth and fifth digits are the ending number of the current program year (e.g., if the program year is 2018 [July 01, 2018 – June 30, 2019] the digits will be 18.)</w:t>
      </w:r>
    </w:p>
    <w:p w14:paraId="1430825F" w14:textId="77777777" w:rsidR="006B0B0E" w:rsidRDefault="006B0B0E" w:rsidP="006B0B0E">
      <w:pPr>
        <w:pStyle w:val="ListParagraph"/>
        <w:widowControl/>
        <w:numPr>
          <w:ilvl w:val="0"/>
          <w:numId w:val="206"/>
        </w:numPr>
        <w:jc w:val="both"/>
      </w:pPr>
      <w:r>
        <w:t xml:space="preserve">Then two letters that are derived from the employer’s name (e.g., FF = Foster Farms, Ri = </w:t>
      </w:r>
      <w:proofErr w:type="spellStart"/>
      <w:r>
        <w:t>Rimcor</w:t>
      </w:r>
      <w:proofErr w:type="spellEnd"/>
      <w:r>
        <w:t>).</w:t>
      </w:r>
    </w:p>
    <w:p w14:paraId="2406233F" w14:textId="77777777" w:rsidR="006B0B0E" w:rsidRPr="003776B8" w:rsidRDefault="006B0B0E" w:rsidP="006B0B0E">
      <w:pPr>
        <w:pStyle w:val="ListParagraph"/>
        <w:widowControl/>
        <w:numPr>
          <w:ilvl w:val="0"/>
          <w:numId w:val="206"/>
        </w:numPr>
        <w:jc w:val="both"/>
      </w:pPr>
      <w:r>
        <w:t>All applications will end with the first letter of the parish (</w:t>
      </w:r>
      <w:proofErr w:type="spellStart"/>
      <w:r>
        <w:t>Mhse</w:t>
      </w:r>
      <w:proofErr w:type="spellEnd"/>
      <w:r>
        <w:t xml:space="preserve"> for Morehouse) where the employer is located (e.g., </w:t>
      </w:r>
      <w:proofErr w:type="spellStart"/>
      <w:r>
        <w:t>IWT18RiMhse</w:t>
      </w:r>
      <w:proofErr w:type="spellEnd"/>
      <w:r>
        <w:t>).</w:t>
      </w:r>
    </w:p>
    <w:p w14:paraId="1A82EC39" w14:textId="77777777" w:rsidR="006B0B0E" w:rsidRDefault="006B0B0E" w:rsidP="0003736E">
      <w:pPr>
        <w:jc w:val="both"/>
      </w:pPr>
    </w:p>
    <w:p w14:paraId="2BAD135C" w14:textId="77777777" w:rsidR="006B0B0E" w:rsidRDefault="006B0B0E" w:rsidP="0003736E">
      <w:pPr>
        <w:jc w:val="both"/>
      </w:pPr>
      <w:r>
        <w:t xml:space="preserve">All applications are to be delivered to </w:t>
      </w:r>
      <w:proofErr w:type="spellStart"/>
      <w:r>
        <w:t>WDB</w:t>
      </w:r>
      <w:proofErr w:type="spellEnd"/>
      <w:r>
        <w:t>-83 Executive Director within three (3) days of being received in the field.  All s</w:t>
      </w:r>
      <w:r w:rsidRPr="00014D5F">
        <w:t>ubmitted applications will be reviewed</w:t>
      </w:r>
      <w:r>
        <w:t xml:space="preserve"> within fifteen (15) business days of the date the application was received at </w:t>
      </w:r>
      <w:proofErr w:type="spellStart"/>
      <w:r>
        <w:t>WDB</w:t>
      </w:r>
      <w:proofErr w:type="spellEnd"/>
      <w:r>
        <w:t xml:space="preserve">-83 </w:t>
      </w:r>
      <w:r w:rsidRPr="00014D5F">
        <w:t xml:space="preserve">and evaluated by </w:t>
      </w:r>
      <w:proofErr w:type="spellStart"/>
      <w:r>
        <w:t>WDB</w:t>
      </w:r>
      <w:proofErr w:type="spellEnd"/>
      <w:r>
        <w:t>-83 Leadership</w:t>
      </w:r>
      <w:r w:rsidRPr="00014D5F">
        <w:t xml:space="preserve"> staff.</w:t>
      </w:r>
    </w:p>
    <w:p w14:paraId="29CC834B" w14:textId="77777777" w:rsidR="006B0B0E" w:rsidRDefault="006B0B0E" w:rsidP="0003736E">
      <w:pPr>
        <w:jc w:val="both"/>
      </w:pPr>
    </w:p>
    <w:p w14:paraId="25D5AA0A" w14:textId="77777777" w:rsidR="006B0B0E" w:rsidRPr="004A16C6" w:rsidRDefault="006B0B0E" w:rsidP="006B1C30">
      <w:pPr>
        <w:jc w:val="both"/>
      </w:pPr>
      <w:r w:rsidRPr="004A16C6">
        <w:t xml:space="preserve">Each </w:t>
      </w:r>
      <w:proofErr w:type="spellStart"/>
      <w:r w:rsidRPr="004A16C6">
        <w:t>IWT</w:t>
      </w:r>
      <w:proofErr w:type="spellEnd"/>
      <w:r w:rsidRPr="004A16C6">
        <w:t xml:space="preserve"> application is evaluated under nine (9) components: </w:t>
      </w:r>
    </w:p>
    <w:p w14:paraId="10E91AA7" w14:textId="77777777" w:rsidR="006B0B0E" w:rsidRPr="004A16C6" w:rsidRDefault="006B0B0E" w:rsidP="006B0B0E">
      <w:pPr>
        <w:pStyle w:val="ListParagraph"/>
        <w:widowControl/>
        <w:numPr>
          <w:ilvl w:val="0"/>
          <w:numId w:val="204"/>
        </w:numPr>
        <w:contextualSpacing/>
      </w:pPr>
      <w:r w:rsidRPr="004A16C6">
        <w:t>Years in Business</w:t>
      </w:r>
    </w:p>
    <w:p w14:paraId="59B0240D" w14:textId="77777777" w:rsidR="006B0B0E" w:rsidRPr="004A16C6" w:rsidRDefault="006B0B0E" w:rsidP="006B0B0E">
      <w:pPr>
        <w:pStyle w:val="ListParagraph"/>
        <w:widowControl/>
        <w:numPr>
          <w:ilvl w:val="0"/>
          <w:numId w:val="204"/>
        </w:numPr>
        <w:contextualSpacing/>
      </w:pPr>
      <w:r w:rsidRPr="004A16C6">
        <w:t>Current on Tax Obligations</w:t>
      </w:r>
    </w:p>
    <w:p w14:paraId="5563E714" w14:textId="77777777" w:rsidR="006B0B0E" w:rsidRPr="004A16C6" w:rsidRDefault="006B0B0E" w:rsidP="006B0B0E">
      <w:pPr>
        <w:pStyle w:val="ListParagraph"/>
        <w:widowControl/>
        <w:numPr>
          <w:ilvl w:val="0"/>
          <w:numId w:val="204"/>
        </w:numPr>
        <w:contextualSpacing/>
      </w:pPr>
      <w:r w:rsidRPr="004A16C6">
        <w:t xml:space="preserve">Previous </w:t>
      </w:r>
      <w:proofErr w:type="spellStart"/>
      <w:r w:rsidRPr="004A16C6">
        <w:t>IWT</w:t>
      </w:r>
      <w:proofErr w:type="spellEnd"/>
      <w:r w:rsidRPr="004A16C6">
        <w:t xml:space="preserve"> Funding</w:t>
      </w:r>
    </w:p>
    <w:p w14:paraId="74A4DABB" w14:textId="77777777" w:rsidR="006B0B0E" w:rsidRPr="004A16C6" w:rsidRDefault="006B0B0E" w:rsidP="006B0B0E">
      <w:pPr>
        <w:pStyle w:val="ListParagraph"/>
        <w:widowControl/>
        <w:numPr>
          <w:ilvl w:val="0"/>
          <w:numId w:val="204"/>
        </w:numPr>
        <w:contextualSpacing/>
      </w:pPr>
      <w:r w:rsidRPr="004A16C6">
        <w:t>Layoff in the Past Twelve (12) Months</w:t>
      </w:r>
    </w:p>
    <w:p w14:paraId="73682A6C" w14:textId="77777777" w:rsidR="006B0B0E" w:rsidRPr="004A16C6" w:rsidRDefault="006B0B0E" w:rsidP="006B0B0E">
      <w:pPr>
        <w:pStyle w:val="ListParagraph"/>
        <w:widowControl/>
        <w:numPr>
          <w:ilvl w:val="0"/>
          <w:numId w:val="204"/>
        </w:numPr>
        <w:contextualSpacing/>
      </w:pPr>
      <w:r w:rsidRPr="004A16C6">
        <w:t>Training Will Save Jobs</w:t>
      </w:r>
    </w:p>
    <w:p w14:paraId="7E30600D" w14:textId="77777777" w:rsidR="006B0B0E" w:rsidRPr="004A16C6" w:rsidRDefault="006B0B0E" w:rsidP="006B0B0E">
      <w:pPr>
        <w:pStyle w:val="ListParagraph"/>
        <w:widowControl/>
        <w:numPr>
          <w:ilvl w:val="0"/>
          <w:numId w:val="204"/>
        </w:numPr>
        <w:contextualSpacing/>
      </w:pPr>
      <w:r w:rsidRPr="004A16C6">
        <w:lastRenderedPageBreak/>
        <w:t>Training Will Result in Wage Increases</w:t>
      </w:r>
    </w:p>
    <w:p w14:paraId="20E1C571" w14:textId="77777777" w:rsidR="006B0B0E" w:rsidRPr="004A16C6" w:rsidRDefault="006B0B0E" w:rsidP="006B0B0E">
      <w:pPr>
        <w:pStyle w:val="ListParagraph"/>
        <w:widowControl/>
        <w:numPr>
          <w:ilvl w:val="0"/>
          <w:numId w:val="204"/>
        </w:numPr>
        <w:contextualSpacing/>
      </w:pPr>
      <w:r w:rsidRPr="004A16C6">
        <w:t>Training Will Prevent Relocation</w:t>
      </w:r>
    </w:p>
    <w:p w14:paraId="10603720" w14:textId="77777777" w:rsidR="006B0B0E" w:rsidRPr="004A16C6" w:rsidRDefault="006B0B0E" w:rsidP="006B0B0E">
      <w:pPr>
        <w:pStyle w:val="ListParagraph"/>
        <w:widowControl/>
        <w:numPr>
          <w:ilvl w:val="0"/>
          <w:numId w:val="204"/>
        </w:numPr>
        <w:contextualSpacing/>
      </w:pPr>
      <w:r w:rsidRPr="004A16C6">
        <w:t>Relocated Into Local Workforce Development Area-83</w:t>
      </w:r>
    </w:p>
    <w:p w14:paraId="562F8D82" w14:textId="77777777" w:rsidR="006B0B0E" w:rsidRPr="004A16C6" w:rsidRDefault="006B0B0E" w:rsidP="006B0B0E">
      <w:pPr>
        <w:pStyle w:val="ListParagraph"/>
        <w:widowControl/>
        <w:numPr>
          <w:ilvl w:val="0"/>
          <w:numId w:val="204"/>
        </w:numPr>
        <w:contextualSpacing/>
      </w:pPr>
      <w:r w:rsidRPr="004A16C6">
        <w:t xml:space="preserve">Use of LWC and/or </w:t>
      </w:r>
      <w:proofErr w:type="spellStart"/>
      <w:r w:rsidRPr="004A16C6">
        <w:t>WDB</w:t>
      </w:r>
      <w:proofErr w:type="spellEnd"/>
      <w:r w:rsidRPr="004A16C6">
        <w:t>-83 Services</w:t>
      </w:r>
    </w:p>
    <w:p w14:paraId="7954879E" w14:textId="77777777" w:rsidR="006B0B0E" w:rsidRDefault="006B0B0E" w:rsidP="0003736E">
      <w:pPr>
        <w:jc w:val="both"/>
      </w:pPr>
      <w:r w:rsidRPr="004A16C6">
        <w:t xml:space="preserve">All applications will be measured using a rating system as an evaluation tool that will enable </w:t>
      </w:r>
      <w:proofErr w:type="spellStart"/>
      <w:r w:rsidRPr="004A16C6">
        <w:t>WDB</w:t>
      </w:r>
      <w:proofErr w:type="spellEnd"/>
      <w:r w:rsidRPr="004A16C6">
        <w:t xml:space="preserve">-83 Leadership staff to determine which applications should receive approval.  </w:t>
      </w:r>
      <w:r>
        <w:t>An application</w:t>
      </w:r>
      <w:r w:rsidRPr="0064162C">
        <w:t xml:space="preserve"> must score at least </w:t>
      </w:r>
      <w:r>
        <w:t>fifty (</w:t>
      </w:r>
      <w:r w:rsidRPr="0064162C">
        <w:t>50</w:t>
      </w:r>
      <w:r>
        <w:t>)</w:t>
      </w:r>
      <w:r w:rsidRPr="0064162C">
        <w:t xml:space="preserve"> to be eligible for </w:t>
      </w:r>
      <w:r>
        <w:t>funding</w:t>
      </w:r>
      <w:r w:rsidRPr="0064162C">
        <w:t xml:space="preserve">.  </w:t>
      </w:r>
      <w:r w:rsidRPr="004A16C6">
        <w:t xml:space="preserve">The maximum individual component score and overall score are outlined below. </w:t>
      </w:r>
    </w:p>
    <w:p w14:paraId="3AE3BEF8" w14:textId="77777777" w:rsidR="006B0B0E" w:rsidRPr="004A16C6" w:rsidRDefault="006B0B0E" w:rsidP="0003736E">
      <w:pPr>
        <w:jc w:val="both"/>
      </w:pPr>
    </w:p>
    <w:tbl>
      <w:tblPr>
        <w:tblStyle w:val="TableGrid"/>
        <w:tblW w:w="0" w:type="auto"/>
        <w:jc w:val="center"/>
        <w:tblLook w:val="04A0" w:firstRow="1" w:lastRow="0" w:firstColumn="1" w:lastColumn="0" w:noHBand="0" w:noVBand="1"/>
      </w:tblPr>
      <w:tblGrid>
        <w:gridCol w:w="5868"/>
        <w:gridCol w:w="2278"/>
        <w:gridCol w:w="962"/>
      </w:tblGrid>
      <w:tr w:rsidR="006B0B0E" w:rsidRPr="004A16C6" w14:paraId="572B7CCA" w14:textId="77777777" w:rsidTr="004A16C6">
        <w:trPr>
          <w:jc w:val="center"/>
        </w:trPr>
        <w:tc>
          <w:tcPr>
            <w:tcW w:w="5868" w:type="dxa"/>
            <w:tcBorders>
              <w:top w:val="single" w:sz="12" w:space="0" w:color="auto"/>
              <w:left w:val="single" w:sz="12" w:space="0" w:color="auto"/>
              <w:bottom w:val="single" w:sz="12" w:space="0" w:color="auto"/>
            </w:tcBorders>
            <w:shd w:val="clear" w:color="auto" w:fill="A6A6A6" w:themeFill="background1" w:themeFillShade="A6"/>
          </w:tcPr>
          <w:p w14:paraId="4E2212A0" w14:textId="77777777" w:rsidR="006B0B0E" w:rsidRPr="004A16C6" w:rsidRDefault="006B0B0E" w:rsidP="0003736E">
            <w:pPr>
              <w:jc w:val="center"/>
              <w:rPr>
                <w:b/>
              </w:rPr>
            </w:pPr>
            <w:r>
              <w:rPr>
                <w:b/>
              </w:rPr>
              <w:t>Component</w:t>
            </w:r>
          </w:p>
        </w:tc>
        <w:tc>
          <w:tcPr>
            <w:tcW w:w="2278" w:type="dxa"/>
            <w:tcBorders>
              <w:top w:val="single" w:sz="12" w:space="0" w:color="auto"/>
              <w:bottom w:val="single" w:sz="12" w:space="0" w:color="auto"/>
            </w:tcBorders>
            <w:shd w:val="clear" w:color="auto" w:fill="A6A6A6" w:themeFill="background1" w:themeFillShade="A6"/>
          </w:tcPr>
          <w:p w14:paraId="0C31587F" w14:textId="77777777" w:rsidR="006B0B0E" w:rsidRPr="004A16C6" w:rsidRDefault="006B0B0E" w:rsidP="0003736E">
            <w:pPr>
              <w:jc w:val="center"/>
              <w:rPr>
                <w:b/>
              </w:rPr>
            </w:pPr>
            <w:r w:rsidRPr="004A16C6">
              <w:rPr>
                <w:b/>
              </w:rPr>
              <w:t>Maximum Score</w:t>
            </w:r>
          </w:p>
        </w:tc>
        <w:tc>
          <w:tcPr>
            <w:tcW w:w="962" w:type="dxa"/>
            <w:tcBorders>
              <w:top w:val="single" w:sz="12" w:space="0" w:color="auto"/>
              <w:bottom w:val="single" w:sz="12" w:space="0" w:color="auto"/>
              <w:right w:val="single" w:sz="12" w:space="0" w:color="auto"/>
            </w:tcBorders>
            <w:shd w:val="clear" w:color="auto" w:fill="A6A6A6" w:themeFill="background1" w:themeFillShade="A6"/>
          </w:tcPr>
          <w:p w14:paraId="5C1CC7D7" w14:textId="77777777" w:rsidR="006B0B0E" w:rsidRPr="004A16C6" w:rsidRDefault="006B0B0E" w:rsidP="0003736E">
            <w:r w:rsidRPr="004A16C6">
              <w:rPr>
                <w:b/>
              </w:rPr>
              <w:t>SCORE</w:t>
            </w:r>
          </w:p>
        </w:tc>
      </w:tr>
      <w:tr w:rsidR="006B0B0E" w:rsidRPr="004A16C6" w14:paraId="63AD1FCB" w14:textId="77777777" w:rsidTr="00051C45">
        <w:trPr>
          <w:jc w:val="center"/>
        </w:trPr>
        <w:tc>
          <w:tcPr>
            <w:tcW w:w="5868" w:type="dxa"/>
            <w:tcBorders>
              <w:top w:val="single" w:sz="12" w:space="0" w:color="auto"/>
            </w:tcBorders>
          </w:tcPr>
          <w:p w14:paraId="3A5F2AA0" w14:textId="77777777" w:rsidR="006B0B0E" w:rsidRPr="004A16C6" w:rsidRDefault="006B0B0E" w:rsidP="0003736E">
            <w:r w:rsidRPr="004A16C6">
              <w:t>Years in Business</w:t>
            </w:r>
          </w:p>
          <w:tbl>
            <w:tblPr>
              <w:tblStyle w:val="TableGrid"/>
              <w:tblW w:w="0" w:type="auto"/>
              <w:tblLook w:val="04A0" w:firstRow="1" w:lastRow="0" w:firstColumn="1" w:lastColumn="0" w:noHBand="0" w:noVBand="1"/>
            </w:tblPr>
            <w:tblGrid>
              <w:gridCol w:w="1054"/>
              <w:gridCol w:w="1182"/>
              <w:gridCol w:w="1091"/>
            </w:tblGrid>
            <w:tr w:rsidR="006B0B0E" w:rsidRPr="004A16C6" w14:paraId="3906AC27" w14:textId="77777777" w:rsidTr="00051C45">
              <w:tc>
                <w:tcPr>
                  <w:tcW w:w="1054" w:type="dxa"/>
                  <w:shd w:val="clear" w:color="auto" w:fill="F2F2F2" w:themeFill="background1" w:themeFillShade="F2"/>
                </w:tcPr>
                <w:p w14:paraId="6FF2FC69" w14:textId="77777777" w:rsidR="006B0B0E" w:rsidRPr="004A16C6" w:rsidRDefault="006B0B0E" w:rsidP="0003736E">
                  <w:pPr>
                    <w:jc w:val="center"/>
                    <w:rPr>
                      <w:i/>
                      <w:sz w:val="20"/>
                      <w:szCs w:val="20"/>
                    </w:rPr>
                  </w:pPr>
                  <w:r w:rsidRPr="004A16C6">
                    <w:rPr>
                      <w:i/>
                      <w:sz w:val="20"/>
                      <w:szCs w:val="20"/>
                    </w:rPr>
                    <w:t>&lt;1 yr = 5</w:t>
                  </w:r>
                </w:p>
              </w:tc>
              <w:tc>
                <w:tcPr>
                  <w:tcW w:w="0" w:type="auto"/>
                  <w:shd w:val="clear" w:color="auto" w:fill="F2F2F2" w:themeFill="background1" w:themeFillShade="F2"/>
                </w:tcPr>
                <w:p w14:paraId="57CA4280" w14:textId="77777777" w:rsidR="006B0B0E" w:rsidRPr="004A16C6" w:rsidRDefault="006B0B0E" w:rsidP="0003736E">
                  <w:pPr>
                    <w:jc w:val="center"/>
                    <w:rPr>
                      <w:i/>
                      <w:sz w:val="20"/>
                      <w:szCs w:val="20"/>
                    </w:rPr>
                  </w:pPr>
                  <w:r w:rsidRPr="004A16C6">
                    <w:rPr>
                      <w:i/>
                      <w:sz w:val="20"/>
                      <w:szCs w:val="20"/>
                    </w:rPr>
                    <w:t>1 – 3 yrs = 7</w:t>
                  </w:r>
                </w:p>
              </w:tc>
              <w:tc>
                <w:tcPr>
                  <w:tcW w:w="0" w:type="auto"/>
                  <w:shd w:val="clear" w:color="auto" w:fill="F2F2F2" w:themeFill="background1" w:themeFillShade="F2"/>
                </w:tcPr>
                <w:p w14:paraId="05661A2C" w14:textId="77777777" w:rsidR="006B0B0E" w:rsidRPr="004A16C6" w:rsidRDefault="006B0B0E" w:rsidP="0003736E">
                  <w:pPr>
                    <w:jc w:val="center"/>
                    <w:rPr>
                      <w:i/>
                      <w:sz w:val="20"/>
                      <w:szCs w:val="20"/>
                    </w:rPr>
                  </w:pPr>
                  <w:r w:rsidRPr="004A16C6">
                    <w:rPr>
                      <w:i/>
                      <w:sz w:val="20"/>
                      <w:szCs w:val="20"/>
                    </w:rPr>
                    <w:t>&gt;3 yrs = 10</w:t>
                  </w:r>
                </w:p>
              </w:tc>
            </w:tr>
          </w:tbl>
          <w:p w14:paraId="5007276A" w14:textId="77777777" w:rsidR="006B0B0E" w:rsidRPr="004A16C6" w:rsidRDefault="006B0B0E" w:rsidP="0003736E"/>
        </w:tc>
        <w:tc>
          <w:tcPr>
            <w:tcW w:w="2278" w:type="dxa"/>
            <w:tcBorders>
              <w:top w:val="single" w:sz="12" w:space="0" w:color="auto"/>
            </w:tcBorders>
          </w:tcPr>
          <w:p w14:paraId="3D7FDFC8" w14:textId="77777777" w:rsidR="006B0B0E" w:rsidRPr="004A16C6" w:rsidRDefault="006B0B0E" w:rsidP="0003736E">
            <w:pPr>
              <w:jc w:val="right"/>
              <w:rPr>
                <w:b/>
                <w:i/>
              </w:rPr>
            </w:pPr>
            <w:r w:rsidRPr="004A16C6">
              <w:rPr>
                <w:b/>
                <w:i/>
              </w:rPr>
              <w:t>10</w:t>
            </w:r>
          </w:p>
        </w:tc>
        <w:tc>
          <w:tcPr>
            <w:tcW w:w="962" w:type="dxa"/>
            <w:tcBorders>
              <w:top w:val="single" w:sz="12" w:space="0" w:color="auto"/>
            </w:tcBorders>
          </w:tcPr>
          <w:p w14:paraId="6DB8C010" w14:textId="77777777" w:rsidR="006B0B0E" w:rsidRPr="004A16C6" w:rsidRDefault="006B0B0E" w:rsidP="0003736E">
            <w:pPr>
              <w:jc w:val="right"/>
            </w:pPr>
          </w:p>
        </w:tc>
      </w:tr>
      <w:tr w:rsidR="006B0B0E" w:rsidRPr="004A16C6" w14:paraId="41B98827" w14:textId="77777777" w:rsidTr="00051C45">
        <w:trPr>
          <w:jc w:val="center"/>
        </w:trPr>
        <w:tc>
          <w:tcPr>
            <w:tcW w:w="5868" w:type="dxa"/>
          </w:tcPr>
          <w:p w14:paraId="03A9A3DD" w14:textId="77777777" w:rsidR="006B0B0E" w:rsidRPr="004A16C6" w:rsidRDefault="006B0B0E" w:rsidP="0003736E">
            <w:r w:rsidRPr="004A16C6">
              <w:t>Current on Tax Obligations</w:t>
            </w:r>
          </w:p>
          <w:tbl>
            <w:tblPr>
              <w:tblStyle w:val="TableGrid"/>
              <w:tblW w:w="0" w:type="auto"/>
              <w:tblLook w:val="04A0" w:firstRow="1" w:lastRow="0" w:firstColumn="1" w:lastColumn="0" w:noHBand="0" w:noVBand="1"/>
            </w:tblPr>
            <w:tblGrid>
              <w:gridCol w:w="1864"/>
              <w:gridCol w:w="1865"/>
            </w:tblGrid>
            <w:tr w:rsidR="006B0B0E" w:rsidRPr="004A16C6" w14:paraId="27562057" w14:textId="77777777" w:rsidTr="00051C45">
              <w:tc>
                <w:tcPr>
                  <w:tcW w:w="1864" w:type="dxa"/>
                  <w:shd w:val="clear" w:color="auto" w:fill="F2F2F2" w:themeFill="background1" w:themeFillShade="F2"/>
                </w:tcPr>
                <w:p w14:paraId="1E000518" w14:textId="77777777" w:rsidR="006B0B0E" w:rsidRPr="004A16C6" w:rsidRDefault="006B0B0E" w:rsidP="0003736E">
                  <w:pPr>
                    <w:jc w:val="center"/>
                    <w:rPr>
                      <w:i/>
                      <w:sz w:val="20"/>
                      <w:szCs w:val="20"/>
                    </w:rPr>
                  </w:pPr>
                  <w:r w:rsidRPr="004A16C6">
                    <w:rPr>
                      <w:i/>
                      <w:sz w:val="20"/>
                      <w:szCs w:val="20"/>
                    </w:rPr>
                    <w:t>No = 0</w:t>
                  </w:r>
                </w:p>
              </w:tc>
              <w:tc>
                <w:tcPr>
                  <w:tcW w:w="1865" w:type="dxa"/>
                  <w:shd w:val="clear" w:color="auto" w:fill="F2F2F2" w:themeFill="background1" w:themeFillShade="F2"/>
                </w:tcPr>
                <w:p w14:paraId="01D018DA" w14:textId="77777777" w:rsidR="006B0B0E" w:rsidRPr="004A16C6" w:rsidRDefault="006B0B0E" w:rsidP="0003736E">
                  <w:pPr>
                    <w:jc w:val="center"/>
                    <w:rPr>
                      <w:i/>
                      <w:sz w:val="20"/>
                      <w:szCs w:val="20"/>
                    </w:rPr>
                  </w:pPr>
                  <w:r w:rsidRPr="004A16C6">
                    <w:rPr>
                      <w:i/>
                      <w:sz w:val="20"/>
                      <w:szCs w:val="20"/>
                    </w:rPr>
                    <w:t>Yes = 10</w:t>
                  </w:r>
                </w:p>
              </w:tc>
            </w:tr>
          </w:tbl>
          <w:p w14:paraId="2E23657A" w14:textId="77777777" w:rsidR="006B0B0E" w:rsidRPr="004A16C6" w:rsidRDefault="006B0B0E" w:rsidP="0003736E"/>
        </w:tc>
        <w:tc>
          <w:tcPr>
            <w:tcW w:w="2278" w:type="dxa"/>
          </w:tcPr>
          <w:p w14:paraId="1EF8C8D2" w14:textId="77777777" w:rsidR="006B0B0E" w:rsidRPr="004A16C6" w:rsidRDefault="006B0B0E" w:rsidP="0003736E">
            <w:pPr>
              <w:jc w:val="right"/>
              <w:rPr>
                <w:b/>
                <w:i/>
              </w:rPr>
            </w:pPr>
            <w:r w:rsidRPr="004A16C6">
              <w:rPr>
                <w:b/>
                <w:i/>
              </w:rPr>
              <w:t>10</w:t>
            </w:r>
          </w:p>
        </w:tc>
        <w:tc>
          <w:tcPr>
            <w:tcW w:w="962" w:type="dxa"/>
          </w:tcPr>
          <w:p w14:paraId="493CEF6A" w14:textId="77777777" w:rsidR="006B0B0E" w:rsidRPr="004A16C6" w:rsidRDefault="006B0B0E" w:rsidP="0003736E">
            <w:pPr>
              <w:jc w:val="right"/>
            </w:pPr>
          </w:p>
        </w:tc>
      </w:tr>
      <w:tr w:rsidR="006B0B0E" w:rsidRPr="004A16C6" w14:paraId="4ECBD6CE" w14:textId="77777777" w:rsidTr="00051C45">
        <w:trPr>
          <w:jc w:val="center"/>
        </w:trPr>
        <w:tc>
          <w:tcPr>
            <w:tcW w:w="5868" w:type="dxa"/>
          </w:tcPr>
          <w:p w14:paraId="05A9276C" w14:textId="77777777" w:rsidR="006B0B0E" w:rsidRPr="004A16C6" w:rsidRDefault="006B0B0E" w:rsidP="0003736E">
            <w:r w:rsidRPr="004A16C6">
              <w:t xml:space="preserve">Previous </w:t>
            </w:r>
            <w:proofErr w:type="spellStart"/>
            <w:r w:rsidRPr="004A16C6">
              <w:t>IWT</w:t>
            </w:r>
            <w:proofErr w:type="spellEnd"/>
            <w:r w:rsidRPr="004A16C6">
              <w:t xml:space="preserve"> Funding</w:t>
            </w:r>
          </w:p>
          <w:tbl>
            <w:tblPr>
              <w:tblStyle w:val="TableGrid"/>
              <w:tblW w:w="0" w:type="auto"/>
              <w:tblLook w:val="04A0" w:firstRow="1" w:lastRow="0" w:firstColumn="1" w:lastColumn="0" w:noHBand="0" w:noVBand="1"/>
            </w:tblPr>
            <w:tblGrid>
              <w:gridCol w:w="1864"/>
              <w:gridCol w:w="1865"/>
            </w:tblGrid>
            <w:tr w:rsidR="006B0B0E" w:rsidRPr="004A16C6" w14:paraId="64CE61EF" w14:textId="77777777" w:rsidTr="00051C45">
              <w:tc>
                <w:tcPr>
                  <w:tcW w:w="1864" w:type="dxa"/>
                  <w:shd w:val="clear" w:color="auto" w:fill="F2F2F2" w:themeFill="background1" w:themeFillShade="F2"/>
                </w:tcPr>
                <w:p w14:paraId="455A1940" w14:textId="77777777" w:rsidR="006B0B0E" w:rsidRPr="004A16C6" w:rsidRDefault="006B0B0E" w:rsidP="0003736E">
                  <w:pPr>
                    <w:jc w:val="center"/>
                    <w:rPr>
                      <w:i/>
                      <w:sz w:val="20"/>
                      <w:szCs w:val="20"/>
                    </w:rPr>
                  </w:pPr>
                  <w:r>
                    <w:rPr>
                      <w:i/>
                      <w:sz w:val="20"/>
                      <w:szCs w:val="20"/>
                    </w:rPr>
                    <w:t>Yes</w:t>
                  </w:r>
                  <w:r w:rsidRPr="004A16C6">
                    <w:rPr>
                      <w:i/>
                      <w:sz w:val="20"/>
                      <w:szCs w:val="20"/>
                    </w:rPr>
                    <w:t xml:space="preserve"> = 0</w:t>
                  </w:r>
                </w:p>
              </w:tc>
              <w:tc>
                <w:tcPr>
                  <w:tcW w:w="1865" w:type="dxa"/>
                  <w:shd w:val="clear" w:color="auto" w:fill="F2F2F2" w:themeFill="background1" w:themeFillShade="F2"/>
                </w:tcPr>
                <w:p w14:paraId="2C877CE0" w14:textId="77777777" w:rsidR="006B0B0E" w:rsidRPr="004A16C6" w:rsidRDefault="006B0B0E" w:rsidP="0003736E">
                  <w:pPr>
                    <w:jc w:val="center"/>
                    <w:rPr>
                      <w:i/>
                      <w:sz w:val="20"/>
                      <w:szCs w:val="20"/>
                    </w:rPr>
                  </w:pPr>
                  <w:r>
                    <w:rPr>
                      <w:i/>
                      <w:sz w:val="20"/>
                      <w:szCs w:val="20"/>
                    </w:rPr>
                    <w:t>No</w:t>
                  </w:r>
                  <w:r w:rsidRPr="004A16C6">
                    <w:rPr>
                      <w:i/>
                      <w:sz w:val="20"/>
                      <w:szCs w:val="20"/>
                    </w:rPr>
                    <w:t xml:space="preserve"> = 10</w:t>
                  </w:r>
                </w:p>
              </w:tc>
            </w:tr>
          </w:tbl>
          <w:p w14:paraId="5C8FEF61" w14:textId="77777777" w:rsidR="006B0B0E" w:rsidRPr="004A16C6" w:rsidRDefault="006B0B0E" w:rsidP="0003736E"/>
        </w:tc>
        <w:tc>
          <w:tcPr>
            <w:tcW w:w="2278" w:type="dxa"/>
          </w:tcPr>
          <w:p w14:paraId="18DF491D" w14:textId="77777777" w:rsidR="006B0B0E" w:rsidRPr="004A16C6" w:rsidRDefault="006B0B0E" w:rsidP="0003736E">
            <w:pPr>
              <w:jc w:val="right"/>
              <w:rPr>
                <w:b/>
                <w:i/>
              </w:rPr>
            </w:pPr>
            <w:r w:rsidRPr="004A16C6">
              <w:rPr>
                <w:b/>
                <w:i/>
              </w:rPr>
              <w:t>10</w:t>
            </w:r>
          </w:p>
        </w:tc>
        <w:tc>
          <w:tcPr>
            <w:tcW w:w="962" w:type="dxa"/>
          </w:tcPr>
          <w:p w14:paraId="49048E17" w14:textId="77777777" w:rsidR="006B0B0E" w:rsidRPr="004A16C6" w:rsidRDefault="006B0B0E" w:rsidP="0003736E">
            <w:pPr>
              <w:jc w:val="right"/>
            </w:pPr>
          </w:p>
        </w:tc>
      </w:tr>
      <w:tr w:rsidR="006B0B0E" w:rsidRPr="004A16C6" w14:paraId="7F9CF5B7" w14:textId="77777777" w:rsidTr="00051C45">
        <w:trPr>
          <w:jc w:val="center"/>
        </w:trPr>
        <w:tc>
          <w:tcPr>
            <w:tcW w:w="5868" w:type="dxa"/>
          </w:tcPr>
          <w:p w14:paraId="7CFC7D7D" w14:textId="77777777" w:rsidR="006B0B0E" w:rsidRPr="004A16C6" w:rsidRDefault="006B0B0E" w:rsidP="0003736E">
            <w:r w:rsidRPr="004A16C6">
              <w:t xml:space="preserve">Layoff in the Past 12 Months </w:t>
            </w:r>
          </w:p>
          <w:tbl>
            <w:tblPr>
              <w:tblStyle w:val="TableGrid"/>
              <w:tblW w:w="5642" w:type="dxa"/>
              <w:tblLook w:val="04A0" w:firstRow="1" w:lastRow="0" w:firstColumn="1" w:lastColumn="0" w:noHBand="0" w:noVBand="1"/>
            </w:tblPr>
            <w:tblGrid>
              <w:gridCol w:w="2852"/>
              <w:gridCol w:w="2790"/>
            </w:tblGrid>
            <w:tr w:rsidR="006B0B0E" w:rsidRPr="004A16C6" w14:paraId="3539E942" w14:textId="77777777" w:rsidTr="00051C45">
              <w:tc>
                <w:tcPr>
                  <w:tcW w:w="2852" w:type="dxa"/>
                  <w:shd w:val="clear" w:color="auto" w:fill="F2F2F2" w:themeFill="background1" w:themeFillShade="F2"/>
                </w:tcPr>
                <w:p w14:paraId="7D6730BF" w14:textId="77777777" w:rsidR="006B0B0E" w:rsidRPr="004A16C6" w:rsidRDefault="006B0B0E" w:rsidP="0003736E">
                  <w:pPr>
                    <w:jc w:val="center"/>
                    <w:rPr>
                      <w:i/>
                      <w:sz w:val="20"/>
                      <w:szCs w:val="20"/>
                    </w:rPr>
                  </w:pPr>
                  <w:r w:rsidRPr="004A16C6">
                    <w:rPr>
                      <w:i/>
                      <w:sz w:val="20"/>
                      <w:szCs w:val="20"/>
                    </w:rPr>
                    <w:t>Yes</w:t>
                  </w:r>
                </w:p>
                <w:tbl>
                  <w:tblPr>
                    <w:tblStyle w:val="TableGrid"/>
                    <w:tblW w:w="0" w:type="auto"/>
                    <w:jc w:val="center"/>
                    <w:tblLook w:val="04A0" w:firstRow="1" w:lastRow="0" w:firstColumn="1" w:lastColumn="0" w:noHBand="0" w:noVBand="1"/>
                  </w:tblPr>
                  <w:tblGrid>
                    <w:gridCol w:w="1207"/>
                    <w:gridCol w:w="1297"/>
                  </w:tblGrid>
                  <w:tr w:rsidR="006B0B0E" w:rsidRPr="004A16C6" w14:paraId="6BC6A559" w14:textId="77777777" w:rsidTr="00051C45">
                    <w:trPr>
                      <w:jc w:val="center"/>
                    </w:trPr>
                    <w:tc>
                      <w:tcPr>
                        <w:tcW w:w="0" w:type="auto"/>
                        <w:shd w:val="clear" w:color="auto" w:fill="D9D9D9" w:themeFill="background1" w:themeFillShade="D9"/>
                      </w:tcPr>
                      <w:p w14:paraId="7AC617D4" w14:textId="77777777" w:rsidR="006B0B0E" w:rsidRPr="004A16C6" w:rsidRDefault="006B0B0E" w:rsidP="0003736E">
                        <w:pPr>
                          <w:jc w:val="center"/>
                          <w:rPr>
                            <w:i/>
                            <w:sz w:val="16"/>
                            <w:szCs w:val="16"/>
                          </w:rPr>
                        </w:pPr>
                        <w:r w:rsidRPr="004A16C6">
                          <w:rPr>
                            <w:i/>
                            <w:sz w:val="16"/>
                            <w:szCs w:val="16"/>
                          </w:rPr>
                          <w:t>Temporary = -5</w:t>
                        </w:r>
                      </w:p>
                    </w:tc>
                    <w:tc>
                      <w:tcPr>
                        <w:tcW w:w="0" w:type="auto"/>
                        <w:shd w:val="clear" w:color="auto" w:fill="D9D9D9" w:themeFill="background1" w:themeFillShade="D9"/>
                      </w:tcPr>
                      <w:p w14:paraId="1C8D1761" w14:textId="77777777" w:rsidR="006B0B0E" w:rsidRPr="004A16C6" w:rsidRDefault="006B0B0E" w:rsidP="0003736E">
                        <w:pPr>
                          <w:jc w:val="center"/>
                          <w:rPr>
                            <w:i/>
                            <w:sz w:val="16"/>
                            <w:szCs w:val="16"/>
                          </w:rPr>
                        </w:pPr>
                        <w:r w:rsidRPr="004A16C6">
                          <w:rPr>
                            <w:i/>
                            <w:sz w:val="16"/>
                            <w:szCs w:val="16"/>
                          </w:rPr>
                          <w:t>Permanent = -10</w:t>
                        </w:r>
                      </w:p>
                    </w:tc>
                  </w:tr>
                </w:tbl>
                <w:p w14:paraId="3EC2419E" w14:textId="77777777" w:rsidR="006B0B0E" w:rsidRPr="004A16C6" w:rsidRDefault="006B0B0E" w:rsidP="0003736E">
                  <w:pPr>
                    <w:jc w:val="center"/>
                    <w:rPr>
                      <w:i/>
                      <w:sz w:val="20"/>
                      <w:szCs w:val="20"/>
                    </w:rPr>
                  </w:pPr>
                </w:p>
              </w:tc>
              <w:tc>
                <w:tcPr>
                  <w:tcW w:w="2790" w:type="dxa"/>
                  <w:shd w:val="clear" w:color="auto" w:fill="F2F2F2" w:themeFill="background1" w:themeFillShade="F2"/>
                </w:tcPr>
                <w:p w14:paraId="3D5C0EA9" w14:textId="77777777" w:rsidR="006B0B0E" w:rsidRPr="004A16C6" w:rsidRDefault="006B0B0E" w:rsidP="0003736E">
                  <w:pPr>
                    <w:jc w:val="center"/>
                    <w:rPr>
                      <w:i/>
                      <w:sz w:val="20"/>
                      <w:szCs w:val="20"/>
                    </w:rPr>
                  </w:pPr>
                  <w:r w:rsidRPr="004A16C6">
                    <w:rPr>
                      <w:i/>
                      <w:sz w:val="20"/>
                      <w:szCs w:val="20"/>
                    </w:rPr>
                    <w:t>No = 10</w:t>
                  </w:r>
                </w:p>
                <w:p w14:paraId="0FAB2F15" w14:textId="77777777" w:rsidR="006B0B0E" w:rsidRPr="004A16C6" w:rsidRDefault="006B0B0E" w:rsidP="0003736E">
                  <w:pPr>
                    <w:jc w:val="center"/>
                    <w:rPr>
                      <w:i/>
                      <w:sz w:val="20"/>
                      <w:szCs w:val="20"/>
                    </w:rPr>
                  </w:pPr>
                </w:p>
              </w:tc>
            </w:tr>
          </w:tbl>
          <w:p w14:paraId="09B65E66" w14:textId="77777777" w:rsidR="006B0B0E" w:rsidRPr="004A16C6" w:rsidRDefault="006B0B0E" w:rsidP="0003736E"/>
        </w:tc>
        <w:tc>
          <w:tcPr>
            <w:tcW w:w="2278" w:type="dxa"/>
          </w:tcPr>
          <w:p w14:paraId="3450253B" w14:textId="77777777" w:rsidR="006B0B0E" w:rsidRPr="004A16C6" w:rsidRDefault="006B0B0E" w:rsidP="0003736E">
            <w:pPr>
              <w:jc w:val="right"/>
              <w:rPr>
                <w:b/>
                <w:i/>
              </w:rPr>
            </w:pPr>
            <w:r w:rsidRPr="004A16C6">
              <w:rPr>
                <w:b/>
                <w:i/>
              </w:rPr>
              <w:t>10</w:t>
            </w:r>
          </w:p>
        </w:tc>
        <w:tc>
          <w:tcPr>
            <w:tcW w:w="962" w:type="dxa"/>
          </w:tcPr>
          <w:p w14:paraId="01B1086D" w14:textId="77777777" w:rsidR="006B0B0E" w:rsidRPr="004A16C6" w:rsidRDefault="006B0B0E" w:rsidP="0003736E">
            <w:pPr>
              <w:jc w:val="right"/>
            </w:pPr>
          </w:p>
        </w:tc>
      </w:tr>
      <w:tr w:rsidR="006B0B0E" w:rsidRPr="004A16C6" w14:paraId="333B2049" w14:textId="77777777" w:rsidTr="00051C45">
        <w:trPr>
          <w:jc w:val="center"/>
        </w:trPr>
        <w:tc>
          <w:tcPr>
            <w:tcW w:w="5868" w:type="dxa"/>
          </w:tcPr>
          <w:p w14:paraId="438B6F8F" w14:textId="77777777" w:rsidR="006B0B0E" w:rsidRPr="004A16C6" w:rsidRDefault="006B0B0E" w:rsidP="0003736E">
            <w:r w:rsidRPr="004A16C6">
              <w:t xml:space="preserve">Training Will Save Jobs </w:t>
            </w:r>
          </w:p>
          <w:tbl>
            <w:tblPr>
              <w:tblStyle w:val="TableGrid"/>
              <w:tblW w:w="0" w:type="auto"/>
              <w:tblLook w:val="04A0" w:firstRow="1" w:lastRow="0" w:firstColumn="1" w:lastColumn="0" w:noHBand="0" w:noVBand="1"/>
            </w:tblPr>
            <w:tblGrid>
              <w:gridCol w:w="1864"/>
              <w:gridCol w:w="1865"/>
            </w:tblGrid>
            <w:tr w:rsidR="006B0B0E" w:rsidRPr="004A16C6" w14:paraId="2FFF536A" w14:textId="77777777" w:rsidTr="00051C45">
              <w:tc>
                <w:tcPr>
                  <w:tcW w:w="1864" w:type="dxa"/>
                  <w:shd w:val="clear" w:color="auto" w:fill="F2F2F2" w:themeFill="background1" w:themeFillShade="F2"/>
                </w:tcPr>
                <w:p w14:paraId="57439817" w14:textId="77777777" w:rsidR="006B0B0E" w:rsidRPr="004A16C6" w:rsidRDefault="006B0B0E" w:rsidP="0003736E">
                  <w:pPr>
                    <w:jc w:val="center"/>
                    <w:rPr>
                      <w:i/>
                      <w:sz w:val="20"/>
                      <w:szCs w:val="20"/>
                    </w:rPr>
                  </w:pPr>
                  <w:r w:rsidRPr="004A16C6">
                    <w:rPr>
                      <w:i/>
                      <w:sz w:val="20"/>
                      <w:szCs w:val="20"/>
                    </w:rPr>
                    <w:t>No = 0</w:t>
                  </w:r>
                </w:p>
              </w:tc>
              <w:tc>
                <w:tcPr>
                  <w:tcW w:w="1865" w:type="dxa"/>
                  <w:shd w:val="clear" w:color="auto" w:fill="F2F2F2" w:themeFill="background1" w:themeFillShade="F2"/>
                </w:tcPr>
                <w:p w14:paraId="572E8DB6" w14:textId="77777777" w:rsidR="006B0B0E" w:rsidRPr="004A16C6" w:rsidRDefault="006B0B0E" w:rsidP="0003736E">
                  <w:pPr>
                    <w:jc w:val="center"/>
                    <w:rPr>
                      <w:i/>
                      <w:sz w:val="20"/>
                      <w:szCs w:val="20"/>
                    </w:rPr>
                  </w:pPr>
                  <w:r w:rsidRPr="004A16C6">
                    <w:rPr>
                      <w:i/>
                      <w:sz w:val="20"/>
                      <w:szCs w:val="20"/>
                    </w:rPr>
                    <w:t>Yes = 10</w:t>
                  </w:r>
                </w:p>
              </w:tc>
            </w:tr>
          </w:tbl>
          <w:p w14:paraId="712FCA3E" w14:textId="77777777" w:rsidR="006B0B0E" w:rsidRPr="004A16C6" w:rsidRDefault="006B0B0E" w:rsidP="0003736E"/>
        </w:tc>
        <w:tc>
          <w:tcPr>
            <w:tcW w:w="2278" w:type="dxa"/>
          </w:tcPr>
          <w:p w14:paraId="516EAA54" w14:textId="77777777" w:rsidR="006B0B0E" w:rsidRPr="004A16C6" w:rsidRDefault="006B0B0E" w:rsidP="0003736E">
            <w:pPr>
              <w:jc w:val="right"/>
              <w:rPr>
                <w:b/>
                <w:i/>
              </w:rPr>
            </w:pPr>
            <w:r w:rsidRPr="004A16C6">
              <w:rPr>
                <w:b/>
                <w:i/>
              </w:rPr>
              <w:t>10</w:t>
            </w:r>
          </w:p>
        </w:tc>
        <w:tc>
          <w:tcPr>
            <w:tcW w:w="962" w:type="dxa"/>
          </w:tcPr>
          <w:p w14:paraId="1D893175" w14:textId="77777777" w:rsidR="006B0B0E" w:rsidRPr="004A16C6" w:rsidRDefault="006B0B0E" w:rsidP="0003736E">
            <w:pPr>
              <w:jc w:val="right"/>
            </w:pPr>
          </w:p>
        </w:tc>
      </w:tr>
      <w:tr w:rsidR="006B0B0E" w:rsidRPr="004A16C6" w14:paraId="12DD5D68" w14:textId="77777777" w:rsidTr="00051C45">
        <w:trPr>
          <w:jc w:val="center"/>
        </w:trPr>
        <w:tc>
          <w:tcPr>
            <w:tcW w:w="5868" w:type="dxa"/>
          </w:tcPr>
          <w:p w14:paraId="7E524EA2" w14:textId="77777777" w:rsidR="006B0B0E" w:rsidRPr="004A16C6" w:rsidRDefault="006B0B0E" w:rsidP="0003736E">
            <w:r w:rsidRPr="004A16C6">
              <w:t>Training Will Result in Wage Increases</w:t>
            </w:r>
          </w:p>
          <w:tbl>
            <w:tblPr>
              <w:tblStyle w:val="TableGrid"/>
              <w:tblW w:w="0" w:type="auto"/>
              <w:tblLook w:val="04A0" w:firstRow="1" w:lastRow="0" w:firstColumn="1" w:lastColumn="0" w:noHBand="0" w:noVBand="1"/>
            </w:tblPr>
            <w:tblGrid>
              <w:gridCol w:w="1864"/>
              <w:gridCol w:w="1865"/>
            </w:tblGrid>
            <w:tr w:rsidR="006B0B0E" w:rsidRPr="004A16C6" w14:paraId="6669445F" w14:textId="77777777" w:rsidTr="00051C45">
              <w:tc>
                <w:tcPr>
                  <w:tcW w:w="1864" w:type="dxa"/>
                  <w:shd w:val="clear" w:color="auto" w:fill="F2F2F2" w:themeFill="background1" w:themeFillShade="F2"/>
                </w:tcPr>
                <w:p w14:paraId="369F8CF2" w14:textId="77777777" w:rsidR="006B0B0E" w:rsidRPr="004A16C6" w:rsidRDefault="006B0B0E" w:rsidP="0003736E">
                  <w:pPr>
                    <w:jc w:val="center"/>
                    <w:rPr>
                      <w:i/>
                      <w:sz w:val="20"/>
                      <w:szCs w:val="20"/>
                    </w:rPr>
                  </w:pPr>
                  <w:r w:rsidRPr="004A16C6">
                    <w:rPr>
                      <w:i/>
                      <w:sz w:val="20"/>
                      <w:szCs w:val="20"/>
                    </w:rPr>
                    <w:t>No = 0</w:t>
                  </w:r>
                </w:p>
              </w:tc>
              <w:tc>
                <w:tcPr>
                  <w:tcW w:w="1865" w:type="dxa"/>
                  <w:shd w:val="clear" w:color="auto" w:fill="F2F2F2" w:themeFill="background1" w:themeFillShade="F2"/>
                </w:tcPr>
                <w:p w14:paraId="21EEEF91" w14:textId="77777777" w:rsidR="006B0B0E" w:rsidRPr="004A16C6" w:rsidRDefault="006B0B0E" w:rsidP="0003736E">
                  <w:pPr>
                    <w:jc w:val="center"/>
                    <w:rPr>
                      <w:i/>
                      <w:sz w:val="20"/>
                      <w:szCs w:val="20"/>
                    </w:rPr>
                  </w:pPr>
                  <w:r w:rsidRPr="004A16C6">
                    <w:rPr>
                      <w:i/>
                      <w:sz w:val="20"/>
                      <w:szCs w:val="20"/>
                    </w:rPr>
                    <w:t>Yes = 10</w:t>
                  </w:r>
                </w:p>
              </w:tc>
            </w:tr>
          </w:tbl>
          <w:p w14:paraId="6F70E147" w14:textId="77777777" w:rsidR="006B0B0E" w:rsidRPr="004A16C6" w:rsidRDefault="006B0B0E" w:rsidP="0003736E"/>
        </w:tc>
        <w:tc>
          <w:tcPr>
            <w:tcW w:w="2278" w:type="dxa"/>
          </w:tcPr>
          <w:p w14:paraId="587F48CB" w14:textId="77777777" w:rsidR="006B0B0E" w:rsidRPr="004A16C6" w:rsidRDefault="006B0B0E" w:rsidP="0003736E">
            <w:pPr>
              <w:jc w:val="right"/>
              <w:rPr>
                <w:b/>
                <w:i/>
              </w:rPr>
            </w:pPr>
            <w:r w:rsidRPr="004A16C6">
              <w:rPr>
                <w:b/>
                <w:i/>
              </w:rPr>
              <w:t>10</w:t>
            </w:r>
          </w:p>
        </w:tc>
        <w:tc>
          <w:tcPr>
            <w:tcW w:w="962" w:type="dxa"/>
          </w:tcPr>
          <w:p w14:paraId="26187215" w14:textId="77777777" w:rsidR="006B0B0E" w:rsidRPr="004A16C6" w:rsidRDefault="006B0B0E" w:rsidP="0003736E">
            <w:pPr>
              <w:jc w:val="right"/>
            </w:pPr>
          </w:p>
        </w:tc>
      </w:tr>
      <w:tr w:rsidR="006B0B0E" w:rsidRPr="004A16C6" w14:paraId="7C92D384" w14:textId="77777777" w:rsidTr="00051C45">
        <w:trPr>
          <w:jc w:val="center"/>
        </w:trPr>
        <w:tc>
          <w:tcPr>
            <w:tcW w:w="5868" w:type="dxa"/>
          </w:tcPr>
          <w:p w14:paraId="51552716" w14:textId="77777777" w:rsidR="006B0B0E" w:rsidRPr="004A16C6" w:rsidRDefault="006B0B0E" w:rsidP="0003736E">
            <w:r w:rsidRPr="004A16C6">
              <w:t>Training Will Prevent Relocation</w:t>
            </w:r>
          </w:p>
          <w:tbl>
            <w:tblPr>
              <w:tblStyle w:val="TableGrid"/>
              <w:tblW w:w="0" w:type="auto"/>
              <w:tblLook w:val="04A0" w:firstRow="1" w:lastRow="0" w:firstColumn="1" w:lastColumn="0" w:noHBand="0" w:noVBand="1"/>
            </w:tblPr>
            <w:tblGrid>
              <w:gridCol w:w="1864"/>
              <w:gridCol w:w="1865"/>
            </w:tblGrid>
            <w:tr w:rsidR="006B0B0E" w:rsidRPr="004A16C6" w14:paraId="1C5F3F43" w14:textId="77777777" w:rsidTr="00051C45">
              <w:tc>
                <w:tcPr>
                  <w:tcW w:w="1864" w:type="dxa"/>
                  <w:shd w:val="clear" w:color="auto" w:fill="F2F2F2" w:themeFill="background1" w:themeFillShade="F2"/>
                </w:tcPr>
                <w:p w14:paraId="4AC95BB2" w14:textId="77777777" w:rsidR="006B0B0E" w:rsidRPr="004A16C6" w:rsidRDefault="006B0B0E" w:rsidP="0003736E">
                  <w:pPr>
                    <w:jc w:val="center"/>
                    <w:rPr>
                      <w:i/>
                      <w:sz w:val="20"/>
                      <w:szCs w:val="20"/>
                    </w:rPr>
                  </w:pPr>
                  <w:r w:rsidRPr="004A16C6">
                    <w:rPr>
                      <w:i/>
                      <w:sz w:val="20"/>
                      <w:szCs w:val="20"/>
                    </w:rPr>
                    <w:t>No = 0</w:t>
                  </w:r>
                </w:p>
              </w:tc>
              <w:tc>
                <w:tcPr>
                  <w:tcW w:w="1865" w:type="dxa"/>
                  <w:shd w:val="clear" w:color="auto" w:fill="F2F2F2" w:themeFill="background1" w:themeFillShade="F2"/>
                </w:tcPr>
                <w:p w14:paraId="29CF9A4D" w14:textId="77777777" w:rsidR="006B0B0E" w:rsidRPr="004A16C6" w:rsidRDefault="006B0B0E" w:rsidP="0003736E">
                  <w:pPr>
                    <w:jc w:val="center"/>
                    <w:rPr>
                      <w:i/>
                      <w:sz w:val="20"/>
                      <w:szCs w:val="20"/>
                    </w:rPr>
                  </w:pPr>
                  <w:r w:rsidRPr="004A16C6">
                    <w:rPr>
                      <w:i/>
                      <w:sz w:val="20"/>
                      <w:szCs w:val="20"/>
                    </w:rPr>
                    <w:t>Yes = 10</w:t>
                  </w:r>
                </w:p>
              </w:tc>
            </w:tr>
          </w:tbl>
          <w:p w14:paraId="0D0AA52A" w14:textId="77777777" w:rsidR="006B0B0E" w:rsidRPr="004A16C6" w:rsidRDefault="006B0B0E" w:rsidP="0003736E"/>
        </w:tc>
        <w:tc>
          <w:tcPr>
            <w:tcW w:w="2278" w:type="dxa"/>
          </w:tcPr>
          <w:p w14:paraId="6C6EFC18" w14:textId="77777777" w:rsidR="006B0B0E" w:rsidRPr="004A16C6" w:rsidRDefault="006B0B0E" w:rsidP="0003736E">
            <w:pPr>
              <w:jc w:val="right"/>
              <w:rPr>
                <w:b/>
                <w:i/>
              </w:rPr>
            </w:pPr>
            <w:r w:rsidRPr="004A16C6">
              <w:rPr>
                <w:b/>
                <w:i/>
              </w:rPr>
              <w:t>10</w:t>
            </w:r>
          </w:p>
        </w:tc>
        <w:tc>
          <w:tcPr>
            <w:tcW w:w="962" w:type="dxa"/>
          </w:tcPr>
          <w:p w14:paraId="78CA1BA0" w14:textId="77777777" w:rsidR="006B0B0E" w:rsidRPr="004A16C6" w:rsidRDefault="006B0B0E" w:rsidP="0003736E">
            <w:pPr>
              <w:jc w:val="right"/>
            </w:pPr>
          </w:p>
        </w:tc>
      </w:tr>
      <w:tr w:rsidR="006B0B0E" w:rsidRPr="004A16C6" w14:paraId="3E305302" w14:textId="77777777" w:rsidTr="00051C45">
        <w:trPr>
          <w:jc w:val="center"/>
        </w:trPr>
        <w:tc>
          <w:tcPr>
            <w:tcW w:w="5868" w:type="dxa"/>
          </w:tcPr>
          <w:p w14:paraId="27C95BAD" w14:textId="77777777" w:rsidR="006B0B0E" w:rsidRPr="004A16C6" w:rsidRDefault="006B0B0E" w:rsidP="0003736E">
            <w:r w:rsidRPr="004A16C6">
              <w:t>Relocated in Past 12 months</w:t>
            </w:r>
          </w:p>
          <w:tbl>
            <w:tblPr>
              <w:tblStyle w:val="TableGrid"/>
              <w:tblW w:w="0" w:type="auto"/>
              <w:tblLook w:val="04A0" w:firstRow="1" w:lastRow="0" w:firstColumn="1" w:lastColumn="0" w:noHBand="0" w:noVBand="1"/>
            </w:tblPr>
            <w:tblGrid>
              <w:gridCol w:w="1864"/>
              <w:gridCol w:w="1864"/>
              <w:gridCol w:w="1865"/>
            </w:tblGrid>
            <w:tr w:rsidR="006B0B0E" w:rsidRPr="004A16C6" w14:paraId="28787A5D" w14:textId="77777777" w:rsidTr="00051C45">
              <w:tc>
                <w:tcPr>
                  <w:tcW w:w="1864" w:type="dxa"/>
                  <w:shd w:val="clear" w:color="auto" w:fill="F2F2F2" w:themeFill="background1" w:themeFillShade="F2"/>
                </w:tcPr>
                <w:p w14:paraId="72CEC4E6" w14:textId="77777777" w:rsidR="006B0B0E" w:rsidRPr="004A16C6" w:rsidRDefault="006B0B0E" w:rsidP="0003736E">
                  <w:pPr>
                    <w:jc w:val="center"/>
                    <w:rPr>
                      <w:i/>
                      <w:sz w:val="20"/>
                      <w:szCs w:val="20"/>
                    </w:rPr>
                  </w:pPr>
                  <w:r w:rsidRPr="004A16C6">
                    <w:rPr>
                      <w:i/>
                      <w:sz w:val="20"/>
                      <w:szCs w:val="20"/>
                    </w:rPr>
                    <w:t xml:space="preserve">Out of </w:t>
                  </w:r>
                  <w:proofErr w:type="spellStart"/>
                  <w:r w:rsidRPr="004A16C6">
                    <w:rPr>
                      <w:i/>
                      <w:sz w:val="20"/>
                      <w:szCs w:val="20"/>
                    </w:rPr>
                    <w:t>LWDA</w:t>
                  </w:r>
                  <w:proofErr w:type="spellEnd"/>
                  <w:r w:rsidRPr="004A16C6">
                    <w:rPr>
                      <w:i/>
                      <w:sz w:val="20"/>
                      <w:szCs w:val="20"/>
                    </w:rPr>
                    <w:t xml:space="preserve"> = -5</w:t>
                  </w:r>
                </w:p>
              </w:tc>
              <w:tc>
                <w:tcPr>
                  <w:tcW w:w="1864" w:type="dxa"/>
                  <w:shd w:val="clear" w:color="auto" w:fill="F2F2F2" w:themeFill="background1" w:themeFillShade="F2"/>
                </w:tcPr>
                <w:p w14:paraId="0164AF95" w14:textId="77777777" w:rsidR="006B0B0E" w:rsidRPr="004A16C6" w:rsidRDefault="006B0B0E" w:rsidP="0003736E">
                  <w:pPr>
                    <w:jc w:val="center"/>
                    <w:rPr>
                      <w:i/>
                      <w:sz w:val="20"/>
                      <w:szCs w:val="20"/>
                    </w:rPr>
                  </w:pPr>
                  <w:r w:rsidRPr="004A16C6">
                    <w:rPr>
                      <w:i/>
                      <w:sz w:val="20"/>
                      <w:szCs w:val="20"/>
                    </w:rPr>
                    <w:t>No = 0</w:t>
                  </w:r>
                </w:p>
              </w:tc>
              <w:tc>
                <w:tcPr>
                  <w:tcW w:w="1865" w:type="dxa"/>
                  <w:shd w:val="clear" w:color="auto" w:fill="F2F2F2" w:themeFill="background1" w:themeFillShade="F2"/>
                </w:tcPr>
                <w:p w14:paraId="0EB09CB5" w14:textId="77777777" w:rsidR="006B0B0E" w:rsidRPr="004A16C6" w:rsidRDefault="006B0B0E" w:rsidP="0003736E">
                  <w:pPr>
                    <w:jc w:val="center"/>
                    <w:rPr>
                      <w:i/>
                      <w:sz w:val="20"/>
                      <w:szCs w:val="20"/>
                    </w:rPr>
                  </w:pPr>
                  <w:r w:rsidRPr="004A16C6">
                    <w:rPr>
                      <w:i/>
                      <w:sz w:val="20"/>
                      <w:szCs w:val="20"/>
                    </w:rPr>
                    <w:t xml:space="preserve">Into </w:t>
                  </w:r>
                  <w:proofErr w:type="spellStart"/>
                  <w:r w:rsidRPr="004A16C6">
                    <w:rPr>
                      <w:i/>
                      <w:sz w:val="20"/>
                      <w:szCs w:val="20"/>
                    </w:rPr>
                    <w:t>LWDA</w:t>
                  </w:r>
                  <w:proofErr w:type="spellEnd"/>
                  <w:r w:rsidRPr="004A16C6">
                    <w:rPr>
                      <w:i/>
                      <w:sz w:val="20"/>
                      <w:szCs w:val="20"/>
                    </w:rPr>
                    <w:t>-83 = 10</w:t>
                  </w:r>
                </w:p>
              </w:tc>
            </w:tr>
          </w:tbl>
          <w:p w14:paraId="30FB0004" w14:textId="77777777" w:rsidR="006B0B0E" w:rsidRPr="004A16C6" w:rsidRDefault="006B0B0E" w:rsidP="0003736E"/>
        </w:tc>
        <w:tc>
          <w:tcPr>
            <w:tcW w:w="2278" w:type="dxa"/>
          </w:tcPr>
          <w:p w14:paraId="283C5A75" w14:textId="77777777" w:rsidR="006B0B0E" w:rsidRPr="004A16C6" w:rsidRDefault="006B0B0E" w:rsidP="0003736E">
            <w:pPr>
              <w:jc w:val="right"/>
              <w:rPr>
                <w:b/>
                <w:i/>
              </w:rPr>
            </w:pPr>
            <w:r w:rsidRPr="004A16C6">
              <w:rPr>
                <w:b/>
                <w:i/>
              </w:rPr>
              <w:t>10</w:t>
            </w:r>
          </w:p>
        </w:tc>
        <w:tc>
          <w:tcPr>
            <w:tcW w:w="962" w:type="dxa"/>
          </w:tcPr>
          <w:p w14:paraId="2E66F0CA" w14:textId="77777777" w:rsidR="006B0B0E" w:rsidRPr="004A16C6" w:rsidRDefault="006B0B0E" w:rsidP="0003736E">
            <w:pPr>
              <w:jc w:val="right"/>
            </w:pPr>
          </w:p>
        </w:tc>
      </w:tr>
      <w:tr w:rsidR="006B0B0E" w:rsidRPr="004A16C6" w14:paraId="3D72F9AE" w14:textId="77777777" w:rsidTr="00051C45">
        <w:trPr>
          <w:jc w:val="center"/>
        </w:trPr>
        <w:tc>
          <w:tcPr>
            <w:tcW w:w="5868" w:type="dxa"/>
          </w:tcPr>
          <w:p w14:paraId="5EED38D9" w14:textId="77777777" w:rsidR="006B0B0E" w:rsidRPr="004A16C6" w:rsidRDefault="006B0B0E" w:rsidP="0003736E">
            <w:r w:rsidRPr="004A16C6">
              <w:t xml:space="preserve">Use of LWC and/or </w:t>
            </w:r>
            <w:proofErr w:type="spellStart"/>
            <w:r w:rsidRPr="004A16C6">
              <w:t>WDB</w:t>
            </w:r>
            <w:proofErr w:type="spellEnd"/>
            <w:r w:rsidRPr="004A16C6">
              <w:t xml:space="preserve">-83 Services </w:t>
            </w:r>
          </w:p>
          <w:tbl>
            <w:tblPr>
              <w:tblStyle w:val="TableGrid"/>
              <w:tblW w:w="0" w:type="auto"/>
              <w:tblLook w:val="04A0" w:firstRow="1" w:lastRow="0" w:firstColumn="1" w:lastColumn="0" w:noHBand="0" w:noVBand="1"/>
            </w:tblPr>
            <w:tblGrid>
              <w:gridCol w:w="1924"/>
              <w:gridCol w:w="1209"/>
              <w:gridCol w:w="1454"/>
            </w:tblGrid>
            <w:tr w:rsidR="006B0B0E" w:rsidRPr="004A16C6" w14:paraId="45D383A7" w14:textId="77777777" w:rsidTr="00051C45">
              <w:tc>
                <w:tcPr>
                  <w:tcW w:w="0" w:type="auto"/>
                  <w:shd w:val="clear" w:color="auto" w:fill="F2F2F2" w:themeFill="background1" w:themeFillShade="F2"/>
                </w:tcPr>
                <w:p w14:paraId="4DAAB925" w14:textId="77777777" w:rsidR="006B0B0E" w:rsidRPr="004A16C6" w:rsidRDefault="006B0B0E" w:rsidP="0003736E">
                  <w:pPr>
                    <w:jc w:val="center"/>
                    <w:rPr>
                      <w:i/>
                      <w:sz w:val="20"/>
                      <w:szCs w:val="20"/>
                    </w:rPr>
                  </w:pPr>
                  <w:r w:rsidRPr="004A16C6">
                    <w:rPr>
                      <w:i/>
                      <w:sz w:val="20"/>
                      <w:szCs w:val="20"/>
                    </w:rPr>
                    <w:t>Job Openings = 4</w:t>
                  </w:r>
                </w:p>
              </w:tc>
              <w:tc>
                <w:tcPr>
                  <w:tcW w:w="0" w:type="auto"/>
                  <w:shd w:val="clear" w:color="auto" w:fill="F2F2F2" w:themeFill="background1" w:themeFillShade="F2"/>
                </w:tcPr>
                <w:p w14:paraId="298D91E4" w14:textId="77777777" w:rsidR="006B0B0E" w:rsidRPr="004A16C6" w:rsidRDefault="006B0B0E" w:rsidP="0003736E">
                  <w:pPr>
                    <w:jc w:val="center"/>
                    <w:rPr>
                      <w:i/>
                      <w:sz w:val="20"/>
                      <w:szCs w:val="20"/>
                    </w:rPr>
                  </w:pPr>
                  <w:r w:rsidRPr="004A16C6">
                    <w:rPr>
                      <w:i/>
                      <w:sz w:val="20"/>
                      <w:szCs w:val="20"/>
                    </w:rPr>
                    <w:t>Job Fairs = 2</w:t>
                  </w:r>
                </w:p>
              </w:tc>
              <w:tc>
                <w:tcPr>
                  <w:tcW w:w="0" w:type="auto"/>
                  <w:shd w:val="clear" w:color="auto" w:fill="F2F2F2" w:themeFill="background1" w:themeFillShade="F2"/>
                </w:tcPr>
                <w:p w14:paraId="37229C50" w14:textId="77777777" w:rsidR="006B0B0E" w:rsidRPr="004A16C6" w:rsidRDefault="006B0B0E" w:rsidP="0003736E">
                  <w:pPr>
                    <w:jc w:val="center"/>
                    <w:rPr>
                      <w:i/>
                      <w:sz w:val="20"/>
                      <w:szCs w:val="20"/>
                    </w:rPr>
                  </w:pPr>
                  <w:r w:rsidRPr="004A16C6">
                    <w:rPr>
                      <w:i/>
                      <w:sz w:val="20"/>
                      <w:szCs w:val="20"/>
                    </w:rPr>
                    <w:t>Assessment = 4</w:t>
                  </w:r>
                </w:p>
              </w:tc>
            </w:tr>
            <w:tr w:rsidR="006B0B0E" w:rsidRPr="004A16C6" w14:paraId="765587FA" w14:textId="77777777" w:rsidTr="00051C45">
              <w:tc>
                <w:tcPr>
                  <w:tcW w:w="0" w:type="auto"/>
                  <w:shd w:val="clear" w:color="auto" w:fill="F2F2F2" w:themeFill="background1" w:themeFillShade="F2"/>
                </w:tcPr>
                <w:p w14:paraId="5E6E684C" w14:textId="77777777" w:rsidR="006B0B0E" w:rsidRPr="004A16C6" w:rsidRDefault="006B0B0E" w:rsidP="0003736E">
                  <w:pPr>
                    <w:jc w:val="center"/>
                    <w:rPr>
                      <w:i/>
                      <w:sz w:val="20"/>
                      <w:szCs w:val="20"/>
                    </w:rPr>
                  </w:pPr>
                  <w:r w:rsidRPr="004A16C6">
                    <w:rPr>
                      <w:i/>
                      <w:sz w:val="20"/>
                      <w:szCs w:val="20"/>
                    </w:rPr>
                    <w:t>Candidate Search = 2</w:t>
                  </w:r>
                </w:p>
              </w:tc>
              <w:tc>
                <w:tcPr>
                  <w:tcW w:w="0" w:type="auto"/>
                  <w:shd w:val="clear" w:color="auto" w:fill="F2F2F2" w:themeFill="background1" w:themeFillShade="F2"/>
                </w:tcPr>
                <w:p w14:paraId="4CA40227" w14:textId="77777777" w:rsidR="006B0B0E" w:rsidRPr="004A16C6" w:rsidRDefault="006B0B0E" w:rsidP="0003736E">
                  <w:pPr>
                    <w:jc w:val="center"/>
                    <w:rPr>
                      <w:i/>
                      <w:sz w:val="20"/>
                      <w:szCs w:val="20"/>
                    </w:rPr>
                  </w:pPr>
                  <w:r w:rsidRPr="004A16C6">
                    <w:rPr>
                      <w:i/>
                      <w:sz w:val="20"/>
                      <w:szCs w:val="20"/>
                    </w:rPr>
                    <w:t>OJT = 4</w:t>
                  </w:r>
                </w:p>
              </w:tc>
              <w:tc>
                <w:tcPr>
                  <w:tcW w:w="0" w:type="auto"/>
                  <w:shd w:val="clear" w:color="auto" w:fill="F2F2F2" w:themeFill="background1" w:themeFillShade="F2"/>
                </w:tcPr>
                <w:p w14:paraId="4AF36424" w14:textId="77777777" w:rsidR="006B0B0E" w:rsidRPr="004A16C6" w:rsidRDefault="006B0B0E" w:rsidP="0003736E">
                  <w:pPr>
                    <w:jc w:val="center"/>
                    <w:rPr>
                      <w:i/>
                      <w:sz w:val="20"/>
                      <w:szCs w:val="20"/>
                    </w:rPr>
                  </w:pPr>
                  <w:r w:rsidRPr="004A16C6">
                    <w:rPr>
                      <w:i/>
                      <w:sz w:val="20"/>
                      <w:szCs w:val="20"/>
                    </w:rPr>
                    <w:t>WE = 4</w:t>
                  </w:r>
                </w:p>
              </w:tc>
            </w:tr>
          </w:tbl>
          <w:p w14:paraId="4A4E65ED" w14:textId="77777777" w:rsidR="006B0B0E" w:rsidRPr="004A16C6" w:rsidRDefault="006B0B0E" w:rsidP="0003736E"/>
        </w:tc>
        <w:tc>
          <w:tcPr>
            <w:tcW w:w="2278" w:type="dxa"/>
          </w:tcPr>
          <w:p w14:paraId="3CA90259" w14:textId="77777777" w:rsidR="006B0B0E" w:rsidRPr="004A16C6" w:rsidRDefault="006B0B0E" w:rsidP="0003736E">
            <w:pPr>
              <w:jc w:val="right"/>
              <w:rPr>
                <w:b/>
                <w:i/>
              </w:rPr>
            </w:pPr>
            <w:r w:rsidRPr="004A16C6">
              <w:rPr>
                <w:b/>
                <w:i/>
              </w:rPr>
              <w:t>20</w:t>
            </w:r>
          </w:p>
        </w:tc>
        <w:tc>
          <w:tcPr>
            <w:tcW w:w="962" w:type="dxa"/>
          </w:tcPr>
          <w:p w14:paraId="3ACBF496" w14:textId="77777777" w:rsidR="006B0B0E" w:rsidRPr="004A16C6" w:rsidRDefault="006B0B0E" w:rsidP="0003736E">
            <w:pPr>
              <w:jc w:val="right"/>
            </w:pPr>
          </w:p>
        </w:tc>
      </w:tr>
      <w:tr w:rsidR="006B0B0E" w:rsidRPr="004A16C6" w14:paraId="318D439B" w14:textId="77777777" w:rsidTr="00051C45">
        <w:trPr>
          <w:jc w:val="center"/>
        </w:trPr>
        <w:tc>
          <w:tcPr>
            <w:tcW w:w="5868" w:type="dxa"/>
          </w:tcPr>
          <w:p w14:paraId="7EE16438" w14:textId="77777777" w:rsidR="006B0B0E" w:rsidRPr="004A16C6" w:rsidRDefault="006B0B0E" w:rsidP="0003736E"/>
        </w:tc>
        <w:tc>
          <w:tcPr>
            <w:tcW w:w="2278" w:type="dxa"/>
          </w:tcPr>
          <w:p w14:paraId="27CEBAA5" w14:textId="77777777" w:rsidR="006B0B0E" w:rsidRPr="004A16C6" w:rsidRDefault="006B0B0E" w:rsidP="0003736E">
            <w:pPr>
              <w:jc w:val="center"/>
              <w:rPr>
                <w:b/>
                <w:i/>
              </w:rPr>
            </w:pPr>
            <w:r w:rsidRPr="004A16C6">
              <w:rPr>
                <w:b/>
                <w:i/>
              </w:rPr>
              <w:t>100</w:t>
            </w:r>
          </w:p>
        </w:tc>
        <w:tc>
          <w:tcPr>
            <w:tcW w:w="962" w:type="dxa"/>
          </w:tcPr>
          <w:p w14:paraId="40DB20FC" w14:textId="77777777" w:rsidR="006B0B0E" w:rsidRPr="004A16C6" w:rsidRDefault="006B0B0E" w:rsidP="0003736E">
            <w:pPr>
              <w:jc w:val="center"/>
            </w:pPr>
          </w:p>
        </w:tc>
      </w:tr>
    </w:tbl>
    <w:p w14:paraId="136765E8" w14:textId="77777777" w:rsidR="006B0B0E" w:rsidRDefault="006B0B0E" w:rsidP="0003736E">
      <w:pPr>
        <w:jc w:val="both"/>
      </w:pPr>
      <w:r w:rsidRPr="004A16C6">
        <w:t xml:space="preserve">Various scores are possible under each of the nine (9) components.  Under each component, there are a number of possible scores based on the selection of the most appropriate option. </w:t>
      </w:r>
    </w:p>
    <w:p w14:paraId="00BD2B89" w14:textId="77777777" w:rsidR="006B0B0E" w:rsidRPr="004A16C6" w:rsidRDefault="006B0B0E" w:rsidP="0003736E">
      <w:pPr>
        <w:jc w:val="both"/>
      </w:pPr>
    </w:p>
    <w:p w14:paraId="743BC75C" w14:textId="77777777" w:rsidR="006B0B0E" w:rsidRDefault="006B0B0E" w:rsidP="0003736E">
      <w:pPr>
        <w:jc w:val="both"/>
      </w:pPr>
      <w:r w:rsidRPr="004A16C6">
        <w:t xml:space="preserve">The evaluation criteria used to assess proposals consist of the factors and sub-factors that reflect the areas of importance to </w:t>
      </w:r>
      <w:proofErr w:type="spellStart"/>
      <w:r w:rsidRPr="004A16C6">
        <w:t>WDB</w:t>
      </w:r>
      <w:proofErr w:type="spellEnd"/>
      <w:r w:rsidRPr="004A16C6">
        <w:t xml:space="preserve">-83 in its selection decision. Through the evaluation factors, </w:t>
      </w:r>
      <w:proofErr w:type="spellStart"/>
      <w:r w:rsidRPr="004A16C6">
        <w:t>WDB</w:t>
      </w:r>
      <w:proofErr w:type="spellEnd"/>
      <w:r w:rsidRPr="004A16C6">
        <w:t>-83 is able to assess the similarities and differences and strengths and weaknesses of competing proposals and, ultimately, use that assessment in making a sound source selection decision</w:t>
      </w:r>
      <w:r>
        <w:t xml:space="preserve">. </w:t>
      </w:r>
      <w:r w:rsidRPr="004A16C6">
        <w:t>Proposals are to be evaluated solely on the factors and sub-factors stated in the application</w:t>
      </w:r>
      <w:r>
        <w:t>.</w:t>
      </w:r>
    </w:p>
    <w:p w14:paraId="345C1527" w14:textId="77777777" w:rsidR="006B0B0E" w:rsidRDefault="006B0B0E" w:rsidP="0003736E">
      <w:pPr>
        <w:jc w:val="both"/>
      </w:pPr>
    </w:p>
    <w:p w14:paraId="4BA43A6E" w14:textId="77777777" w:rsidR="006B0B0E" w:rsidRDefault="006B0B0E" w:rsidP="0003736E">
      <w:pPr>
        <w:jc w:val="both"/>
      </w:pPr>
      <w:r>
        <w:t xml:space="preserve">The awarding of an incumbent worker training grant by </w:t>
      </w:r>
      <w:proofErr w:type="spellStart"/>
      <w:r>
        <w:t>WDB</w:t>
      </w:r>
      <w:proofErr w:type="spellEnd"/>
      <w:r>
        <w:t xml:space="preserve">-83 will be acknowledged on the </w:t>
      </w:r>
      <w:proofErr w:type="spellStart"/>
      <w:r>
        <w:t>WDB</w:t>
      </w:r>
      <w:proofErr w:type="spellEnd"/>
      <w:r>
        <w:t>-83 website and other appropriate social media outlets.  The award may also be recognized by public relations efforts of Louisiana Workforce Commission (LWC), including website, Twitter, Face Book, etc.</w:t>
      </w:r>
    </w:p>
    <w:p w14:paraId="76626FD0" w14:textId="77777777" w:rsidR="006B0B0E" w:rsidRDefault="006B0B0E" w:rsidP="0003736E">
      <w:pPr>
        <w:jc w:val="both"/>
      </w:pPr>
    </w:p>
    <w:p w14:paraId="3968874F" w14:textId="77777777" w:rsidR="006B0B0E" w:rsidRDefault="006B0B0E" w:rsidP="0003736E">
      <w:pPr>
        <w:jc w:val="both"/>
      </w:pPr>
      <w:r>
        <w:t>Once the application has been approved, one (1) original contract will be printed. The contract will be routed as follows to ensure all signatures are received:</w:t>
      </w:r>
    </w:p>
    <w:p w14:paraId="7A1BA834" w14:textId="77777777" w:rsidR="006B0B0E" w:rsidRDefault="006B0B0E" w:rsidP="006B0B0E">
      <w:pPr>
        <w:pStyle w:val="ListParagraph"/>
        <w:widowControl/>
        <w:numPr>
          <w:ilvl w:val="0"/>
          <w:numId w:val="207"/>
        </w:numPr>
        <w:jc w:val="both"/>
      </w:pPr>
      <w:r>
        <w:t>The original contract will be signed by the Executive Director</w:t>
      </w:r>
    </w:p>
    <w:p w14:paraId="1210D02D" w14:textId="77777777" w:rsidR="006B0B0E" w:rsidRDefault="006B0B0E" w:rsidP="006B0B0E">
      <w:pPr>
        <w:pStyle w:val="ListParagraph"/>
        <w:widowControl/>
        <w:numPr>
          <w:ilvl w:val="0"/>
          <w:numId w:val="207"/>
        </w:numPr>
        <w:jc w:val="both"/>
      </w:pPr>
      <w:r w:rsidRPr="00C876AA">
        <w:lastRenderedPageBreak/>
        <w:t xml:space="preserve">The BST will obtain authorized signatures from the employer and training provider.  Authorized signatories must be executive-level company representative (representative with the authority to sign a legally-binding document.) </w:t>
      </w:r>
    </w:p>
    <w:p w14:paraId="2A0EF670" w14:textId="77777777" w:rsidR="006B0B0E" w:rsidRDefault="006B0B0E" w:rsidP="006B0B0E">
      <w:pPr>
        <w:pStyle w:val="ListParagraph"/>
        <w:widowControl/>
        <w:numPr>
          <w:ilvl w:val="0"/>
          <w:numId w:val="207"/>
        </w:numPr>
        <w:jc w:val="both"/>
      </w:pPr>
      <w:r>
        <w:t>Once all signatures are obtained, the distribution of the document will be as follows:</w:t>
      </w:r>
    </w:p>
    <w:p w14:paraId="1B10E0FC" w14:textId="77777777" w:rsidR="006B0B0E" w:rsidRDefault="006B0B0E" w:rsidP="006B0B0E">
      <w:pPr>
        <w:pStyle w:val="ListParagraph"/>
        <w:widowControl/>
        <w:numPr>
          <w:ilvl w:val="0"/>
          <w:numId w:val="209"/>
        </w:numPr>
        <w:ind w:left="1080"/>
        <w:jc w:val="both"/>
      </w:pPr>
      <w:r>
        <w:t xml:space="preserve">Original application to remain on file at </w:t>
      </w:r>
      <w:proofErr w:type="spellStart"/>
      <w:r>
        <w:t>WDB</w:t>
      </w:r>
      <w:proofErr w:type="spellEnd"/>
      <w:r>
        <w:t>-83</w:t>
      </w:r>
    </w:p>
    <w:p w14:paraId="7193E329" w14:textId="77777777" w:rsidR="006B0B0E" w:rsidRDefault="006B0B0E" w:rsidP="006B0B0E">
      <w:pPr>
        <w:pStyle w:val="ListParagraph"/>
        <w:widowControl/>
        <w:numPr>
          <w:ilvl w:val="0"/>
          <w:numId w:val="209"/>
        </w:numPr>
        <w:ind w:left="1080"/>
        <w:jc w:val="both"/>
      </w:pPr>
      <w:r>
        <w:t>Copy of the application will be given to both the employer and training provider</w:t>
      </w:r>
    </w:p>
    <w:p w14:paraId="517E7DE6" w14:textId="77777777" w:rsidR="006B0B0E" w:rsidRDefault="006B0B0E" w:rsidP="006B0B0E">
      <w:pPr>
        <w:pStyle w:val="ListParagraph"/>
        <w:widowControl/>
        <w:numPr>
          <w:ilvl w:val="0"/>
          <w:numId w:val="209"/>
        </w:numPr>
        <w:ind w:left="1080"/>
        <w:jc w:val="both"/>
      </w:pPr>
      <w:r>
        <w:t xml:space="preserve">One (1) original contract (with the original W-9 form) will remain on file at </w:t>
      </w:r>
      <w:proofErr w:type="spellStart"/>
      <w:r>
        <w:t>WDB</w:t>
      </w:r>
      <w:proofErr w:type="spellEnd"/>
      <w:r>
        <w:t>-83</w:t>
      </w:r>
    </w:p>
    <w:p w14:paraId="7CB0D0DE" w14:textId="77777777" w:rsidR="006B0B0E" w:rsidRPr="00B35BC5" w:rsidRDefault="006B0B0E" w:rsidP="006B0B0E">
      <w:pPr>
        <w:pStyle w:val="ListParagraph"/>
        <w:widowControl/>
        <w:numPr>
          <w:ilvl w:val="0"/>
          <w:numId w:val="209"/>
        </w:numPr>
        <w:ind w:left="1080"/>
        <w:jc w:val="both"/>
      </w:pPr>
      <w:r w:rsidRPr="00B35BC5">
        <w:t>A copy of the contract will be left with the training provider (with a copy of the W-9 form) and one will be left with the employer</w:t>
      </w:r>
    </w:p>
    <w:p w14:paraId="2649DF91" w14:textId="77777777" w:rsidR="006B0B0E" w:rsidRDefault="006B0B0E" w:rsidP="006B0B0E">
      <w:pPr>
        <w:pStyle w:val="ListParagraph"/>
        <w:widowControl/>
        <w:numPr>
          <w:ilvl w:val="0"/>
          <w:numId w:val="209"/>
        </w:numPr>
        <w:ind w:left="1080"/>
        <w:jc w:val="both"/>
      </w:pPr>
      <w:r>
        <w:t>The BST will keep a copy of the contract on file in the Franklin Parish Business &amp; Career Solutions Center workroom in the appropriate parish filing cabinet.</w:t>
      </w:r>
    </w:p>
    <w:p w14:paraId="7B128E85" w14:textId="77777777" w:rsidR="006B0B0E" w:rsidRDefault="006B0B0E" w:rsidP="006E0A85">
      <w:pPr>
        <w:pStyle w:val="ListParagraph"/>
        <w:ind w:left="990"/>
        <w:jc w:val="both"/>
      </w:pPr>
    </w:p>
    <w:p w14:paraId="11F28426" w14:textId="77777777" w:rsidR="006B0B0E" w:rsidRPr="00B35BC5" w:rsidRDefault="006B0B0E" w:rsidP="000C0045">
      <w:pPr>
        <w:jc w:val="both"/>
      </w:pPr>
      <w:r w:rsidRPr="00B35BC5">
        <w:t xml:space="preserve">The training provider will submit invoices to </w:t>
      </w:r>
      <w:proofErr w:type="spellStart"/>
      <w:r w:rsidRPr="00B35BC5">
        <w:t>WDB</w:t>
      </w:r>
      <w:proofErr w:type="spellEnd"/>
      <w:r w:rsidRPr="00B35BC5">
        <w:t xml:space="preserve">-83 at a minimum of once a month with appropriate supporting documentation, in a form approved by </w:t>
      </w:r>
      <w:proofErr w:type="spellStart"/>
      <w:r w:rsidRPr="00B35BC5">
        <w:t>WDB</w:t>
      </w:r>
      <w:proofErr w:type="spellEnd"/>
      <w:r w:rsidRPr="00B35BC5">
        <w:t xml:space="preserve">-83, indicating the amount and purposes of the payments made on behalf of the training program not to exceed the approved line-item budget-cost categories.  </w:t>
      </w:r>
    </w:p>
    <w:p w14:paraId="1FC454C9" w14:textId="77777777" w:rsidR="006B0B0E" w:rsidRPr="006001E9" w:rsidRDefault="006B0B0E" w:rsidP="000C0045">
      <w:pPr>
        <w:pStyle w:val="ListParagraph"/>
        <w:jc w:val="both"/>
        <w:rPr>
          <w:highlight w:val="yellow"/>
        </w:rPr>
      </w:pPr>
    </w:p>
    <w:p w14:paraId="49F57896" w14:textId="77777777" w:rsidR="006B0B0E" w:rsidRPr="00755D28" w:rsidRDefault="006B0B0E" w:rsidP="001E5C06">
      <w:pPr>
        <w:jc w:val="both"/>
      </w:pPr>
      <w:r w:rsidRPr="00755D28">
        <w:t xml:space="preserve">The training provider is required to submit to </w:t>
      </w:r>
      <w:proofErr w:type="spellStart"/>
      <w:r w:rsidRPr="00755D28">
        <w:t>WDB</w:t>
      </w:r>
      <w:proofErr w:type="spellEnd"/>
      <w:r w:rsidRPr="00755D28">
        <w:t xml:space="preserve">-83 monthly program reports, including the trainee information and cumulative expenditures forms, and a final program report. The BST member will be responsible for providing training on the </w:t>
      </w:r>
      <w:proofErr w:type="spellStart"/>
      <w:r w:rsidRPr="00755D28">
        <w:t>IWT</w:t>
      </w:r>
      <w:proofErr w:type="spellEnd"/>
      <w:r w:rsidRPr="00755D28">
        <w:t xml:space="preserve"> forms to all company and trainer representatives who will be assisting in executing the requirements of the contract. All forms will be available in electronic format.  The Quarterly Report Packet (Attachment 3) will consist of:</w:t>
      </w:r>
    </w:p>
    <w:p w14:paraId="691FFCF7" w14:textId="77777777" w:rsidR="006B0B0E" w:rsidRPr="00755D28" w:rsidRDefault="006B0B0E" w:rsidP="006B0B0E">
      <w:pPr>
        <w:pStyle w:val="ListParagraph"/>
        <w:widowControl/>
        <w:numPr>
          <w:ilvl w:val="0"/>
          <w:numId w:val="208"/>
        </w:numPr>
        <w:jc w:val="both"/>
        <w:rPr>
          <w:i/>
        </w:rPr>
      </w:pPr>
      <w:r w:rsidRPr="00755D28">
        <w:rPr>
          <w:i/>
        </w:rPr>
        <w:t>Trainee Information Form-</w:t>
      </w:r>
      <w:r w:rsidRPr="00755D28">
        <w:t xml:space="preserve">to be completed by the business no later than the first day of training and again within five (5) days of the end of training.  The </w:t>
      </w:r>
      <w:r w:rsidRPr="00755D28">
        <w:rPr>
          <w:i/>
        </w:rPr>
        <w:t xml:space="preserve">Trainee Information Form </w:t>
      </w:r>
      <w:r w:rsidRPr="00755D28">
        <w:t xml:space="preserve">must have been received before reimbursement can be processed.  Scanned copies </w:t>
      </w:r>
      <w:r w:rsidRPr="00755D28">
        <w:rPr>
          <w:b/>
        </w:rPr>
        <w:t xml:space="preserve">without social security numbers </w:t>
      </w:r>
      <w:r w:rsidRPr="00755D28">
        <w:t>are allowable.</w:t>
      </w:r>
    </w:p>
    <w:p w14:paraId="0B386DD8" w14:textId="77777777" w:rsidR="006B0B0E" w:rsidRPr="00755D28" w:rsidRDefault="006B0B0E" w:rsidP="006B0B0E">
      <w:pPr>
        <w:pStyle w:val="ListParagraph"/>
        <w:widowControl/>
        <w:numPr>
          <w:ilvl w:val="0"/>
          <w:numId w:val="208"/>
        </w:numPr>
        <w:jc w:val="both"/>
        <w:rPr>
          <w:i/>
        </w:rPr>
      </w:pPr>
      <w:r w:rsidRPr="00755D28">
        <w:rPr>
          <w:i/>
        </w:rPr>
        <w:t>Cumulative Expenditure Form-</w:t>
      </w:r>
      <w:r w:rsidRPr="00755D28">
        <w:t>to be completed by the employer at the conclusion of training.  All back-up documentation related to the training should be provided with the form and can include cancelled checks, paid invoices, paid registration information, and other documents, such as, invoices from the trainer, sign-in sheets, etc.  Originals are required by the 5</w:t>
      </w:r>
      <w:r w:rsidRPr="00755D28">
        <w:rPr>
          <w:vertAlign w:val="superscript"/>
        </w:rPr>
        <w:t>th</w:t>
      </w:r>
      <w:r w:rsidRPr="00755D28">
        <w:t xml:space="preserve"> of each month, regardless of whether expenses have been incurred. Scanned copies </w:t>
      </w:r>
      <w:r w:rsidRPr="00755D28">
        <w:rPr>
          <w:b/>
        </w:rPr>
        <w:t xml:space="preserve">without social security numbers </w:t>
      </w:r>
      <w:r w:rsidRPr="00755D28">
        <w:t>are allowable.</w:t>
      </w:r>
    </w:p>
    <w:p w14:paraId="0EDAB058" w14:textId="77777777" w:rsidR="006B0B0E" w:rsidRDefault="006B0B0E" w:rsidP="001E5C06">
      <w:pPr>
        <w:jc w:val="both"/>
      </w:pPr>
    </w:p>
    <w:p w14:paraId="76ABCE45" w14:textId="77777777" w:rsidR="006B0B0E" w:rsidRPr="00FA7B67" w:rsidRDefault="006B0B0E" w:rsidP="001E5C06">
      <w:pPr>
        <w:jc w:val="both"/>
      </w:pPr>
      <w:r w:rsidRPr="00FA7B67">
        <w:t xml:space="preserve">To eliminate the need for the business to provide the employee’s full SSN to </w:t>
      </w:r>
      <w:proofErr w:type="spellStart"/>
      <w:r w:rsidRPr="00FA7B67">
        <w:t>WDB</w:t>
      </w:r>
      <w:proofErr w:type="spellEnd"/>
      <w:r w:rsidRPr="00FA7B67">
        <w:t xml:space="preserve">-83, employees should register in </w:t>
      </w:r>
      <w:proofErr w:type="spellStart"/>
      <w:r w:rsidRPr="00FA7B67">
        <w:t>HiRE</w:t>
      </w:r>
      <w:proofErr w:type="spellEnd"/>
      <w:r w:rsidRPr="00FA7B67">
        <w:t xml:space="preserve"> (www.laworks.net) using their full SSN once identified as an </w:t>
      </w:r>
      <w:proofErr w:type="spellStart"/>
      <w:r w:rsidRPr="00FA7B67">
        <w:t>IWT</w:t>
      </w:r>
      <w:proofErr w:type="spellEnd"/>
      <w:r w:rsidRPr="00FA7B67">
        <w:t xml:space="preserve"> participant but no later than the first day of training. </w:t>
      </w:r>
    </w:p>
    <w:p w14:paraId="38153703" w14:textId="77777777" w:rsidR="006B0B0E" w:rsidRDefault="006B0B0E" w:rsidP="001E5C06">
      <w:pPr>
        <w:ind w:left="31"/>
        <w:jc w:val="both"/>
      </w:pPr>
    </w:p>
    <w:p w14:paraId="20EC3101" w14:textId="77777777" w:rsidR="006B0B0E" w:rsidRPr="001C1F2B" w:rsidRDefault="006B0B0E" w:rsidP="001E5C06">
      <w:pPr>
        <w:ind w:left="31"/>
        <w:jc w:val="both"/>
      </w:pPr>
      <w:r w:rsidRPr="001C1F2B">
        <w:t>Additionally, the business/consortium must provide a list of employees who will participate in training</w:t>
      </w:r>
      <w:r w:rsidRPr="001E5C06">
        <w:t>,</w:t>
      </w:r>
      <w:r>
        <w:t xml:space="preserve"> </w:t>
      </w:r>
      <w:r w:rsidRPr="001E5C06">
        <w:rPr>
          <w:i/>
        </w:rPr>
        <w:t>Trainee Information Form</w:t>
      </w:r>
      <w:r>
        <w:rPr>
          <w:i/>
        </w:rPr>
        <w:t xml:space="preserve">, </w:t>
      </w:r>
      <w:r w:rsidRPr="001C1F2B">
        <w:t xml:space="preserve">with sufficient documentation to identify the correct employee in </w:t>
      </w:r>
      <w:proofErr w:type="spellStart"/>
      <w:r w:rsidRPr="001C1F2B">
        <w:t>HiRE</w:t>
      </w:r>
      <w:proofErr w:type="spellEnd"/>
      <w:r w:rsidRPr="001C1F2B">
        <w:t xml:space="preserve"> for completion of the WIOA application and entering relevant activities</w:t>
      </w:r>
      <w:r>
        <w:t xml:space="preserve"> by the Career Service Team</w:t>
      </w:r>
      <w:r w:rsidRPr="001C1F2B">
        <w:t xml:space="preserve">, including: </w:t>
      </w:r>
    </w:p>
    <w:tbl>
      <w:tblPr>
        <w:tblStyle w:val="TableGrid0"/>
        <w:tblW w:w="8786" w:type="dxa"/>
        <w:tblInd w:w="394" w:type="dxa"/>
        <w:tblCellMar>
          <w:top w:w="1" w:type="dxa"/>
        </w:tblCellMar>
        <w:tblLook w:val="04A0" w:firstRow="1" w:lastRow="0" w:firstColumn="1" w:lastColumn="0" w:noHBand="0" w:noVBand="1"/>
      </w:tblPr>
      <w:tblGrid>
        <w:gridCol w:w="4736"/>
        <w:gridCol w:w="4050"/>
      </w:tblGrid>
      <w:tr w:rsidR="006B0B0E" w:rsidRPr="001C1F2B" w14:paraId="62ADE3A0" w14:textId="77777777" w:rsidTr="0035445A">
        <w:trPr>
          <w:trHeight w:val="2188"/>
        </w:trPr>
        <w:tc>
          <w:tcPr>
            <w:tcW w:w="4736" w:type="dxa"/>
            <w:tcBorders>
              <w:top w:val="nil"/>
              <w:left w:val="nil"/>
              <w:bottom w:val="nil"/>
              <w:right w:val="nil"/>
            </w:tcBorders>
          </w:tcPr>
          <w:p w14:paraId="2020AEB5" w14:textId="77777777" w:rsidR="006B0B0E" w:rsidRPr="001C1F2B" w:rsidRDefault="006B0B0E" w:rsidP="006B0B0E">
            <w:pPr>
              <w:numPr>
                <w:ilvl w:val="0"/>
                <w:numId w:val="200"/>
              </w:numPr>
              <w:ind w:left="360" w:right="899" w:hanging="360"/>
              <w:rPr>
                <w:sz w:val="24"/>
                <w:szCs w:val="24"/>
              </w:rPr>
            </w:pPr>
            <w:r w:rsidRPr="001C1F2B">
              <w:rPr>
                <w:sz w:val="24"/>
                <w:szCs w:val="24"/>
              </w:rPr>
              <w:t>Participant’s name</w:t>
            </w:r>
          </w:p>
          <w:p w14:paraId="20DB2A33" w14:textId="77777777" w:rsidR="006B0B0E" w:rsidRPr="001C1F2B" w:rsidRDefault="006B0B0E" w:rsidP="006B0B0E">
            <w:pPr>
              <w:numPr>
                <w:ilvl w:val="0"/>
                <w:numId w:val="200"/>
              </w:numPr>
              <w:ind w:left="360" w:hanging="360"/>
              <w:rPr>
                <w:sz w:val="24"/>
                <w:szCs w:val="24"/>
              </w:rPr>
            </w:pPr>
            <w:r w:rsidRPr="001C1F2B">
              <w:rPr>
                <w:sz w:val="24"/>
                <w:szCs w:val="24"/>
              </w:rPr>
              <w:t>Date of birth</w:t>
            </w:r>
          </w:p>
          <w:p w14:paraId="12EEB535" w14:textId="77777777" w:rsidR="006B0B0E" w:rsidRPr="001C1F2B" w:rsidRDefault="006B0B0E" w:rsidP="006B0B0E">
            <w:pPr>
              <w:numPr>
                <w:ilvl w:val="0"/>
                <w:numId w:val="200"/>
              </w:numPr>
              <w:ind w:left="360" w:hanging="360"/>
              <w:rPr>
                <w:sz w:val="24"/>
                <w:szCs w:val="24"/>
              </w:rPr>
            </w:pPr>
            <w:r w:rsidRPr="001C1F2B">
              <w:rPr>
                <w:sz w:val="24"/>
                <w:szCs w:val="24"/>
              </w:rPr>
              <w:t>Gender</w:t>
            </w:r>
          </w:p>
          <w:p w14:paraId="6AAA5B16" w14:textId="77777777" w:rsidR="006B0B0E" w:rsidRPr="001C1F2B" w:rsidRDefault="006B0B0E" w:rsidP="006B0B0E">
            <w:pPr>
              <w:numPr>
                <w:ilvl w:val="0"/>
                <w:numId w:val="200"/>
              </w:numPr>
              <w:ind w:left="360" w:hanging="360"/>
              <w:rPr>
                <w:sz w:val="24"/>
                <w:szCs w:val="24"/>
              </w:rPr>
            </w:pPr>
            <w:r w:rsidRPr="001C1F2B">
              <w:rPr>
                <w:sz w:val="24"/>
                <w:szCs w:val="24"/>
              </w:rPr>
              <w:t>Ethnicity</w:t>
            </w:r>
          </w:p>
          <w:p w14:paraId="24755AF9" w14:textId="77777777" w:rsidR="006B0B0E" w:rsidRPr="001C1F2B" w:rsidRDefault="006B0B0E" w:rsidP="006B0B0E">
            <w:pPr>
              <w:numPr>
                <w:ilvl w:val="0"/>
                <w:numId w:val="200"/>
              </w:numPr>
              <w:ind w:left="360" w:hanging="360"/>
              <w:rPr>
                <w:sz w:val="24"/>
                <w:szCs w:val="24"/>
              </w:rPr>
            </w:pPr>
            <w:r w:rsidRPr="001C1F2B">
              <w:rPr>
                <w:sz w:val="24"/>
                <w:szCs w:val="24"/>
              </w:rPr>
              <w:t>Veteran status</w:t>
            </w:r>
          </w:p>
          <w:p w14:paraId="452FBF39" w14:textId="77777777" w:rsidR="006B0B0E" w:rsidRPr="001C1F2B" w:rsidRDefault="006B0B0E" w:rsidP="006B0B0E">
            <w:pPr>
              <w:numPr>
                <w:ilvl w:val="0"/>
                <w:numId w:val="200"/>
              </w:numPr>
              <w:ind w:left="360" w:hanging="360"/>
              <w:rPr>
                <w:sz w:val="24"/>
                <w:szCs w:val="24"/>
              </w:rPr>
            </w:pPr>
            <w:r w:rsidRPr="001C1F2B">
              <w:rPr>
                <w:sz w:val="24"/>
                <w:szCs w:val="24"/>
              </w:rPr>
              <w:t>Highest grade completed</w:t>
            </w:r>
          </w:p>
          <w:p w14:paraId="53C7D375" w14:textId="77777777" w:rsidR="006B0B0E" w:rsidRPr="001C1F2B" w:rsidRDefault="006B0B0E" w:rsidP="006B0B0E">
            <w:pPr>
              <w:numPr>
                <w:ilvl w:val="0"/>
                <w:numId w:val="200"/>
              </w:numPr>
              <w:ind w:left="360" w:hanging="360"/>
              <w:rPr>
                <w:sz w:val="24"/>
                <w:szCs w:val="24"/>
              </w:rPr>
            </w:pPr>
            <w:r w:rsidRPr="001C1F2B">
              <w:rPr>
                <w:sz w:val="24"/>
                <w:szCs w:val="24"/>
              </w:rPr>
              <w:t>Training course name</w:t>
            </w:r>
          </w:p>
          <w:p w14:paraId="340822F8" w14:textId="77777777" w:rsidR="006B0B0E" w:rsidRPr="001C1F2B" w:rsidRDefault="006B0B0E" w:rsidP="006B0B0E">
            <w:pPr>
              <w:numPr>
                <w:ilvl w:val="0"/>
                <w:numId w:val="200"/>
              </w:numPr>
              <w:ind w:left="360" w:hanging="360"/>
              <w:rPr>
                <w:sz w:val="24"/>
                <w:szCs w:val="24"/>
              </w:rPr>
            </w:pPr>
            <w:r w:rsidRPr="001C1F2B">
              <w:rPr>
                <w:sz w:val="24"/>
                <w:szCs w:val="24"/>
              </w:rPr>
              <w:lastRenderedPageBreak/>
              <w:t>Actual training start date</w:t>
            </w:r>
          </w:p>
        </w:tc>
        <w:tc>
          <w:tcPr>
            <w:tcW w:w="4050" w:type="dxa"/>
            <w:tcBorders>
              <w:top w:val="nil"/>
              <w:left w:val="nil"/>
              <w:bottom w:val="nil"/>
              <w:right w:val="nil"/>
            </w:tcBorders>
          </w:tcPr>
          <w:p w14:paraId="37325A69" w14:textId="77777777" w:rsidR="006B0B0E" w:rsidRPr="001C1F2B" w:rsidRDefault="006B0B0E" w:rsidP="006B0B0E">
            <w:pPr>
              <w:numPr>
                <w:ilvl w:val="0"/>
                <w:numId w:val="201"/>
              </w:numPr>
              <w:spacing w:after="27"/>
              <w:ind w:left="360" w:hanging="360"/>
              <w:rPr>
                <w:sz w:val="24"/>
                <w:szCs w:val="24"/>
              </w:rPr>
            </w:pPr>
            <w:r w:rsidRPr="001C1F2B">
              <w:rPr>
                <w:sz w:val="24"/>
                <w:szCs w:val="24"/>
              </w:rPr>
              <w:lastRenderedPageBreak/>
              <w:t xml:space="preserve">Last four of participant’s SSN, or </w:t>
            </w:r>
            <w:proofErr w:type="spellStart"/>
            <w:r w:rsidRPr="001C1F2B">
              <w:rPr>
                <w:sz w:val="24"/>
                <w:szCs w:val="24"/>
              </w:rPr>
              <w:t>HiRE</w:t>
            </w:r>
            <w:proofErr w:type="spellEnd"/>
            <w:r w:rsidRPr="001C1F2B">
              <w:rPr>
                <w:sz w:val="24"/>
                <w:szCs w:val="24"/>
              </w:rPr>
              <w:t xml:space="preserve"> User ID</w:t>
            </w:r>
          </w:p>
          <w:p w14:paraId="21C35194" w14:textId="77777777" w:rsidR="006B0B0E" w:rsidRPr="001C1F2B" w:rsidRDefault="006B0B0E" w:rsidP="006B0B0E">
            <w:pPr>
              <w:numPr>
                <w:ilvl w:val="0"/>
                <w:numId w:val="201"/>
              </w:numPr>
              <w:ind w:left="360" w:hanging="360"/>
              <w:rPr>
                <w:sz w:val="24"/>
                <w:szCs w:val="24"/>
              </w:rPr>
            </w:pPr>
            <w:r w:rsidRPr="001C1F2B">
              <w:rPr>
                <w:sz w:val="24"/>
                <w:szCs w:val="24"/>
              </w:rPr>
              <w:t>Disability status</w:t>
            </w:r>
          </w:p>
          <w:p w14:paraId="5D1D4FAA" w14:textId="77777777" w:rsidR="006B0B0E" w:rsidRPr="001C1F2B" w:rsidRDefault="006B0B0E" w:rsidP="006B0B0E">
            <w:pPr>
              <w:numPr>
                <w:ilvl w:val="0"/>
                <w:numId w:val="201"/>
              </w:numPr>
              <w:ind w:left="360" w:hanging="360"/>
              <w:rPr>
                <w:sz w:val="24"/>
                <w:szCs w:val="24"/>
              </w:rPr>
            </w:pPr>
            <w:r w:rsidRPr="001C1F2B">
              <w:rPr>
                <w:sz w:val="24"/>
                <w:szCs w:val="24"/>
              </w:rPr>
              <w:t>Race</w:t>
            </w:r>
          </w:p>
          <w:p w14:paraId="48860FBD" w14:textId="77777777" w:rsidR="006B0B0E" w:rsidRPr="001C1F2B" w:rsidRDefault="006B0B0E" w:rsidP="006B0B0E">
            <w:pPr>
              <w:numPr>
                <w:ilvl w:val="0"/>
                <w:numId w:val="201"/>
              </w:numPr>
              <w:ind w:left="360" w:hanging="360"/>
              <w:rPr>
                <w:sz w:val="24"/>
                <w:szCs w:val="24"/>
              </w:rPr>
            </w:pPr>
            <w:r w:rsidRPr="001C1F2B">
              <w:rPr>
                <w:sz w:val="24"/>
                <w:szCs w:val="24"/>
              </w:rPr>
              <w:t>Limited English Proficiency</w:t>
            </w:r>
          </w:p>
          <w:p w14:paraId="5A169D7A" w14:textId="77777777" w:rsidR="006B0B0E" w:rsidRPr="001C1F2B" w:rsidRDefault="006B0B0E" w:rsidP="006B0B0E">
            <w:pPr>
              <w:numPr>
                <w:ilvl w:val="0"/>
                <w:numId w:val="201"/>
              </w:numPr>
              <w:ind w:left="360" w:hanging="360"/>
              <w:rPr>
                <w:sz w:val="24"/>
                <w:szCs w:val="24"/>
              </w:rPr>
            </w:pPr>
            <w:r w:rsidRPr="001C1F2B">
              <w:rPr>
                <w:sz w:val="24"/>
                <w:szCs w:val="24"/>
              </w:rPr>
              <w:t>Current hourly wage</w:t>
            </w:r>
          </w:p>
          <w:p w14:paraId="30A426AA" w14:textId="77777777" w:rsidR="006B0B0E" w:rsidRPr="001C1F2B" w:rsidRDefault="006B0B0E" w:rsidP="006B0B0E">
            <w:pPr>
              <w:numPr>
                <w:ilvl w:val="0"/>
                <w:numId w:val="201"/>
              </w:numPr>
              <w:ind w:left="360" w:hanging="360"/>
              <w:rPr>
                <w:sz w:val="24"/>
                <w:szCs w:val="24"/>
              </w:rPr>
            </w:pPr>
            <w:proofErr w:type="spellStart"/>
            <w:r w:rsidRPr="001C1F2B">
              <w:rPr>
                <w:sz w:val="24"/>
                <w:szCs w:val="24"/>
              </w:rPr>
              <w:t>ONET</w:t>
            </w:r>
            <w:proofErr w:type="spellEnd"/>
            <w:r w:rsidRPr="001C1F2B">
              <w:rPr>
                <w:sz w:val="24"/>
                <w:szCs w:val="24"/>
              </w:rPr>
              <w:t xml:space="preserve"> code for training</w:t>
            </w:r>
          </w:p>
          <w:p w14:paraId="246C1D54" w14:textId="77777777" w:rsidR="006B0B0E" w:rsidRPr="001C1F2B" w:rsidRDefault="006B0B0E" w:rsidP="006B0B0E">
            <w:pPr>
              <w:numPr>
                <w:ilvl w:val="0"/>
                <w:numId w:val="201"/>
              </w:numPr>
              <w:ind w:left="360" w:hanging="360"/>
              <w:rPr>
                <w:sz w:val="24"/>
                <w:szCs w:val="24"/>
              </w:rPr>
            </w:pPr>
            <w:r w:rsidRPr="001C1F2B">
              <w:rPr>
                <w:sz w:val="24"/>
                <w:szCs w:val="24"/>
              </w:rPr>
              <w:lastRenderedPageBreak/>
              <w:t>Projected training end date</w:t>
            </w:r>
          </w:p>
        </w:tc>
      </w:tr>
    </w:tbl>
    <w:p w14:paraId="44024F3C" w14:textId="77777777" w:rsidR="006B0B0E" w:rsidRPr="00430B55" w:rsidRDefault="006B0B0E" w:rsidP="006B0B0E">
      <w:pPr>
        <w:pStyle w:val="ListParagraph"/>
        <w:widowControl/>
        <w:numPr>
          <w:ilvl w:val="0"/>
          <w:numId w:val="205"/>
        </w:numPr>
        <w:jc w:val="center"/>
      </w:pPr>
      <w:r w:rsidRPr="00430B55">
        <w:lastRenderedPageBreak/>
        <w:t>Date of Employment</w:t>
      </w:r>
    </w:p>
    <w:p w14:paraId="27A69008" w14:textId="77777777" w:rsidR="006B0B0E" w:rsidRDefault="006B0B0E" w:rsidP="001E5C06">
      <w:pPr>
        <w:jc w:val="both"/>
      </w:pPr>
    </w:p>
    <w:p w14:paraId="3BF05793" w14:textId="77777777" w:rsidR="006B0B0E" w:rsidRDefault="006B0B0E" w:rsidP="001E5C06">
      <w:pPr>
        <w:jc w:val="both"/>
      </w:pPr>
      <w:r>
        <w:t xml:space="preserve">The BST will manage each </w:t>
      </w:r>
      <w:proofErr w:type="spellStart"/>
      <w:r>
        <w:t>IWT</w:t>
      </w:r>
      <w:proofErr w:type="spellEnd"/>
      <w:r>
        <w:t xml:space="preserve"> contract during the contract period.  BST members should review each statement of work and be knowledgeable of all company and training provider requirements.  </w:t>
      </w:r>
    </w:p>
    <w:p w14:paraId="0E5C85FC" w14:textId="77777777" w:rsidR="006B0B0E" w:rsidRDefault="006B0B0E" w:rsidP="001E5C06">
      <w:pPr>
        <w:jc w:val="both"/>
      </w:pPr>
    </w:p>
    <w:p w14:paraId="0E8CD763" w14:textId="77777777" w:rsidR="006B0B0E" w:rsidRDefault="006B0B0E" w:rsidP="001E5C06">
      <w:pPr>
        <w:jc w:val="both"/>
      </w:pPr>
      <w:r>
        <w:t xml:space="preserve">Should changes occur during the life of the contract that requires a modification, a </w:t>
      </w:r>
      <w:r w:rsidRPr="0043160B">
        <w:rPr>
          <w:i/>
        </w:rPr>
        <w:t>Modification Request</w:t>
      </w:r>
      <w:r>
        <w:t xml:space="preserve"> form should be use. Changes, other than requests for reduced or increased funding may be approved by the </w:t>
      </w:r>
      <w:proofErr w:type="spellStart"/>
      <w:r>
        <w:t>WDB</w:t>
      </w:r>
      <w:proofErr w:type="spellEnd"/>
      <w:r>
        <w:t>-83 Program Director.  These changes can include, but are not limited to the following:</w:t>
      </w:r>
    </w:p>
    <w:p w14:paraId="4C2FA557" w14:textId="77777777" w:rsidR="006B0B0E" w:rsidRDefault="006B0B0E" w:rsidP="006B0B0E">
      <w:pPr>
        <w:pStyle w:val="ListParagraph"/>
        <w:widowControl/>
        <w:numPr>
          <w:ilvl w:val="0"/>
          <w:numId w:val="210"/>
        </w:numPr>
        <w:jc w:val="both"/>
      </w:pPr>
      <w:r>
        <w:t>changes to the end date (as long as the training can be completed by the end of the contract period), and</w:t>
      </w:r>
    </w:p>
    <w:p w14:paraId="5AE6D32B" w14:textId="77777777" w:rsidR="006B0B0E" w:rsidRPr="00BC7B4B" w:rsidRDefault="006B0B0E" w:rsidP="006B0B0E">
      <w:pPr>
        <w:pStyle w:val="ListParagraph"/>
        <w:widowControl/>
        <w:numPr>
          <w:ilvl w:val="0"/>
          <w:numId w:val="210"/>
        </w:numPr>
        <w:jc w:val="both"/>
      </w:pPr>
      <w:r>
        <w:t>number of trainees.</w:t>
      </w:r>
    </w:p>
    <w:p w14:paraId="64400D48" w14:textId="77777777" w:rsidR="006B0B0E" w:rsidRDefault="006B0B0E" w:rsidP="00BC7B4B">
      <w:pPr>
        <w:jc w:val="both"/>
      </w:pPr>
      <w:r w:rsidRPr="00BC7B4B">
        <w:t xml:space="preserve">It is the responsibility of the BST to provide the Program </w:t>
      </w:r>
      <w:r>
        <w:t>D</w:t>
      </w:r>
      <w:r w:rsidRPr="00BC7B4B">
        <w:t>irector with a detailed explanation of the requested changes as needed.</w:t>
      </w:r>
    </w:p>
    <w:p w14:paraId="084A7C3E" w14:textId="77777777" w:rsidR="006B0B0E" w:rsidRDefault="006B0B0E" w:rsidP="00BC7B4B">
      <w:pPr>
        <w:jc w:val="both"/>
      </w:pPr>
    </w:p>
    <w:p w14:paraId="2C8D1E62" w14:textId="77777777" w:rsidR="006B0B0E" w:rsidRDefault="006B0B0E" w:rsidP="00BC7B4B">
      <w:pPr>
        <w:jc w:val="both"/>
      </w:pPr>
      <w:r>
        <w:t xml:space="preserve">Once the modification has been approved, the BST member will print two (2) original copies.  The originals are then forwarded to the Program Director for signature.  The BST will then forward both originals to the trainer for signature and the employer will be instructed to keep an original for their records and the other original should be returned to the BST to be filed in the </w:t>
      </w:r>
      <w:proofErr w:type="spellStart"/>
      <w:r>
        <w:t>WDB</w:t>
      </w:r>
      <w:proofErr w:type="spellEnd"/>
      <w:r>
        <w:t xml:space="preserve"> office. A copy of the </w:t>
      </w:r>
      <w:r w:rsidRPr="0043160B">
        <w:rPr>
          <w:i/>
        </w:rPr>
        <w:t>Modification Request</w:t>
      </w:r>
      <w:r>
        <w:t xml:space="preserve"> form will be shared with the employer.</w:t>
      </w:r>
    </w:p>
    <w:p w14:paraId="3CD3507F" w14:textId="77777777" w:rsidR="006B0B0E" w:rsidRDefault="006B0B0E" w:rsidP="00BC7B4B">
      <w:pPr>
        <w:jc w:val="both"/>
      </w:pPr>
    </w:p>
    <w:p w14:paraId="11C3E923" w14:textId="77777777" w:rsidR="006B0B0E" w:rsidRPr="00B232C9" w:rsidRDefault="006B0B0E" w:rsidP="00BC7B4B">
      <w:pPr>
        <w:jc w:val="both"/>
      </w:pPr>
      <w:r w:rsidRPr="00B232C9">
        <w:t xml:space="preserve">No amendment will be allowed during the last ninety (90) calendar days prior to the contract ending date.  No changes to the performance objectives in the </w:t>
      </w:r>
      <w:r>
        <w:t>contract</w:t>
      </w:r>
      <w:r w:rsidRPr="00B232C9">
        <w:t xml:space="preserve"> will be allowed during the last one hundred eighty (180) calendar days prior to the original contract ending date. For changes in the total obligation amount and/or substantial changes to services provided, </w:t>
      </w:r>
      <w:proofErr w:type="spellStart"/>
      <w:r w:rsidRPr="00B232C9">
        <w:t>WDB</w:t>
      </w:r>
      <w:proofErr w:type="spellEnd"/>
      <w:r w:rsidRPr="00B232C9">
        <w:t>-83 may require an updated application form to be submitted.</w:t>
      </w:r>
    </w:p>
    <w:p w14:paraId="23D3A4C1" w14:textId="77777777" w:rsidR="006B0B0E" w:rsidRDefault="006B0B0E" w:rsidP="001E5C06">
      <w:pPr>
        <w:jc w:val="both"/>
      </w:pPr>
    </w:p>
    <w:p w14:paraId="09644D11" w14:textId="77777777" w:rsidR="006B0B0E" w:rsidRPr="0068203A" w:rsidRDefault="006B0B0E" w:rsidP="001E5C06">
      <w:pPr>
        <w:jc w:val="both"/>
      </w:pPr>
      <w:r w:rsidRPr="00A06CEA">
        <w:t xml:space="preserve">The </w:t>
      </w:r>
      <w:r>
        <w:t xml:space="preserve">Final Report Packet (Attachment 4) is to be completed once all funds have been expended or the contract period has expired. </w:t>
      </w:r>
      <w:r w:rsidRPr="0068203A">
        <w:t xml:space="preserve">At the end of the contract period, the </w:t>
      </w:r>
      <w:r>
        <w:t>training provider</w:t>
      </w:r>
      <w:r w:rsidRPr="0068203A">
        <w:t xml:space="preserve"> </w:t>
      </w:r>
      <w:r>
        <w:t>wi</w:t>
      </w:r>
      <w:r w:rsidRPr="0068203A">
        <w:t xml:space="preserve">ll submit a closeout package, which includes an invoice marked “FINAL”, reflecting all costs related to the contract.  The closeout package must be received by </w:t>
      </w:r>
      <w:proofErr w:type="spellStart"/>
      <w:r w:rsidRPr="0068203A">
        <w:t>WDB</w:t>
      </w:r>
      <w:proofErr w:type="spellEnd"/>
      <w:r w:rsidRPr="0068203A">
        <w:t xml:space="preserve">-83 within thirty (30) calendar days after the </w:t>
      </w:r>
      <w:r>
        <w:t>Actual E</w:t>
      </w:r>
      <w:r w:rsidRPr="0068203A">
        <w:t>nd</w:t>
      </w:r>
      <w:r>
        <w:t xml:space="preserve"> Date </w:t>
      </w:r>
      <w:r w:rsidRPr="0068203A">
        <w:t>of the contract.  Failure to submit a closeout package may result in suspension of payments due under th</w:t>
      </w:r>
      <w:r>
        <w:t>e</w:t>
      </w:r>
      <w:r w:rsidRPr="0068203A">
        <w:t xml:space="preserve"> contract and/or denial of any future contracts.  </w:t>
      </w:r>
      <w:proofErr w:type="spellStart"/>
      <w:r w:rsidRPr="0068203A">
        <w:t>WDB</w:t>
      </w:r>
      <w:proofErr w:type="spellEnd"/>
      <w:r w:rsidRPr="0068203A">
        <w:t xml:space="preserve">-83 </w:t>
      </w:r>
      <w:r>
        <w:t>wi</w:t>
      </w:r>
      <w:r w:rsidRPr="0068203A">
        <w:t>ll not be liable for any invoices submitted after such time.</w:t>
      </w:r>
    </w:p>
    <w:p w14:paraId="67ED4D8E" w14:textId="77777777" w:rsidR="006B0B0E" w:rsidRDefault="006B0B0E" w:rsidP="001E5C06">
      <w:pPr>
        <w:jc w:val="both"/>
      </w:pPr>
    </w:p>
    <w:p w14:paraId="15C52C43" w14:textId="77777777" w:rsidR="006B0B0E" w:rsidRPr="004A16C6" w:rsidRDefault="006B0B0E" w:rsidP="003D6968">
      <w:pPr>
        <w:jc w:val="both"/>
      </w:pPr>
      <w:r>
        <w:t xml:space="preserve">Final payment may not be requested until all required documentation is received including the Final Report Packet.  The signed </w:t>
      </w:r>
      <w:r w:rsidRPr="000C0045">
        <w:rPr>
          <w:i/>
        </w:rPr>
        <w:t>Cumulative</w:t>
      </w:r>
      <w:r>
        <w:rPr>
          <w:i/>
        </w:rPr>
        <w:t xml:space="preserve"> Expenditure Form </w:t>
      </w:r>
      <w:r>
        <w:t xml:space="preserve">and back-up documentation should be sent to the </w:t>
      </w:r>
      <w:proofErr w:type="spellStart"/>
      <w:r>
        <w:t>WDB</w:t>
      </w:r>
      <w:proofErr w:type="spellEnd"/>
      <w:r>
        <w:t xml:space="preserve">-83 Fiscal Department for verification of expenditures, prior to forwarding to the Executive Director for signature.  Once signed, the payment will be submitted for reimbursement.  Once the employer has expended the funds in their respective contract or the contract date has expired, the contract should be closed. </w:t>
      </w:r>
    </w:p>
    <w:p w14:paraId="483FBA7D" w14:textId="77777777" w:rsidR="006B0B0E" w:rsidRDefault="006B0B0E" w:rsidP="0003736E">
      <w:pPr>
        <w:jc w:val="both"/>
      </w:pPr>
    </w:p>
    <w:p w14:paraId="4FE2376F" w14:textId="77777777" w:rsidR="006B0B0E" w:rsidRDefault="006B0B0E" w:rsidP="0003736E">
      <w:pPr>
        <w:jc w:val="both"/>
      </w:pPr>
      <w:r>
        <w:lastRenderedPageBreak/>
        <w:t xml:space="preserve">If upon review, the eligibility for Incumbent Worker Training funds has not been met, the application will be marked as such, dated and an explanatory letter will be sent to the employer.  A copy of the letter will be attached to the original application and the applicant will remain filed in the </w:t>
      </w:r>
      <w:proofErr w:type="spellStart"/>
      <w:r>
        <w:t>WDB</w:t>
      </w:r>
      <w:proofErr w:type="spellEnd"/>
      <w:r>
        <w:t xml:space="preserve"> office.</w:t>
      </w:r>
    </w:p>
    <w:p w14:paraId="347577FD" w14:textId="77777777" w:rsidR="006B0B0E" w:rsidRPr="0068203A" w:rsidRDefault="006B0B0E" w:rsidP="0003736E">
      <w:pPr>
        <w:jc w:val="both"/>
      </w:pPr>
    </w:p>
    <w:p w14:paraId="1988F682" w14:textId="77777777" w:rsidR="006B0B0E" w:rsidRPr="00FA7B67" w:rsidRDefault="006B0B0E" w:rsidP="0003736E">
      <w:pPr>
        <w:jc w:val="both"/>
        <w:rPr>
          <w:rFonts w:cstheme="minorHAnsi"/>
        </w:rPr>
      </w:pPr>
      <w:r w:rsidRPr="00FA7B67">
        <w:rPr>
          <w:rFonts w:cstheme="minorHAnsi"/>
        </w:rPr>
        <w:t>A ‘‘model’’ incumbent worker training would be one where a participant acquires new skills allowing him or her to move into a higher skilled and higher paid job within the company, thus permitting the company to hire a job seeker to backfill the incumbent worker’s pre-training position.  This would be the perfect opportunity to offer an On-the-Job Training contract for the new hire.</w:t>
      </w:r>
    </w:p>
    <w:p w14:paraId="3665ABA6" w14:textId="77777777" w:rsidR="006B0B0E" w:rsidRPr="00FA7B67" w:rsidRDefault="006B0B0E" w:rsidP="0003736E">
      <w:pPr>
        <w:jc w:val="both"/>
        <w:rPr>
          <w:rFonts w:cstheme="minorHAnsi"/>
        </w:rPr>
      </w:pPr>
    </w:p>
    <w:p w14:paraId="7576D1A6" w14:textId="77777777" w:rsidR="006B0B0E" w:rsidRPr="000C0045" w:rsidRDefault="006B0B0E" w:rsidP="000C0045">
      <w:pPr>
        <w:jc w:val="both"/>
        <w:rPr>
          <w:rFonts w:cstheme="minorHAnsi"/>
        </w:rPr>
      </w:pPr>
      <w:r w:rsidRPr="00FA7B67">
        <w:rPr>
          <w:rFonts w:cstheme="minorHAnsi"/>
        </w:rPr>
        <w:t>No employer should negatively change or drop a participant’s wage at end of training when they are no longer receiving the reimbursement for the training costs.</w:t>
      </w:r>
    </w:p>
    <w:p w14:paraId="6A55BF0B" w14:textId="77777777" w:rsidR="006B0B0E" w:rsidRPr="00FA7B67" w:rsidRDefault="006B0B0E" w:rsidP="00A06CEA">
      <w:pPr>
        <w:ind w:left="31" w:right="90"/>
      </w:pPr>
      <w:r w:rsidRPr="00FA7B67">
        <w:t xml:space="preserve">To qualify as an incumbent worker, the incumbent worker needs to: </w:t>
      </w:r>
    </w:p>
    <w:p w14:paraId="768EFF01" w14:textId="77777777" w:rsidR="006B0B0E" w:rsidRPr="00FA7B67" w:rsidRDefault="006B0B0E" w:rsidP="006B0B0E">
      <w:pPr>
        <w:widowControl/>
        <w:numPr>
          <w:ilvl w:val="0"/>
          <w:numId w:val="199"/>
        </w:numPr>
        <w:spacing w:after="15"/>
        <w:ind w:left="360" w:hanging="360"/>
        <w:jc w:val="both"/>
      </w:pPr>
      <w:r>
        <w:t xml:space="preserve">be </w:t>
      </w:r>
      <w:r w:rsidRPr="00FA7B67">
        <w:t>employed;</w:t>
      </w:r>
    </w:p>
    <w:p w14:paraId="66D9CCC9" w14:textId="77777777" w:rsidR="006B0B0E" w:rsidRPr="00FA7B67" w:rsidRDefault="006B0B0E" w:rsidP="006B0B0E">
      <w:pPr>
        <w:widowControl/>
        <w:numPr>
          <w:ilvl w:val="0"/>
          <w:numId w:val="199"/>
        </w:numPr>
        <w:spacing w:after="15"/>
        <w:ind w:left="360" w:hanging="360"/>
        <w:jc w:val="both"/>
      </w:pPr>
      <w:r w:rsidRPr="00FA7B67">
        <w:t>meet the Fair Labor Standards Act requirements for an employer-employee relationship; and</w:t>
      </w:r>
    </w:p>
    <w:p w14:paraId="4C922BF0" w14:textId="77777777" w:rsidR="006B0B0E" w:rsidRPr="00FA7B67" w:rsidRDefault="006B0B0E" w:rsidP="006B0B0E">
      <w:pPr>
        <w:widowControl/>
        <w:numPr>
          <w:ilvl w:val="0"/>
          <w:numId w:val="199"/>
        </w:numPr>
        <w:spacing w:after="260"/>
        <w:ind w:left="360" w:hanging="360"/>
        <w:jc w:val="both"/>
      </w:pPr>
      <w:r w:rsidRPr="00FA7B67">
        <w:t xml:space="preserve">have an established employment history with the employer for six </w:t>
      </w:r>
      <w:r>
        <w:t xml:space="preserve">(6) </w:t>
      </w:r>
      <w:r w:rsidRPr="00FA7B67">
        <w:t xml:space="preserve">months or more, unless the training is being provided to a group/cohort of employees and the majority of employees have been employed with the business for six </w:t>
      </w:r>
      <w:r>
        <w:t xml:space="preserve">(6) </w:t>
      </w:r>
      <w:r w:rsidRPr="00FA7B67">
        <w:t>months or more.</w:t>
      </w:r>
    </w:p>
    <w:p w14:paraId="1EAC65C4" w14:textId="77777777" w:rsidR="006B0B0E" w:rsidRPr="00FA7B67" w:rsidRDefault="006B0B0E" w:rsidP="00A06CEA">
      <w:pPr>
        <w:spacing w:after="258"/>
        <w:ind w:left="31"/>
        <w:jc w:val="both"/>
      </w:pPr>
      <w:r w:rsidRPr="00FA7B67">
        <w:t>Temporary employees that do not have an employer-employee relationship with the business are not considered incumbent workers. However, periods of temporary employment may count towards an employee’s time with the company for the purposes of meeting the six</w:t>
      </w:r>
      <w:r>
        <w:t xml:space="preserve"> (6)</w:t>
      </w:r>
      <w:r w:rsidRPr="00FA7B67">
        <w:t xml:space="preserve"> month minimum requirement above. </w:t>
      </w:r>
    </w:p>
    <w:p w14:paraId="56C8BFEE" w14:textId="77777777" w:rsidR="006B0B0E" w:rsidRDefault="006B0B0E" w:rsidP="00A06CEA">
      <w:pPr>
        <w:jc w:val="both"/>
      </w:pPr>
      <w:r w:rsidRPr="008C4071">
        <w:rPr>
          <w:i/>
        </w:rPr>
        <w:t>An incumbent worker does not have to meet WIOA eligibility requirements unless they are enrolled as a participant in the WIOA Adult or Dislocated Worker program.</w:t>
      </w:r>
      <w:r>
        <w:t xml:space="preserve">  </w:t>
      </w:r>
      <w:r w:rsidRPr="00E67160">
        <w:t xml:space="preserve">Even though the individual receiving the incumbent worker training is not a participant for inclusion </w:t>
      </w:r>
      <w:r>
        <w:t>in</w:t>
      </w:r>
      <w:r w:rsidRPr="00E67160">
        <w:t xml:space="preserve"> WIOA performance, </w:t>
      </w:r>
      <w:proofErr w:type="spellStart"/>
      <w:r>
        <w:t>WDB</w:t>
      </w:r>
      <w:proofErr w:type="spellEnd"/>
      <w:r>
        <w:t>-83 is</w:t>
      </w:r>
      <w:r w:rsidRPr="00E67160">
        <w:t xml:space="preserve"> still required to report certain participant and performance data on all individuals who receive only incumbe</w:t>
      </w:r>
      <w:r>
        <w:t>nt</w:t>
      </w:r>
      <w:r w:rsidRPr="00E67160">
        <w:t xml:space="preserve"> worker training.  To calculate the metrics needed to compute </w:t>
      </w:r>
      <w:proofErr w:type="spellStart"/>
      <w:r w:rsidRPr="00E67160">
        <w:t>IWT</w:t>
      </w:r>
      <w:proofErr w:type="spellEnd"/>
      <w:r w:rsidRPr="00E67160">
        <w:t xml:space="preserve"> performance, the </w:t>
      </w:r>
      <w:proofErr w:type="spellStart"/>
      <w:r>
        <w:t>IWT</w:t>
      </w:r>
      <w:proofErr w:type="spellEnd"/>
      <w:r>
        <w:t xml:space="preserve"> </w:t>
      </w:r>
      <w:r w:rsidRPr="00E67160">
        <w:t>program start and program exit date are needed</w:t>
      </w:r>
      <w:r>
        <w:t>.</w:t>
      </w:r>
      <w:r w:rsidRPr="00E67160">
        <w:t xml:space="preserve"> To determine employment matches</w:t>
      </w:r>
      <w:r>
        <w:t xml:space="preserve"> for Employment Rate and Median Earning</w:t>
      </w:r>
      <w:r w:rsidRPr="00E67160">
        <w:t xml:space="preserve">, </w:t>
      </w:r>
      <w:r>
        <w:t>social security numbers</w:t>
      </w:r>
      <w:r w:rsidRPr="00E67160">
        <w:t xml:space="preserve"> </w:t>
      </w:r>
      <w:r>
        <w:t>are</w:t>
      </w:r>
      <w:r w:rsidRPr="00E67160">
        <w:t xml:space="preserve"> needed.  Measurable Skill Gains and</w:t>
      </w:r>
      <w:r>
        <w:t>,</w:t>
      </w:r>
      <w:r w:rsidRPr="00E67160">
        <w:t xml:space="preserve"> when applicable, date enrolled in education or training are also reported </w:t>
      </w:r>
      <w:r>
        <w:t xml:space="preserve">in </w:t>
      </w:r>
      <w:proofErr w:type="spellStart"/>
      <w:r>
        <w:t>HiRE</w:t>
      </w:r>
      <w:proofErr w:type="spellEnd"/>
      <w:r w:rsidRPr="00E67160">
        <w:t xml:space="preserve">. </w:t>
      </w:r>
    </w:p>
    <w:p w14:paraId="6E780259" w14:textId="77777777" w:rsidR="006B0B0E" w:rsidRDefault="006B0B0E" w:rsidP="00A06CEA">
      <w:pPr>
        <w:jc w:val="both"/>
      </w:pPr>
    </w:p>
    <w:p w14:paraId="0CFEF7F6" w14:textId="77777777" w:rsidR="006B0B0E" w:rsidRDefault="006B0B0E" w:rsidP="00A06CEA">
      <w:pPr>
        <w:jc w:val="both"/>
      </w:pPr>
      <w:r w:rsidRPr="00E67160">
        <w:t xml:space="preserve">To get </w:t>
      </w:r>
      <w:r>
        <w:t>these metrics</w:t>
      </w:r>
      <w:r w:rsidRPr="00E67160">
        <w:t>, a</w:t>
      </w:r>
      <w:r>
        <w:t>n</w:t>
      </w:r>
      <w:r w:rsidRPr="00E67160">
        <w:t xml:space="preserve"> </w:t>
      </w:r>
      <w:proofErr w:type="spellStart"/>
      <w:r w:rsidRPr="00E67160">
        <w:t>IWT</w:t>
      </w:r>
      <w:proofErr w:type="spellEnd"/>
      <w:r w:rsidRPr="00E67160">
        <w:t xml:space="preserve"> code</w:t>
      </w:r>
      <w:r>
        <w:t xml:space="preserve"> (240) </w:t>
      </w:r>
      <w:r w:rsidRPr="00E67160">
        <w:t>on the incumbent</w:t>
      </w:r>
      <w:r>
        <w:t xml:space="preserve"> worker is needed</w:t>
      </w:r>
      <w:r w:rsidRPr="00E67160">
        <w:t xml:space="preserve">. When entering the 240-activity code, staff will </w:t>
      </w:r>
      <w:r w:rsidRPr="0068203A">
        <w:t>select the customer group and also need to select the grant</w:t>
      </w:r>
      <w:r>
        <w:t xml:space="preserve">.  </w:t>
      </w:r>
      <w:r w:rsidRPr="0068203A">
        <w:t xml:space="preserve">By selecting </w:t>
      </w:r>
      <w:proofErr w:type="spellStart"/>
      <w:r w:rsidRPr="0068203A">
        <w:t>IWT</w:t>
      </w:r>
      <w:proofErr w:type="spellEnd"/>
      <w:r w:rsidRPr="0068203A">
        <w:t xml:space="preserve">, the system will bypass verification pieces and </w:t>
      </w:r>
      <w:r>
        <w:t>allow for</w:t>
      </w:r>
      <w:r w:rsidRPr="0068203A">
        <w:t xml:space="preserve"> a condensed application – unless you attempt to establish Adult and/or </w:t>
      </w:r>
      <w:proofErr w:type="spellStart"/>
      <w:r w:rsidRPr="0068203A">
        <w:t>DW</w:t>
      </w:r>
      <w:proofErr w:type="spellEnd"/>
      <w:r w:rsidRPr="0068203A">
        <w:t xml:space="preserve"> eligibility</w:t>
      </w:r>
      <w:r>
        <w:t xml:space="preserve"> at the same time.</w:t>
      </w:r>
    </w:p>
    <w:p w14:paraId="2C7B53F0" w14:textId="77777777" w:rsidR="006B0B0E" w:rsidRDefault="006B0B0E" w:rsidP="00A06CEA">
      <w:pPr>
        <w:jc w:val="both"/>
      </w:pPr>
    </w:p>
    <w:p w14:paraId="124FE12D" w14:textId="77777777" w:rsidR="006B0B0E" w:rsidRPr="00CF3547" w:rsidRDefault="006B0B0E" w:rsidP="00A06CEA">
      <w:pPr>
        <w:jc w:val="both"/>
        <w:rPr>
          <w:rFonts w:cstheme="minorHAnsi"/>
        </w:rPr>
      </w:pPr>
    </w:p>
    <w:p w14:paraId="5BFEC2FA" w14:textId="77777777" w:rsidR="006B0B0E" w:rsidRPr="00EB5AD5" w:rsidRDefault="006B0B0E" w:rsidP="00A269E3">
      <w:pPr>
        <w:autoSpaceDE w:val="0"/>
        <w:autoSpaceDN w:val="0"/>
        <w:adjustRightInd w:val="0"/>
        <w:jc w:val="both"/>
      </w:pPr>
    </w:p>
    <w:p w14:paraId="2D710D64" w14:textId="77777777" w:rsidR="006B0B0E" w:rsidRPr="00EB5AD5" w:rsidRDefault="006B0B0E" w:rsidP="00B62032">
      <w:pPr>
        <w:tabs>
          <w:tab w:val="left" w:pos="6636"/>
        </w:tabs>
        <w:rPr>
          <w:rFonts w:cstheme="minorHAnsi"/>
        </w:rPr>
      </w:pPr>
    </w:p>
    <w:p w14:paraId="651B887F" w14:textId="77777777" w:rsidR="006B0B0E" w:rsidRPr="00EB5AD5" w:rsidRDefault="006B0B0E" w:rsidP="00B62032">
      <w:pPr>
        <w:tabs>
          <w:tab w:val="left" w:pos="6636"/>
        </w:tabs>
        <w:rPr>
          <w:rFonts w:cstheme="minorHAnsi"/>
        </w:rPr>
      </w:pPr>
    </w:p>
    <w:p w14:paraId="6C5061CD" w14:textId="0A93EA7A" w:rsidR="006B0B0E" w:rsidRDefault="006B0B0E" w:rsidP="00B62032">
      <w:pPr>
        <w:tabs>
          <w:tab w:val="left" w:pos="6636"/>
        </w:tabs>
        <w:rPr>
          <w:rFonts w:cstheme="minorHAnsi"/>
        </w:rPr>
      </w:pPr>
    </w:p>
    <w:p w14:paraId="6796F999" w14:textId="77777777" w:rsidR="006B0B0E" w:rsidRDefault="006B0B0E">
      <w:pPr>
        <w:rPr>
          <w:rFonts w:cstheme="minorHAnsi"/>
        </w:rPr>
      </w:pPr>
      <w:r>
        <w:rPr>
          <w:rFonts w:cstheme="minorHAnsi"/>
        </w:rPr>
        <w:br w:type="page"/>
      </w:r>
    </w:p>
    <w:p w14:paraId="4A48B1E6" w14:textId="483BD811" w:rsidR="00D1723F" w:rsidRDefault="00D1723F" w:rsidP="001717B1">
      <w:pPr>
        <w:autoSpaceDE w:val="0"/>
        <w:autoSpaceDN w:val="0"/>
        <w:adjustRightInd w:val="0"/>
        <w:jc w:val="both"/>
        <w:rPr>
          <w:b/>
          <w:bCs/>
        </w:rPr>
      </w:pPr>
      <w:r w:rsidRPr="00D1723F">
        <w:rPr>
          <w:b/>
          <w:bCs/>
          <w:noProof/>
        </w:rPr>
        <w:lastRenderedPageBreak/>
        <w:drawing>
          <wp:inline distT="0" distB="0" distL="0" distR="0" wp14:anchorId="45EAAC1F" wp14:editId="1F5F763D">
            <wp:extent cx="6675120" cy="2432050"/>
            <wp:effectExtent l="0" t="0" r="0" b="6350"/>
            <wp:docPr id="70357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57743" name=""/>
                    <pic:cNvPicPr/>
                  </pic:nvPicPr>
                  <pic:blipFill>
                    <a:blip r:embed="rId54"/>
                    <a:stretch>
                      <a:fillRect/>
                    </a:stretch>
                  </pic:blipFill>
                  <pic:spPr>
                    <a:xfrm>
                      <a:off x="0" y="0"/>
                      <a:ext cx="6675120" cy="2432050"/>
                    </a:xfrm>
                    <a:prstGeom prst="rect">
                      <a:avLst/>
                    </a:prstGeom>
                  </pic:spPr>
                </pic:pic>
              </a:graphicData>
            </a:graphic>
          </wp:inline>
        </w:drawing>
      </w:r>
    </w:p>
    <w:p w14:paraId="4A1368CC" w14:textId="64AC8A76" w:rsidR="00D1723F" w:rsidRPr="001717B1" w:rsidRDefault="00D1723F" w:rsidP="001717B1">
      <w:pPr>
        <w:autoSpaceDE w:val="0"/>
        <w:autoSpaceDN w:val="0"/>
        <w:adjustRightInd w:val="0"/>
        <w:jc w:val="both"/>
      </w:pPr>
      <w:r>
        <w:rPr>
          <w:b/>
          <w:bCs/>
        </w:rPr>
        <w:t xml:space="preserve">Purpose:  </w:t>
      </w:r>
      <w:r w:rsidRPr="001717B1">
        <w:t>On July 22, 2014, President Obama signed the Workforce Innovation and Opportunity Act (WIOA) comprehensive legislation that reforms and modernizes the public workforce system. The state’s Eligible Training Provider List (</w:t>
      </w:r>
      <w:proofErr w:type="spellStart"/>
      <w:r w:rsidRPr="001717B1">
        <w:t>ETPL</w:t>
      </w:r>
      <w:proofErr w:type="spellEnd"/>
      <w:r w:rsidRPr="001717B1">
        <w:t>) and the related eligibility procedures ensure the accountability, quality, and labor-market relevance of programs of training services that receive funds through WIOA Title 1-B. The list and accompanying information should maximize informed consumer choice and serve all significant population groups. WIOA requires that each State must maintain a list of Eligible Training Providers.</w:t>
      </w:r>
    </w:p>
    <w:p w14:paraId="65A83299" w14:textId="77777777" w:rsidR="00D1723F" w:rsidRPr="001717B1" w:rsidRDefault="00D1723F" w:rsidP="001717B1">
      <w:pPr>
        <w:autoSpaceDE w:val="0"/>
        <w:autoSpaceDN w:val="0"/>
        <w:adjustRightInd w:val="0"/>
        <w:jc w:val="both"/>
        <w:rPr>
          <w:bCs/>
        </w:rPr>
      </w:pPr>
    </w:p>
    <w:p w14:paraId="00AA0548" w14:textId="77777777" w:rsidR="00D1723F" w:rsidRPr="001717B1" w:rsidRDefault="00D1723F" w:rsidP="001717B1">
      <w:pPr>
        <w:autoSpaceDE w:val="0"/>
        <w:autoSpaceDN w:val="0"/>
        <w:adjustRightInd w:val="0"/>
        <w:jc w:val="both"/>
      </w:pPr>
      <w:r w:rsidRPr="001717B1">
        <w:t xml:space="preserve">The performance report for an eligible provider of training services includes: </w:t>
      </w:r>
    </w:p>
    <w:p w14:paraId="15994BA3" w14:textId="77777777" w:rsidR="00D1723F" w:rsidRPr="001717B1" w:rsidRDefault="00D1723F" w:rsidP="001717B1">
      <w:pPr>
        <w:autoSpaceDE w:val="0"/>
        <w:autoSpaceDN w:val="0"/>
        <w:adjustRightInd w:val="0"/>
        <w:jc w:val="both"/>
      </w:pPr>
      <w:r w:rsidRPr="001717B1">
        <w:t>(A) information specifying the levels of performance achieved with respect to all individuals engaging in the program of study;</w:t>
      </w:r>
    </w:p>
    <w:p w14:paraId="34F773B3" w14:textId="77777777" w:rsidR="00D1723F" w:rsidRPr="001717B1" w:rsidRDefault="00D1723F" w:rsidP="001717B1">
      <w:pPr>
        <w:autoSpaceDE w:val="0"/>
        <w:autoSpaceDN w:val="0"/>
        <w:adjustRightInd w:val="0"/>
        <w:jc w:val="both"/>
      </w:pPr>
      <w:r w:rsidRPr="001717B1">
        <w:t>(B) the total number of individuals exiting from the program of study;</w:t>
      </w:r>
    </w:p>
    <w:p w14:paraId="141E63F2" w14:textId="77777777" w:rsidR="00D1723F" w:rsidRPr="001717B1" w:rsidRDefault="00D1723F" w:rsidP="001717B1">
      <w:pPr>
        <w:autoSpaceDE w:val="0"/>
        <w:autoSpaceDN w:val="0"/>
        <w:adjustRightInd w:val="0"/>
        <w:jc w:val="both"/>
      </w:pPr>
      <w:r w:rsidRPr="001717B1">
        <w:t>(C) the total number of participants who received training services through each of the adult and dislocated worker programs during the most recent program year and the three (3) preceding program years;</w:t>
      </w:r>
    </w:p>
    <w:p w14:paraId="6CED08CD" w14:textId="77777777" w:rsidR="00D1723F" w:rsidRPr="001717B1" w:rsidRDefault="00D1723F" w:rsidP="001717B1">
      <w:pPr>
        <w:autoSpaceDE w:val="0"/>
        <w:autoSpaceDN w:val="0"/>
        <w:adjustRightInd w:val="0"/>
        <w:jc w:val="both"/>
      </w:pPr>
      <w:r w:rsidRPr="001717B1">
        <w:t xml:space="preserve">(D) the total number of participants who exited from training services during the most recent program year and the three (3) preceding program years; </w:t>
      </w:r>
    </w:p>
    <w:p w14:paraId="5C778669" w14:textId="77777777" w:rsidR="00D1723F" w:rsidRPr="001717B1" w:rsidRDefault="00D1723F" w:rsidP="001717B1">
      <w:pPr>
        <w:autoSpaceDE w:val="0"/>
        <w:autoSpaceDN w:val="0"/>
        <w:adjustRightInd w:val="0"/>
        <w:jc w:val="both"/>
      </w:pPr>
      <w:r w:rsidRPr="001717B1">
        <w:t xml:space="preserve">(E) the average cost per participant for the participants who received training services during the most recent program year and the three (3) preceding program years; and </w:t>
      </w:r>
    </w:p>
    <w:p w14:paraId="706C5BF5" w14:textId="77777777" w:rsidR="00D1723F" w:rsidRDefault="00D1723F" w:rsidP="001717B1">
      <w:pPr>
        <w:autoSpaceDE w:val="0"/>
        <w:autoSpaceDN w:val="0"/>
        <w:adjustRightInd w:val="0"/>
        <w:jc w:val="both"/>
      </w:pPr>
      <w:r w:rsidRPr="001717B1">
        <w:t xml:space="preserve">(F) the number of individuals with barriers to employment served by each of the adult and dislocated worker programs. </w:t>
      </w:r>
    </w:p>
    <w:p w14:paraId="0810C2D7" w14:textId="77777777" w:rsidR="00D1723F" w:rsidRDefault="00D1723F" w:rsidP="001717B1">
      <w:pPr>
        <w:autoSpaceDE w:val="0"/>
        <w:autoSpaceDN w:val="0"/>
        <w:adjustRightInd w:val="0"/>
        <w:jc w:val="both"/>
      </w:pPr>
    </w:p>
    <w:p w14:paraId="060F56E6" w14:textId="77777777" w:rsidR="00D1723F" w:rsidRPr="00455956" w:rsidRDefault="00D1723F" w:rsidP="001717B1">
      <w:pPr>
        <w:autoSpaceDE w:val="0"/>
        <w:autoSpaceDN w:val="0"/>
        <w:adjustRightInd w:val="0"/>
        <w:jc w:val="both"/>
      </w:pPr>
      <w:r>
        <w:rPr>
          <w:b/>
        </w:rPr>
        <w:t xml:space="preserve">Reference: </w:t>
      </w:r>
      <w:r w:rsidRPr="00FD79F2">
        <w:t xml:space="preserve">WIOA </w:t>
      </w:r>
      <w:r w:rsidRPr="00FD79F2">
        <w:rPr>
          <w:rFonts w:cs="NewCenturySchlbk-Bold"/>
          <w:bCs/>
        </w:rPr>
        <w:t>Chapter 3—</w:t>
      </w:r>
      <w:r>
        <w:rPr>
          <w:rFonts w:cs="NewCenturySchlbk-Bold"/>
          <w:bCs/>
        </w:rPr>
        <w:t>Adult and Dislocated W</w:t>
      </w:r>
      <w:r w:rsidRPr="00FD79F2">
        <w:rPr>
          <w:rFonts w:cs="NewCenturySchlbk-Bold"/>
          <w:bCs/>
        </w:rPr>
        <w:t>orker</w:t>
      </w:r>
      <w:r>
        <w:rPr>
          <w:rFonts w:cs="NewCenturySchlbk-Bold"/>
          <w:bCs/>
        </w:rPr>
        <w:t xml:space="preserve"> Employment and Training A</w:t>
      </w:r>
      <w:r w:rsidRPr="00FD79F2">
        <w:rPr>
          <w:rFonts w:cs="NewCenturySchlbk-Bold"/>
          <w:bCs/>
        </w:rPr>
        <w:t>ctivities</w:t>
      </w:r>
      <w:r>
        <w:rPr>
          <w:rFonts w:cs="NewCenturySchlbk-Bold"/>
          <w:bCs/>
        </w:rPr>
        <w:t xml:space="preserve">; </w:t>
      </w:r>
      <w:r w:rsidRPr="00FD79F2">
        <w:rPr>
          <w:rFonts w:cs="NewCenturySchlbk-Bold"/>
          <w:bCs/>
        </w:rPr>
        <w:t>SEC. 134. Use</w:t>
      </w:r>
      <w:r>
        <w:rPr>
          <w:rFonts w:cs="NewCenturySchlbk-Bold"/>
          <w:bCs/>
        </w:rPr>
        <w:t xml:space="preserve"> of Funds for Employment and T</w:t>
      </w:r>
      <w:r w:rsidRPr="00FD79F2">
        <w:rPr>
          <w:rFonts w:cs="NewCenturySchlbk-Bold"/>
          <w:bCs/>
        </w:rPr>
        <w:t>rainin</w:t>
      </w:r>
      <w:r>
        <w:rPr>
          <w:rFonts w:cs="NewCenturySchlbk-Bold"/>
          <w:bCs/>
        </w:rPr>
        <w:t>g A</w:t>
      </w:r>
      <w:r w:rsidRPr="00FD79F2">
        <w:rPr>
          <w:rFonts w:cs="NewCenturySchlbk-Bold"/>
          <w:bCs/>
        </w:rPr>
        <w:t>ctivities.</w:t>
      </w:r>
      <w:r w:rsidRPr="00FD79F2">
        <w:rPr>
          <w:rFonts w:cs="NewCenturySchlbk-Roman"/>
        </w:rPr>
        <w:t xml:space="preserve"> (c) Required</w:t>
      </w:r>
      <w:r>
        <w:rPr>
          <w:rFonts w:cs="NewCenturySchlbk-Roman"/>
        </w:rPr>
        <w:t xml:space="preserve"> Local E</w:t>
      </w:r>
      <w:r w:rsidRPr="00FD79F2">
        <w:rPr>
          <w:rFonts w:cs="NewCenturySchlbk-Roman"/>
        </w:rPr>
        <w:t xml:space="preserve">mployment and </w:t>
      </w:r>
      <w:r>
        <w:rPr>
          <w:rFonts w:cs="NewCenturySchlbk-Roman"/>
        </w:rPr>
        <w:t>Training A</w:t>
      </w:r>
      <w:r w:rsidRPr="00FD79F2">
        <w:rPr>
          <w:rFonts w:cs="NewCenturySchlbk-Roman"/>
        </w:rPr>
        <w:t>ctivities</w:t>
      </w:r>
      <w:r>
        <w:rPr>
          <w:rFonts w:cs="NewCenturySchlbk-Roman"/>
        </w:rPr>
        <w:t>.</w:t>
      </w:r>
      <w:r w:rsidRPr="00FD79F2">
        <w:rPr>
          <w:rFonts w:cs="NewCenturySchlbk-Roman"/>
        </w:rPr>
        <w:t xml:space="preserve"> (2) Caree</w:t>
      </w:r>
      <w:r>
        <w:rPr>
          <w:rFonts w:cs="NewCenturySchlbk-Roman"/>
        </w:rPr>
        <w:t>r</w:t>
      </w:r>
      <w:r w:rsidRPr="00FD79F2">
        <w:rPr>
          <w:rFonts w:cs="NewCenturySchlbk-Roman"/>
        </w:rPr>
        <w:t xml:space="preserve"> Services</w:t>
      </w:r>
      <w:r>
        <w:rPr>
          <w:rFonts w:cs="NewCenturySchlbk-Roman"/>
        </w:rPr>
        <w:t xml:space="preserve">. </w:t>
      </w:r>
      <w:r w:rsidRPr="00FD79F2">
        <w:rPr>
          <w:rFonts w:cs="NewCenturySchlbk-Roman"/>
        </w:rPr>
        <w:t>(A) Services Provided</w:t>
      </w:r>
      <w:r>
        <w:rPr>
          <w:rFonts w:cs="NewCenturySchlbk-Roman"/>
        </w:rPr>
        <w:t>.</w:t>
      </w:r>
      <w:r>
        <w:rPr>
          <w:b/>
        </w:rPr>
        <w:t xml:space="preserve"> </w:t>
      </w:r>
      <w:r w:rsidRPr="00455956">
        <w:rPr>
          <w:rFonts w:cs="NewCenturySchlbk-Roman"/>
        </w:rPr>
        <w:t>(vii)</w:t>
      </w:r>
    </w:p>
    <w:p w14:paraId="15857027" w14:textId="77777777" w:rsidR="00D1723F" w:rsidRPr="001717B1" w:rsidRDefault="00D1723F" w:rsidP="001717B1">
      <w:pPr>
        <w:autoSpaceDE w:val="0"/>
        <w:autoSpaceDN w:val="0"/>
        <w:adjustRightInd w:val="0"/>
        <w:jc w:val="both"/>
      </w:pPr>
    </w:p>
    <w:p w14:paraId="3B2C3D4B" w14:textId="77777777" w:rsidR="00D1723F" w:rsidRPr="001717B1" w:rsidRDefault="00D1723F" w:rsidP="001717B1">
      <w:pPr>
        <w:autoSpaceDE w:val="0"/>
        <w:autoSpaceDN w:val="0"/>
        <w:adjustRightInd w:val="0"/>
        <w:jc w:val="both"/>
        <w:rPr>
          <w:lang w:val="en"/>
        </w:rPr>
      </w:pPr>
      <w:r>
        <w:rPr>
          <w:b/>
        </w:rPr>
        <w:t xml:space="preserve">Policy:  </w:t>
      </w:r>
      <w:r w:rsidRPr="001717B1">
        <w:rPr>
          <w:lang w:val="en"/>
        </w:rPr>
        <w:t>Louis</w:t>
      </w:r>
      <w:r>
        <w:rPr>
          <w:lang w:val="en"/>
        </w:rPr>
        <w:t>iana Workforce Commission (LWC)</w:t>
      </w:r>
      <w:r w:rsidRPr="001717B1">
        <w:rPr>
          <w:lang w:val="en"/>
        </w:rPr>
        <w:t xml:space="preserve"> will identify and certify training providers whose performance qualifies them to receive Workforce Innovation and Opportunity Act (WIOA) funds to train Adults and Dislocated Workers. Training providers will be determined to be eligible, initially as well as subsequently, by LWC.</w:t>
      </w:r>
    </w:p>
    <w:p w14:paraId="2B3837C5" w14:textId="77777777" w:rsidR="00D1723F" w:rsidRPr="001717B1" w:rsidRDefault="00D1723F" w:rsidP="001717B1">
      <w:pPr>
        <w:pStyle w:val="Default"/>
        <w:jc w:val="both"/>
        <w:rPr>
          <w:rFonts w:asciiTheme="minorHAnsi" w:hAnsiTheme="minorHAnsi" w:cs="Times New Roman"/>
          <w:color w:val="auto"/>
          <w:lang w:val="en"/>
        </w:rPr>
      </w:pPr>
    </w:p>
    <w:p w14:paraId="26C04C05" w14:textId="77777777" w:rsidR="00D1723F" w:rsidRPr="001717B1" w:rsidRDefault="00D1723F" w:rsidP="001717B1">
      <w:pPr>
        <w:pStyle w:val="NormalWeb"/>
        <w:shd w:val="clear" w:color="auto" w:fill="FFFFFF"/>
        <w:spacing w:after="0"/>
        <w:jc w:val="both"/>
        <w:rPr>
          <w:rFonts w:asciiTheme="minorHAnsi" w:hAnsiTheme="minorHAnsi"/>
          <w:lang w:val="en"/>
        </w:rPr>
      </w:pPr>
      <w:r w:rsidRPr="001717B1">
        <w:rPr>
          <w:rFonts w:asciiTheme="minorHAnsi" w:hAnsiTheme="minorHAnsi"/>
          <w:lang w:val="en"/>
        </w:rPr>
        <w:t xml:space="preserve">An application for each program must be submitted to the region in which the training provider desires its program to be certified. Each program of training services must be described, including appropriate </w:t>
      </w:r>
      <w:r w:rsidRPr="001717B1">
        <w:rPr>
          <w:rFonts w:asciiTheme="minorHAnsi" w:hAnsiTheme="minorHAnsi"/>
          <w:lang w:val="en"/>
        </w:rPr>
        <w:lastRenderedPageBreak/>
        <w:t xml:space="preserve">performance and cost information. AJC staff will use the cost information provided on the </w:t>
      </w:r>
      <w:proofErr w:type="spellStart"/>
      <w:r w:rsidRPr="001717B1">
        <w:rPr>
          <w:rFonts w:asciiTheme="minorHAnsi" w:hAnsiTheme="minorHAnsi"/>
          <w:lang w:val="en"/>
        </w:rPr>
        <w:t>ETPL</w:t>
      </w:r>
      <w:proofErr w:type="spellEnd"/>
      <w:r w:rsidRPr="001717B1">
        <w:rPr>
          <w:rFonts w:asciiTheme="minorHAnsi" w:hAnsiTheme="minorHAnsi"/>
          <w:lang w:val="en"/>
        </w:rPr>
        <w:t xml:space="preserve"> to determine training costs issued through an Individual Training Account (ITA).</w:t>
      </w:r>
    </w:p>
    <w:p w14:paraId="3A313249" w14:textId="77777777" w:rsidR="00D1723F" w:rsidRPr="001717B1" w:rsidRDefault="00D1723F" w:rsidP="001717B1">
      <w:pPr>
        <w:pStyle w:val="NormalWeb"/>
        <w:shd w:val="clear" w:color="auto" w:fill="FFFFFF"/>
        <w:spacing w:after="0"/>
        <w:jc w:val="both"/>
        <w:rPr>
          <w:rFonts w:asciiTheme="minorHAnsi" w:hAnsiTheme="minorHAnsi"/>
          <w:lang w:val="en"/>
        </w:rPr>
      </w:pPr>
    </w:p>
    <w:p w14:paraId="0C62E587" w14:textId="77777777" w:rsidR="00D1723F" w:rsidRPr="001717B1" w:rsidRDefault="00D1723F" w:rsidP="001717B1">
      <w:pPr>
        <w:pStyle w:val="NormalWeb"/>
        <w:shd w:val="clear" w:color="auto" w:fill="FFFFFF"/>
        <w:spacing w:after="0"/>
        <w:jc w:val="both"/>
        <w:rPr>
          <w:rFonts w:asciiTheme="minorHAnsi" w:hAnsiTheme="minorHAnsi"/>
          <w:lang w:val="en"/>
        </w:rPr>
      </w:pPr>
      <w:r w:rsidRPr="001717B1">
        <w:rPr>
          <w:rFonts w:asciiTheme="minorHAnsi" w:hAnsiTheme="minorHAnsi"/>
          <w:lang w:val="en"/>
        </w:rPr>
        <w:t>Training providers who are eligible to receive Individual Training Accounts (</w:t>
      </w:r>
      <w:proofErr w:type="spellStart"/>
      <w:r w:rsidRPr="001717B1">
        <w:rPr>
          <w:rFonts w:asciiTheme="minorHAnsi" w:hAnsiTheme="minorHAnsi"/>
          <w:lang w:val="en"/>
        </w:rPr>
        <w:t>ITAs</w:t>
      </w:r>
      <w:proofErr w:type="spellEnd"/>
      <w:r w:rsidRPr="001717B1">
        <w:rPr>
          <w:rFonts w:asciiTheme="minorHAnsi" w:hAnsiTheme="minorHAnsi"/>
          <w:lang w:val="en"/>
        </w:rPr>
        <w:t xml:space="preserve">) through WIOA Title I-B funds are listed on the </w:t>
      </w:r>
      <w:proofErr w:type="spellStart"/>
      <w:r w:rsidRPr="001717B1">
        <w:rPr>
          <w:rFonts w:asciiTheme="minorHAnsi" w:hAnsiTheme="minorHAnsi"/>
          <w:lang w:val="en"/>
        </w:rPr>
        <w:t>ETPL</w:t>
      </w:r>
      <w:proofErr w:type="spellEnd"/>
      <w:r w:rsidRPr="001717B1">
        <w:rPr>
          <w:rFonts w:asciiTheme="minorHAnsi" w:hAnsiTheme="minorHAnsi"/>
          <w:lang w:val="en"/>
        </w:rPr>
        <w:t>.  Louisiana’s statewide list of qualified training providers offers a wide range of educational programs, including classroom, correspondence, online and apprenticeship programs.</w:t>
      </w:r>
    </w:p>
    <w:p w14:paraId="490C18B3" w14:textId="77777777" w:rsidR="00D1723F" w:rsidRPr="001717B1" w:rsidRDefault="00D1723F" w:rsidP="001717B1">
      <w:pPr>
        <w:pStyle w:val="NormalWeb"/>
        <w:shd w:val="clear" w:color="auto" w:fill="FFFFFF"/>
        <w:spacing w:after="0"/>
        <w:jc w:val="both"/>
        <w:rPr>
          <w:rFonts w:asciiTheme="minorHAnsi" w:hAnsiTheme="minorHAnsi"/>
          <w:lang w:val="en"/>
        </w:rPr>
      </w:pPr>
    </w:p>
    <w:p w14:paraId="701C6EC1" w14:textId="77777777" w:rsidR="00D1723F" w:rsidRPr="001717B1" w:rsidRDefault="00D1723F" w:rsidP="001717B1">
      <w:pPr>
        <w:autoSpaceDE w:val="0"/>
        <w:autoSpaceDN w:val="0"/>
        <w:adjustRightInd w:val="0"/>
        <w:jc w:val="both"/>
      </w:pPr>
      <w:r w:rsidRPr="001717B1">
        <w:t>All Registered Apprenticeship programs that request to be included on the state’s Eligible Training Provider List will be automatically eligible to receive federal workforce funding as pre-approved training providers. This is one of the most important changes in WIOA, as it expands opportunities for job seekers and for the workforce system to use WIOA funds for related instruction and other apprenticeship costs.</w:t>
      </w:r>
    </w:p>
    <w:p w14:paraId="0DD1D941" w14:textId="77777777" w:rsidR="00D1723F" w:rsidRPr="001717B1" w:rsidRDefault="00D1723F" w:rsidP="001717B1">
      <w:pPr>
        <w:autoSpaceDE w:val="0"/>
        <w:autoSpaceDN w:val="0"/>
        <w:adjustRightInd w:val="0"/>
        <w:jc w:val="both"/>
      </w:pPr>
    </w:p>
    <w:p w14:paraId="46883EE5" w14:textId="77777777" w:rsidR="00D1723F" w:rsidRPr="001717B1" w:rsidRDefault="00D1723F" w:rsidP="001717B1">
      <w:pPr>
        <w:autoSpaceDE w:val="0"/>
        <w:autoSpaceDN w:val="0"/>
        <w:adjustRightInd w:val="0"/>
        <w:jc w:val="both"/>
      </w:pPr>
      <w:r w:rsidRPr="001717B1">
        <w:t xml:space="preserve">The American Job Center (AJC) can issue an Individual Training Account to an Adult or Dislocated Worker participant after determination is made that career services are insufficient to meet the customer’s needs.  The customer will then compare the offerings on the </w:t>
      </w:r>
      <w:proofErr w:type="spellStart"/>
      <w:r w:rsidRPr="001717B1">
        <w:t>ETPL</w:t>
      </w:r>
      <w:proofErr w:type="spellEnd"/>
      <w:r w:rsidRPr="001717B1">
        <w:t xml:space="preserve">, and with the advice of AJC staff, select the most appropriate training program.  In this way, the </w:t>
      </w:r>
      <w:proofErr w:type="spellStart"/>
      <w:r w:rsidRPr="001717B1">
        <w:t>ETPL</w:t>
      </w:r>
      <w:proofErr w:type="spellEnd"/>
      <w:r w:rsidRPr="001717B1">
        <w:t xml:space="preserve"> helps to provide consumer choice, while also supporting quality training programs.  Training will be limited to those occupations that have been determined to be in-demand by </w:t>
      </w:r>
      <w:proofErr w:type="spellStart"/>
      <w:r w:rsidRPr="001717B1">
        <w:t>LWC’s</w:t>
      </w:r>
      <w:proofErr w:type="spellEnd"/>
      <w:r w:rsidRPr="001717B1">
        <w:t xml:space="preserve"> Star Jobs system (3 – 5 star jobs).  </w:t>
      </w:r>
    </w:p>
    <w:p w14:paraId="73E1BE71" w14:textId="77777777" w:rsidR="00D1723F" w:rsidRPr="001717B1" w:rsidRDefault="00D1723F" w:rsidP="001717B1">
      <w:pPr>
        <w:autoSpaceDE w:val="0"/>
        <w:autoSpaceDN w:val="0"/>
        <w:adjustRightInd w:val="0"/>
        <w:jc w:val="both"/>
      </w:pPr>
    </w:p>
    <w:p w14:paraId="3653DA6E" w14:textId="77777777" w:rsidR="00D1723F" w:rsidRPr="00B62032" w:rsidRDefault="00D1723F" w:rsidP="009D750B">
      <w:pPr>
        <w:autoSpaceDE w:val="0"/>
        <w:autoSpaceDN w:val="0"/>
        <w:adjustRightInd w:val="0"/>
        <w:jc w:val="both"/>
        <w:rPr>
          <w:rFonts w:cstheme="minorHAnsi"/>
        </w:rPr>
      </w:pPr>
      <w:r w:rsidRPr="001717B1">
        <w:t xml:space="preserve">Providers of OJT and/or customized training are not subject to the requirements of the submission and certification of an application to the state’s </w:t>
      </w:r>
      <w:proofErr w:type="spellStart"/>
      <w:r w:rsidRPr="001717B1">
        <w:t>ETPL</w:t>
      </w:r>
      <w:proofErr w:type="spellEnd"/>
      <w:r w:rsidRPr="001717B1">
        <w:t xml:space="preserve">.  </w:t>
      </w:r>
    </w:p>
    <w:p w14:paraId="41AFA684" w14:textId="77777777" w:rsidR="006B0B0E" w:rsidRPr="00EB5AD5" w:rsidRDefault="006B0B0E" w:rsidP="00B62032">
      <w:pPr>
        <w:tabs>
          <w:tab w:val="left" w:pos="6636"/>
        </w:tabs>
        <w:rPr>
          <w:rFonts w:cstheme="minorHAnsi"/>
        </w:rPr>
      </w:pPr>
    </w:p>
    <w:p w14:paraId="62C4E45D" w14:textId="77777777" w:rsidR="006B0B0E" w:rsidRPr="00EB5AD5" w:rsidRDefault="006B0B0E" w:rsidP="00B62032">
      <w:pPr>
        <w:tabs>
          <w:tab w:val="left" w:pos="6636"/>
        </w:tabs>
        <w:rPr>
          <w:rFonts w:cstheme="minorHAnsi"/>
        </w:rPr>
      </w:pPr>
    </w:p>
    <w:p w14:paraId="3679BD65" w14:textId="77777777" w:rsidR="006B0B0E" w:rsidRPr="00EB5AD5" w:rsidRDefault="006B0B0E" w:rsidP="00B62032">
      <w:pPr>
        <w:tabs>
          <w:tab w:val="left" w:pos="6636"/>
        </w:tabs>
        <w:rPr>
          <w:rFonts w:cstheme="minorHAnsi"/>
        </w:rPr>
      </w:pPr>
    </w:p>
    <w:p w14:paraId="77639DF6" w14:textId="77777777" w:rsidR="006B0B0E" w:rsidRPr="00EB5AD5" w:rsidRDefault="006B0B0E" w:rsidP="00B62032">
      <w:pPr>
        <w:tabs>
          <w:tab w:val="left" w:pos="6636"/>
        </w:tabs>
        <w:rPr>
          <w:rFonts w:cstheme="minorHAnsi"/>
        </w:rPr>
      </w:pPr>
    </w:p>
    <w:p w14:paraId="43AFD124" w14:textId="77777777" w:rsidR="006B0B0E" w:rsidRPr="00EB5AD5" w:rsidRDefault="006B0B0E" w:rsidP="00B62032">
      <w:pPr>
        <w:tabs>
          <w:tab w:val="left" w:pos="6636"/>
        </w:tabs>
        <w:rPr>
          <w:rFonts w:cstheme="minorHAnsi"/>
        </w:rPr>
      </w:pPr>
    </w:p>
    <w:p w14:paraId="43EF036E" w14:textId="26CAD8FD" w:rsidR="00D1723F" w:rsidRDefault="00D1723F" w:rsidP="00F56EE6">
      <w:pPr>
        <w:rPr>
          <w:rFonts w:cstheme="minorHAnsi"/>
        </w:rPr>
      </w:pPr>
    </w:p>
    <w:p w14:paraId="4EF31B01" w14:textId="77777777" w:rsidR="00D1723F" w:rsidRDefault="00D1723F">
      <w:pPr>
        <w:rPr>
          <w:rFonts w:cstheme="minorHAnsi"/>
        </w:rPr>
      </w:pPr>
      <w:r>
        <w:rPr>
          <w:rFonts w:cstheme="minorHAnsi"/>
        </w:rPr>
        <w:br w:type="page"/>
      </w:r>
    </w:p>
    <w:p w14:paraId="1331DDEC" w14:textId="5602A035" w:rsidR="00531597" w:rsidRDefault="00531597" w:rsidP="008A0ECB">
      <w:pPr>
        <w:jc w:val="both"/>
        <w:rPr>
          <w:rFonts w:cstheme="minorHAnsi"/>
          <w:b/>
        </w:rPr>
      </w:pPr>
      <w:r w:rsidRPr="00531597">
        <w:rPr>
          <w:rFonts w:cstheme="minorHAnsi"/>
          <w:b/>
          <w:noProof/>
        </w:rPr>
        <w:lastRenderedPageBreak/>
        <w:drawing>
          <wp:inline distT="0" distB="0" distL="0" distR="0" wp14:anchorId="1619E5E5" wp14:editId="545F97B3">
            <wp:extent cx="6675120" cy="2197100"/>
            <wp:effectExtent l="0" t="0" r="0" b="0"/>
            <wp:docPr id="800082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082213" name=""/>
                    <pic:cNvPicPr/>
                  </pic:nvPicPr>
                  <pic:blipFill>
                    <a:blip r:embed="rId55"/>
                    <a:stretch>
                      <a:fillRect/>
                    </a:stretch>
                  </pic:blipFill>
                  <pic:spPr>
                    <a:xfrm>
                      <a:off x="0" y="0"/>
                      <a:ext cx="6675120" cy="2197100"/>
                    </a:xfrm>
                    <a:prstGeom prst="rect">
                      <a:avLst/>
                    </a:prstGeom>
                  </pic:spPr>
                </pic:pic>
              </a:graphicData>
            </a:graphic>
          </wp:inline>
        </w:drawing>
      </w:r>
    </w:p>
    <w:p w14:paraId="17309F2F" w14:textId="248165FA" w:rsidR="00D1723F" w:rsidRPr="008A0ECB" w:rsidRDefault="00D1723F" w:rsidP="008A0ECB">
      <w:pPr>
        <w:jc w:val="both"/>
        <w:rPr>
          <w:rFonts w:cstheme="minorHAnsi"/>
        </w:rPr>
      </w:pPr>
      <w:r w:rsidRPr="008A0ECB">
        <w:rPr>
          <w:rFonts w:cstheme="minorHAnsi"/>
          <w:b/>
        </w:rPr>
        <w:t>Purpose</w:t>
      </w:r>
      <w:r w:rsidRPr="008A0ECB">
        <w:rPr>
          <w:rFonts w:cstheme="minorHAnsi"/>
        </w:rPr>
        <w:t>:  To set standards for procuring quality products and services by methods which ensure fiscal accountability and prevent waste, fraud, and abuse in programs administered under the Workforce Innovation and Opportunity Act (WIOA).</w:t>
      </w:r>
    </w:p>
    <w:p w14:paraId="3F579BC6" w14:textId="77777777" w:rsidR="00D1723F" w:rsidRDefault="00D1723F" w:rsidP="008A0ECB">
      <w:pPr>
        <w:jc w:val="both"/>
        <w:rPr>
          <w:rFonts w:cstheme="minorHAnsi"/>
          <w:b/>
        </w:rPr>
      </w:pPr>
    </w:p>
    <w:p w14:paraId="1EFFE2A2" w14:textId="77777777" w:rsidR="00D1723F" w:rsidRDefault="00D1723F" w:rsidP="008A0ECB">
      <w:pPr>
        <w:jc w:val="both"/>
        <w:rPr>
          <w:rFonts w:cstheme="minorHAnsi"/>
          <w:b/>
        </w:rPr>
      </w:pPr>
      <w:r>
        <w:rPr>
          <w:rFonts w:cstheme="minorHAnsi"/>
          <w:b/>
        </w:rPr>
        <w:t xml:space="preserve">Policy: </w:t>
      </w:r>
    </w:p>
    <w:p w14:paraId="59A62350" w14:textId="77777777" w:rsidR="00D1723F" w:rsidRPr="008A0ECB" w:rsidRDefault="00D1723F" w:rsidP="008A0ECB">
      <w:pPr>
        <w:jc w:val="both"/>
        <w:rPr>
          <w:rFonts w:cstheme="minorHAnsi"/>
          <w:b/>
        </w:rPr>
      </w:pPr>
    </w:p>
    <w:p w14:paraId="55A59252" w14:textId="77777777" w:rsidR="00D1723F" w:rsidRPr="008A0ECB" w:rsidRDefault="00D1723F" w:rsidP="008A0ECB">
      <w:pPr>
        <w:jc w:val="both"/>
        <w:rPr>
          <w:rFonts w:cstheme="minorHAnsi"/>
        </w:rPr>
      </w:pPr>
      <w:r w:rsidRPr="00F036D0">
        <w:rPr>
          <w:rFonts w:cstheme="minorHAnsi"/>
          <w:b/>
          <w:u w:val="single"/>
        </w:rPr>
        <w:t>Procurement Authority</w:t>
      </w:r>
      <w:r w:rsidRPr="008A0ECB">
        <w:rPr>
          <w:rFonts w:cstheme="minorHAnsi"/>
        </w:rPr>
        <w:t>:</w:t>
      </w:r>
    </w:p>
    <w:p w14:paraId="4BEB40F6" w14:textId="77777777" w:rsidR="00D1723F" w:rsidRPr="008A0ECB" w:rsidRDefault="00D1723F" w:rsidP="008A0ECB">
      <w:pPr>
        <w:jc w:val="both"/>
        <w:rPr>
          <w:rFonts w:cstheme="minorHAnsi"/>
        </w:rPr>
      </w:pPr>
      <w:r w:rsidRPr="008A0ECB">
        <w:rPr>
          <w:rFonts w:cstheme="minorHAnsi"/>
        </w:rPr>
        <w:t>In accordance with Section 184 of the WIOA and of 20 Code of Federal Regulations (CFR) Parts 95 and 97, the procurement policies, procedures and requirements set forth herein are authorized by and in compliance with all applicable federal, state, and local laws, rules and regulations.</w:t>
      </w:r>
    </w:p>
    <w:p w14:paraId="1B27E9CC" w14:textId="77777777" w:rsidR="00D1723F" w:rsidRPr="008A0ECB" w:rsidRDefault="00D1723F" w:rsidP="008A0ECB">
      <w:pPr>
        <w:jc w:val="both"/>
        <w:rPr>
          <w:rFonts w:cstheme="minorHAnsi"/>
        </w:rPr>
      </w:pPr>
    </w:p>
    <w:p w14:paraId="6540F513" w14:textId="77777777" w:rsidR="00D1723F" w:rsidRPr="008A0ECB" w:rsidRDefault="00D1723F" w:rsidP="008A0ECB">
      <w:pPr>
        <w:jc w:val="both"/>
        <w:rPr>
          <w:rFonts w:cstheme="minorHAnsi"/>
        </w:rPr>
      </w:pPr>
      <w:r w:rsidRPr="009A1591">
        <w:rPr>
          <w:rFonts w:cstheme="minorHAnsi"/>
        </w:rPr>
        <w:t>Union Parish</w:t>
      </w:r>
      <w:r w:rsidRPr="008A0ECB">
        <w:rPr>
          <w:rFonts w:cstheme="minorHAnsi"/>
        </w:rPr>
        <w:t xml:space="preserve"> Police Jury is the designated Grant Recipient for the Workforce Consortium of Louisiana Local Area #83 and the Workforce Development Board SDA-83, Inc. (WDB-83) serves as the fiscal agent for programs administered under the WIOA.  The WDB-83 Executive Director is duly authorized to receive federal, state, and local funds on behalf of the WDB-83 in the administration of WIOA programs and other discretionary grant programs.  The Executive Director is authorized to enter into and administer contracts.  Delegation of authority by the Executive Director may be approved only if circumstances warrant the delegation.</w:t>
      </w:r>
    </w:p>
    <w:p w14:paraId="0806BC10" w14:textId="77777777" w:rsidR="00D1723F" w:rsidRPr="008A0ECB" w:rsidRDefault="00D1723F" w:rsidP="008A0ECB">
      <w:pPr>
        <w:jc w:val="both"/>
        <w:rPr>
          <w:rFonts w:cstheme="minorHAnsi"/>
        </w:rPr>
      </w:pPr>
    </w:p>
    <w:p w14:paraId="05696358" w14:textId="77777777" w:rsidR="00D1723F" w:rsidRPr="008A0ECB" w:rsidRDefault="00D1723F" w:rsidP="008A0ECB">
      <w:pPr>
        <w:jc w:val="both"/>
        <w:rPr>
          <w:rFonts w:cstheme="minorHAnsi"/>
          <w:b/>
        </w:rPr>
      </w:pPr>
    </w:p>
    <w:p w14:paraId="3714DCEB" w14:textId="77777777" w:rsidR="00D1723F" w:rsidRPr="008A0ECB" w:rsidRDefault="00D1723F" w:rsidP="008A0ECB">
      <w:pPr>
        <w:jc w:val="both"/>
        <w:rPr>
          <w:rFonts w:cstheme="minorHAnsi"/>
          <w:b/>
        </w:rPr>
      </w:pPr>
      <w:r w:rsidRPr="00F036D0">
        <w:rPr>
          <w:rFonts w:cstheme="minorHAnsi"/>
          <w:b/>
          <w:u w:val="single"/>
        </w:rPr>
        <w:t>Responsibility</w:t>
      </w:r>
      <w:r w:rsidRPr="008A0ECB">
        <w:rPr>
          <w:rFonts w:cstheme="minorHAnsi"/>
          <w:b/>
        </w:rPr>
        <w:t>:</w:t>
      </w:r>
      <w:r>
        <w:rPr>
          <w:rFonts w:cstheme="minorHAnsi"/>
          <w:b/>
        </w:rPr>
        <w:t xml:space="preserve">  </w:t>
      </w:r>
    </w:p>
    <w:p w14:paraId="366BF4D2" w14:textId="77777777" w:rsidR="00D1723F" w:rsidRPr="008A0ECB" w:rsidRDefault="00D1723F" w:rsidP="008A0ECB">
      <w:pPr>
        <w:jc w:val="both"/>
        <w:rPr>
          <w:rFonts w:cstheme="minorHAnsi"/>
        </w:rPr>
      </w:pPr>
      <w:r w:rsidRPr="008A0ECB">
        <w:rPr>
          <w:rFonts w:cstheme="minorHAnsi"/>
        </w:rPr>
        <w:t>The WDB-83 assumes full responsibility for establishing and maintaining its own procurement, which shall be accomplished in accordance with the Louisiana Procurement Policies and Procedures, as applicable, all rules published in Title IV of the Louisiana Administrative Code, and with the policies and procedures set forth herein.,</w:t>
      </w:r>
    </w:p>
    <w:p w14:paraId="669BE0C6" w14:textId="77777777" w:rsidR="00D1723F" w:rsidRPr="008A0ECB" w:rsidRDefault="00D1723F" w:rsidP="008A0ECB">
      <w:pPr>
        <w:jc w:val="both"/>
        <w:rPr>
          <w:rFonts w:cstheme="minorHAnsi"/>
        </w:rPr>
      </w:pPr>
    </w:p>
    <w:p w14:paraId="050AE686" w14:textId="77777777" w:rsidR="00D1723F" w:rsidRPr="00082319" w:rsidRDefault="00D1723F" w:rsidP="00082319">
      <w:pPr>
        <w:jc w:val="both"/>
        <w:rPr>
          <w:rFonts w:cstheme="minorHAnsi"/>
        </w:rPr>
      </w:pPr>
      <w:r w:rsidRPr="008A0ECB">
        <w:rPr>
          <w:rFonts w:cstheme="minorHAnsi"/>
        </w:rPr>
        <w:t>Subrecipients including, but not limited to WIOA grant recipients, sub-state grantees and administrative entit</w:t>
      </w:r>
      <w:r>
        <w:rPr>
          <w:rFonts w:cstheme="minorHAnsi"/>
        </w:rPr>
        <w:t>i</w:t>
      </w:r>
      <w:r w:rsidRPr="008A0ECB">
        <w:rPr>
          <w:rFonts w:cstheme="minorHAnsi"/>
        </w:rPr>
        <w:t xml:space="preserve">es shall assume full responsibilities for establishing and maintaining their own procurement under WIOA.  All procurement shall be accomplished in accordance </w:t>
      </w:r>
      <w:r w:rsidRPr="00400F7C">
        <w:rPr>
          <w:rFonts w:cstheme="minorHAnsi"/>
        </w:rPr>
        <w:t>with LSA-R.S. 38, LSA-R.S. 39, and Title IV</w:t>
      </w:r>
      <w:r w:rsidRPr="008A0ECB">
        <w:rPr>
          <w:rFonts w:cstheme="minorHAnsi"/>
        </w:rPr>
        <w:t xml:space="preserve"> of the Louisiana Administrative Code, as applicable, the policies and procedures set forth herein, and any other applicable state and local laws and regulations.  The more restrictive provisions of the aforementioned applicable statutes, rules, policies and procedures, as well as any more restrictive contract provisions, shall prevail.</w:t>
      </w:r>
    </w:p>
    <w:p w14:paraId="0E3A46F3" w14:textId="77777777" w:rsidR="00D1723F" w:rsidRDefault="00D1723F" w:rsidP="00AA120E">
      <w:pPr>
        <w:rPr>
          <w:b/>
          <w:bCs/>
          <w:sz w:val="20"/>
          <w:szCs w:val="20"/>
          <w:u w:val="single"/>
        </w:rPr>
      </w:pPr>
    </w:p>
    <w:p w14:paraId="6CC08874" w14:textId="77777777" w:rsidR="00D1723F" w:rsidRPr="00AA120E" w:rsidRDefault="00D1723F" w:rsidP="00AA120E">
      <w:pPr>
        <w:rPr>
          <w:sz w:val="20"/>
          <w:szCs w:val="20"/>
        </w:rPr>
      </w:pPr>
      <w:r w:rsidRPr="00AA120E">
        <w:rPr>
          <w:b/>
          <w:bCs/>
          <w:sz w:val="20"/>
          <w:szCs w:val="20"/>
          <w:u w:val="single"/>
        </w:rPr>
        <w:t>Definitions</w:t>
      </w:r>
    </w:p>
    <w:p w14:paraId="313FC27A" w14:textId="77777777" w:rsidR="00D1723F" w:rsidRPr="00AA120E" w:rsidRDefault="00D1723F" w:rsidP="00AA120E">
      <w:pPr>
        <w:rPr>
          <w:sz w:val="20"/>
          <w:szCs w:val="20"/>
        </w:rPr>
      </w:pPr>
      <w:r w:rsidRPr="00AA120E">
        <w:rPr>
          <w:b/>
          <w:bCs/>
          <w:sz w:val="20"/>
          <w:szCs w:val="20"/>
        </w:rPr>
        <w:lastRenderedPageBreak/>
        <w:t>Acquisition cost</w:t>
      </w:r>
      <w:r w:rsidRPr="00AA120E">
        <w:rPr>
          <w:sz w:val="20"/>
          <w:szCs w:val="20"/>
        </w:rPr>
        <w:t xml:space="preserve"> - of an item of purchased equipment means the net invoice unit price of the property including the cost of modifications, attachments, accessories, or auxiliary apparatus necessary to make the property usable for the purpose for which it was acquired.  Other charges such as the cost of installation, transportation, taxes, duty or protective in-transit insurance, shall be included in the unit of acquisition cost.</w:t>
      </w:r>
    </w:p>
    <w:p w14:paraId="7614915E" w14:textId="77777777" w:rsidR="00D1723F" w:rsidRPr="00AA120E" w:rsidRDefault="00D1723F" w:rsidP="00AA120E">
      <w:pPr>
        <w:rPr>
          <w:sz w:val="20"/>
          <w:szCs w:val="20"/>
        </w:rPr>
      </w:pPr>
      <w:r w:rsidRPr="00AA120E">
        <w:rPr>
          <w:b/>
          <w:bCs/>
          <w:sz w:val="20"/>
          <w:szCs w:val="20"/>
        </w:rPr>
        <w:t>Act</w:t>
      </w:r>
      <w:r w:rsidRPr="00AA120E">
        <w:rPr>
          <w:sz w:val="20"/>
          <w:szCs w:val="20"/>
        </w:rPr>
        <w:t xml:space="preserve"> - means the Workforce Innovation and Opportunity Act.</w:t>
      </w:r>
    </w:p>
    <w:p w14:paraId="0E19B531" w14:textId="77777777" w:rsidR="00D1723F" w:rsidRPr="00AA120E" w:rsidRDefault="00D1723F" w:rsidP="00AA120E">
      <w:pPr>
        <w:rPr>
          <w:sz w:val="20"/>
          <w:szCs w:val="20"/>
        </w:rPr>
      </w:pPr>
      <w:r>
        <w:rPr>
          <w:b/>
          <w:bCs/>
          <w:sz w:val="20"/>
          <w:szCs w:val="20"/>
        </w:rPr>
        <w:t>A</w:t>
      </w:r>
      <w:r w:rsidRPr="00AA120E">
        <w:rPr>
          <w:b/>
          <w:bCs/>
          <w:sz w:val="20"/>
          <w:szCs w:val="20"/>
        </w:rPr>
        <w:t>warding agency</w:t>
      </w:r>
      <w:r w:rsidRPr="00AA120E">
        <w:rPr>
          <w:sz w:val="20"/>
          <w:szCs w:val="20"/>
        </w:rPr>
        <w:t xml:space="preserve"> - (1) with respect to a grant, the U.S. Department of Labor; and (2) with respect to a subgrant or contract, the party that awarded the subgrant or contract.</w:t>
      </w:r>
    </w:p>
    <w:p w14:paraId="0B48DDF7" w14:textId="77777777" w:rsidR="00D1723F" w:rsidRPr="00AA120E" w:rsidRDefault="00D1723F" w:rsidP="00AA120E">
      <w:pPr>
        <w:rPr>
          <w:sz w:val="20"/>
          <w:szCs w:val="20"/>
        </w:rPr>
      </w:pPr>
      <w:r w:rsidRPr="00AA120E">
        <w:rPr>
          <w:b/>
          <w:bCs/>
          <w:sz w:val="20"/>
          <w:szCs w:val="20"/>
        </w:rPr>
        <w:t>Brand name or equal</w:t>
      </w:r>
      <w:r w:rsidRPr="00AA120E">
        <w:rPr>
          <w:sz w:val="20"/>
          <w:szCs w:val="20"/>
        </w:rPr>
        <w:t xml:space="preserve"> - means a commercial product described by a brand name and make or model number or other nomenclature by which the product is offered to the public by a particular supplier, or another product having all characteristics of the brand name product essential to meet the recipient's or subrecipient's needs.</w:t>
      </w:r>
    </w:p>
    <w:p w14:paraId="0577F2F3" w14:textId="77777777" w:rsidR="00D1723F" w:rsidRPr="00AA120E" w:rsidRDefault="00D1723F" w:rsidP="00AA120E">
      <w:pPr>
        <w:rPr>
          <w:sz w:val="20"/>
          <w:szCs w:val="20"/>
        </w:rPr>
      </w:pPr>
      <w:r w:rsidRPr="00AA120E">
        <w:rPr>
          <w:b/>
          <w:bCs/>
          <w:sz w:val="20"/>
          <w:szCs w:val="20"/>
        </w:rPr>
        <w:t>Consulting service</w:t>
      </w:r>
      <w:r w:rsidRPr="00AA120E">
        <w:rPr>
          <w:sz w:val="20"/>
          <w:szCs w:val="20"/>
        </w:rPr>
        <w:t xml:space="preserve"> - means work, other than professional, personal or social service, rendered by either individuals or firms who possess specialized knowledge, experience, and expertise to investigate assigned problems or projects and to provide counsel, review, design, development, analysis, or advice in formulating or implementing programs or services including, but not limited to, such areas as management, personnel, finance, accounting, planning, data processing, and advertising contracts, except for printing associated therewith.</w:t>
      </w:r>
    </w:p>
    <w:p w14:paraId="65AFF9D0" w14:textId="77777777" w:rsidR="00D1723F" w:rsidRPr="00AA120E" w:rsidRDefault="00D1723F" w:rsidP="00AA120E">
      <w:pPr>
        <w:rPr>
          <w:sz w:val="20"/>
          <w:szCs w:val="20"/>
        </w:rPr>
      </w:pPr>
      <w:r w:rsidRPr="00AA120E">
        <w:rPr>
          <w:b/>
          <w:bCs/>
          <w:sz w:val="20"/>
          <w:szCs w:val="20"/>
        </w:rPr>
        <w:t>Contract</w:t>
      </w:r>
      <w:r w:rsidRPr="00AA120E">
        <w:rPr>
          <w:sz w:val="20"/>
          <w:szCs w:val="20"/>
        </w:rPr>
        <w:t xml:space="preserve"> - means every type of agreement, including orders and documents purporting to represent grants, which are for the purchase or disposal of supplies, services, construction, or any other item.  It includes awards and notices of award; contracts of a fixed price, cost, cost-plus-a-fixed-fee, or incentive type; contracts providing for the issuance of job or task orders, and letter contracts.  It also includes contract modifications with respect to any of the foregoing.</w:t>
      </w:r>
    </w:p>
    <w:p w14:paraId="2B0FA0D7" w14:textId="77777777" w:rsidR="00D1723F" w:rsidRPr="00AA120E" w:rsidRDefault="00D1723F" w:rsidP="00AA120E">
      <w:pPr>
        <w:rPr>
          <w:sz w:val="20"/>
          <w:szCs w:val="20"/>
        </w:rPr>
      </w:pPr>
      <w:r w:rsidRPr="00AA120E">
        <w:rPr>
          <w:b/>
          <w:bCs/>
          <w:sz w:val="20"/>
          <w:szCs w:val="20"/>
        </w:rPr>
        <w:t>Contractor</w:t>
      </w:r>
      <w:r w:rsidRPr="00AA120E">
        <w:rPr>
          <w:sz w:val="20"/>
          <w:szCs w:val="20"/>
        </w:rPr>
        <w:t xml:space="preserve"> - means the organization, entity, or individual that is awarded a contract under the recipient's or subrecipient's procurement standards and procedures.</w:t>
      </w:r>
    </w:p>
    <w:p w14:paraId="119A30C0" w14:textId="77777777" w:rsidR="00D1723F" w:rsidRPr="00AA120E" w:rsidRDefault="00D1723F" w:rsidP="00AA120E">
      <w:pPr>
        <w:rPr>
          <w:sz w:val="20"/>
          <w:szCs w:val="20"/>
        </w:rPr>
      </w:pPr>
      <w:r w:rsidRPr="00AA120E">
        <w:rPr>
          <w:b/>
          <w:bCs/>
          <w:sz w:val="20"/>
          <w:szCs w:val="20"/>
        </w:rPr>
        <w:t>Cost</w:t>
      </w:r>
      <w:r w:rsidRPr="00AA120E">
        <w:rPr>
          <w:sz w:val="20"/>
          <w:szCs w:val="20"/>
        </w:rPr>
        <w:t xml:space="preserve"> - means accrued expenditure.</w:t>
      </w:r>
    </w:p>
    <w:p w14:paraId="634CE4A7" w14:textId="77777777" w:rsidR="00D1723F" w:rsidRPr="00AA120E" w:rsidRDefault="00D1723F" w:rsidP="00AA120E">
      <w:pPr>
        <w:rPr>
          <w:sz w:val="20"/>
          <w:szCs w:val="20"/>
        </w:rPr>
      </w:pPr>
      <w:r w:rsidRPr="00AA120E">
        <w:rPr>
          <w:b/>
          <w:bCs/>
          <w:sz w:val="20"/>
          <w:szCs w:val="20"/>
        </w:rPr>
        <w:t>Cost analysis</w:t>
      </w:r>
      <w:r w:rsidRPr="00AA120E">
        <w:rPr>
          <w:sz w:val="20"/>
          <w:szCs w:val="20"/>
        </w:rPr>
        <w:t xml:space="preserve"> - means the review and analysis of a contractor's or prospective contractors submitted cost data to form an opinion as to whether the contractor's proposed costs represent what the contract should cost to perform.  It includes the verification of cost data, the necessity for specific costs, the allow</w:t>
      </w:r>
      <w:r>
        <w:rPr>
          <w:sz w:val="20"/>
          <w:szCs w:val="20"/>
        </w:rPr>
        <w:t>-</w:t>
      </w:r>
      <w:r w:rsidRPr="00AA120E">
        <w:rPr>
          <w:sz w:val="20"/>
          <w:szCs w:val="20"/>
        </w:rPr>
        <w:t>ability of contingencies, the reasonableness of estimated amounts, and the basis used for allocation of and appropriateness of particular items of overhead costs.</w:t>
      </w:r>
    </w:p>
    <w:p w14:paraId="17ECCFA2" w14:textId="77777777" w:rsidR="00D1723F" w:rsidRDefault="00D1723F" w:rsidP="00AA120E">
      <w:pPr>
        <w:rPr>
          <w:sz w:val="20"/>
          <w:szCs w:val="20"/>
        </w:rPr>
      </w:pPr>
      <w:r w:rsidRPr="00AA120E">
        <w:rPr>
          <w:b/>
          <w:bCs/>
          <w:sz w:val="20"/>
          <w:szCs w:val="20"/>
        </w:rPr>
        <w:t>Cost-reimbursement contract</w:t>
      </w:r>
      <w:r w:rsidRPr="00AA120E">
        <w:rPr>
          <w:sz w:val="20"/>
          <w:szCs w:val="20"/>
        </w:rPr>
        <w:t xml:space="preserve"> - means a contract which establishes an estimate of total costs for the purpose of obligating funds and a ceiling that the contractor may not exceed (except at contractor risk) unless the awarding party agrees in advance to amend the contract to provide additional funds.  This kind of contract may also provide for a fixed dollar profit which may not be increased unless the contract is amended to increase the scope of work.  The contract provides for payment of all allowable costs to the extent prescribed in the contract.</w:t>
      </w:r>
    </w:p>
    <w:p w14:paraId="72E64214" w14:textId="77777777" w:rsidR="00D1723F" w:rsidRPr="00AA120E" w:rsidRDefault="00D1723F" w:rsidP="00AA120E">
      <w:pPr>
        <w:rPr>
          <w:sz w:val="20"/>
          <w:szCs w:val="20"/>
        </w:rPr>
      </w:pPr>
      <w:r w:rsidRPr="00AA120E">
        <w:rPr>
          <w:b/>
          <w:bCs/>
          <w:sz w:val="20"/>
          <w:szCs w:val="20"/>
        </w:rPr>
        <w:t>Debarment</w:t>
      </w:r>
      <w:r w:rsidRPr="00AA120E">
        <w:rPr>
          <w:sz w:val="20"/>
          <w:szCs w:val="20"/>
        </w:rPr>
        <w:t xml:space="preserve"> - an action taken by a debarring official in accordance with federal regulations to exclude a person from participating in covered transactions.  A person so excluded is debarred.</w:t>
      </w:r>
    </w:p>
    <w:p w14:paraId="0681FD5E" w14:textId="77777777" w:rsidR="00D1723F" w:rsidRPr="00AA120E" w:rsidRDefault="00D1723F" w:rsidP="00AA120E">
      <w:pPr>
        <w:rPr>
          <w:sz w:val="20"/>
          <w:szCs w:val="20"/>
        </w:rPr>
      </w:pPr>
      <w:r w:rsidRPr="00AA120E">
        <w:rPr>
          <w:b/>
          <w:bCs/>
          <w:sz w:val="20"/>
          <w:szCs w:val="20"/>
        </w:rPr>
        <w:t>Equipment</w:t>
      </w:r>
      <w:r w:rsidRPr="00AA120E">
        <w:rPr>
          <w:sz w:val="20"/>
          <w:szCs w:val="20"/>
        </w:rPr>
        <w:t xml:space="preserve"> - means tangible, nonexpendable, personal property having a useful life of more than one year and an acquisition cost per unit in an amount equivalent to that established by the </w:t>
      </w:r>
      <w:r>
        <w:rPr>
          <w:sz w:val="20"/>
          <w:szCs w:val="20"/>
        </w:rPr>
        <w:t>WDB-83</w:t>
      </w:r>
      <w:r w:rsidRPr="00AA120E">
        <w:rPr>
          <w:sz w:val="20"/>
          <w:szCs w:val="20"/>
        </w:rPr>
        <w:t xml:space="preserve"> purchasing policies.  All purchases of equipment with a unit cost of $5,000 or more must have prior approval of the Louisiana Workforce Commission, unless otherwise specified in a grant award.</w:t>
      </w:r>
    </w:p>
    <w:p w14:paraId="43E1BB9E" w14:textId="77777777" w:rsidR="00D1723F" w:rsidRPr="00AA120E" w:rsidRDefault="00D1723F" w:rsidP="00AA120E">
      <w:pPr>
        <w:rPr>
          <w:sz w:val="20"/>
          <w:szCs w:val="20"/>
        </w:rPr>
      </w:pPr>
      <w:r w:rsidRPr="00AA120E">
        <w:rPr>
          <w:b/>
          <w:bCs/>
          <w:sz w:val="20"/>
          <w:szCs w:val="20"/>
        </w:rPr>
        <w:t>Expenditures</w:t>
      </w:r>
      <w:r w:rsidRPr="00AA120E">
        <w:rPr>
          <w:sz w:val="20"/>
          <w:szCs w:val="20"/>
        </w:rPr>
        <w:t xml:space="preserve"> - are amounts payable or accrued for goods received, work performed, or services rendered, regardless of when paid.</w:t>
      </w:r>
    </w:p>
    <w:p w14:paraId="45E76647" w14:textId="77777777" w:rsidR="00D1723F" w:rsidRPr="00AA120E" w:rsidRDefault="00D1723F" w:rsidP="00AA120E">
      <w:pPr>
        <w:rPr>
          <w:sz w:val="20"/>
          <w:szCs w:val="20"/>
        </w:rPr>
      </w:pPr>
      <w:r w:rsidRPr="00AA120E">
        <w:rPr>
          <w:b/>
          <w:bCs/>
          <w:sz w:val="20"/>
          <w:szCs w:val="20"/>
        </w:rPr>
        <w:t>Formal advertising</w:t>
      </w:r>
      <w:r w:rsidRPr="00AA120E">
        <w:rPr>
          <w:sz w:val="20"/>
          <w:szCs w:val="20"/>
        </w:rPr>
        <w:t xml:space="preserve"> - is a competitive procurement method which is normally used when the nature of the product or service permits development of a precise description or adequate specifications so that prospective suppliers will be enabled to have an identical understanding of the requirement.  Bids/proposals are solicited publicly through advertising and by issuing "Invitations for Bids" or "Request for Proposals".  </w:t>
      </w:r>
    </w:p>
    <w:p w14:paraId="594B8F61" w14:textId="77777777" w:rsidR="00D1723F" w:rsidRPr="00AA120E" w:rsidRDefault="00D1723F" w:rsidP="00AA120E">
      <w:pPr>
        <w:rPr>
          <w:sz w:val="20"/>
          <w:szCs w:val="20"/>
        </w:rPr>
      </w:pPr>
      <w:r w:rsidRPr="00AA120E">
        <w:rPr>
          <w:b/>
          <w:bCs/>
          <w:sz w:val="20"/>
          <w:szCs w:val="20"/>
        </w:rPr>
        <w:t>Governor</w:t>
      </w:r>
      <w:r w:rsidRPr="00AA120E">
        <w:rPr>
          <w:sz w:val="20"/>
          <w:szCs w:val="20"/>
        </w:rPr>
        <w:t xml:space="preserve"> - means, in addition to the chief executive of the state, the recipient of WIOA funds awarded to the state under Title I.</w:t>
      </w:r>
    </w:p>
    <w:p w14:paraId="42C8510F" w14:textId="77777777" w:rsidR="00D1723F" w:rsidRPr="00AA120E" w:rsidRDefault="00D1723F" w:rsidP="00AA120E">
      <w:pPr>
        <w:rPr>
          <w:sz w:val="20"/>
          <w:szCs w:val="20"/>
        </w:rPr>
      </w:pPr>
      <w:r w:rsidRPr="00AA120E">
        <w:rPr>
          <w:b/>
          <w:bCs/>
          <w:sz w:val="20"/>
          <w:szCs w:val="20"/>
        </w:rPr>
        <w:t>Grant</w:t>
      </w:r>
      <w:r w:rsidRPr="00AA120E">
        <w:rPr>
          <w:sz w:val="20"/>
          <w:szCs w:val="20"/>
        </w:rPr>
        <w:t xml:space="preserve"> - means an award of WIOA financial assistance by the U.S. Department of Labor to an eligible WIOA recipient.</w:t>
      </w:r>
    </w:p>
    <w:p w14:paraId="19DA779B" w14:textId="77777777" w:rsidR="00D1723F" w:rsidRPr="00AA120E" w:rsidRDefault="00D1723F" w:rsidP="00AA120E">
      <w:pPr>
        <w:rPr>
          <w:sz w:val="20"/>
          <w:szCs w:val="20"/>
        </w:rPr>
      </w:pPr>
      <w:r w:rsidRPr="00AA120E">
        <w:rPr>
          <w:b/>
          <w:bCs/>
          <w:sz w:val="20"/>
          <w:szCs w:val="20"/>
        </w:rPr>
        <w:t>Grant recipient</w:t>
      </w:r>
      <w:r w:rsidRPr="00AA120E">
        <w:rPr>
          <w:sz w:val="20"/>
          <w:szCs w:val="20"/>
        </w:rPr>
        <w:t>- means the entity that receives WIOA funds for a local workforce investment area directly from the recipient.</w:t>
      </w:r>
    </w:p>
    <w:p w14:paraId="6D2B2FE6" w14:textId="77777777" w:rsidR="00D1723F" w:rsidRPr="00AA120E" w:rsidRDefault="00D1723F" w:rsidP="00AA120E">
      <w:pPr>
        <w:rPr>
          <w:sz w:val="20"/>
          <w:szCs w:val="20"/>
        </w:rPr>
      </w:pPr>
      <w:r w:rsidRPr="00AA120E">
        <w:rPr>
          <w:b/>
          <w:bCs/>
          <w:sz w:val="20"/>
          <w:szCs w:val="20"/>
        </w:rPr>
        <w:t>Grantee</w:t>
      </w:r>
      <w:r w:rsidRPr="00AA120E">
        <w:rPr>
          <w:sz w:val="20"/>
          <w:szCs w:val="20"/>
        </w:rPr>
        <w:t xml:space="preserve"> - means the recipient.</w:t>
      </w:r>
    </w:p>
    <w:p w14:paraId="2CD98C68" w14:textId="77777777" w:rsidR="00D1723F" w:rsidRPr="00AA120E" w:rsidRDefault="00D1723F" w:rsidP="00AA120E">
      <w:pPr>
        <w:rPr>
          <w:sz w:val="20"/>
          <w:szCs w:val="20"/>
        </w:rPr>
      </w:pPr>
      <w:r w:rsidRPr="00AA120E">
        <w:rPr>
          <w:b/>
          <w:bCs/>
          <w:sz w:val="20"/>
          <w:szCs w:val="20"/>
        </w:rPr>
        <w:t>Immediate family</w:t>
      </w:r>
      <w:r w:rsidRPr="00AA120E">
        <w:rPr>
          <w:sz w:val="20"/>
          <w:szCs w:val="20"/>
        </w:rPr>
        <w:t xml:space="preserve"> - as the term relates to a public servant means his children, the spouses of his children, brothers, sisters, parents, spouse, and the parents of his spouse.</w:t>
      </w:r>
    </w:p>
    <w:p w14:paraId="30EC4361" w14:textId="77777777" w:rsidR="00D1723F" w:rsidRPr="00AA120E" w:rsidRDefault="00D1723F" w:rsidP="00AA120E">
      <w:pPr>
        <w:rPr>
          <w:sz w:val="20"/>
          <w:szCs w:val="20"/>
        </w:rPr>
      </w:pPr>
      <w:r w:rsidRPr="00AA120E">
        <w:rPr>
          <w:b/>
          <w:bCs/>
          <w:sz w:val="20"/>
          <w:szCs w:val="20"/>
        </w:rPr>
        <w:t>Invitation for bids</w:t>
      </w:r>
      <w:r w:rsidRPr="00AA120E">
        <w:rPr>
          <w:sz w:val="20"/>
          <w:szCs w:val="20"/>
        </w:rPr>
        <w:t xml:space="preserve"> - (IFB) is a set of documents which includes a description of the product or service desired and all other information needed to enable a prospective contractor to submit a bid.  The invitation for bids is the specific term applied to the solicitation used in Government contracts when the formal advertising procurement method is used.</w:t>
      </w:r>
    </w:p>
    <w:p w14:paraId="72E1B2A8" w14:textId="77777777" w:rsidR="00D1723F" w:rsidRPr="00AA120E" w:rsidRDefault="00D1723F" w:rsidP="00AA120E">
      <w:pPr>
        <w:rPr>
          <w:sz w:val="20"/>
          <w:szCs w:val="20"/>
        </w:rPr>
      </w:pPr>
      <w:r w:rsidRPr="00AA120E">
        <w:rPr>
          <w:b/>
          <w:bCs/>
          <w:sz w:val="20"/>
          <w:szCs w:val="20"/>
        </w:rPr>
        <w:t>LWDA</w:t>
      </w:r>
      <w:r w:rsidRPr="00AA120E">
        <w:rPr>
          <w:sz w:val="20"/>
          <w:szCs w:val="20"/>
        </w:rPr>
        <w:t>- means local workforce development area as designated by the Governor pursuant to Section 116 of the Act.</w:t>
      </w:r>
    </w:p>
    <w:p w14:paraId="578FCFBD" w14:textId="77777777" w:rsidR="00D1723F" w:rsidRPr="00AA120E" w:rsidRDefault="00D1723F" w:rsidP="00AA120E">
      <w:pPr>
        <w:rPr>
          <w:sz w:val="20"/>
          <w:szCs w:val="20"/>
        </w:rPr>
      </w:pPr>
      <w:r w:rsidRPr="00AA120E">
        <w:rPr>
          <w:b/>
          <w:bCs/>
          <w:sz w:val="20"/>
          <w:szCs w:val="20"/>
        </w:rPr>
        <w:t>Modification</w:t>
      </w:r>
      <w:r w:rsidRPr="00AA120E">
        <w:rPr>
          <w:sz w:val="20"/>
          <w:szCs w:val="20"/>
        </w:rPr>
        <w:t xml:space="preserve"> - with respect to contracts means any written alteration in the specifications, delivery point, rate of delivery, contract period, price, quantity, or other contract provisions of any existing contract, whether accomplished by unilateral action </w:t>
      </w:r>
      <w:r w:rsidRPr="00AA120E">
        <w:rPr>
          <w:sz w:val="20"/>
          <w:szCs w:val="20"/>
        </w:rPr>
        <w:lastRenderedPageBreak/>
        <w:t xml:space="preserve">in accordance with a contract provision, or by mutual action of the parties to the contract.  It includes bilateral actions, such as supplemental agreements, and unilateral actions, such as administrative changes, notices of termination, and notices of the exercise of a contract option.            </w:t>
      </w:r>
    </w:p>
    <w:p w14:paraId="4321777A" w14:textId="77777777" w:rsidR="00D1723F" w:rsidRPr="00AA120E" w:rsidRDefault="00D1723F" w:rsidP="00AA120E">
      <w:pPr>
        <w:rPr>
          <w:sz w:val="20"/>
          <w:szCs w:val="20"/>
        </w:rPr>
      </w:pPr>
      <w:r w:rsidRPr="00AA120E">
        <w:rPr>
          <w:b/>
          <w:bCs/>
          <w:sz w:val="20"/>
          <w:szCs w:val="20"/>
        </w:rPr>
        <w:t>Participant</w:t>
      </w:r>
      <w:r w:rsidRPr="00AA120E">
        <w:rPr>
          <w:sz w:val="20"/>
          <w:szCs w:val="20"/>
        </w:rPr>
        <w:t xml:space="preserve">- means an individual who has been determined to be eligible to participate in and who is receiving services (except follow-up services authorized under this title) under a program authorized by this title.      </w:t>
      </w:r>
    </w:p>
    <w:p w14:paraId="75F159C9" w14:textId="77777777" w:rsidR="00D1723F" w:rsidRPr="00AA120E" w:rsidRDefault="00D1723F" w:rsidP="00AA120E">
      <w:pPr>
        <w:rPr>
          <w:sz w:val="20"/>
          <w:szCs w:val="20"/>
        </w:rPr>
      </w:pPr>
      <w:r w:rsidRPr="00AA120E">
        <w:rPr>
          <w:b/>
          <w:bCs/>
          <w:sz w:val="20"/>
          <w:szCs w:val="20"/>
        </w:rPr>
        <w:t>Personal property</w:t>
      </w:r>
      <w:r w:rsidRPr="00AA120E">
        <w:rPr>
          <w:sz w:val="20"/>
          <w:szCs w:val="20"/>
        </w:rPr>
        <w:t xml:space="preserve"> - means property of any kind, except real property.  It may be tangible, having physical existence, or intangible, having no physical existence, such as copyrights, patents or securities.  Each item of property having an acquisition cost or having an appraised value in an amount equivalent to that established by the </w:t>
      </w:r>
      <w:r>
        <w:rPr>
          <w:sz w:val="20"/>
          <w:szCs w:val="20"/>
        </w:rPr>
        <w:t>WDB-83</w:t>
      </w:r>
      <w:r w:rsidRPr="00AA120E">
        <w:rPr>
          <w:sz w:val="20"/>
          <w:szCs w:val="20"/>
        </w:rPr>
        <w:t xml:space="preserve"> purchasing policies must be placed on inventory.  All purchases of property with a unit cost of $5,000 or more must have prior approval of the Louisiana Workforce Commission, unless otherwise specified in a grant award.  </w:t>
      </w:r>
    </w:p>
    <w:p w14:paraId="470E6563" w14:textId="77777777" w:rsidR="00D1723F" w:rsidRPr="00AA120E" w:rsidRDefault="00D1723F" w:rsidP="00AA120E">
      <w:pPr>
        <w:rPr>
          <w:sz w:val="20"/>
          <w:szCs w:val="20"/>
        </w:rPr>
      </w:pPr>
      <w:r w:rsidRPr="00AA120E">
        <w:rPr>
          <w:b/>
          <w:bCs/>
          <w:sz w:val="20"/>
          <w:szCs w:val="20"/>
        </w:rPr>
        <w:t>Personal service</w:t>
      </w:r>
      <w:r w:rsidRPr="00AA120E">
        <w:rPr>
          <w:sz w:val="20"/>
          <w:szCs w:val="20"/>
        </w:rPr>
        <w:t xml:space="preserve"> - means work rendered by individuals which requires use of creative or artistic skills, such as, but not limited to, graphic artists, sculptors, musicians, photographers, and writers, or which requires use of highly technical or unique individual skills or talents, such as, but not limited to, paramedics, therapists, handwriting analysts, foreign representatives, and expert witnesses for adjudications or other court proceedings.</w:t>
      </w:r>
    </w:p>
    <w:p w14:paraId="0E545A10" w14:textId="77777777" w:rsidR="00D1723F" w:rsidRPr="00AA120E" w:rsidRDefault="00D1723F" w:rsidP="00AA120E">
      <w:pPr>
        <w:rPr>
          <w:sz w:val="20"/>
          <w:szCs w:val="20"/>
        </w:rPr>
      </w:pPr>
      <w:r w:rsidRPr="00AA120E">
        <w:rPr>
          <w:b/>
          <w:bCs/>
          <w:sz w:val="20"/>
          <w:szCs w:val="20"/>
        </w:rPr>
        <w:t>Price Analysis</w:t>
      </w:r>
      <w:r w:rsidRPr="00AA120E">
        <w:rPr>
          <w:sz w:val="20"/>
          <w:szCs w:val="20"/>
        </w:rPr>
        <w:t xml:space="preserve"> - the process of examining and evaluating a price without looking at the estimated cost elements and proposed profit of the offeror whose price is being evaluated.</w:t>
      </w:r>
    </w:p>
    <w:p w14:paraId="550FDC25" w14:textId="77777777" w:rsidR="00D1723F" w:rsidRPr="00AA120E" w:rsidRDefault="00D1723F" w:rsidP="00AA120E">
      <w:pPr>
        <w:rPr>
          <w:sz w:val="20"/>
          <w:szCs w:val="20"/>
        </w:rPr>
      </w:pPr>
      <w:r w:rsidRPr="00AA120E">
        <w:rPr>
          <w:b/>
          <w:bCs/>
          <w:sz w:val="20"/>
          <w:szCs w:val="20"/>
        </w:rPr>
        <w:t>Prior Approval</w:t>
      </w:r>
      <w:r w:rsidRPr="00AA120E">
        <w:rPr>
          <w:sz w:val="20"/>
          <w:szCs w:val="20"/>
        </w:rPr>
        <w:t xml:space="preserve"> - means documentation evidencing consent prior to incurring specific cost.</w:t>
      </w:r>
    </w:p>
    <w:p w14:paraId="5C7D6A74" w14:textId="77777777" w:rsidR="00D1723F" w:rsidRPr="00AA120E" w:rsidRDefault="00D1723F" w:rsidP="00AA120E">
      <w:pPr>
        <w:rPr>
          <w:sz w:val="20"/>
          <w:szCs w:val="20"/>
        </w:rPr>
      </w:pPr>
      <w:r w:rsidRPr="00AA120E">
        <w:rPr>
          <w:b/>
          <w:bCs/>
          <w:sz w:val="20"/>
          <w:szCs w:val="20"/>
        </w:rPr>
        <w:t>Procurement</w:t>
      </w:r>
      <w:r w:rsidRPr="00AA120E">
        <w:rPr>
          <w:sz w:val="20"/>
          <w:szCs w:val="20"/>
        </w:rPr>
        <w:t xml:space="preserve"> - means the process which leads to any award of WIOA funds.</w:t>
      </w:r>
    </w:p>
    <w:p w14:paraId="5269DD60" w14:textId="77777777" w:rsidR="00D1723F" w:rsidRPr="00AA120E" w:rsidRDefault="00D1723F" w:rsidP="00AA120E">
      <w:pPr>
        <w:rPr>
          <w:sz w:val="20"/>
          <w:szCs w:val="20"/>
        </w:rPr>
      </w:pPr>
      <w:r w:rsidRPr="00AA120E">
        <w:rPr>
          <w:b/>
          <w:bCs/>
          <w:sz w:val="20"/>
          <w:szCs w:val="20"/>
        </w:rPr>
        <w:t>Professional service</w:t>
      </w:r>
      <w:r w:rsidRPr="00AA120E">
        <w:rPr>
          <w:sz w:val="20"/>
          <w:szCs w:val="20"/>
        </w:rPr>
        <w:t xml:space="preserve"> - means work rendered by an independent contractor who has a professed knowledge of some department of learning or science used by its practical application to the affairs of others or in the practice of an art founded on it, which independent contractor shall include but no</w:t>
      </w:r>
      <w:r>
        <w:rPr>
          <w:sz w:val="20"/>
          <w:szCs w:val="20"/>
        </w:rPr>
        <w:t>t</w:t>
      </w:r>
      <w:r w:rsidRPr="00AA120E">
        <w:rPr>
          <w:sz w:val="20"/>
          <w:szCs w:val="20"/>
        </w:rPr>
        <w:t xml:space="preserve"> be limited to lawyers, doctors, dentists, veterinarians, architects, engineers, landscape architects, accountants, and claims adjusters.  A profession is a vocation founded upon prolonged and specialized intellectual training which enables a particular service to be rendered.  The word "professional" implies professed attainments in special knowledge as distinguished from mere skill.  For contracts with a total amount of compensation of fifty thousand dollars ($50,000) or more, the definition of "professional service" shall be limited to the above professions and any other profession that may be added by regulations adopted by the Office of Contractual Review of the Division of Administration.</w:t>
      </w:r>
    </w:p>
    <w:p w14:paraId="425E81AB" w14:textId="77777777" w:rsidR="00D1723F" w:rsidRPr="00AA120E" w:rsidRDefault="00D1723F" w:rsidP="00AA120E">
      <w:pPr>
        <w:rPr>
          <w:sz w:val="20"/>
          <w:szCs w:val="20"/>
        </w:rPr>
      </w:pPr>
      <w:r w:rsidRPr="00AA120E">
        <w:rPr>
          <w:b/>
          <w:bCs/>
          <w:sz w:val="20"/>
          <w:szCs w:val="20"/>
        </w:rPr>
        <w:t>Public employee</w:t>
      </w:r>
      <w:r w:rsidRPr="00AA120E">
        <w:rPr>
          <w:sz w:val="20"/>
          <w:szCs w:val="20"/>
        </w:rPr>
        <w:t xml:space="preserve"> - means anyone, whether compensated or not, who is (a) an administrative officer or official of a governmental entity who is not filling an elective office, (b) appointed by any elected official when acting in an official capacity, and the appointment is to a post or position wherein the appointee is to serve the governmental entity or an agency thereof, either as a member of an agency, or as an employee thereof, (c) engaged in the performance of a governmental function, (d) under the supervision or authority of an elected official or another employee of the governmental entity.  A public employee shall be in such status on days on which he performs no services as well as days on which he performs services.  The termination of any particular term of employment of a public employee shall take effect on the day the termination is clearly evidenced.</w:t>
      </w:r>
    </w:p>
    <w:p w14:paraId="3EA15623" w14:textId="77777777" w:rsidR="00D1723F" w:rsidRPr="00AA120E" w:rsidRDefault="00D1723F" w:rsidP="00AA120E">
      <w:pPr>
        <w:rPr>
          <w:sz w:val="20"/>
          <w:szCs w:val="20"/>
        </w:rPr>
      </w:pPr>
      <w:r w:rsidRPr="00AA120E">
        <w:rPr>
          <w:b/>
          <w:bCs/>
          <w:sz w:val="20"/>
          <w:szCs w:val="20"/>
        </w:rPr>
        <w:t>Public servant</w:t>
      </w:r>
      <w:r w:rsidRPr="00AA120E">
        <w:rPr>
          <w:sz w:val="20"/>
          <w:szCs w:val="20"/>
        </w:rPr>
        <w:t xml:space="preserve"> - means a public employee or a public official.</w:t>
      </w:r>
    </w:p>
    <w:p w14:paraId="4E724E76" w14:textId="77777777" w:rsidR="00D1723F" w:rsidRPr="00AA120E" w:rsidRDefault="00D1723F" w:rsidP="00AA120E">
      <w:pPr>
        <w:rPr>
          <w:sz w:val="20"/>
          <w:szCs w:val="20"/>
        </w:rPr>
      </w:pPr>
      <w:r w:rsidRPr="00AA120E">
        <w:rPr>
          <w:b/>
          <w:bCs/>
          <w:sz w:val="20"/>
          <w:szCs w:val="20"/>
        </w:rPr>
        <w:t>Quasi-public organization</w:t>
      </w:r>
      <w:r w:rsidRPr="00AA120E">
        <w:rPr>
          <w:sz w:val="20"/>
          <w:szCs w:val="20"/>
        </w:rPr>
        <w:t xml:space="preserve"> - means an organization which has many of the characteristics of a public organization, but which is not actually a public organization (e.g., community action agencies, educational associations).</w:t>
      </w:r>
    </w:p>
    <w:p w14:paraId="1238E53A" w14:textId="77777777" w:rsidR="00D1723F" w:rsidRPr="00AA120E" w:rsidRDefault="00D1723F" w:rsidP="00AA120E">
      <w:pPr>
        <w:ind w:left="1440" w:hanging="1440"/>
        <w:rPr>
          <w:sz w:val="20"/>
          <w:szCs w:val="20"/>
        </w:rPr>
      </w:pPr>
      <w:r w:rsidRPr="00AA120E">
        <w:rPr>
          <w:b/>
          <w:bCs/>
          <w:sz w:val="20"/>
          <w:szCs w:val="20"/>
        </w:rPr>
        <w:t>Real property</w:t>
      </w:r>
      <w:r w:rsidRPr="00AA120E">
        <w:rPr>
          <w:sz w:val="20"/>
          <w:szCs w:val="20"/>
        </w:rPr>
        <w:t xml:space="preserve"> - means land, including land improvements, structures and appurtena</w:t>
      </w:r>
      <w:r>
        <w:rPr>
          <w:sz w:val="20"/>
          <w:szCs w:val="20"/>
        </w:rPr>
        <w:t xml:space="preserve">nces thereto, excluding movable </w:t>
      </w:r>
      <w:r w:rsidRPr="00AA120E">
        <w:rPr>
          <w:sz w:val="20"/>
          <w:szCs w:val="20"/>
        </w:rPr>
        <w:t xml:space="preserve">machinery and equipment.  </w:t>
      </w:r>
    </w:p>
    <w:p w14:paraId="2BBEAC2D" w14:textId="77777777" w:rsidR="00D1723F" w:rsidRPr="00AA120E" w:rsidRDefault="00D1723F" w:rsidP="00AA120E">
      <w:pPr>
        <w:rPr>
          <w:sz w:val="20"/>
          <w:szCs w:val="20"/>
        </w:rPr>
      </w:pPr>
      <w:r w:rsidRPr="00AA120E">
        <w:rPr>
          <w:b/>
          <w:bCs/>
          <w:sz w:val="20"/>
          <w:szCs w:val="20"/>
        </w:rPr>
        <w:t>Reasonable costs</w:t>
      </w:r>
      <w:r w:rsidRPr="00AA120E">
        <w:rPr>
          <w:sz w:val="20"/>
          <w:szCs w:val="20"/>
        </w:rPr>
        <w:t xml:space="preserve"> - a cost is reasonable if, in its nature or amount, it does not exceed that which would be incurred by a prudent person under the circumstances prevailing at the time the decision was made to incur the costs.  The question of the reasonableness of specific costs must be scrutinized with particular care in connection with organizations or separate divisions thereof which receive the preponderance of their support from awards made by Federal agencies.  In determining the reasonableness of a given cost, consideration shall be given to:</w:t>
      </w:r>
    </w:p>
    <w:p w14:paraId="4CE00679" w14:textId="77777777" w:rsidR="00D1723F" w:rsidRPr="00AA120E" w:rsidRDefault="00D1723F" w:rsidP="00AA120E">
      <w:pPr>
        <w:ind w:left="2160" w:hanging="720"/>
        <w:rPr>
          <w:sz w:val="20"/>
          <w:szCs w:val="20"/>
        </w:rPr>
      </w:pPr>
      <w:r w:rsidRPr="00AA120E">
        <w:rPr>
          <w:sz w:val="20"/>
          <w:szCs w:val="20"/>
        </w:rPr>
        <w:t>a.</w:t>
      </w:r>
      <w:r w:rsidRPr="00AA120E">
        <w:rPr>
          <w:sz w:val="20"/>
          <w:szCs w:val="20"/>
        </w:rPr>
        <w:tab/>
        <w:t>Whether the cost is a type generally recognized as ordinary and necessary for the operation of the organization or the performance of the award.</w:t>
      </w:r>
    </w:p>
    <w:p w14:paraId="49653EC7" w14:textId="77777777" w:rsidR="00D1723F" w:rsidRPr="00667ADB" w:rsidRDefault="00D1723F" w:rsidP="00AA120E">
      <w:pPr>
        <w:ind w:left="2160" w:hanging="720"/>
      </w:pPr>
      <w:r w:rsidRPr="00AA120E">
        <w:rPr>
          <w:sz w:val="20"/>
          <w:szCs w:val="20"/>
        </w:rPr>
        <w:t>b.</w:t>
      </w:r>
      <w:r w:rsidRPr="00AA120E">
        <w:rPr>
          <w:sz w:val="20"/>
          <w:szCs w:val="20"/>
        </w:rPr>
        <w:tab/>
        <w:t>The restraints or requirements imposed by such factors as generally accepted sound business practices, arms-length bargaining, Federal and state laws and regulations, and terms and conditions of the award.</w:t>
      </w:r>
    </w:p>
    <w:p w14:paraId="4C262492" w14:textId="77777777" w:rsidR="00D1723F" w:rsidRPr="00AA120E" w:rsidRDefault="00D1723F" w:rsidP="00AA120E">
      <w:pPr>
        <w:ind w:left="2160" w:hanging="720"/>
        <w:rPr>
          <w:sz w:val="20"/>
          <w:szCs w:val="20"/>
        </w:rPr>
      </w:pPr>
      <w:r w:rsidRPr="00AA120E">
        <w:rPr>
          <w:sz w:val="20"/>
          <w:szCs w:val="20"/>
        </w:rPr>
        <w:t>c.</w:t>
      </w:r>
      <w:r w:rsidRPr="00AA120E">
        <w:rPr>
          <w:sz w:val="20"/>
          <w:szCs w:val="20"/>
        </w:rPr>
        <w:tab/>
        <w:t>Whether the individual concerned acted with prudence in the circumstances, considering their responsibilities to the organization, its members, employees, and clients, the public at large, and the Government.</w:t>
      </w:r>
    </w:p>
    <w:p w14:paraId="6E55CB6E" w14:textId="77777777" w:rsidR="00D1723F" w:rsidRPr="00AA120E" w:rsidRDefault="00D1723F" w:rsidP="00AA120E">
      <w:pPr>
        <w:ind w:left="2160" w:hanging="720"/>
        <w:rPr>
          <w:sz w:val="20"/>
          <w:szCs w:val="20"/>
        </w:rPr>
      </w:pPr>
      <w:r w:rsidRPr="00AA120E">
        <w:rPr>
          <w:sz w:val="20"/>
          <w:szCs w:val="20"/>
        </w:rPr>
        <w:t>d.</w:t>
      </w:r>
      <w:r w:rsidRPr="00AA120E">
        <w:rPr>
          <w:sz w:val="20"/>
          <w:szCs w:val="20"/>
        </w:rPr>
        <w:tab/>
        <w:t>Significant deviations from the established practices of the organization which may unjustifiably increase the award costs.</w:t>
      </w:r>
    </w:p>
    <w:p w14:paraId="6C6A255B" w14:textId="77777777" w:rsidR="00D1723F" w:rsidRPr="00AA120E" w:rsidRDefault="00D1723F" w:rsidP="00AA120E">
      <w:pPr>
        <w:rPr>
          <w:sz w:val="20"/>
          <w:szCs w:val="20"/>
        </w:rPr>
      </w:pPr>
      <w:r w:rsidRPr="00AA120E">
        <w:rPr>
          <w:b/>
          <w:bCs/>
          <w:sz w:val="20"/>
          <w:szCs w:val="20"/>
        </w:rPr>
        <w:t>Recipient</w:t>
      </w:r>
      <w:r w:rsidRPr="00AA120E">
        <w:rPr>
          <w:sz w:val="20"/>
          <w:szCs w:val="20"/>
        </w:rPr>
        <w:t xml:space="preserve"> - means the entity to which a WIOA grant is awarded directly from the U.S. Department of Labor to carry out the WIOA program.  The recipient is the entire legal entity that received the award and is legally responsible for carrying out the WIOA </w:t>
      </w:r>
      <w:r w:rsidRPr="00AA120E">
        <w:rPr>
          <w:sz w:val="20"/>
          <w:szCs w:val="20"/>
        </w:rPr>
        <w:lastRenderedPageBreak/>
        <w:t>program, even if only a particular component of the entity is designated in the grant award document.  For WIOA grants under Title I the state is the recipient.</w:t>
      </w:r>
    </w:p>
    <w:p w14:paraId="3F281190" w14:textId="77777777" w:rsidR="00D1723F" w:rsidRPr="00AA120E" w:rsidRDefault="00D1723F" w:rsidP="00AA120E">
      <w:pPr>
        <w:rPr>
          <w:sz w:val="20"/>
          <w:szCs w:val="20"/>
        </w:rPr>
      </w:pPr>
      <w:r w:rsidRPr="00AA120E">
        <w:rPr>
          <w:b/>
          <w:bCs/>
          <w:sz w:val="20"/>
          <w:szCs w:val="20"/>
        </w:rPr>
        <w:t>Records</w:t>
      </w:r>
      <w:r w:rsidRPr="00AA120E">
        <w:rPr>
          <w:sz w:val="20"/>
          <w:szCs w:val="20"/>
        </w:rPr>
        <w:t xml:space="preserve"> - are documents of actions taken with respect to the grant or agreement including financial records, statistical records, and supporting documents.</w:t>
      </w:r>
    </w:p>
    <w:p w14:paraId="7F36A4BD" w14:textId="77777777" w:rsidR="00D1723F" w:rsidRPr="00AA120E" w:rsidRDefault="00D1723F" w:rsidP="00AA120E">
      <w:pPr>
        <w:rPr>
          <w:sz w:val="20"/>
          <w:szCs w:val="20"/>
        </w:rPr>
      </w:pPr>
      <w:r w:rsidRPr="00AA120E">
        <w:rPr>
          <w:b/>
          <w:bCs/>
          <w:sz w:val="20"/>
          <w:szCs w:val="20"/>
        </w:rPr>
        <w:t>Request for proposal</w:t>
      </w:r>
      <w:r w:rsidRPr="00AA120E">
        <w:rPr>
          <w:sz w:val="20"/>
          <w:szCs w:val="20"/>
        </w:rPr>
        <w:t xml:space="preserve"> - (RFP) is a set of documents which includes a description of the product or service desired to enable a prospective contractor to submit a proposal which includes information that procurement and technical personnel need to evaluate proposals submitted.  The request for proposals is the specific term applied to the solicitation used in Government contracts when negotiated procurement procedures are used.</w:t>
      </w:r>
    </w:p>
    <w:p w14:paraId="6E5AE849" w14:textId="77777777" w:rsidR="00D1723F" w:rsidRPr="00AA120E" w:rsidRDefault="00D1723F" w:rsidP="00AA120E">
      <w:pPr>
        <w:rPr>
          <w:sz w:val="20"/>
          <w:szCs w:val="20"/>
        </w:rPr>
      </w:pPr>
      <w:r w:rsidRPr="00AA120E">
        <w:rPr>
          <w:b/>
          <w:bCs/>
          <w:sz w:val="20"/>
          <w:szCs w:val="20"/>
        </w:rPr>
        <w:t>Responsible contractor</w:t>
      </w:r>
      <w:r w:rsidRPr="00AA120E">
        <w:rPr>
          <w:sz w:val="20"/>
          <w:szCs w:val="20"/>
        </w:rPr>
        <w:t xml:space="preserve"> - (responsible bidder) means a contractor or prospective contractor who appears to possess the ability to perform successfully under the terms and conditions of a proposed procurement based on a review of such factors as a satisfactory record of past performance, integrity, and business ethics; and financial and technical resources or access to such resources.</w:t>
      </w:r>
    </w:p>
    <w:p w14:paraId="308E1BA7" w14:textId="77777777" w:rsidR="00D1723F" w:rsidRPr="00AA120E" w:rsidRDefault="00D1723F" w:rsidP="00AA120E">
      <w:pPr>
        <w:rPr>
          <w:sz w:val="20"/>
          <w:szCs w:val="20"/>
        </w:rPr>
      </w:pPr>
      <w:r w:rsidRPr="00AA120E">
        <w:rPr>
          <w:b/>
          <w:bCs/>
          <w:sz w:val="20"/>
          <w:szCs w:val="20"/>
        </w:rPr>
        <w:t>Responsive</w:t>
      </w:r>
      <w:r w:rsidRPr="00AA120E">
        <w:rPr>
          <w:sz w:val="20"/>
          <w:szCs w:val="20"/>
        </w:rPr>
        <w:t xml:space="preserve"> - means that a bid or proposal complies, with respect to method and timeliness of submission and to substance of the bid or proposal, in all material respects, with the requirements of the invitation for bids or request for proposals.  A minor irregularity in a bid or proposal, which is deemed to be a matter of form rather than substance, the correction of which would not be prejudicial to other bidders, does not render a bid or proposal non-responsive.</w:t>
      </w:r>
    </w:p>
    <w:p w14:paraId="56C79522" w14:textId="77777777" w:rsidR="00D1723F" w:rsidRPr="00AA120E" w:rsidRDefault="00D1723F" w:rsidP="00AA120E">
      <w:pPr>
        <w:rPr>
          <w:sz w:val="20"/>
          <w:szCs w:val="20"/>
        </w:rPr>
      </w:pPr>
      <w:r w:rsidRPr="00AA120E">
        <w:rPr>
          <w:b/>
          <w:bCs/>
          <w:sz w:val="20"/>
          <w:szCs w:val="20"/>
        </w:rPr>
        <w:t>Secretary</w:t>
      </w:r>
      <w:r w:rsidRPr="00AA120E">
        <w:rPr>
          <w:sz w:val="20"/>
          <w:szCs w:val="20"/>
        </w:rPr>
        <w:t xml:space="preserve"> - means the Secretary of the U.S. Department of Labor.</w:t>
      </w:r>
    </w:p>
    <w:p w14:paraId="41B10D6C" w14:textId="77777777" w:rsidR="00D1723F" w:rsidRPr="00AA120E" w:rsidRDefault="00D1723F" w:rsidP="00AA120E">
      <w:pPr>
        <w:rPr>
          <w:sz w:val="20"/>
          <w:szCs w:val="20"/>
        </w:rPr>
      </w:pPr>
      <w:r w:rsidRPr="00AA120E">
        <w:rPr>
          <w:b/>
          <w:bCs/>
          <w:sz w:val="20"/>
          <w:szCs w:val="20"/>
        </w:rPr>
        <w:t>Service provider</w:t>
      </w:r>
      <w:r w:rsidRPr="00AA120E">
        <w:rPr>
          <w:sz w:val="20"/>
          <w:szCs w:val="20"/>
        </w:rPr>
        <w:t xml:space="preserve"> - means a public agency, private non-profit organization, or private-for-profit entity that delivers educational, training, employment or supportive services to WIOA participants.  Awards to service providers may be made by subgrant, contract, subcontract, or other legal agreement.</w:t>
      </w:r>
    </w:p>
    <w:p w14:paraId="405CBA6E" w14:textId="77777777" w:rsidR="00D1723F" w:rsidRPr="00AA120E" w:rsidRDefault="00D1723F" w:rsidP="00AA120E">
      <w:pPr>
        <w:rPr>
          <w:sz w:val="20"/>
          <w:szCs w:val="20"/>
        </w:rPr>
      </w:pPr>
      <w:r w:rsidRPr="00AA120E">
        <w:rPr>
          <w:b/>
          <w:sz w:val="20"/>
          <w:szCs w:val="20"/>
        </w:rPr>
        <w:t xml:space="preserve">Social Services </w:t>
      </w:r>
      <w:r w:rsidRPr="00AA120E">
        <w:rPr>
          <w:sz w:val="20"/>
          <w:szCs w:val="20"/>
        </w:rPr>
        <w:t xml:space="preserve">– </w:t>
      </w:r>
      <w:r>
        <w:rPr>
          <w:sz w:val="20"/>
          <w:szCs w:val="20"/>
        </w:rPr>
        <w:t xml:space="preserve">means </w:t>
      </w:r>
      <w:r w:rsidRPr="00AA120E">
        <w:rPr>
          <w:sz w:val="20"/>
          <w:szCs w:val="20"/>
        </w:rPr>
        <w:t>services in furtherance of the general welfare of the citizens of Louisiana.  Examples of social services are rehabilitation and health support, habitation and socialization, protection for adults and children, and improvement of living conditions and health.</w:t>
      </w:r>
    </w:p>
    <w:p w14:paraId="4068F1C4" w14:textId="77777777" w:rsidR="00D1723F" w:rsidRPr="00AA120E" w:rsidRDefault="00D1723F" w:rsidP="00AA120E">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szCs w:val="20"/>
        </w:rPr>
      </w:pPr>
      <w:r w:rsidRPr="00AA120E">
        <w:rPr>
          <w:b/>
          <w:bCs/>
          <w:sz w:val="20"/>
          <w:szCs w:val="20"/>
        </w:rPr>
        <w:t>State</w:t>
      </w:r>
      <w:r w:rsidRPr="00AA120E">
        <w:rPr>
          <w:sz w:val="20"/>
          <w:szCs w:val="20"/>
        </w:rPr>
        <w:t xml:space="preserve"> - is defined at Section 101(42) of the Act.  </w:t>
      </w:r>
    </w:p>
    <w:p w14:paraId="150FC3F2" w14:textId="77777777" w:rsidR="00D1723F" w:rsidRPr="00AA120E" w:rsidRDefault="00D1723F" w:rsidP="00AA120E">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szCs w:val="20"/>
        </w:rPr>
      </w:pPr>
      <w:r w:rsidRPr="00AA120E">
        <w:rPr>
          <w:b/>
          <w:bCs/>
          <w:sz w:val="20"/>
          <w:szCs w:val="20"/>
        </w:rPr>
        <w:t>Subgrant</w:t>
      </w:r>
      <w:r w:rsidRPr="00AA120E">
        <w:rPr>
          <w:sz w:val="20"/>
          <w:szCs w:val="20"/>
        </w:rPr>
        <w:t xml:space="preserve"> - means an award of WIOA financial assistance in the form of money, or property in lieu of money, made under a grant by a recipient to an eligible subrecipient.  It also means a subgrant award of WIOA financial assistance by a subrecipient to a lower tier subrecipient.  The term includes financial assistance when provided by any legal agreement, even if the agreement is called a contract, but does not include procurement purchases from vendors nor does it include any form of assistance received by program participants.</w:t>
      </w:r>
    </w:p>
    <w:p w14:paraId="18DCE94B" w14:textId="77777777" w:rsidR="00D1723F" w:rsidRPr="00AA120E" w:rsidRDefault="00D1723F" w:rsidP="00AA120E">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szCs w:val="20"/>
        </w:rPr>
      </w:pPr>
      <w:r w:rsidRPr="00AA120E">
        <w:rPr>
          <w:b/>
          <w:bCs/>
          <w:sz w:val="20"/>
          <w:szCs w:val="20"/>
        </w:rPr>
        <w:t>Subrecipient</w:t>
      </w:r>
      <w:r w:rsidRPr="00AA120E">
        <w:rPr>
          <w:sz w:val="20"/>
          <w:szCs w:val="20"/>
        </w:rPr>
        <w:t xml:space="preserve"> - means the legal entity to which a subgrant is awarded and which is accountable to the recipient (or higher tier subrecipient) for the use of the funds provided.  For WIOA purposes, distinguishing characteristics of a subrecipient include items such as determining eligibility of applicants, enrollment of participants, performance measured against meeting the objectives of the program, responsibility for programmatic decision making, responsibility for compliance with program requirements, and use of the funds awarded to carry out a WIOA program or project, as compared to providing goods or services for a WIOA program or project (vendor).  </w:t>
      </w:r>
    </w:p>
    <w:p w14:paraId="6DEE9592" w14:textId="77777777" w:rsidR="00D1723F" w:rsidRPr="00AA120E" w:rsidRDefault="00D1723F" w:rsidP="00AA120E">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szCs w:val="20"/>
        </w:rPr>
      </w:pPr>
      <w:r w:rsidRPr="00AA120E">
        <w:rPr>
          <w:b/>
          <w:bCs/>
          <w:sz w:val="20"/>
          <w:szCs w:val="20"/>
        </w:rPr>
        <w:t>Substate grantee</w:t>
      </w:r>
      <w:r w:rsidRPr="00AA120E">
        <w:rPr>
          <w:sz w:val="20"/>
          <w:szCs w:val="20"/>
        </w:rPr>
        <w:t xml:space="preserve"> - means that agency or organization selected to administer programs pursuant to Section 312(b) of the Act.  The substate grantee is the entity that receives WIOA Title funds for a substate area directly from the Governor.</w:t>
      </w:r>
    </w:p>
    <w:p w14:paraId="74ECEC22" w14:textId="77777777" w:rsidR="00D1723F" w:rsidRPr="00AA120E" w:rsidRDefault="00D1723F" w:rsidP="00AA120E">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szCs w:val="20"/>
        </w:rPr>
      </w:pPr>
      <w:r w:rsidRPr="00AA120E">
        <w:rPr>
          <w:b/>
          <w:bCs/>
          <w:sz w:val="20"/>
          <w:szCs w:val="20"/>
        </w:rPr>
        <w:t>Supplies</w:t>
      </w:r>
      <w:r w:rsidRPr="00AA120E">
        <w:rPr>
          <w:sz w:val="20"/>
          <w:szCs w:val="20"/>
        </w:rPr>
        <w:t xml:space="preserve"> - means all tangible personal property other than "equipment" as defined in this part.</w:t>
      </w:r>
    </w:p>
    <w:p w14:paraId="402BDC59" w14:textId="77777777" w:rsidR="00D1723F" w:rsidRPr="00AA120E" w:rsidRDefault="00D1723F" w:rsidP="00AA120E">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szCs w:val="20"/>
        </w:rPr>
      </w:pPr>
      <w:r w:rsidRPr="00AA120E">
        <w:rPr>
          <w:b/>
          <w:bCs/>
          <w:sz w:val="20"/>
          <w:szCs w:val="20"/>
        </w:rPr>
        <w:t>Vendor</w:t>
      </w:r>
      <w:r w:rsidRPr="00AA120E">
        <w:rPr>
          <w:sz w:val="20"/>
          <w:szCs w:val="20"/>
        </w:rPr>
        <w:t xml:space="preserve"> - means an entity responsible for providing generally required goods or services to be used in the WIOA program.  These goods or services may be for the recipient's or subrecipient's own use or for the use of participants in the program.  Distinguishing characteristics of a vendor include items such as:  Providing the goods and services within normal business operations; providing similar goods or services to many different purchasers, including purchasers outside the WIOA program; and operating in a competitive environment.  A vendor is not a subrecipient and does not exhibit the distinguishing characteristics attributable to a subrecipient as defined above.  Any entity directly involved in the delivery of program services not available to the general public, with the exception of an employer providing on-the-job training, shall be considered a subrecipient rather than a vendor.</w:t>
      </w:r>
    </w:p>
    <w:p w14:paraId="040B86F3" w14:textId="77777777" w:rsidR="00D1723F" w:rsidRDefault="00D1723F" w:rsidP="00D4191F">
      <w:pPr>
        <w:rPr>
          <w:rFonts w:cstheme="minorHAnsi"/>
        </w:rPr>
      </w:pPr>
    </w:p>
    <w:p w14:paraId="4944DE09" w14:textId="77777777" w:rsidR="00D1723F" w:rsidRPr="00A1590B"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Calibri" w:eastAsia="Calibri" w:hAnsi="Calibri"/>
        </w:rPr>
      </w:pPr>
      <w:r w:rsidRPr="00A1590B">
        <w:rPr>
          <w:rFonts w:ascii="Calibri" w:eastAsia="Calibri" w:hAnsi="Calibri"/>
          <w:b/>
          <w:bCs/>
        </w:rPr>
        <w:t>General Policies</w:t>
      </w:r>
      <w:r>
        <w:rPr>
          <w:rFonts w:ascii="Calibri" w:eastAsia="Calibri" w:hAnsi="Calibri"/>
          <w:b/>
          <w:bCs/>
        </w:rPr>
        <w:t>:</w:t>
      </w:r>
    </w:p>
    <w:p w14:paraId="7206DD3A"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720"/>
        <w:rPr>
          <w:rFonts w:ascii="Calibri" w:eastAsia="Calibri" w:hAnsi="Calibri"/>
        </w:rPr>
      </w:pPr>
      <w:r w:rsidRPr="00E332F4">
        <w:rPr>
          <w:rFonts w:ascii="Calibri" w:eastAsia="Calibri" w:hAnsi="Calibri"/>
        </w:rPr>
        <w:t xml:space="preserve">     </w:t>
      </w:r>
    </w:p>
    <w:p w14:paraId="0C61F1BC"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sidRPr="00E332F4">
        <w:rPr>
          <w:rFonts w:ascii="Calibri" w:eastAsia="Calibri" w:hAnsi="Calibri"/>
          <w:b/>
          <w:bCs/>
          <w:u w:val="single"/>
        </w:rPr>
        <w:t>Duplication</w:t>
      </w:r>
      <w:r w:rsidRPr="00E332F4">
        <w:rPr>
          <w:rFonts w:ascii="Calibri" w:eastAsia="Calibri" w:hAnsi="Calibri"/>
        </w:rPr>
        <w:t xml:space="preserve"> </w:t>
      </w:r>
    </w:p>
    <w:p w14:paraId="24836FEC"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6169742B"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sidRPr="00E332F4">
        <w:rPr>
          <w:rFonts w:ascii="Calibri" w:eastAsia="Calibri" w:hAnsi="Calibri"/>
        </w:rPr>
        <w:t xml:space="preserve">The </w:t>
      </w:r>
      <w:r>
        <w:rPr>
          <w:rFonts w:ascii="Calibri" w:eastAsia="Calibri" w:hAnsi="Calibri"/>
        </w:rPr>
        <w:t>WDB-83</w:t>
      </w:r>
      <w:r w:rsidRPr="00E332F4">
        <w:rPr>
          <w:rFonts w:ascii="Calibri" w:eastAsia="Calibri" w:hAnsi="Calibri"/>
        </w:rPr>
        <w:t xml:space="preserve"> and its subrecipients shall not use funds provided under WIOA</w:t>
      </w:r>
      <w:r>
        <w:rPr>
          <w:rFonts w:ascii="Calibri" w:eastAsia="Calibri" w:hAnsi="Calibri"/>
        </w:rPr>
        <w:t xml:space="preserve"> or other federally awarded grants, </w:t>
      </w:r>
      <w:r w:rsidRPr="00E332F4">
        <w:rPr>
          <w:rFonts w:ascii="Calibri" w:eastAsia="Calibri" w:hAnsi="Calibri"/>
        </w:rPr>
        <w:t xml:space="preserve">to duplicate facilities or services available in the area (with or without reimbursement) from federal, state, or local sources, unless it is demonstrated that the WIOA-funded alternative services or facilities are </w:t>
      </w:r>
      <w:r w:rsidRPr="00E332F4">
        <w:rPr>
          <w:rFonts w:ascii="Calibri" w:eastAsia="Calibri" w:hAnsi="Calibri"/>
        </w:rPr>
        <w:lastRenderedPageBreak/>
        <w:t>more likely to achieve performance goals [Sections 136 and 212 of the Workforce Innovation and Opportunity Act</w:t>
      </w:r>
      <w:r>
        <w:rPr>
          <w:rFonts w:ascii="Calibri" w:eastAsia="Calibri" w:hAnsi="Calibri"/>
        </w:rPr>
        <w:t xml:space="preserve"> and other relevant funding sources</w:t>
      </w:r>
      <w:r w:rsidRPr="00E332F4">
        <w:rPr>
          <w:rFonts w:ascii="Calibri" w:eastAsia="Calibri" w:hAnsi="Calibri"/>
        </w:rPr>
        <w:t>].</w:t>
      </w:r>
    </w:p>
    <w:p w14:paraId="259A81BF"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337033FC"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sidRPr="00E332F4">
        <w:rPr>
          <w:rFonts w:ascii="Calibri" w:eastAsia="Calibri" w:hAnsi="Calibri"/>
        </w:rPr>
        <w:t xml:space="preserve"> </w:t>
      </w:r>
      <w:r w:rsidRPr="00E332F4">
        <w:rPr>
          <w:rFonts w:ascii="Calibri" w:eastAsia="Calibri" w:hAnsi="Calibri"/>
          <w:b/>
          <w:bCs/>
          <w:u w:val="single"/>
        </w:rPr>
        <w:t>Competition</w:t>
      </w:r>
    </w:p>
    <w:p w14:paraId="72871BD7"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44440A61"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sidRPr="00E332F4">
        <w:rPr>
          <w:rFonts w:ascii="Calibri" w:eastAsia="Calibri" w:hAnsi="Calibri"/>
        </w:rPr>
        <w:t>1.</w:t>
      </w:r>
      <w:r w:rsidRPr="00E332F4">
        <w:rPr>
          <w:rFonts w:ascii="Calibri" w:eastAsia="Calibri" w:hAnsi="Calibri"/>
        </w:rPr>
        <w:tab/>
        <w:t xml:space="preserve">The </w:t>
      </w:r>
      <w:r>
        <w:rPr>
          <w:rFonts w:ascii="Calibri" w:eastAsia="Calibri" w:hAnsi="Calibri"/>
        </w:rPr>
        <w:t>WDB-83</w:t>
      </w:r>
      <w:r w:rsidRPr="00E332F4">
        <w:rPr>
          <w:rFonts w:ascii="Calibri" w:eastAsia="Calibri" w:hAnsi="Calibri"/>
        </w:rPr>
        <w:t xml:space="preserve"> and its subrecipients shall conduct procurement in a manner which provides</w:t>
      </w:r>
    </w:p>
    <w:p w14:paraId="014F0E13"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Pr>
          <w:rFonts w:ascii="Calibri" w:eastAsia="Calibri" w:hAnsi="Calibri"/>
        </w:rPr>
        <w:t xml:space="preserve">        </w:t>
      </w:r>
      <w:r w:rsidRPr="00E332F4">
        <w:rPr>
          <w:rFonts w:ascii="Calibri" w:eastAsia="Calibri" w:hAnsi="Calibri"/>
        </w:rPr>
        <w:t>full and open competition.  Some of the situations considered to be restrictive of</w:t>
      </w:r>
    </w:p>
    <w:p w14:paraId="50DB926B"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Pr>
          <w:rFonts w:ascii="Calibri" w:eastAsia="Calibri" w:hAnsi="Calibri"/>
        </w:rPr>
        <w:t xml:space="preserve">       </w:t>
      </w:r>
      <w:r w:rsidRPr="00E332F4">
        <w:rPr>
          <w:rFonts w:ascii="Calibri" w:eastAsia="Calibri" w:hAnsi="Calibri"/>
        </w:rPr>
        <w:t xml:space="preserve"> competition include, but are not limited to:</w:t>
      </w:r>
    </w:p>
    <w:p w14:paraId="128CF076"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43F198C9" w14:textId="77777777" w:rsidR="00D1723F" w:rsidRDefault="00D1723F" w:rsidP="00400F7C">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Calibri" w:eastAsia="Calibri" w:hAnsi="Calibri"/>
        </w:rPr>
      </w:pPr>
      <w:r w:rsidRPr="00E332F4">
        <w:rPr>
          <w:rFonts w:ascii="Calibri" w:eastAsia="Calibri" w:hAnsi="Calibri"/>
        </w:rPr>
        <w:tab/>
      </w:r>
      <w:r>
        <w:rPr>
          <w:rFonts w:ascii="Calibri" w:eastAsia="Calibri" w:hAnsi="Calibri"/>
        </w:rPr>
        <w:t>1.1</w:t>
      </w:r>
      <w:r w:rsidRPr="00E332F4">
        <w:rPr>
          <w:rFonts w:ascii="Calibri" w:eastAsia="Calibri" w:hAnsi="Calibri"/>
        </w:rPr>
        <w:t>.</w:t>
      </w:r>
      <w:r w:rsidRPr="00E332F4">
        <w:rPr>
          <w:rFonts w:ascii="Calibri" w:eastAsia="Calibri" w:hAnsi="Calibri"/>
        </w:rPr>
        <w:tab/>
        <w:t xml:space="preserve">Placing unreasonable requirements on firms or organizations in order for them </w:t>
      </w:r>
      <w:r>
        <w:rPr>
          <w:rFonts w:ascii="Calibri" w:eastAsia="Calibri" w:hAnsi="Calibri"/>
        </w:rPr>
        <w:tab/>
      </w:r>
    </w:p>
    <w:p w14:paraId="267F4085" w14:textId="77777777" w:rsidR="00D1723F" w:rsidRPr="00E332F4" w:rsidRDefault="00D1723F" w:rsidP="00400F7C">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to qualify to do business;</w:t>
      </w:r>
    </w:p>
    <w:p w14:paraId="7ADAFE90" w14:textId="77777777" w:rsidR="00D1723F" w:rsidRPr="00E332F4" w:rsidRDefault="00D1723F" w:rsidP="00400F7C">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3E64C8C2" w14:textId="77777777" w:rsidR="00D1723F" w:rsidRPr="00E332F4" w:rsidRDefault="00D1723F" w:rsidP="00400F7C">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sidRPr="00E332F4">
        <w:rPr>
          <w:rFonts w:ascii="Calibri" w:eastAsia="Calibri" w:hAnsi="Calibri"/>
        </w:rPr>
        <w:tab/>
      </w:r>
      <w:r>
        <w:rPr>
          <w:rFonts w:ascii="Calibri" w:eastAsia="Calibri" w:hAnsi="Calibri"/>
        </w:rPr>
        <w:t>1.2</w:t>
      </w:r>
      <w:r w:rsidRPr="00E332F4">
        <w:rPr>
          <w:rFonts w:ascii="Calibri" w:eastAsia="Calibri" w:hAnsi="Calibri"/>
        </w:rPr>
        <w:t>.</w:t>
      </w:r>
      <w:r w:rsidRPr="00E332F4">
        <w:rPr>
          <w:rFonts w:ascii="Calibri" w:eastAsia="Calibri" w:hAnsi="Calibri"/>
        </w:rPr>
        <w:tab/>
        <w:t>Requiring unnecessary experience and excessive bonding;</w:t>
      </w:r>
    </w:p>
    <w:p w14:paraId="3B768A6D" w14:textId="77777777" w:rsidR="00D1723F" w:rsidRPr="00E332F4" w:rsidRDefault="00D1723F" w:rsidP="00400F7C">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4DA94A2B" w14:textId="77777777" w:rsidR="00D1723F" w:rsidRDefault="00D1723F" w:rsidP="00400F7C">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Calibri" w:eastAsia="Calibri" w:hAnsi="Calibri"/>
        </w:rPr>
      </w:pPr>
      <w:r w:rsidRPr="00E332F4">
        <w:rPr>
          <w:rFonts w:ascii="Calibri" w:eastAsia="Calibri" w:hAnsi="Calibri"/>
        </w:rPr>
        <w:tab/>
      </w:r>
      <w:r>
        <w:rPr>
          <w:rFonts w:ascii="Calibri" w:eastAsia="Calibri" w:hAnsi="Calibri"/>
        </w:rPr>
        <w:t>1.3</w:t>
      </w:r>
      <w:r w:rsidRPr="00E332F4">
        <w:rPr>
          <w:rFonts w:ascii="Calibri" w:eastAsia="Calibri" w:hAnsi="Calibri"/>
        </w:rPr>
        <w:t>.</w:t>
      </w:r>
      <w:r w:rsidRPr="00E332F4">
        <w:rPr>
          <w:rFonts w:ascii="Calibri" w:eastAsia="Calibri" w:hAnsi="Calibri"/>
        </w:rPr>
        <w:tab/>
        <w:t xml:space="preserve">Noncompetitive pricing practices between firms or organizations or between </w:t>
      </w:r>
      <w:r>
        <w:rPr>
          <w:rFonts w:ascii="Calibri" w:eastAsia="Calibri" w:hAnsi="Calibri"/>
        </w:rPr>
        <w:tab/>
      </w:r>
    </w:p>
    <w:p w14:paraId="728F33E7" w14:textId="77777777" w:rsidR="00D1723F" w:rsidRPr="00E332F4" w:rsidRDefault="00D1723F" w:rsidP="00400F7C">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affiliated companies or organizations;</w:t>
      </w:r>
    </w:p>
    <w:p w14:paraId="7AC70E6A" w14:textId="77777777" w:rsidR="00D1723F" w:rsidRPr="00E332F4" w:rsidRDefault="00D1723F" w:rsidP="00400F7C">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4180EF1F" w14:textId="77777777" w:rsidR="00D1723F" w:rsidRPr="00E332F4" w:rsidRDefault="00D1723F" w:rsidP="00400F7C">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Pr>
          <w:rFonts w:ascii="Calibri" w:eastAsia="Calibri" w:hAnsi="Calibri"/>
        </w:rPr>
        <w:tab/>
        <w:t>1.4</w:t>
      </w:r>
      <w:r w:rsidRPr="00E332F4">
        <w:rPr>
          <w:rFonts w:ascii="Calibri" w:eastAsia="Calibri" w:hAnsi="Calibri"/>
        </w:rPr>
        <w:t>.</w:t>
      </w:r>
      <w:r w:rsidRPr="00E332F4">
        <w:rPr>
          <w:rFonts w:ascii="Calibri" w:eastAsia="Calibri" w:hAnsi="Calibri"/>
        </w:rPr>
        <w:tab/>
        <w:t>Noncompetitive awards to consultants that are on retainer contracts;</w:t>
      </w:r>
    </w:p>
    <w:p w14:paraId="0A62406C" w14:textId="77777777" w:rsidR="00D1723F" w:rsidRPr="00E332F4" w:rsidRDefault="00D1723F" w:rsidP="00400F7C">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764E1FA3" w14:textId="77777777" w:rsidR="00D1723F" w:rsidRPr="00E332F4" w:rsidRDefault="00D1723F" w:rsidP="00400F7C">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sidRPr="00E332F4">
        <w:rPr>
          <w:rFonts w:ascii="Calibri" w:eastAsia="Calibri" w:hAnsi="Calibri"/>
        </w:rPr>
        <w:tab/>
      </w:r>
      <w:r>
        <w:rPr>
          <w:rFonts w:ascii="Calibri" w:eastAsia="Calibri" w:hAnsi="Calibri"/>
        </w:rPr>
        <w:t>1.5</w:t>
      </w:r>
      <w:r w:rsidRPr="00E332F4">
        <w:rPr>
          <w:rFonts w:ascii="Calibri" w:eastAsia="Calibri" w:hAnsi="Calibri"/>
        </w:rPr>
        <w:t>.</w:t>
      </w:r>
      <w:r w:rsidRPr="00E332F4">
        <w:rPr>
          <w:rFonts w:ascii="Calibri" w:eastAsia="Calibri" w:hAnsi="Calibri"/>
        </w:rPr>
        <w:tab/>
        <w:t>Organizational conflicts of interest;</w:t>
      </w:r>
    </w:p>
    <w:p w14:paraId="2E209718" w14:textId="77777777" w:rsidR="00D1723F" w:rsidRPr="00E332F4" w:rsidRDefault="00D1723F" w:rsidP="00400F7C">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33513655" w14:textId="77777777" w:rsidR="00D1723F" w:rsidRDefault="00D1723F" w:rsidP="00400F7C">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Calibri" w:eastAsia="Calibri" w:hAnsi="Calibri"/>
        </w:rPr>
      </w:pPr>
      <w:r w:rsidRPr="00E332F4">
        <w:rPr>
          <w:rFonts w:ascii="Calibri" w:eastAsia="Calibri" w:hAnsi="Calibri"/>
        </w:rPr>
        <w:tab/>
      </w:r>
      <w:r>
        <w:rPr>
          <w:rFonts w:ascii="Calibri" w:eastAsia="Calibri" w:hAnsi="Calibri"/>
        </w:rPr>
        <w:t>1.6</w:t>
      </w:r>
      <w:r w:rsidRPr="00E332F4">
        <w:rPr>
          <w:rFonts w:ascii="Calibri" w:eastAsia="Calibri" w:hAnsi="Calibri"/>
        </w:rPr>
        <w:t>.</w:t>
      </w:r>
      <w:r w:rsidRPr="00E332F4">
        <w:rPr>
          <w:rFonts w:ascii="Calibri" w:eastAsia="Calibri" w:hAnsi="Calibri"/>
        </w:rPr>
        <w:tab/>
        <w:t xml:space="preserve">Specifying only a "brand name" product instead of allowing "an equal" product </w:t>
      </w:r>
    </w:p>
    <w:p w14:paraId="4D9E20B6" w14:textId="77777777" w:rsidR="00D1723F" w:rsidRDefault="00D1723F" w:rsidP="00400F7C">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Calibri" w:eastAsia="Calibri" w:hAnsi="Calibri"/>
        </w:rPr>
      </w:pPr>
      <w:r>
        <w:rPr>
          <w:rFonts w:ascii="Calibri" w:eastAsia="Calibri" w:hAnsi="Calibri"/>
        </w:rPr>
        <w:t xml:space="preserve"> </w:t>
      </w:r>
      <w:r>
        <w:rPr>
          <w:rFonts w:ascii="Calibri" w:eastAsia="Calibri" w:hAnsi="Calibri"/>
        </w:rPr>
        <w:tab/>
      </w:r>
      <w:r>
        <w:rPr>
          <w:rFonts w:ascii="Calibri" w:eastAsia="Calibri" w:hAnsi="Calibri"/>
        </w:rPr>
        <w:tab/>
      </w:r>
      <w:r>
        <w:rPr>
          <w:rFonts w:ascii="Calibri" w:eastAsia="Calibri" w:hAnsi="Calibri"/>
        </w:rPr>
        <w:tab/>
        <w:t>t</w:t>
      </w:r>
      <w:r w:rsidRPr="00E332F4">
        <w:rPr>
          <w:rFonts w:ascii="Calibri" w:eastAsia="Calibri" w:hAnsi="Calibri"/>
        </w:rPr>
        <w:t xml:space="preserve">o be offered and describing the performance of other relevant requirements of </w:t>
      </w:r>
      <w:r>
        <w:rPr>
          <w:rFonts w:ascii="Calibri" w:eastAsia="Calibri" w:hAnsi="Calibri"/>
        </w:rPr>
        <w:tab/>
      </w:r>
    </w:p>
    <w:p w14:paraId="4659CB0C" w14:textId="77777777" w:rsidR="00D1723F" w:rsidRPr="00E332F4" w:rsidRDefault="00D1723F" w:rsidP="00400F7C">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Calibri" w:eastAsia="Calibri" w:hAnsi="Calibri"/>
        </w:rPr>
      </w:pPr>
      <w:r>
        <w:rPr>
          <w:rFonts w:ascii="Calibri" w:eastAsia="Calibri" w:hAnsi="Calibri"/>
        </w:rPr>
        <w:t xml:space="preserve">                           </w:t>
      </w:r>
      <w:r w:rsidRPr="00E332F4">
        <w:rPr>
          <w:rFonts w:ascii="Calibri" w:eastAsia="Calibri" w:hAnsi="Calibri"/>
        </w:rPr>
        <w:t>the procurement;</w:t>
      </w:r>
    </w:p>
    <w:p w14:paraId="7DCF5888" w14:textId="77777777" w:rsidR="00D1723F" w:rsidRPr="00E332F4" w:rsidRDefault="00D1723F" w:rsidP="00400F7C">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16845D0F" w14:textId="77777777" w:rsidR="00D1723F" w:rsidRPr="00E332F4" w:rsidRDefault="00D1723F" w:rsidP="00400F7C">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sidRPr="00E332F4">
        <w:rPr>
          <w:rFonts w:ascii="Calibri" w:eastAsia="Calibri" w:hAnsi="Calibri"/>
        </w:rPr>
        <w:tab/>
      </w:r>
      <w:r>
        <w:rPr>
          <w:rFonts w:ascii="Calibri" w:eastAsia="Calibri" w:hAnsi="Calibri"/>
        </w:rPr>
        <w:t>1.7</w:t>
      </w:r>
      <w:r w:rsidRPr="00E332F4">
        <w:rPr>
          <w:rFonts w:ascii="Calibri" w:eastAsia="Calibri" w:hAnsi="Calibri"/>
        </w:rPr>
        <w:t>.</w:t>
      </w:r>
      <w:r w:rsidRPr="00E332F4">
        <w:rPr>
          <w:rFonts w:ascii="Calibri" w:eastAsia="Calibri" w:hAnsi="Calibri"/>
        </w:rPr>
        <w:tab/>
        <w:t>Overly restrictive specifications; and</w:t>
      </w:r>
    </w:p>
    <w:p w14:paraId="6EF2C178" w14:textId="77777777" w:rsidR="00D1723F" w:rsidRPr="00E332F4" w:rsidRDefault="00D1723F" w:rsidP="00400F7C">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71F4FB32" w14:textId="77777777" w:rsidR="00D1723F" w:rsidRDefault="00D1723F" w:rsidP="00400F7C">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sidRPr="00E332F4">
        <w:rPr>
          <w:rFonts w:ascii="Calibri" w:eastAsia="Calibri" w:hAnsi="Calibri"/>
        </w:rPr>
        <w:tab/>
      </w:r>
      <w:r>
        <w:rPr>
          <w:rFonts w:ascii="Calibri" w:eastAsia="Calibri" w:hAnsi="Calibri"/>
        </w:rPr>
        <w:t>1.8</w:t>
      </w:r>
      <w:r w:rsidRPr="00E332F4">
        <w:rPr>
          <w:rFonts w:ascii="Calibri" w:eastAsia="Calibri" w:hAnsi="Calibri"/>
        </w:rPr>
        <w:t>.</w:t>
      </w:r>
      <w:r w:rsidRPr="00E332F4">
        <w:rPr>
          <w:rFonts w:ascii="Calibri" w:eastAsia="Calibri" w:hAnsi="Calibri"/>
        </w:rPr>
        <w:tab/>
        <w:t>Any arbitrary action in the procurement process.</w:t>
      </w:r>
    </w:p>
    <w:p w14:paraId="5E55AEDD" w14:textId="77777777" w:rsidR="00D1723F" w:rsidRPr="00E332F4" w:rsidRDefault="00D1723F" w:rsidP="00400F7C">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18223E50"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74BD375C"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sidRPr="00E332F4">
        <w:rPr>
          <w:rFonts w:ascii="Calibri" w:eastAsia="Calibri" w:hAnsi="Calibri"/>
        </w:rPr>
        <w:t>2.</w:t>
      </w:r>
      <w:r w:rsidRPr="00E332F4">
        <w:rPr>
          <w:rFonts w:ascii="Calibri" w:eastAsia="Calibri" w:hAnsi="Calibri"/>
        </w:rPr>
        <w:tab/>
        <w:t xml:space="preserve">The </w:t>
      </w:r>
      <w:r>
        <w:rPr>
          <w:rFonts w:ascii="Calibri" w:eastAsia="Calibri" w:hAnsi="Calibri"/>
        </w:rPr>
        <w:t>WDB-83</w:t>
      </w:r>
      <w:r w:rsidRPr="00E332F4">
        <w:rPr>
          <w:rFonts w:ascii="Calibri" w:eastAsia="Calibri" w:hAnsi="Calibri"/>
        </w:rPr>
        <w:t xml:space="preserve">, for all procurement transactions will ensure that all solicitations contain the </w:t>
      </w:r>
    </w:p>
    <w:p w14:paraId="1A01BC62"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Pr>
          <w:rFonts w:ascii="Calibri" w:eastAsia="Calibri" w:hAnsi="Calibri"/>
        </w:rPr>
        <w:t xml:space="preserve">        </w:t>
      </w:r>
      <w:r w:rsidRPr="00E332F4">
        <w:rPr>
          <w:rFonts w:ascii="Calibri" w:eastAsia="Calibri" w:hAnsi="Calibri"/>
        </w:rPr>
        <w:t>following elements:</w:t>
      </w:r>
    </w:p>
    <w:p w14:paraId="4FA4CE19"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00836E67"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Calibri" w:eastAsia="Calibri" w:hAnsi="Calibri"/>
        </w:rPr>
      </w:pPr>
      <w:r w:rsidRPr="00E332F4">
        <w:rPr>
          <w:rFonts w:ascii="Calibri" w:eastAsia="Calibri" w:hAnsi="Calibri"/>
        </w:rPr>
        <w:tab/>
      </w:r>
      <w:r>
        <w:rPr>
          <w:rFonts w:ascii="Calibri" w:eastAsia="Calibri" w:hAnsi="Calibri"/>
        </w:rPr>
        <w:t>2.1</w:t>
      </w:r>
      <w:r w:rsidRPr="00E332F4">
        <w:rPr>
          <w:rFonts w:ascii="Calibri" w:eastAsia="Calibri" w:hAnsi="Calibri"/>
        </w:rPr>
        <w:t>.</w:t>
      </w:r>
      <w:r w:rsidRPr="00E332F4">
        <w:rPr>
          <w:rFonts w:ascii="Calibri" w:eastAsia="Calibri" w:hAnsi="Calibri"/>
        </w:rPr>
        <w:tab/>
        <w:t xml:space="preserve">a clear and accurate description of technical requirements for the material, </w:t>
      </w:r>
      <w:r>
        <w:rPr>
          <w:rFonts w:ascii="Calibri" w:eastAsia="Calibri" w:hAnsi="Calibri"/>
        </w:rPr>
        <w:tab/>
      </w:r>
    </w:p>
    <w:p w14:paraId="4D2F0650"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product, or service to be procured (including quantities).  Such description shall </w:t>
      </w:r>
      <w:r>
        <w:rPr>
          <w:rFonts w:ascii="Calibri" w:eastAsia="Calibri" w:hAnsi="Calibri"/>
        </w:rPr>
        <w:tab/>
      </w:r>
    </w:p>
    <w:p w14:paraId="2011FAF1"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not, in competitive procurement, contain features which unduly restrict </w:t>
      </w:r>
      <w:r>
        <w:rPr>
          <w:rFonts w:ascii="Calibri" w:eastAsia="Calibri" w:hAnsi="Calibri"/>
        </w:rPr>
        <w:tab/>
      </w:r>
      <w:r w:rsidRPr="00E332F4">
        <w:rPr>
          <w:rFonts w:ascii="Calibri" w:eastAsia="Calibri" w:hAnsi="Calibri"/>
        </w:rPr>
        <w:t>competition; and</w:t>
      </w:r>
    </w:p>
    <w:p w14:paraId="6CD4A040"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rPr>
          <w:rFonts w:ascii="Calibri" w:eastAsia="Calibri" w:hAnsi="Calibri"/>
        </w:rPr>
      </w:pPr>
    </w:p>
    <w:p w14:paraId="3414BA00"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Calibri" w:eastAsia="Calibri" w:hAnsi="Calibri"/>
        </w:rPr>
      </w:pPr>
      <w:r w:rsidRPr="00E332F4">
        <w:rPr>
          <w:rFonts w:ascii="Calibri" w:eastAsia="Calibri" w:hAnsi="Calibri"/>
        </w:rPr>
        <w:tab/>
      </w:r>
      <w:r>
        <w:rPr>
          <w:rFonts w:ascii="Calibri" w:eastAsia="Calibri" w:hAnsi="Calibri"/>
        </w:rPr>
        <w:t>2.2</w:t>
      </w:r>
      <w:r w:rsidRPr="00E332F4">
        <w:rPr>
          <w:rFonts w:ascii="Calibri" w:eastAsia="Calibri" w:hAnsi="Calibri"/>
        </w:rPr>
        <w:t>.</w:t>
      </w:r>
      <w:r w:rsidRPr="00E332F4">
        <w:rPr>
          <w:rFonts w:ascii="Calibri" w:eastAsia="Calibri" w:hAnsi="Calibri"/>
        </w:rPr>
        <w:tab/>
        <w:t xml:space="preserve">all requirements which the offerors must fulfill and all other factors to be used in </w:t>
      </w:r>
      <w:r>
        <w:rPr>
          <w:rFonts w:ascii="Calibri" w:eastAsia="Calibri" w:hAnsi="Calibri"/>
        </w:rPr>
        <w:tab/>
      </w:r>
      <w:r w:rsidRPr="00E332F4">
        <w:rPr>
          <w:rFonts w:ascii="Calibri" w:eastAsia="Calibri" w:hAnsi="Calibri"/>
        </w:rPr>
        <w:t>evaluating bids or proposals.</w:t>
      </w:r>
    </w:p>
    <w:p w14:paraId="1A306A7E"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4E722B1B"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sidRPr="00E332F4">
        <w:rPr>
          <w:rFonts w:ascii="Calibri" w:eastAsia="Calibri" w:hAnsi="Calibri"/>
        </w:rPr>
        <w:t>3.</w:t>
      </w:r>
      <w:r w:rsidRPr="00E332F4">
        <w:rPr>
          <w:rFonts w:ascii="Calibri" w:eastAsia="Calibri" w:hAnsi="Calibri"/>
        </w:rPr>
        <w:tab/>
        <w:t xml:space="preserve">The </w:t>
      </w:r>
      <w:r>
        <w:rPr>
          <w:rFonts w:ascii="Calibri" w:eastAsia="Calibri" w:hAnsi="Calibri"/>
        </w:rPr>
        <w:t xml:space="preserve">WDB-83 </w:t>
      </w:r>
      <w:r w:rsidRPr="00E332F4">
        <w:rPr>
          <w:rFonts w:ascii="Calibri" w:eastAsia="Calibri" w:hAnsi="Calibri"/>
        </w:rPr>
        <w:t>and its subrecipients shall ensure that all prequalified lists of persons, firms, or other organizations which are used in acquiring goods and services are current and include sufficient numbers of qualified sources to ensure maximum open and free competition</w:t>
      </w:r>
      <w:r>
        <w:rPr>
          <w:rFonts w:ascii="Calibri" w:eastAsia="Calibri" w:hAnsi="Calibri"/>
        </w:rPr>
        <w:t>.</w:t>
      </w:r>
    </w:p>
    <w:p w14:paraId="0CEC81A7"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p>
    <w:p w14:paraId="6836AB26"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4</w:t>
      </w:r>
      <w:r w:rsidRPr="00E332F4">
        <w:rPr>
          <w:rFonts w:ascii="Calibri" w:eastAsia="Calibri" w:hAnsi="Calibri"/>
        </w:rPr>
        <w:t>.</w:t>
      </w:r>
      <w:r w:rsidRPr="00E332F4">
        <w:rPr>
          <w:rFonts w:ascii="Calibri" w:eastAsia="Calibri" w:hAnsi="Calibri"/>
        </w:rPr>
        <w:tab/>
        <w:t>Awards are to be made to responsible organizations possessing the demonstrated ability to perform successfully under the terms and conditions of a proposed subgrant or contract.</w:t>
      </w:r>
    </w:p>
    <w:p w14:paraId="1450B596"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7752FABB"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sidRPr="00E332F4">
        <w:rPr>
          <w:rFonts w:ascii="Calibri" w:eastAsia="Calibri" w:hAnsi="Calibri"/>
          <w:b/>
          <w:bCs/>
          <w:u w:val="single"/>
        </w:rPr>
        <w:t>Conflict of Interest</w:t>
      </w:r>
    </w:p>
    <w:p w14:paraId="4569BD76"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04963681"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sidRPr="00E332F4">
        <w:rPr>
          <w:rFonts w:ascii="Calibri" w:eastAsia="Calibri" w:hAnsi="Calibri"/>
        </w:rPr>
        <w:t>1.</w:t>
      </w:r>
      <w:r w:rsidRPr="00E332F4">
        <w:rPr>
          <w:rFonts w:ascii="Calibri" w:eastAsia="Calibri" w:hAnsi="Calibri"/>
        </w:rPr>
        <w:tab/>
        <w:t xml:space="preserve">The </w:t>
      </w:r>
      <w:r>
        <w:rPr>
          <w:rFonts w:ascii="Calibri" w:eastAsia="Calibri" w:hAnsi="Calibri"/>
        </w:rPr>
        <w:t xml:space="preserve">WDB-83 </w:t>
      </w:r>
      <w:r w:rsidRPr="00E332F4">
        <w:rPr>
          <w:rFonts w:ascii="Calibri" w:eastAsia="Calibri" w:hAnsi="Calibri"/>
        </w:rPr>
        <w:t xml:space="preserve">and its subrecipients shall adhere to the following written code </w:t>
      </w:r>
      <w:r>
        <w:rPr>
          <w:rFonts w:ascii="Calibri" w:eastAsia="Calibri" w:hAnsi="Calibri"/>
        </w:rPr>
        <w:t>o</w:t>
      </w:r>
      <w:r w:rsidRPr="00E332F4">
        <w:rPr>
          <w:rFonts w:ascii="Calibri" w:eastAsia="Calibri" w:hAnsi="Calibri"/>
        </w:rPr>
        <w:t>f conduct governing the performance of persons engaged in the award and administration of WIOA contracts and subgrants:</w:t>
      </w:r>
    </w:p>
    <w:p w14:paraId="11B5B627"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0319ADFE"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rPr>
          <w:rFonts w:ascii="Calibri" w:eastAsia="Calibri" w:hAnsi="Calibri"/>
        </w:rPr>
      </w:pPr>
      <w:r w:rsidRPr="00E332F4">
        <w:rPr>
          <w:rFonts w:ascii="Calibri" w:eastAsia="Calibri" w:hAnsi="Calibri"/>
        </w:rPr>
        <w:t>To the extent permitted by state or local law or regulation, such standards of conduct will provide for penalties, sanctions, or other disciplinary actions for violations of such standards by the awarding agency's officers, employees, or agents, or by awardees or their agents.</w:t>
      </w:r>
    </w:p>
    <w:p w14:paraId="0B34A91E"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7E488E15"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sidRPr="00E332F4">
        <w:rPr>
          <w:rFonts w:ascii="Calibri" w:eastAsia="Calibri" w:hAnsi="Calibri"/>
        </w:rPr>
        <w:t>2.</w:t>
      </w:r>
      <w:r w:rsidRPr="00E332F4">
        <w:rPr>
          <w:rFonts w:ascii="Calibri" w:eastAsia="Calibri" w:hAnsi="Calibri"/>
        </w:rPr>
        <w:tab/>
        <w:t>Staff conflict of interest.  No individual in a decision-making capacity shall engage in any activity, including participation in the selection, award, or administration of a subgrant or contract supported by WIOA funds if a conflict of interest, real or apparent, would be involved.</w:t>
      </w:r>
    </w:p>
    <w:p w14:paraId="407FB694"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7E8C192A"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sidRPr="00E332F4">
        <w:rPr>
          <w:rFonts w:ascii="Calibri" w:eastAsia="Calibri" w:hAnsi="Calibri"/>
        </w:rPr>
        <w:t>3.</w:t>
      </w:r>
      <w:r w:rsidRPr="00E332F4">
        <w:rPr>
          <w:rFonts w:ascii="Calibri" w:eastAsia="Calibri" w:hAnsi="Calibri"/>
        </w:rPr>
        <w:tab/>
        <w:t>WDB Conflict of Interest</w:t>
      </w:r>
    </w:p>
    <w:p w14:paraId="5FAE5272"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3D9DD8B9" w14:textId="77777777" w:rsidR="00D1723F" w:rsidRDefault="00D1723F" w:rsidP="00A1590B">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rPr>
          <w:rFonts w:ascii="Calibri" w:eastAsia="Calibri" w:hAnsi="Calibri"/>
        </w:rPr>
      </w:pPr>
      <w:r>
        <w:rPr>
          <w:rFonts w:ascii="Calibri" w:eastAsia="Calibri" w:hAnsi="Calibri"/>
        </w:rPr>
        <w:t>3.1</w:t>
      </w:r>
      <w:r>
        <w:rPr>
          <w:rFonts w:ascii="Calibri" w:eastAsia="Calibri" w:hAnsi="Calibri"/>
        </w:rPr>
        <w:tab/>
      </w:r>
      <w:r w:rsidRPr="00A1590B">
        <w:rPr>
          <w:rFonts w:ascii="Calibri" w:eastAsia="Calibri" w:hAnsi="Calibri"/>
        </w:rPr>
        <w:t xml:space="preserve">WDB-83 member shall not cast a vote on, nor participate in any decision making </w:t>
      </w:r>
    </w:p>
    <w:p w14:paraId="6B900DF7" w14:textId="77777777" w:rsidR="00D1723F" w:rsidRDefault="00D1723F" w:rsidP="00A1590B">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rPr>
          <w:rFonts w:ascii="Calibri" w:eastAsia="Calibri" w:hAnsi="Calibri"/>
        </w:rPr>
      </w:pPr>
      <w:r>
        <w:rPr>
          <w:rFonts w:ascii="Calibri" w:eastAsia="Calibri" w:hAnsi="Calibri"/>
        </w:rPr>
        <w:tab/>
      </w:r>
      <w:r>
        <w:rPr>
          <w:rFonts w:ascii="Calibri" w:eastAsia="Calibri" w:hAnsi="Calibri"/>
        </w:rPr>
        <w:tab/>
      </w:r>
      <w:r w:rsidRPr="00A1590B">
        <w:rPr>
          <w:rFonts w:ascii="Calibri" w:eastAsia="Calibri" w:hAnsi="Calibri"/>
        </w:rPr>
        <w:t xml:space="preserve">capacity, on the provision of services by such member (or any organization which </w:t>
      </w:r>
      <w:r>
        <w:rPr>
          <w:rFonts w:ascii="Calibri" w:eastAsia="Calibri" w:hAnsi="Calibri"/>
        </w:rPr>
        <w:tab/>
      </w:r>
      <w:r>
        <w:rPr>
          <w:rFonts w:ascii="Calibri" w:eastAsia="Calibri" w:hAnsi="Calibri"/>
        </w:rPr>
        <w:tab/>
      </w:r>
      <w:r w:rsidRPr="00A1590B">
        <w:rPr>
          <w:rFonts w:ascii="Calibri" w:eastAsia="Calibri" w:hAnsi="Calibri"/>
        </w:rPr>
        <w:t xml:space="preserve">that member directly represents), nor on any matter which would provide any </w:t>
      </w:r>
      <w:r>
        <w:rPr>
          <w:rFonts w:ascii="Calibri" w:eastAsia="Calibri" w:hAnsi="Calibri"/>
        </w:rPr>
        <w:tab/>
      </w:r>
    </w:p>
    <w:p w14:paraId="1074B7FE" w14:textId="77777777" w:rsidR="00D1723F" w:rsidRPr="00A1590B" w:rsidRDefault="00D1723F" w:rsidP="00A1590B">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rPr>
          <w:rFonts w:ascii="Calibri" w:eastAsia="Calibri" w:hAnsi="Calibri"/>
        </w:rPr>
      </w:pPr>
      <w:r>
        <w:rPr>
          <w:rFonts w:ascii="Calibri" w:eastAsia="Calibri" w:hAnsi="Calibri"/>
        </w:rPr>
        <w:t xml:space="preserve">                   </w:t>
      </w:r>
      <w:r w:rsidRPr="00A1590B">
        <w:rPr>
          <w:rFonts w:ascii="Calibri" w:eastAsia="Calibri" w:hAnsi="Calibri"/>
        </w:rPr>
        <w:t>direct financial benefit to that member.</w:t>
      </w:r>
    </w:p>
    <w:p w14:paraId="68C3371B" w14:textId="77777777" w:rsidR="00D1723F" w:rsidRDefault="00D1723F" w:rsidP="00E801C6">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rPr>
          <w:rFonts w:ascii="Calibri" w:eastAsia="Calibri" w:hAnsi="Calibri"/>
        </w:rPr>
      </w:pPr>
      <w:r>
        <w:rPr>
          <w:rFonts w:ascii="Calibri" w:eastAsia="Calibri" w:hAnsi="Calibri"/>
        </w:rPr>
        <w:t>3.2</w:t>
      </w:r>
      <w:r>
        <w:rPr>
          <w:rFonts w:ascii="Calibri" w:eastAsia="Calibri" w:hAnsi="Calibri"/>
        </w:rPr>
        <w:tab/>
      </w:r>
      <w:r w:rsidRPr="00E801C6">
        <w:rPr>
          <w:rFonts w:ascii="Calibri" w:eastAsia="Calibri" w:hAnsi="Calibri"/>
        </w:rPr>
        <w:t xml:space="preserve">Neither membership on the WDB nor the receipt of WIOA funds to provide </w:t>
      </w:r>
      <w:r>
        <w:rPr>
          <w:rFonts w:ascii="Calibri" w:eastAsia="Calibri" w:hAnsi="Calibri"/>
        </w:rPr>
        <w:tab/>
      </w:r>
    </w:p>
    <w:p w14:paraId="2425EA9D" w14:textId="77777777" w:rsidR="00D1723F" w:rsidRDefault="00D1723F" w:rsidP="00E801C6">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rPr>
          <w:rFonts w:ascii="Calibri" w:eastAsia="Calibri" w:hAnsi="Calibri"/>
        </w:rPr>
      </w:pPr>
      <w:r>
        <w:rPr>
          <w:rFonts w:ascii="Calibri" w:eastAsia="Calibri" w:hAnsi="Calibri"/>
        </w:rPr>
        <w:tab/>
      </w:r>
      <w:r>
        <w:rPr>
          <w:rFonts w:ascii="Calibri" w:eastAsia="Calibri" w:hAnsi="Calibri"/>
        </w:rPr>
        <w:tab/>
      </w:r>
      <w:r w:rsidRPr="00E801C6">
        <w:rPr>
          <w:rFonts w:ascii="Calibri" w:eastAsia="Calibri" w:hAnsi="Calibri"/>
        </w:rPr>
        <w:t xml:space="preserve">training and related services shall be construed, by itself, to violate provisions of </w:t>
      </w:r>
      <w:r>
        <w:rPr>
          <w:rFonts w:ascii="Calibri" w:eastAsia="Calibri" w:hAnsi="Calibri"/>
        </w:rPr>
        <w:tab/>
      </w:r>
    </w:p>
    <w:p w14:paraId="5DA660C6" w14:textId="77777777" w:rsidR="00D1723F" w:rsidRPr="00E801C6" w:rsidRDefault="00D1723F" w:rsidP="00E801C6">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rPr>
          <w:rFonts w:ascii="Calibri" w:eastAsia="Calibri" w:hAnsi="Calibri"/>
        </w:rPr>
      </w:pPr>
      <w:r>
        <w:rPr>
          <w:rFonts w:ascii="Calibri" w:eastAsia="Calibri" w:hAnsi="Calibri"/>
        </w:rPr>
        <w:tab/>
      </w:r>
      <w:r>
        <w:rPr>
          <w:rFonts w:ascii="Calibri" w:eastAsia="Calibri" w:hAnsi="Calibri"/>
        </w:rPr>
        <w:tab/>
      </w:r>
      <w:r w:rsidRPr="00E801C6">
        <w:rPr>
          <w:rFonts w:ascii="Calibri" w:eastAsia="Calibri" w:hAnsi="Calibri"/>
        </w:rPr>
        <w:t>Section 117(g) of the Act or the Code of Federal Regulations.</w:t>
      </w:r>
    </w:p>
    <w:p w14:paraId="52DB80AB"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49E3F9CF"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sidRPr="00E332F4">
        <w:rPr>
          <w:rFonts w:ascii="Calibri" w:eastAsia="Calibri" w:hAnsi="Calibri"/>
        </w:rPr>
        <w:t>4.</w:t>
      </w:r>
      <w:r w:rsidRPr="00E332F4">
        <w:rPr>
          <w:rFonts w:ascii="Calibri" w:eastAsia="Calibri" w:hAnsi="Calibri"/>
        </w:rPr>
        <w:tab/>
        <w:t>A conflict of interest under subsection 1(A)(B) and 2 would arise when:</w:t>
      </w:r>
    </w:p>
    <w:p w14:paraId="49F3644C"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sidRPr="00E332F4">
        <w:rPr>
          <w:rFonts w:ascii="Calibri" w:eastAsia="Calibri" w:hAnsi="Calibri"/>
        </w:rPr>
        <w:tab/>
      </w:r>
      <w:r w:rsidRPr="00E332F4">
        <w:rPr>
          <w:rFonts w:ascii="Calibri" w:eastAsia="Calibri" w:hAnsi="Calibri"/>
        </w:rPr>
        <w:tab/>
        <w:t>(1)</w:t>
      </w:r>
      <w:r w:rsidRPr="00E332F4">
        <w:rPr>
          <w:rFonts w:ascii="Calibri" w:eastAsia="Calibri" w:hAnsi="Calibri"/>
        </w:rPr>
        <w:tab/>
        <w:t>The individual,</w:t>
      </w:r>
    </w:p>
    <w:p w14:paraId="195B993E"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sidRPr="00E332F4">
        <w:rPr>
          <w:rFonts w:ascii="Calibri" w:eastAsia="Calibri" w:hAnsi="Calibri"/>
        </w:rPr>
        <w:tab/>
      </w:r>
      <w:r w:rsidRPr="00E332F4">
        <w:rPr>
          <w:rFonts w:ascii="Calibri" w:eastAsia="Calibri" w:hAnsi="Calibri"/>
        </w:rPr>
        <w:tab/>
        <w:t xml:space="preserve">(2) </w:t>
      </w:r>
      <w:r w:rsidRPr="00E332F4">
        <w:rPr>
          <w:rFonts w:ascii="Calibri" w:eastAsia="Calibri" w:hAnsi="Calibri"/>
        </w:rPr>
        <w:tab/>
        <w:t>Any member of the individual's immediate family,</w:t>
      </w:r>
    </w:p>
    <w:p w14:paraId="6A12ACFF"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sidRPr="00E332F4">
        <w:rPr>
          <w:rFonts w:ascii="Calibri" w:eastAsia="Calibri" w:hAnsi="Calibri"/>
        </w:rPr>
        <w:tab/>
      </w:r>
      <w:r w:rsidRPr="00E332F4">
        <w:rPr>
          <w:rFonts w:ascii="Calibri" w:eastAsia="Calibri" w:hAnsi="Calibri"/>
        </w:rPr>
        <w:tab/>
        <w:t>(3)</w:t>
      </w:r>
      <w:r w:rsidRPr="00E332F4">
        <w:rPr>
          <w:rFonts w:ascii="Calibri" w:eastAsia="Calibri" w:hAnsi="Calibri"/>
        </w:rPr>
        <w:tab/>
        <w:t>The individual's partner, or</w:t>
      </w:r>
    </w:p>
    <w:p w14:paraId="6983ABCB"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sidRPr="00E332F4">
        <w:rPr>
          <w:rFonts w:ascii="Calibri" w:eastAsia="Calibri" w:hAnsi="Calibri"/>
        </w:rPr>
        <w:tab/>
      </w:r>
      <w:r w:rsidRPr="00E332F4">
        <w:rPr>
          <w:rFonts w:ascii="Calibri" w:eastAsia="Calibri" w:hAnsi="Calibri"/>
        </w:rPr>
        <w:tab/>
        <w:t>(4)</w:t>
      </w:r>
      <w:r w:rsidRPr="00E332F4">
        <w:rPr>
          <w:rFonts w:ascii="Calibri" w:eastAsia="Calibri" w:hAnsi="Calibri"/>
        </w:rPr>
        <w:tab/>
        <w:t xml:space="preserve">An organization which employs, or is about to employ, any of the above, </w:t>
      </w:r>
    </w:p>
    <w:p w14:paraId="7B627FEE"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sidRPr="00E332F4">
        <w:rPr>
          <w:rFonts w:ascii="Calibri" w:eastAsia="Calibri" w:hAnsi="Calibri"/>
        </w:rPr>
        <w:tab/>
      </w:r>
      <w:r w:rsidRPr="00E332F4">
        <w:rPr>
          <w:rFonts w:ascii="Calibri" w:eastAsia="Calibri" w:hAnsi="Calibri"/>
        </w:rPr>
        <w:tab/>
      </w:r>
      <w:r w:rsidRPr="00E332F4">
        <w:rPr>
          <w:rFonts w:ascii="Calibri" w:eastAsia="Calibri" w:hAnsi="Calibri"/>
        </w:rPr>
        <w:tab/>
        <w:t>has a financial or other interest in the firm or organization selected for award.</w:t>
      </w:r>
    </w:p>
    <w:p w14:paraId="0CD2D0F7"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0EA73ED1"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sidRPr="00E332F4">
        <w:rPr>
          <w:rFonts w:ascii="Calibri" w:eastAsia="Calibri" w:hAnsi="Calibri"/>
        </w:rPr>
        <w:t>5.</w:t>
      </w:r>
      <w:r w:rsidRPr="00E332F4">
        <w:rPr>
          <w:rFonts w:ascii="Calibri" w:eastAsia="Calibri" w:hAnsi="Calibri"/>
        </w:rPr>
        <w:tab/>
        <w:t>The officers, employees, or agents of the agency and WDB</w:t>
      </w:r>
      <w:r>
        <w:rPr>
          <w:rFonts w:ascii="Calibri" w:eastAsia="Calibri" w:hAnsi="Calibri"/>
        </w:rPr>
        <w:t>-83</w:t>
      </w:r>
      <w:r w:rsidRPr="00E332F4">
        <w:rPr>
          <w:rFonts w:ascii="Calibri" w:eastAsia="Calibri" w:hAnsi="Calibri"/>
        </w:rPr>
        <w:t xml:space="preserve"> members making the award </w:t>
      </w:r>
      <w:r>
        <w:rPr>
          <w:rFonts w:ascii="Calibri" w:eastAsia="Calibri" w:hAnsi="Calibri"/>
        </w:rPr>
        <w:t xml:space="preserve">   </w:t>
      </w:r>
      <w:r w:rsidRPr="00E332F4">
        <w:rPr>
          <w:rFonts w:ascii="Calibri" w:eastAsia="Calibri" w:hAnsi="Calibri"/>
        </w:rPr>
        <w:t>will neither solicit no</w:t>
      </w:r>
      <w:r>
        <w:rPr>
          <w:rFonts w:ascii="Calibri" w:eastAsia="Calibri" w:hAnsi="Calibri"/>
        </w:rPr>
        <w:t>r</w:t>
      </w:r>
      <w:r w:rsidRPr="00E332F4">
        <w:rPr>
          <w:rFonts w:ascii="Calibri" w:eastAsia="Calibri" w:hAnsi="Calibri"/>
        </w:rPr>
        <w:t xml:space="preserve"> accept gratuities, favors, or anything of monetary value from </w:t>
      </w:r>
      <w:r>
        <w:rPr>
          <w:rFonts w:ascii="Calibri" w:eastAsia="Calibri" w:hAnsi="Calibri"/>
        </w:rPr>
        <w:t>awardees</w:t>
      </w:r>
      <w:r w:rsidRPr="00E332F4">
        <w:rPr>
          <w:rFonts w:ascii="Calibri" w:eastAsia="Calibri" w:hAnsi="Calibri"/>
        </w:rPr>
        <w:t>, potential awardees or parties of sub</w:t>
      </w:r>
      <w:r>
        <w:rPr>
          <w:rFonts w:ascii="Calibri" w:eastAsia="Calibri" w:hAnsi="Calibri"/>
        </w:rPr>
        <w:t>-</w:t>
      </w:r>
      <w:r w:rsidRPr="00E332F4">
        <w:rPr>
          <w:rFonts w:ascii="Calibri" w:eastAsia="Calibri" w:hAnsi="Calibri"/>
        </w:rPr>
        <w:t>agreements.</w:t>
      </w:r>
    </w:p>
    <w:p w14:paraId="41219C69"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720"/>
        <w:rPr>
          <w:rFonts w:ascii="Calibri" w:eastAsia="Calibri" w:hAnsi="Calibri"/>
        </w:rPr>
      </w:pPr>
    </w:p>
    <w:p w14:paraId="417A42BC"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rPr>
          <w:rFonts w:ascii="Calibri" w:eastAsia="Calibri" w:hAnsi="Calibri"/>
        </w:rPr>
      </w:pPr>
      <w:r w:rsidRPr="00E332F4">
        <w:rPr>
          <w:rFonts w:ascii="Calibri" w:eastAsia="Calibri" w:hAnsi="Calibri"/>
          <w:b/>
          <w:bCs/>
          <w:u w:val="single"/>
        </w:rPr>
        <w:t>Code of Conduct</w:t>
      </w:r>
    </w:p>
    <w:p w14:paraId="0A5EF0EE"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774D8AA3"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sidRPr="00E332F4">
        <w:rPr>
          <w:rFonts w:ascii="Calibri" w:eastAsia="Calibri" w:hAnsi="Calibri"/>
        </w:rPr>
        <w:t xml:space="preserve">The </w:t>
      </w:r>
      <w:r>
        <w:rPr>
          <w:rFonts w:ascii="Calibri" w:eastAsia="Calibri" w:hAnsi="Calibri"/>
        </w:rPr>
        <w:t>WDB-83</w:t>
      </w:r>
      <w:r w:rsidRPr="00E332F4">
        <w:rPr>
          <w:rFonts w:ascii="Calibri" w:eastAsia="Calibri" w:hAnsi="Calibri"/>
        </w:rPr>
        <w:t xml:space="preserve">, nor any </w:t>
      </w:r>
      <w:r>
        <w:rPr>
          <w:rFonts w:ascii="Calibri" w:eastAsia="Calibri" w:hAnsi="Calibri"/>
        </w:rPr>
        <w:t>subrecipient</w:t>
      </w:r>
      <w:r w:rsidRPr="00E332F4">
        <w:rPr>
          <w:rFonts w:ascii="Calibri" w:eastAsia="Calibri" w:hAnsi="Calibri"/>
        </w:rPr>
        <w:t xml:space="preserve"> of the </w:t>
      </w:r>
      <w:r>
        <w:rPr>
          <w:rFonts w:ascii="Calibri" w:eastAsia="Calibri" w:hAnsi="Calibri"/>
        </w:rPr>
        <w:t>WDB</w:t>
      </w:r>
      <w:r w:rsidRPr="00E332F4">
        <w:rPr>
          <w:rFonts w:ascii="Calibri" w:eastAsia="Calibri" w:hAnsi="Calibri"/>
        </w:rPr>
        <w:t>, shall select, reject, or promote a participant based on that individual's political affiliation or beliefs.</w:t>
      </w:r>
    </w:p>
    <w:p w14:paraId="74CC878C"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6578FB45"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sidRPr="00E332F4">
        <w:rPr>
          <w:rFonts w:ascii="Calibri" w:eastAsia="Calibri" w:hAnsi="Calibri"/>
        </w:rPr>
        <w:t xml:space="preserve">No </w:t>
      </w:r>
      <w:r>
        <w:rPr>
          <w:rFonts w:ascii="Calibri" w:eastAsia="Calibri" w:hAnsi="Calibri"/>
        </w:rPr>
        <w:t>subrecipient</w:t>
      </w:r>
      <w:r w:rsidRPr="00E332F4">
        <w:rPr>
          <w:rFonts w:ascii="Calibri" w:eastAsia="Calibri" w:hAnsi="Calibri"/>
        </w:rPr>
        <w:t xml:space="preserve"> shall be selected based on political patronage or affiliation.</w:t>
      </w:r>
    </w:p>
    <w:p w14:paraId="6D4C782E"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29AB6F0E"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sidRPr="00E332F4">
        <w:rPr>
          <w:rFonts w:ascii="Calibri" w:eastAsia="Calibri" w:hAnsi="Calibri"/>
        </w:rPr>
        <w:t>No WIOA funds shall be used for the payment of a fee charged to an individual for the placement or referral of that individual in any WIOA program.</w:t>
      </w:r>
    </w:p>
    <w:p w14:paraId="30D026C2"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3C6B9C92"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sidRPr="00E332F4">
        <w:rPr>
          <w:rFonts w:ascii="Calibri" w:eastAsia="Calibri" w:hAnsi="Calibri"/>
        </w:rPr>
        <w:t>N</w:t>
      </w:r>
      <w:r>
        <w:rPr>
          <w:rFonts w:ascii="Calibri" w:eastAsia="Calibri" w:hAnsi="Calibri"/>
        </w:rPr>
        <w:t xml:space="preserve">either, </w:t>
      </w:r>
      <w:r w:rsidRPr="00E332F4">
        <w:rPr>
          <w:rFonts w:ascii="Calibri" w:eastAsia="Calibri" w:hAnsi="Calibri"/>
        </w:rPr>
        <w:t xml:space="preserve">the recipient, grant recipient, </w:t>
      </w:r>
      <w:r>
        <w:rPr>
          <w:rFonts w:ascii="Calibri" w:eastAsia="Calibri" w:hAnsi="Calibri"/>
        </w:rPr>
        <w:t>subrecipient,</w:t>
      </w:r>
      <w:r w:rsidRPr="00E332F4">
        <w:rPr>
          <w:rFonts w:ascii="Calibri" w:eastAsia="Calibri" w:hAnsi="Calibri"/>
        </w:rPr>
        <w:t xml:space="preserve"> </w:t>
      </w:r>
      <w:r>
        <w:rPr>
          <w:rFonts w:ascii="Calibri" w:eastAsia="Calibri" w:hAnsi="Calibri"/>
        </w:rPr>
        <w:t>nor individual</w:t>
      </w:r>
      <w:r w:rsidRPr="00E332F4">
        <w:rPr>
          <w:rFonts w:ascii="Calibri" w:eastAsia="Calibri" w:hAnsi="Calibri"/>
        </w:rPr>
        <w:t xml:space="preserve"> shall pay funds under the Act to any </w:t>
      </w:r>
      <w:r w:rsidRPr="00E332F4">
        <w:rPr>
          <w:rFonts w:ascii="Calibri" w:eastAsia="Calibri" w:hAnsi="Calibri"/>
        </w:rPr>
        <w:lastRenderedPageBreak/>
        <w:t>institution or organization to conduct an evaluation of any program under the Act if such individual institution or organization is associated with that program as a consultant or technical advisor.</w:t>
      </w:r>
    </w:p>
    <w:p w14:paraId="07625A72"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63346CE0"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Calibri" w:eastAsia="Calibri" w:hAnsi="Calibri"/>
        </w:rPr>
      </w:pPr>
      <w:r w:rsidRPr="00E332F4">
        <w:rPr>
          <w:rFonts w:ascii="Calibri" w:eastAsia="Calibri" w:hAnsi="Calibri"/>
          <w:b/>
          <w:bCs/>
          <w:u w:val="single"/>
        </w:rPr>
        <w:t>Methods of Procurement</w:t>
      </w:r>
    </w:p>
    <w:p w14:paraId="6D41C6AE"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0F700457"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sidRPr="00E332F4">
        <w:rPr>
          <w:rFonts w:ascii="Calibri" w:eastAsia="Calibri" w:hAnsi="Calibri"/>
        </w:rPr>
        <w:t xml:space="preserve">The </w:t>
      </w:r>
      <w:r>
        <w:rPr>
          <w:rFonts w:ascii="Calibri" w:eastAsia="Calibri" w:hAnsi="Calibri"/>
        </w:rPr>
        <w:t>WDB-83</w:t>
      </w:r>
      <w:r w:rsidRPr="00E332F4">
        <w:rPr>
          <w:rFonts w:ascii="Calibri" w:eastAsia="Calibri" w:hAnsi="Calibri"/>
        </w:rPr>
        <w:t xml:space="preserve"> and its </w:t>
      </w:r>
      <w:r>
        <w:rPr>
          <w:rFonts w:ascii="Calibri" w:eastAsia="Calibri" w:hAnsi="Calibri"/>
        </w:rPr>
        <w:t>subrecipient</w:t>
      </w:r>
      <w:r w:rsidRPr="00E332F4">
        <w:rPr>
          <w:rFonts w:ascii="Calibri" w:eastAsia="Calibri" w:hAnsi="Calibri"/>
        </w:rPr>
        <w:t xml:space="preserve"> shall use one of the following methods of procurement, as appropriate for each procurement action:</w:t>
      </w:r>
    </w:p>
    <w:p w14:paraId="26B08C09"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5DF8FC3A"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Pr>
          <w:rFonts w:ascii="Calibri" w:eastAsia="Calibri" w:hAnsi="Calibri"/>
        </w:rPr>
        <w:t>1</w:t>
      </w:r>
      <w:r w:rsidRPr="00E332F4">
        <w:rPr>
          <w:rFonts w:ascii="Calibri" w:eastAsia="Calibri" w:hAnsi="Calibri"/>
        </w:rPr>
        <w:t>.</w:t>
      </w:r>
      <w:r w:rsidRPr="00E332F4">
        <w:rPr>
          <w:rFonts w:ascii="Calibri" w:eastAsia="Calibri" w:hAnsi="Calibri"/>
        </w:rPr>
        <w:tab/>
      </w:r>
      <w:r w:rsidRPr="00E332F4">
        <w:rPr>
          <w:rFonts w:ascii="Calibri" w:eastAsia="Calibri" w:hAnsi="Calibri"/>
          <w:b/>
          <w:bCs/>
          <w:u w:val="single"/>
        </w:rPr>
        <w:t>Small Purchases</w:t>
      </w:r>
    </w:p>
    <w:p w14:paraId="33F1176F"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rPr>
          <w:rFonts w:ascii="Calibri" w:eastAsia="Calibri" w:hAnsi="Calibri"/>
        </w:rPr>
      </w:pPr>
      <w:r w:rsidRPr="00E332F4">
        <w:rPr>
          <w:rFonts w:ascii="Calibri" w:eastAsia="Calibri" w:hAnsi="Calibri"/>
        </w:rPr>
        <w:t>Small purchase procedures are simple and informal procurement methods for securing services, supplies, or other property.  Purchases shall not be broken down into several purchases merely to be able to use small purchase procedures.</w:t>
      </w:r>
    </w:p>
    <w:p w14:paraId="431CD969"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44CD740D"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rPr>
          <w:rFonts w:ascii="Calibri" w:eastAsia="Calibri" w:hAnsi="Calibri"/>
        </w:rPr>
      </w:pPr>
      <w:r w:rsidRPr="00E332F4">
        <w:rPr>
          <w:rFonts w:ascii="Calibri" w:eastAsia="Calibri" w:hAnsi="Calibri"/>
        </w:rPr>
        <w:t xml:space="preserve">Any procurement </w:t>
      </w:r>
      <w:r>
        <w:rPr>
          <w:rFonts w:ascii="Calibri" w:eastAsia="Calibri" w:hAnsi="Calibri"/>
        </w:rPr>
        <w:t>of</w:t>
      </w:r>
      <w:r w:rsidRPr="00E332F4">
        <w:rPr>
          <w:rFonts w:ascii="Calibri" w:eastAsia="Calibri" w:hAnsi="Calibri"/>
        </w:rPr>
        <w:t xml:space="preserve"> $</w:t>
      </w:r>
      <w:r>
        <w:rPr>
          <w:rFonts w:ascii="Calibri" w:eastAsia="Calibri" w:hAnsi="Calibri"/>
        </w:rPr>
        <w:t>25</w:t>
      </w:r>
      <w:r w:rsidRPr="00E332F4">
        <w:rPr>
          <w:rFonts w:ascii="Calibri" w:eastAsia="Calibri" w:hAnsi="Calibri"/>
        </w:rPr>
        <w:t xml:space="preserve">,000 </w:t>
      </w:r>
      <w:r>
        <w:rPr>
          <w:rFonts w:ascii="Calibri" w:eastAsia="Calibri" w:hAnsi="Calibri"/>
        </w:rPr>
        <w:t xml:space="preserve">or less </w:t>
      </w:r>
      <w:r w:rsidRPr="00E332F4">
        <w:rPr>
          <w:rFonts w:ascii="Calibri" w:eastAsia="Calibri" w:hAnsi="Calibri"/>
        </w:rPr>
        <w:t>shall be made in accordance with the following small purchase procedures:</w:t>
      </w:r>
    </w:p>
    <w:p w14:paraId="18E9E793" w14:textId="77777777" w:rsidR="00D1723F" w:rsidRDefault="00D1723F" w:rsidP="00E801C6">
      <w:pPr>
        <w:pStyle w:val="ListParagraph"/>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
        <w:rPr>
          <w:rFonts w:ascii="Calibri" w:eastAsia="Calibri" w:hAnsi="Calibri"/>
        </w:rPr>
      </w:pPr>
    </w:p>
    <w:p w14:paraId="6065A580" w14:textId="77777777" w:rsidR="00D1723F" w:rsidRDefault="00D1723F" w:rsidP="00E801C6">
      <w:pPr>
        <w:pStyle w:val="ListParagraph"/>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rPr>
          <w:rFonts w:ascii="Calibri" w:eastAsia="Calibri" w:hAnsi="Calibri"/>
        </w:rPr>
      </w:pPr>
      <w:r>
        <w:rPr>
          <w:rFonts w:ascii="Calibri" w:eastAsia="Calibri" w:hAnsi="Calibri"/>
        </w:rPr>
        <w:t>1.1</w:t>
      </w:r>
      <w:r>
        <w:rPr>
          <w:rFonts w:ascii="Calibri" w:eastAsia="Calibri" w:hAnsi="Calibri"/>
        </w:rPr>
        <w:tab/>
      </w:r>
      <w:r w:rsidRPr="00E801C6">
        <w:rPr>
          <w:rFonts w:ascii="Calibri" w:eastAsia="Calibri" w:hAnsi="Calibri"/>
          <w:b/>
        </w:rPr>
        <w:t>PURCHASES UP TO AND INCLUDING $1,000.00</w:t>
      </w:r>
      <w:r w:rsidRPr="00B92559">
        <w:rPr>
          <w:rFonts w:ascii="Calibri" w:eastAsia="Calibri" w:hAnsi="Calibri"/>
        </w:rPr>
        <w:t xml:space="preserve">.  No competitive bidding or </w:t>
      </w:r>
      <w:r>
        <w:rPr>
          <w:rFonts w:ascii="Calibri" w:eastAsia="Calibri" w:hAnsi="Calibri"/>
        </w:rPr>
        <w:tab/>
      </w:r>
    </w:p>
    <w:p w14:paraId="368B1B0F" w14:textId="77777777" w:rsidR="00D1723F" w:rsidRPr="00B92559" w:rsidRDefault="00D1723F" w:rsidP="00E801C6">
      <w:pPr>
        <w:pStyle w:val="ListParagraph"/>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rPr>
          <w:rFonts w:ascii="Calibri" w:eastAsia="Calibri" w:hAnsi="Calibri"/>
        </w:rPr>
      </w:pPr>
      <w:r>
        <w:rPr>
          <w:rFonts w:ascii="Calibri" w:eastAsia="Calibri" w:hAnsi="Calibri"/>
        </w:rPr>
        <w:tab/>
      </w:r>
      <w:r>
        <w:rPr>
          <w:rFonts w:ascii="Calibri" w:eastAsia="Calibri" w:hAnsi="Calibri"/>
        </w:rPr>
        <w:tab/>
      </w:r>
      <w:r w:rsidRPr="00B92559">
        <w:rPr>
          <w:rFonts w:ascii="Calibri" w:eastAsia="Calibri" w:hAnsi="Calibri"/>
        </w:rPr>
        <w:t>quotes are required.</w:t>
      </w:r>
    </w:p>
    <w:p w14:paraId="1199D615" w14:textId="77777777" w:rsidR="00D1723F" w:rsidRDefault="00D1723F" w:rsidP="00E801C6">
      <w:pPr>
        <w:pStyle w:val="ListParagraph"/>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
        <w:rPr>
          <w:rFonts w:ascii="Calibri" w:eastAsia="Calibri" w:hAnsi="Calibri"/>
        </w:rPr>
      </w:pPr>
    </w:p>
    <w:p w14:paraId="55B6AFFB" w14:textId="77777777" w:rsidR="00D1723F" w:rsidRDefault="00D1723F" w:rsidP="00E801C6">
      <w:pPr>
        <w:pStyle w:val="ListParagraph"/>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rPr>
          <w:rFonts w:ascii="Calibri" w:eastAsia="Calibri" w:hAnsi="Calibri"/>
        </w:rPr>
      </w:pPr>
      <w:r>
        <w:rPr>
          <w:rFonts w:ascii="Calibri" w:eastAsia="Calibri" w:hAnsi="Calibri"/>
        </w:rPr>
        <w:t>1.2</w:t>
      </w:r>
      <w:r>
        <w:rPr>
          <w:rFonts w:ascii="Calibri" w:eastAsia="Calibri" w:hAnsi="Calibri"/>
        </w:rPr>
        <w:tab/>
      </w:r>
      <w:r w:rsidRPr="00E801C6">
        <w:rPr>
          <w:rFonts w:ascii="Calibri" w:eastAsia="Calibri" w:hAnsi="Calibri"/>
          <w:b/>
        </w:rPr>
        <w:t>PURCHASES OVER $1,000.00 UP TO AND INCLUDING $5,000.00</w:t>
      </w:r>
      <w:r w:rsidRPr="00B92559">
        <w:rPr>
          <w:rFonts w:ascii="Calibri" w:eastAsia="Calibri" w:hAnsi="Calibri"/>
        </w:rPr>
        <w:t xml:space="preserve"> –</w:t>
      </w:r>
      <w:r>
        <w:rPr>
          <w:rFonts w:ascii="Calibri" w:eastAsia="Calibri" w:hAnsi="Calibri"/>
        </w:rPr>
        <w:t>Bids m</w:t>
      </w:r>
      <w:r w:rsidRPr="00B92559">
        <w:rPr>
          <w:rFonts w:ascii="Calibri" w:eastAsia="Calibri" w:hAnsi="Calibri"/>
        </w:rPr>
        <w:t xml:space="preserve">ay be </w:t>
      </w:r>
      <w:r>
        <w:rPr>
          <w:rFonts w:ascii="Calibri" w:eastAsia="Calibri" w:hAnsi="Calibri"/>
        </w:rPr>
        <w:tab/>
      </w:r>
    </w:p>
    <w:p w14:paraId="5C8A0D8B" w14:textId="77777777" w:rsidR="00D1723F" w:rsidRPr="00B92559" w:rsidRDefault="00D1723F" w:rsidP="00E801C6">
      <w:pPr>
        <w:pStyle w:val="ListParagraph"/>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Calibri" w:eastAsia="Calibri" w:hAnsi="Calibri"/>
        </w:rPr>
      </w:pPr>
      <w:r w:rsidRPr="00B92559">
        <w:rPr>
          <w:rFonts w:ascii="Calibri" w:eastAsia="Calibri" w:hAnsi="Calibri"/>
        </w:rPr>
        <w:t>made by telephone</w:t>
      </w:r>
      <w:r>
        <w:rPr>
          <w:rFonts w:ascii="Calibri" w:eastAsia="Calibri" w:hAnsi="Calibri"/>
        </w:rPr>
        <w:t>, email,</w:t>
      </w:r>
      <w:r w:rsidRPr="00B92559">
        <w:rPr>
          <w:rFonts w:ascii="Calibri" w:eastAsia="Calibri" w:hAnsi="Calibri"/>
        </w:rPr>
        <w:t xml:space="preserve"> or facsimile quotations solicited from at least (3) bona fide, prospective bidders and purchases made on the basis of the lowest responsive quotation received.  Files must be documented listing persons contacted, and the terms and delivery of each bidder solicited and any special comm</w:t>
      </w:r>
      <w:r>
        <w:rPr>
          <w:rFonts w:ascii="Calibri" w:eastAsia="Calibri" w:hAnsi="Calibri"/>
        </w:rPr>
        <w:t>ents.  Written confirmation of P</w:t>
      </w:r>
      <w:r w:rsidRPr="00B92559">
        <w:rPr>
          <w:rFonts w:ascii="Calibri" w:eastAsia="Calibri" w:hAnsi="Calibri"/>
        </w:rPr>
        <w:t>rice should be obtained from successful bidder.</w:t>
      </w:r>
    </w:p>
    <w:p w14:paraId="373673C6"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3F044A72" w14:textId="77777777" w:rsidR="00D1723F" w:rsidRDefault="00D1723F" w:rsidP="00E801C6">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rPr>
          <w:rFonts w:ascii="Calibri" w:eastAsia="Calibri" w:hAnsi="Calibri"/>
        </w:rPr>
      </w:pPr>
      <w:r>
        <w:rPr>
          <w:rFonts w:ascii="Calibri" w:eastAsia="Calibri" w:hAnsi="Calibri"/>
        </w:rPr>
        <w:t>1.3</w:t>
      </w:r>
      <w:r>
        <w:rPr>
          <w:rFonts w:ascii="Calibri" w:eastAsia="Calibri" w:hAnsi="Calibri"/>
        </w:rPr>
        <w:tab/>
      </w:r>
      <w:r w:rsidRPr="00E801C6">
        <w:rPr>
          <w:rFonts w:ascii="Calibri" w:eastAsia="Calibri" w:hAnsi="Calibri"/>
          <w:b/>
        </w:rPr>
        <w:t>PURCHASES OVER $5,000.00 UP TO AND INCLUDING $25,000.00</w:t>
      </w:r>
      <w:r w:rsidRPr="00E801C6">
        <w:rPr>
          <w:rFonts w:ascii="Calibri" w:eastAsia="Calibri" w:hAnsi="Calibri"/>
        </w:rPr>
        <w:t xml:space="preserve"> – Bids shall be </w:t>
      </w:r>
    </w:p>
    <w:p w14:paraId="22A8D740" w14:textId="77777777" w:rsidR="00D1723F" w:rsidRDefault="00D1723F" w:rsidP="00E801C6">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rPr>
          <w:rFonts w:ascii="Calibri" w:eastAsia="Calibri" w:hAnsi="Calibri"/>
        </w:rPr>
      </w:pPr>
      <w:r>
        <w:rPr>
          <w:rFonts w:ascii="Calibri" w:eastAsia="Calibri" w:hAnsi="Calibri"/>
        </w:rPr>
        <w:tab/>
      </w:r>
      <w:r>
        <w:rPr>
          <w:rFonts w:ascii="Calibri" w:eastAsia="Calibri" w:hAnsi="Calibri"/>
        </w:rPr>
        <w:tab/>
      </w:r>
      <w:r w:rsidRPr="00E801C6">
        <w:rPr>
          <w:rFonts w:ascii="Calibri" w:eastAsia="Calibri" w:hAnsi="Calibri"/>
        </w:rPr>
        <w:t xml:space="preserve">made by sending facsimile, email, or written solicitation to at least five (5) bona </w:t>
      </w:r>
      <w:r>
        <w:rPr>
          <w:rFonts w:ascii="Calibri" w:eastAsia="Calibri" w:hAnsi="Calibri"/>
        </w:rPr>
        <w:tab/>
      </w:r>
    </w:p>
    <w:p w14:paraId="425671F0" w14:textId="77777777" w:rsidR="00D1723F" w:rsidRDefault="00D1723F" w:rsidP="00E801C6">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rPr>
          <w:rFonts w:ascii="Calibri" w:eastAsia="Calibri" w:hAnsi="Calibri"/>
        </w:rPr>
      </w:pPr>
      <w:r>
        <w:rPr>
          <w:rFonts w:ascii="Calibri" w:eastAsia="Calibri" w:hAnsi="Calibri"/>
        </w:rPr>
        <w:tab/>
      </w:r>
      <w:r>
        <w:rPr>
          <w:rFonts w:ascii="Calibri" w:eastAsia="Calibri" w:hAnsi="Calibri"/>
        </w:rPr>
        <w:tab/>
      </w:r>
      <w:r w:rsidRPr="00E801C6">
        <w:rPr>
          <w:rFonts w:ascii="Calibri" w:eastAsia="Calibri" w:hAnsi="Calibri"/>
        </w:rPr>
        <w:t xml:space="preserve">fide, qualified bidders.  Written solicitations for bids should be obtained in a </w:t>
      </w:r>
      <w:r>
        <w:rPr>
          <w:rFonts w:ascii="Calibri" w:eastAsia="Calibri" w:hAnsi="Calibri"/>
        </w:rPr>
        <w:tab/>
      </w:r>
    </w:p>
    <w:p w14:paraId="095DED2A" w14:textId="77777777" w:rsidR="00D1723F" w:rsidRDefault="00D1723F" w:rsidP="00E801C6">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rPr>
          <w:rFonts w:ascii="Calibri" w:eastAsia="Calibri" w:hAnsi="Calibri"/>
        </w:rPr>
      </w:pPr>
      <w:r>
        <w:rPr>
          <w:rFonts w:ascii="Calibri" w:eastAsia="Calibri" w:hAnsi="Calibri"/>
        </w:rPr>
        <w:t xml:space="preserve">                   </w:t>
      </w:r>
      <w:r w:rsidRPr="00E801C6">
        <w:rPr>
          <w:rFonts w:ascii="Calibri" w:eastAsia="Calibri" w:hAnsi="Calibri"/>
        </w:rPr>
        <w:t xml:space="preserve">timely fashion; however, if time does not allow for written solicitations, facsimile </w:t>
      </w:r>
      <w:r>
        <w:rPr>
          <w:rFonts w:ascii="Calibri" w:eastAsia="Calibri" w:hAnsi="Calibri"/>
        </w:rPr>
        <w:tab/>
      </w:r>
      <w:r>
        <w:rPr>
          <w:rFonts w:ascii="Calibri" w:eastAsia="Calibri" w:hAnsi="Calibri"/>
        </w:rPr>
        <w:tab/>
      </w:r>
      <w:r w:rsidRPr="00E801C6">
        <w:rPr>
          <w:rFonts w:ascii="Calibri" w:eastAsia="Calibri" w:hAnsi="Calibri"/>
        </w:rPr>
        <w:t xml:space="preserve">or email solicitations to at least five (5) bona fide, qualified bidders may be </w:t>
      </w:r>
      <w:r>
        <w:rPr>
          <w:rFonts w:ascii="Calibri" w:eastAsia="Calibri" w:hAnsi="Calibri"/>
        </w:rPr>
        <w:t xml:space="preserve">          </w:t>
      </w:r>
      <w:r>
        <w:rPr>
          <w:rFonts w:ascii="Calibri" w:eastAsia="Calibri" w:hAnsi="Calibri"/>
        </w:rPr>
        <w:tab/>
      </w:r>
    </w:p>
    <w:p w14:paraId="73602A17" w14:textId="77777777" w:rsidR="00D1723F" w:rsidRPr="00E801C6" w:rsidRDefault="00D1723F" w:rsidP="00E801C6">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Calibri" w:eastAsia="Calibri" w:hAnsi="Calibri"/>
        </w:rPr>
      </w:pPr>
      <w:r w:rsidRPr="00E801C6">
        <w:rPr>
          <w:rFonts w:ascii="Calibri" w:eastAsia="Calibri" w:hAnsi="Calibri"/>
        </w:rPr>
        <w:t>obtained by allowing bids to be accepted for a five (5) calendar day minimum period.</w:t>
      </w:r>
    </w:p>
    <w:p w14:paraId="4B3B9949" w14:textId="77777777" w:rsidR="00D1723F" w:rsidRDefault="00D1723F" w:rsidP="00B92559">
      <w:pPr>
        <w:pStyle w:val="ListParagraph"/>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
        <w:rPr>
          <w:rFonts w:ascii="Calibri" w:eastAsia="Calibri" w:hAnsi="Calibri"/>
        </w:rPr>
      </w:pPr>
    </w:p>
    <w:p w14:paraId="487452C5" w14:textId="77777777" w:rsidR="00D1723F" w:rsidRDefault="00D1723F" w:rsidP="00E801C6">
      <w:pPr>
        <w:pStyle w:val="ListParagraph"/>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Calibri" w:eastAsia="Calibri" w:hAnsi="Calibri"/>
        </w:rPr>
      </w:pPr>
      <w:r>
        <w:rPr>
          <w:rFonts w:ascii="Calibri" w:eastAsia="Calibri" w:hAnsi="Calibri"/>
        </w:rPr>
        <w:t>Written solicitations or facsimile solicitations are to contain complete, competitive specifications, the quantity required, terms and conditions, delivery point and other information sufficient for a supplier to make an acceptable bid.  Necessary precaution is to be implemented to keep both written and facsimile solicitations confidential until the closing time for receipt of bids.  Files must be documented listing persons contracted and the terms and delivery of each bidder solicited and any special comments.</w:t>
      </w:r>
    </w:p>
    <w:p w14:paraId="319833D2" w14:textId="77777777" w:rsidR="00D1723F" w:rsidRDefault="00D1723F" w:rsidP="00B9255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3708DA7A" w14:textId="77777777" w:rsidR="00D1723F" w:rsidRDefault="00D1723F" w:rsidP="00B56521">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Pr>
          <w:rFonts w:ascii="Calibri" w:eastAsia="Calibri" w:hAnsi="Calibri"/>
        </w:rPr>
        <w:tab/>
        <w:t>1.4</w:t>
      </w:r>
      <w:r>
        <w:rPr>
          <w:rFonts w:ascii="Calibri" w:eastAsia="Calibri" w:hAnsi="Calibri"/>
        </w:rPr>
        <w:tab/>
        <w:t xml:space="preserve"> </w:t>
      </w:r>
      <w:r w:rsidRPr="00B56521">
        <w:rPr>
          <w:rFonts w:ascii="Calibri" w:eastAsia="Calibri" w:hAnsi="Calibri"/>
        </w:rPr>
        <w:t xml:space="preserve">Any moveable property having an acquisition cost or appraised value </w:t>
      </w:r>
      <w:r w:rsidRPr="009D3100">
        <w:rPr>
          <w:rFonts w:ascii="Calibri" w:eastAsia="Calibri" w:hAnsi="Calibri"/>
        </w:rPr>
        <w:t xml:space="preserve">of </w:t>
      </w:r>
      <w:r>
        <w:rPr>
          <w:rFonts w:ascii="Calibri" w:eastAsia="Calibri" w:hAnsi="Calibri"/>
        </w:rPr>
        <w:tab/>
      </w:r>
      <w:r>
        <w:rPr>
          <w:rFonts w:ascii="Calibri" w:eastAsia="Calibri" w:hAnsi="Calibri"/>
        </w:rPr>
        <w:tab/>
      </w:r>
    </w:p>
    <w:p w14:paraId="69B25654" w14:textId="77777777" w:rsidR="00D1723F" w:rsidRDefault="00D1723F" w:rsidP="00B56521">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t xml:space="preserve"> </w:t>
      </w:r>
      <w:r w:rsidRPr="009D3100">
        <w:rPr>
          <w:rFonts w:ascii="Calibri" w:eastAsia="Calibri" w:hAnsi="Calibri"/>
        </w:rPr>
        <w:t>$1,000.00</w:t>
      </w:r>
      <w:r w:rsidRPr="00B56521">
        <w:rPr>
          <w:rFonts w:ascii="Calibri" w:eastAsia="Calibri" w:hAnsi="Calibri"/>
        </w:rPr>
        <w:t xml:space="preserve"> or </w:t>
      </w:r>
      <w:r>
        <w:rPr>
          <w:rFonts w:ascii="Calibri" w:eastAsia="Calibri" w:hAnsi="Calibri"/>
        </w:rPr>
        <w:t>m</w:t>
      </w:r>
      <w:r w:rsidRPr="00B56521">
        <w:rPr>
          <w:rFonts w:ascii="Calibri" w:eastAsia="Calibri" w:hAnsi="Calibri"/>
        </w:rPr>
        <w:t xml:space="preserve">ore will be placed on inventory in accordance with state rules </w:t>
      </w:r>
      <w:r>
        <w:rPr>
          <w:rFonts w:ascii="Calibri" w:eastAsia="Calibri" w:hAnsi="Calibri"/>
        </w:rPr>
        <w:tab/>
      </w:r>
    </w:p>
    <w:p w14:paraId="79A6D6D0" w14:textId="77777777" w:rsidR="00D1723F" w:rsidRPr="00B56521" w:rsidRDefault="00D1723F" w:rsidP="00B56521">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t xml:space="preserve"> a</w:t>
      </w:r>
      <w:r w:rsidRPr="00B56521">
        <w:rPr>
          <w:rFonts w:ascii="Calibri" w:eastAsia="Calibri" w:hAnsi="Calibri"/>
        </w:rPr>
        <w:t>nd regulations.</w:t>
      </w:r>
      <w:r w:rsidRPr="00B56521">
        <w:rPr>
          <w:rFonts w:ascii="Calibri" w:eastAsia="Calibri" w:hAnsi="Calibri"/>
        </w:rPr>
        <w:tab/>
      </w:r>
    </w:p>
    <w:p w14:paraId="108BE4E6"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rPr>
          <w:rFonts w:ascii="Calibri" w:eastAsia="Calibri" w:hAnsi="Calibri"/>
        </w:rPr>
      </w:pPr>
    </w:p>
    <w:p w14:paraId="61D8FE6E"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rPr>
          <w:rFonts w:ascii="Calibri" w:eastAsia="Calibri" w:hAnsi="Calibri"/>
        </w:rPr>
      </w:pPr>
    </w:p>
    <w:p w14:paraId="5CA5A89C" w14:textId="77777777" w:rsidR="00D1723F" w:rsidRPr="00E801C6"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sidRPr="00E801C6">
        <w:rPr>
          <w:rFonts w:ascii="Calibri" w:eastAsia="Calibri" w:hAnsi="Calibri"/>
          <w:bCs/>
        </w:rPr>
        <w:t>1.5</w:t>
      </w:r>
      <w:r w:rsidRPr="00E801C6">
        <w:rPr>
          <w:rFonts w:ascii="Calibri" w:eastAsia="Calibri" w:hAnsi="Calibri"/>
          <w:bCs/>
        </w:rPr>
        <w:tab/>
      </w:r>
      <w:r w:rsidRPr="00E801C6">
        <w:rPr>
          <w:rFonts w:ascii="Calibri" w:eastAsia="Calibri" w:hAnsi="Calibri"/>
          <w:bCs/>
        </w:rPr>
        <w:tab/>
        <w:t>Exceptions to minimum competitive requirements:</w:t>
      </w:r>
    </w:p>
    <w:p w14:paraId="5A426307"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Pr>
          <w:rFonts w:ascii="Calibri" w:eastAsia="Calibri" w:hAnsi="Calibri"/>
        </w:rPr>
        <w:lastRenderedPageBreak/>
        <w:tab/>
      </w:r>
      <w:r>
        <w:rPr>
          <w:rFonts w:ascii="Calibri" w:eastAsia="Calibri" w:hAnsi="Calibri"/>
        </w:rPr>
        <w:tab/>
      </w:r>
      <w:r w:rsidRPr="00E332F4">
        <w:rPr>
          <w:rFonts w:ascii="Calibri" w:eastAsia="Calibri" w:hAnsi="Calibri"/>
        </w:rPr>
        <w:t>No competitive bidding required on the following:</w:t>
      </w:r>
    </w:p>
    <w:p w14:paraId="3FDDF522"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41120147"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sidRPr="00E332F4">
        <w:rPr>
          <w:rFonts w:ascii="Calibri" w:eastAsia="Calibri" w:hAnsi="Calibri"/>
        </w:rPr>
        <w:tab/>
      </w:r>
      <w:r>
        <w:rPr>
          <w:rFonts w:ascii="Calibri" w:eastAsia="Calibri" w:hAnsi="Calibri"/>
        </w:rPr>
        <w:tab/>
        <w:t>1.5.1</w:t>
      </w:r>
      <w:r w:rsidRPr="00E332F4">
        <w:rPr>
          <w:rFonts w:ascii="Calibri" w:eastAsia="Calibri" w:hAnsi="Calibri"/>
        </w:rPr>
        <w:t>.</w:t>
      </w:r>
      <w:r w:rsidRPr="00E332F4">
        <w:rPr>
          <w:rFonts w:ascii="Calibri" w:eastAsia="Calibri" w:hAnsi="Calibri"/>
        </w:rPr>
        <w:tab/>
        <w:t>Parts for repairs to equipment from authorized dealer (not stocking of parts).</w:t>
      </w:r>
    </w:p>
    <w:p w14:paraId="6AC7D828"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0FBC6ECB"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sidRPr="00E332F4">
        <w:rPr>
          <w:rFonts w:ascii="Calibri" w:eastAsia="Calibri" w:hAnsi="Calibri"/>
        </w:rPr>
        <w:tab/>
      </w:r>
      <w:r>
        <w:rPr>
          <w:rFonts w:ascii="Calibri" w:eastAsia="Calibri" w:hAnsi="Calibri"/>
        </w:rPr>
        <w:tab/>
        <w:t>1.5.2</w:t>
      </w:r>
      <w:r w:rsidRPr="00E332F4">
        <w:rPr>
          <w:rFonts w:ascii="Calibri" w:eastAsia="Calibri" w:hAnsi="Calibri"/>
        </w:rPr>
        <w:t>.</w:t>
      </w:r>
      <w:r w:rsidRPr="00E332F4">
        <w:rPr>
          <w:rFonts w:ascii="Calibri" w:eastAsia="Calibri" w:hAnsi="Calibri"/>
        </w:rPr>
        <w:tab/>
        <w:t>Repairs to equipment from authorized dealer.</w:t>
      </w:r>
    </w:p>
    <w:p w14:paraId="4AF329C0"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6D9599F1"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sidRPr="00E332F4">
        <w:rPr>
          <w:rFonts w:ascii="Calibri" w:eastAsia="Calibri" w:hAnsi="Calibri"/>
        </w:rPr>
        <w:tab/>
      </w:r>
      <w:r>
        <w:rPr>
          <w:rFonts w:ascii="Calibri" w:eastAsia="Calibri" w:hAnsi="Calibri"/>
        </w:rPr>
        <w:tab/>
        <w:t>1.5.3</w:t>
      </w:r>
      <w:r w:rsidRPr="00E332F4">
        <w:rPr>
          <w:rFonts w:ascii="Calibri" w:eastAsia="Calibri" w:hAnsi="Calibri"/>
        </w:rPr>
        <w:t>.</w:t>
      </w:r>
      <w:r w:rsidRPr="00E332F4">
        <w:rPr>
          <w:rFonts w:ascii="Calibri" w:eastAsia="Calibri" w:hAnsi="Calibri"/>
        </w:rPr>
        <w:tab/>
        <w:t>Repairs to vehicles in the following order:</w:t>
      </w:r>
    </w:p>
    <w:p w14:paraId="1F3FA1AC" w14:textId="77777777" w:rsidR="00D1723F" w:rsidRDefault="00D1723F" w:rsidP="00372988">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rPr>
          <w:rFonts w:ascii="Calibri" w:eastAsia="Calibri" w:hAnsi="Calibri"/>
        </w:rPr>
      </w:pPr>
      <w:r w:rsidRPr="00E332F4">
        <w:rPr>
          <w:rFonts w:ascii="Calibri" w:eastAsia="Calibri" w:hAnsi="Calibri"/>
        </w:rPr>
        <w:tab/>
      </w:r>
      <w:r w:rsidRPr="00E332F4">
        <w:rPr>
          <w:rFonts w:ascii="Calibri" w:eastAsia="Calibri" w:hAnsi="Calibri"/>
        </w:rPr>
        <w:tab/>
      </w:r>
      <w:r>
        <w:rPr>
          <w:rFonts w:ascii="Calibri" w:eastAsia="Calibri" w:hAnsi="Calibri"/>
        </w:rPr>
        <w:tab/>
      </w:r>
      <w:r w:rsidRPr="00E332F4">
        <w:rPr>
          <w:rFonts w:ascii="Calibri" w:eastAsia="Calibri" w:hAnsi="Calibri"/>
        </w:rPr>
        <w:t>[1]</w:t>
      </w:r>
      <w:r w:rsidRPr="00E332F4">
        <w:rPr>
          <w:rFonts w:ascii="Calibri" w:eastAsia="Calibri" w:hAnsi="Calibri"/>
        </w:rPr>
        <w:tab/>
        <w:t xml:space="preserve">Utilize fleet management statewide maintenance and repair contract if </w:t>
      </w:r>
      <w:r>
        <w:rPr>
          <w:rFonts w:ascii="Calibri" w:eastAsia="Calibri" w:hAnsi="Calibri"/>
        </w:rPr>
        <w:tab/>
      </w:r>
    </w:p>
    <w:p w14:paraId="672A0558" w14:textId="77777777" w:rsidR="00D1723F" w:rsidRPr="00E332F4" w:rsidRDefault="00D1723F" w:rsidP="00372988">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rPr>
          <w:rFonts w:ascii="Calibri" w:eastAsia="Calibri" w:hAnsi="Calibri"/>
        </w:rPr>
      </w:pPr>
      <w:r>
        <w:rPr>
          <w:rFonts w:ascii="Calibri" w:eastAsia="Calibri" w:hAnsi="Calibri"/>
        </w:rPr>
        <w:t xml:space="preserve">                                        </w:t>
      </w:r>
      <w:r w:rsidRPr="00E332F4">
        <w:rPr>
          <w:rFonts w:ascii="Calibri" w:eastAsia="Calibri" w:hAnsi="Calibri"/>
        </w:rPr>
        <w:t>availa</w:t>
      </w:r>
      <w:r>
        <w:rPr>
          <w:rFonts w:ascii="Calibri" w:eastAsia="Calibri" w:hAnsi="Calibri"/>
        </w:rPr>
        <w:t>ble, or if not available;</w:t>
      </w:r>
    </w:p>
    <w:p w14:paraId="521BF435"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sidRPr="00E332F4">
        <w:rPr>
          <w:rFonts w:ascii="Calibri" w:eastAsia="Calibri" w:hAnsi="Calibri"/>
        </w:rPr>
        <w:tab/>
      </w:r>
      <w:r w:rsidRPr="00E332F4">
        <w:rPr>
          <w:rFonts w:ascii="Calibri" w:eastAsia="Calibri" w:hAnsi="Calibri"/>
        </w:rPr>
        <w:tab/>
      </w:r>
      <w:r>
        <w:rPr>
          <w:rFonts w:ascii="Calibri" w:eastAsia="Calibri" w:hAnsi="Calibri"/>
        </w:rPr>
        <w:tab/>
      </w:r>
      <w:r w:rsidRPr="00E332F4">
        <w:rPr>
          <w:rFonts w:ascii="Calibri" w:eastAsia="Calibri" w:hAnsi="Calibri"/>
        </w:rPr>
        <w:t>[2]</w:t>
      </w:r>
      <w:r w:rsidRPr="00E332F4">
        <w:rPr>
          <w:rFonts w:ascii="Calibri" w:eastAsia="Calibri" w:hAnsi="Calibri"/>
        </w:rPr>
        <w:tab/>
        <w:t>Authorized dealer.</w:t>
      </w:r>
    </w:p>
    <w:p w14:paraId="15747D08"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30ED6556" w14:textId="77777777" w:rsidR="00D1723F" w:rsidRDefault="00D1723F" w:rsidP="00B56521">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sidRPr="00E332F4">
        <w:rPr>
          <w:rFonts w:ascii="Calibri" w:eastAsia="Calibri" w:hAnsi="Calibri"/>
        </w:rPr>
        <w:tab/>
      </w:r>
      <w:r>
        <w:rPr>
          <w:rFonts w:ascii="Calibri" w:eastAsia="Calibri" w:hAnsi="Calibri"/>
        </w:rPr>
        <w:tab/>
        <w:t>1.5.4</w:t>
      </w:r>
      <w:r w:rsidRPr="00E332F4">
        <w:rPr>
          <w:rFonts w:ascii="Calibri" w:eastAsia="Calibri" w:hAnsi="Calibri"/>
        </w:rPr>
        <w:t>.</w:t>
      </w:r>
      <w:r w:rsidRPr="00E332F4">
        <w:rPr>
          <w:rFonts w:ascii="Calibri" w:eastAsia="Calibri" w:hAnsi="Calibri"/>
        </w:rPr>
        <w:tab/>
        <w:t xml:space="preserve">Vehicle body repairs covered by insurance recovery and in accordance with </w:t>
      </w:r>
    </w:p>
    <w:p w14:paraId="1E556E62" w14:textId="77777777" w:rsidR="00D1723F" w:rsidRDefault="00D1723F" w:rsidP="00B56521">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insurance </w:t>
      </w:r>
      <w:r>
        <w:rPr>
          <w:rFonts w:ascii="Calibri" w:eastAsia="Calibri" w:hAnsi="Calibri"/>
        </w:rPr>
        <w:t>r</w:t>
      </w:r>
      <w:r w:rsidRPr="00E332F4">
        <w:rPr>
          <w:rFonts w:ascii="Calibri" w:eastAsia="Calibri" w:hAnsi="Calibri"/>
        </w:rPr>
        <w:t>equirements.</w:t>
      </w:r>
    </w:p>
    <w:p w14:paraId="4E786CC8" w14:textId="77777777" w:rsidR="00D1723F" w:rsidRDefault="00D1723F" w:rsidP="00B56521">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7CF223EC" w14:textId="77777777" w:rsidR="00D1723F" w:rsidRDefault="00D1723F" w:rsidP="00B56521">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Pr>
          <w:rFonts w:ascii="Calibri" w:eastAsia="Calibri" w:hAnsi="Calibri"/>
        </w:rPr>
        <w:t xml:space="preserve">        </w:t>
      </w:r>
      <w:r>
        <w:rPr>
          <w:rFonts w:ascii="Calibri" w:eastAsia="Calibri" w:hAnsi="Calibri"/>
        </w:rPr>
        <w:tab/>
        <w:t>1.5.5</w:t>
      </w:r>
      <w:r w:rsidRPr="00B56521">
        <w:rPr>
          <w:rFonts w:ascii="Calibri" w:eastAsia="Calibri" w:hAnsi="Calibri"/>
        </w:rPr>
        <w:t>.</w:t>
      </w:r>
      <w:r w:rsidRPr="00B56521">
        <w:rPr>
          <w:rFonts w:ascii="Calibri" w:eastAsia="Calibri" w:hAnsi="Calibri"/>
        </w:rPr>
        <w:tab/>
        <w:t xml:space="preserve">Purchasing or selling transactions between state budget units and other </w:t>
      </w:r>
      <w:r>
        <w:rPr>
          <w:rFonts w:ascii="Calibri" w:eastAsia="Calibri" w:hAnsi="Calibri"/>
        </w:rPr>
        <w:tab/>
      </w:r>
      <w:r>
        <w:rPr>
          <w:rFonts w:ascii="Calibri" w:eastAsia="Calibri" w:hAnsi="Calibri"/>
        </w:rPr>
        <w:tab/>
      </w:r>
    </w:p>
    <w:p w14:paraId="70590AD2" w14:textId="77777777" w:rsidR="00D1723F" w:rsidRDefault="00D1723F" w:rsidP="00B56521">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Pr>
          <w:rFonts w:ascii="Calibri" w:eastAsia="Calibri" w:hAnsi="Calibri"/>
        </w:rPr>
        <w:t xml:space="preserve">                          g</w:t>
      </w:r>
      <w:r w:rsidRPr="00B56521">
        <w:rPr>
          <w:rFonts w:ascii="Calibri" w:eastAsia="Calibri" w:hAnsi="Calibri"/>
        </w:rPr>
        <w:t>overnment</w:t>
      </w:r>
      <w:r>
        <w:rPr>
          <w:rFonts w:ascii="Calibri" w:eastAsia="Calibri" w:hAnsi="Calibri"/>
        </w:rPr>
        <w:t xml:space="preserve"> </w:t>
      </w:r>
      <w:r w:rsidRPr="00B56521">
        <w:rPr>
          <w:rFonts w:ascii="Calibri" w:eastAsia="Calibri" w:hAnsi="Calibri"/>
        </w:rPr>
        <w:t>agencies.</w:t>
      </w:r>
    </w:p>
    <w:p w14:paraId="2300FE52" w14:textId="77777777" w:rsidR="00D1723F" w:rsidRPr="00B56521" w:rsidRDefault="00D1723F" w:rsidP="00B56521">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78295625"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sidRPr="00E332F4">
        <w:rPr>
          <w:rFonts w:ascii="Calibri" w:eastAsia="Calibri" w:hAnsi="Calibri"/>
        </w:rPr>
        <w:tab/>
      </w:r>
      <w:r>
        <w:rPr>
          <w:rFonts w:ascii="Calibri" w:eastAsia="Calibri" w:hAnsi="Calibri"/>
        </w:rPr>
        <w:tab/>
        <w:t>1.5.6</w:t>
      </w:r>
      <w:r w:rsidRPr="00E332F4">
        <w:rPr>
          <w:rFonts w:ascii="Calibri" w:eastAsia="Calibri" w:hAnsi="Calibri"/>
        </w:rPr>
        <w:t>.</w:t>
      </w:r>
      <w:r w:rsidRPr="00E332F4">
        <w:rPr>
          <w:rFonts w:ascii="Calibri" w:eastAsia="Calibri" w:hAnsi="Calibri"/>
        </w:rPr>
        <w:tab/>
        <w:t xml:space="preserve">Publications and copyrighted materials when purchased directly from the </w:t>
      </w:r>
      <w:r>
        <w:rPr>
          <w:rFonts w:ascii="Calibri" w:eastAsia="Calibri" w:hAnsi="Calibri"/>
        </w:rPr>
        <w:tab/>
      </w:r>
    </w:p>
    <w:p w14:paraId="64DAB8C8"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publisher; or state library and libraries at colleges and universities when using </w:t>
      </w:r>
      <w:r>
        <w:rPr>
          <w:rFonts w:ascii="Calibri" w:eastAsia="Calibri" w:hAnsi="Calibri"/>
        </w:rPr>
        <w:tab/>
      </w:r>
    </w:p>
    <w:p w14:paraId="35EFCDDD"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t>s</w:t>
      </w:r>
      <w:r w:rsidRPr="00E332F4">
        <w:rPr>
          <w:rFonts w:ascii="Calibri" w:eastAsia="Calibri" w:hAnsi="Calibri"/>
        </w:rPr>
        <w:t>ubscription services.</w:t>
      </w:r>
    </w:p>
    <w:p w14:paraId="4BB95EC4"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217569FC"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sidRPr="00E332F4">
        <w:rPr>
          <w:rFonts w:ascii="Calibri" w:eastAsia="Calibri" w:hAnsi="Calibri"/>
        </w:rPr>
        <w:tab/>
      </w:r>
      <w:r>
        <w:rPr>
          <w:rFonts w:ascii="Calibri" w:eastAsia="Calibri" w:hAnsi="Calibri"/>
        </w:rPr>
        <w:tab/>
        <w:t>1.5.7</w:t>
      </w:r>
      <w:r w:rsidRPr="00E332F4">
        <w:rPr>
          <w:rFonts w:ascii="Calibri" w:eastAsia="Calibri" w:hAnsi="Calibri"/>
        </w:rPr>
        <w:t>.</w:t>
      </w:r>
      <w:r w:rsidRPr="00E332F4">
        <w:rPr>
          <w:rFonts w:ascii="Calibri" w:eastAsia="Calibri" w:hAnsi="Calibri"/>
        </w:rPr>
        <w:tab/>
        <w:t>All public utilities and services provided by local government.</w:t>
      </w:r>
    </w:p>
    <w:p w14:paraId="306FA7CA"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4684AF8C"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sidRPr="00E332F4">
        <w:rPr>
          <w:rFonts w:ascii="Calibri" w:eastAsia="Calibri" w:hAnsi="Calibri"/>
        </w:rPr>
        <w:tab/>
      </w:r>
      <w:r>
        <w:rPr>
          <w:rFonts w:ascii="Calibri" w:eastAsia="Calibri" w:hAnsi="Calibri"/>
        </w:rPr>
        <w:tab/>
        <w:t>1.5.8</w:t>
      </w:r>
      <w:r w:rsidRPr="00E332F4">
        <w:rPr>
          <w:rFonts w:ascii="Calibri" w:eastAsia="Calibri" w:hAnsi="Calibri"/>
        </w:rPr>
        <w:t>.</w:t>
      </w:r>
      <w:r w:rsidRPr="00E332F4">
        <w:rPr>
          <w:rFonts w:ascii="Calibri" w:eastAsia="Calibri" w:hAnsi="Calibri"/>
        </w:rPr>
        <w:tab/>
        <w:t xml:space="preserve">Educational and related resources (except equipment) and membership in </w:t>
      </w:r>
      <w:r>
        <w:rPr>
          <w:rFonts w:ascii="Calibri" w:eastAsia="Calibri" w:hAnsi="Calibri"/>
        </w:rPr>
        <w:tab/>
      </w:r>
    </w:p>
    <w:p w14:paraId="6B4F6C6B"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professional organizations.</w:t>
      </w:r>
    </w:p>
    <w:p w14:paraId="60FF278D"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379D2E9B"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sidRPr="00E332F4">
        <w:rPr>
          <w:rFonts w:ascii="Calibri" w:eastAsia="Calibri" w:hAnsi="Calibri"/>
        </w:rPr>
        <w:tab/>
      </w:r>
      <w:r>
        <w:rPr>
          <w:rFonts w:ascii="Calibri" w:eastAsia="Calibri" w:hAnsi="Calibri"/>
        </w:rPr>
        <w:tab/>
        <w:t>1.5.9</w:t>
      </w:r>
      <w:r w:rsidRPr="00E332F4">
        <w:rPr>
          <w:rFonts w:ascii="Calibri" w:eastAsia="Calibri" w:hAnsi="Calibri"/>
        </w:rPr>
        <w:t>.</w:t>
      </w:r>
      <w:r w:rsidRPr="00E332F4">
        <w:rPr>
          <w:rFonts w:ascii="Calibri" w:eastAsia="Calibri" w:hAnsi="Calibri"/>
        </w:rPr>
        <w:tab/>
        <w:t xml:space="preserve">Purchases for clients of Blind and Vocational Rehabilitation programs which are </w:t>
      </w:r>
    </w:p>
    <w:p w14:paraId="2411B6BE"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 xml:space="preserve">            </w:t>
      </w:r>
      <w:r>
        <w:rPr>
          <w:rFonts w:ascii="Calibri" w:eastAsia="Calibri" w:hAnsi="Calibri"/>
        </w:rPr>
        <w:tab/>
      </w:r>
      <w:r>
        <w:rPr>
          <w:rFonts w:ascii="Calibri" w:eastAsia="Calibri" w:hAnsi="Calibri"/>
        </w:rPr>
        <w:tab/>
      </w:r>
      <w:r w:rsidRPr="00E332F4">
        <w:rPr>
          <w:rFonts w:ascii="Calibri" w:eastAsia="Calibri" w:hAnsi="Calibri"/>
        </w:rPr>
        <w:t xml:space="preserve">federally funded at a rate of at least eighty percent, regulated by Title 34 of the </w:t>
      </w:r>
      <w:r>
        <w:rPr>
          <w:rFonts w:ascii="Calibri" w:eastAsia="Calibri" w:hAnsi="Calibri"/>
        </w:rPr>
        <w:tab/>
      </w:r>
    </w:p>
    <w:p w14:paraId="569C66F9"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Federal Rules and Regulations, Code of Federal Regulations Part 361, 365, 370 </w:t>
      </w:r>
      <w:r>
        <w:rPr>
          <w:rFonts w:ascii="Calibri" w:eastAsia="Calibri" w:hAnsi="Calibri"/>
        </w:rPr>
        <w:tab/>
      </w:r>
    </w:p>
    <w:p w14:paraId="49273107"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and 395 and in </w:t>
      </w:r>
      <w:r>
        <w:rPr>
          <w:rFonts w:ascii="Calibri" w:eastAsia="Calibri" w:hAnsi="Calibri"/>
        </w:rPr>
        <w:t>a</w:t>
      </w:r>
      <w:r w:rsidRPr="00E332F4">
        <w:rPr>
          <w:rFonts w:ascii="Calibri" w:eastAsia="Calibri" w:hAnsi="Calibri"/>
        </w:rPr>
        <w:t xml:space="preserve">ccordance with OMB Circular A-102; not covered by competitive </w:t>
      </w:r>
      <w:r>
        <w:rPr>
          <w:rFonts w:ascii="Calibri" w:eastAsia="Calibri" w:hAnsi="Calibri"/>
        </w:rPr>
        <w:tab/>
      </w:r>
      <w:r>
        <w:rPr>
          <w:rFonts w:ascii="Calibri" w:eastAsia="Calibri" w:hAnsi="Calibri"/>
        </w:rPr>
        <w:tab/>
      </w:r>
      <w:r w:rsidRPr="00E332F4">
        <w:rPr>
          <w:rFonts w:ascii="Calibri" w:eastAsia="Calibri" w:hAnsi="Calibri"/>
        </w:rPr>
        <w:t>contract.</w:t>
      </w:r>
    </w:p>
    <w:p w14:paraId="7F90B9D3"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6E35BD26"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sidRPr="00E332F4">
        <w:rPr>
          <w:rFonts w:ascii="Calibri" w:eastAsia="Calibri" w:hAnsi="Calibri"/>
        </w:rPr>
        <w:tab/>
      </w:r>
      <w:r>
        <w:rPr>
          <w:rFonts w:ascii="Calibri" w:eastAsia="Calibri" w:hAnsi="Calibri"/>
        </w:rPr>
        <w:tab/>
        <w:t>1.5.10</w:t>
      </w:r>
      <w:r w:rsidRPr="00E332F4">
        <w:rPr>
          <w:rFonts w:ascii="Calibri" w:eastAsia="Calibri" w:hAnsi="Calibri"/>
        </w:rPr>
        <w:t>.</w:t>
      </w:r>
      <w:r w:rsidRPr="00E332F4">
        <w:rPr>
          <w:rFonts w:ascii="Calibri" w:eastAsia="Calibri" w:hAnsi="Calibri"/>
        </w:rPr>
        <w:tab/>
        <w:t xml:space="preserve">Wire, related equipment, time and material charges to accomplish adds, moves, </w:t>
      </w:r>
      <w:r>
        <w:rPr>
          <w:rFonts w:ascii="Calibri" w:eastAsia="Calibri" w:hAnsi="Calibri"/>
        </w:rPr>
        <w:tab/>
      </w:r>
    </w:p>
    <w:p w14:paraId="1EA6516B"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and/or</w:t>
      </w:r>
      <w:r>
        <w:rPr>
          <w:rFonts w:ascii="Calibri" w:eastAsia="Calibri" w:hAnsi="Calibri"/>
        </w:rPr>
        <w:t xml:space="preserve"> c</w:t>
      </w:r>
      <w:r w:rsidRPr="00E332F4">
        <w:rPr>
          <w:rFonts w:ascii="Calibri" w:eastAsia="Calibri" w:hAnsi="Calibri"/>
        </w:rPr>
        <w:t>hanges to telecommunications systems up to $2,000.</w:t>
      </w:r>
    </w:p>
    <w:p w14:paraId="6D8E3E06"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04EE6950"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sidRPr="00E332F4">
        <w:rPr>
          <w:rFonts w:ascii="Calibri" w:eastAsia="Calibri" w:hAnsi="Calibri"/>
        </w:rPr>
        <w:tab/>
      </w:r>
      <w:r>
        <w:rPr>
          <w:rFonts w:ascii="Calibri" w:eastAsia="Calibri" w:hAnsi="Calibri"/>
        </w:rPr>
        <w:tab/>
        <w:t>1.5.11</w:t>
      </w:r>
      <w:r w:rsidRPr="00E332F4">
        <w:rPr>
          <w:rFonts w:ascii="Calibri" w:eastAsia="Calibri" w:hAnsi="Calibri"/>
        </w:rPr>
        <w:t>.</w:t>
      </w:r>
      <w:r w:rsidRPr="00E332F4">
        <w:rPr>
          <w:rFonts w:ascii="Calibri" w:eastAsia="Calibri" w:hAnsi="Calibri"/>
        </w:rPr>
        <w:tab/>
        <w:t xml:space="preserve">Food, materials and supplies for home economic courses, other teaching and </w:t>
      </w:r>
      <w:r>
        <w:rPr>
          <w:rFonts w:ascii="Calibri" w:eastAsia="Calibri" w:hAnsi="Calibri"/>
        </w:rPr>
        <w:tab/>
      </w:r>
    </w:p>
    <w:p w14:paraId="494AE2BA"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training</w:t>
      </w:r>
      <w:r>
        <w:rPr>
          <w:rFonts w:ascii="Calibri" w:eastAsia="Calibri" w:hAnsi="Calibri"/>
        </w:rPr>
        <w:t xml:space="preserve"> </w:t>
      </w:r>
      <w:r w:rsidRPr="00E332F4">
        <w:rPr>
          <w:rFonts w:ascii="Calibri" w:eastAsia="Calibri" w:hAnsi="Calibri"/>
        </w:rPr>
        <w:t xml:space="preserve">where purchasing, preparing, and serving is part of the regularly </w:t>
      </w:r>
      <w:r>
        <w:rPr>
          <w:rFonts w:ascii="Calibri" w:eastAsia="Calibri" w:hAnsi="Calibri"/>
        </w:rPr>
        <w:tab/>
      </w:r>
      <w:r>
        <w:rPr>
          <w:rFonts w:ascii="Calibri" w:eastAsia="Calibri" w:hAnsi="Calibri"/>
        </w:rPr>
        <w:tab/>
      </w:r>
    </w:p>
    <w:p w14:paraId="58E8CA0B"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prescribed course.</w:t>
      </w:r>
    </w:p>
    <w:p w14:paraId="759BE4FB"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78AC5AFB"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r>
      <w:r>
        <w:rPr>
          <w:rFonts w:ascii="Calibri" w:eastAsia="Calibri" w:hAnsi="Calibri"/>
        </w:rPr>
        <w:tab/>
        <w:t>1.5.12.</w:t>
      </w:r>
      <w:r>
        <w:rPr>
          <w:rFonts w:ascii="Calibri" w:eastAsia="Calibri" w:hAnsi="Calibri"/>
        </w:rPr>
        <w:tab/>
        <w:t xml:space="preserve">STATE CONTRACT – procurement from State Contract shall be deemed to have </w:t>
      </w:r>
      <w:r>
        <w:rPr>
          <w:rFonts w:ascii="Calibri" w:eastAsia="Calibri" w:hAnsi="Calibri"/>
        </w:rPr>
        <w:tab/>
      </w:r>
    </w:p>
    <w:p w14:paraId="072B3B4F" w14:textId="77777777" w:rsidR="00D1723F" w:rsidRDefault="00D1723F" w:rsidP="00E051B3">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t xml:space="preserve">  satisfied requirements of competitive bidding.</w:t>
      </w:r>
    </w:p>
    <w:p w14:paraId="208EFD60" w14:textId="77777777" w:rsidR="00D1723F" w:rsidRDefault="00D1723F" w:rsidP="00E051B3">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p>
    <w:p w14:paraId="289AFDC7" w14:textId="77777777" w:rsidR="00D1723F" w:rsidRDefault="00D1723F" w:rsidP="00E051B3">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r>
      <w:r>
        <w:rPr>
          <w:rFonts w:ascii="Calibri" w:eastAsia="Calibri" w:hAnsi="Calibri"/>
        </w:rPr>
        <w:tab/>
        <w:t xml:space="preserve">1.5.13.  Gasoline and fuel purchases unless covered by a competitive contract.  Gasoline </w:t>
      </w:r>
    </w:p>
    <w:p w14:paraId="5D069415" w14:textId="77777777" w:rsidR="00D1723F" w:rsidRDefault="00D1723F" w:rsidP="00E051B3">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t xml:space="preserve"> and fuel purchases in excess of $5,000 unless covered by a competitive contract, </w:t>
      </w:r>
      <w:r>
        <w:rPr>
          <w:rFonts w:ascii="Calibri" w:eastAsia="Calibri" w:hAnsi="Calibri"/>
        </w:rPr>
        <w:tab/>
      </w:r>
      <w:r>
        <w:rPr>
          <w:rFonts w:ascii="Calibri" w:eastAsia="Calibri" w:hAnsi="Calibri"/>
        </w:rPr>
        <w:tab/>
        <w:t xml:space="preserve"> require prior approval of the WDB Executive Director.</w:t>
      </w:r>
    </w:p>
    <w:p w14:paraId="606BCCD5" w14:textId="77777777" w:rsidR="00D1723F" w:rsidRPr="00E051B3"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b/>
          <w:bCs/>
        </w:rPr>
      </w:pPr>
    </w:p>
    <w:p w14:paraId="229DF41A"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b/>
          <w:bCs/>
        </w:rPr>
      </w:pPr>
    </w:p>
    <w:p w14:paraId="20AA526D"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Pr>
          <w:rFonts w:ascii="Calibri" w:eastAsia="Calibri" w:hAnsi="Calibri"/>
          <w:b/>
          <w:bCs/>
        </w:rPr>
        <w:t xml:space="preserve">2.     </w:t>
      </w:r>
      <w:r w:rsidRPr="00E332F4">
        <w:rPr>
          <w:rFonts w:ascii="Calibri" w:eastAsia="Calibri" w:hAnsi="Calibri"/>
          <w:b/>
          <w:bCs/>
          <w:u w:val="single"/>
        </w:rPr>
        <w:t>Sealed Bids (Formal Advertising)</w:t>
      </w:r>
      <w:r w:rsidRPr="00E332F4">
        <w:rPr>
          <w:rFonts w:ascii="Calibri" w:eastAsia="Calibri" w:hAnsi="Calibri"/>
        </w:rPr>
        <w:t xml:space="preserve"> - for purchases </w:t>
      </w:r>
      <w:r>
        <w:rPr>
          <w:rFonts w:ascii="Calibri" w:eastAsia="Calibri" w:hAnsi="Calibri"/>
        </w:rPr>
        <w:t xml:space="preserve">over </w:t>
      </w:r>
      <w:r w:rsidRPr="00E332F4">
        <w:rPr>
          <w:rFonts w:ascii="Calibri" w:eastAsia="Calibri" w:hAnsi="Calibri"/>
        </w:rPr>
        <w:t>$</w:t>
      </w:r>
      <w:r>
        <w:rPr>
          <w:rFonts w:ascii="Calibri" w:eastAsia="Calibri" w:hAnsi="Calibri"/>
        </w:rPr>
        <w:t>25</w:t>
      </w:r>
      <w:r w:rsidRPr="00E332F4">
        <w:rPr>
          <w:rFonts w:ascii="Calibri" w:eastAsia="Calibri" w:hAnsi="Calibri"/>
        </w:rPr>
        <w:t>,000:</w:t>
      </w:r>
    </w:p>
    <w:p w14:paraId="4128F64A"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5B7D54CA"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Pr>
          <w:rFonts w:ascii="Calibri" w:eastAsia="Calibri" w:hAnsi="Calibri"/>
        </w:rPr>
        <w:tab/>
      </w:r>
      <w:r w:rsidRPr="00E332F4">
        <w:rPr>
          <w:rFonts w:ascii="Calibri" w:eastAsia="Calibri" w:hAnsi="Calibri"/>
        </w:rPr>
        <w:t>Bids are publicly solicited procurement for which a firm fixed-price contract (lump sum or</w:t>
      </w:r>
    </w:p>
    <w:p w14:paraId="722AB667"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Pr>
          <w:rFonts w:ascii="Calibri" w:eastAsia="Calibri" w:hAnsi="Calibri"/>
        </w:rPr>
        <w:t xml:space="preserve">        </w:t>
      </w:r>
      <w:r w:rsidRPr="00E332F4">
        <w:rPr>
          <w:rFonts w:ascii="Calibri" w:eastAsia="Calibri" w:hAnsi="Calibri"/>
        </w:rPr>
        <w:t xml:space="preserve">unit price) or other fixed-price arrangement is awarded to the responsible bidder whose </w:t>
      </w:r>
      <w:r>
        <w:rPr>
          <w:rFonts w:ascii="Calibri" w:eastAsia="Calibri" w:hAnsi="Calibri"/>
        </w:rPr>
        <w:t xml:space="preserve"> </w:t>
      </w:r>
      <w:r>
        <w:rPr>
          <w:rFonts w:ascii="Calibri" w:eastAsia="Calibri" w:hAnsi="Calibri"/>
        </w:rPr>
        <w:tab/>
      </w:r>
    </w:p>
    <w:p w14:paraId="6BA47245" w14:textId="77777777" w:rsidR="00D1723F" w:rsidRPr="00E332F4" w:rsidRDefault="00D1723F" w:rsidP="008A659C">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Pr>
          <w:rFonts w:ascii="Calibri" w:eastAsia="Calibri" w:hAnsi="Calibri"/>
        </w:rPr>
        <w:tab/>
        <w:t>b</w:t>
      </w:r>
      <w:r w:rsidRPr="00E332F4">
        <w:rPr>
          <w:rFonts w:ascii="Calibri" w:eastAsia="Calibri" w:hAnsi="Calibri"/>
        </w:rPr>
        <w:t xml:space="preserve">id, conforming to all the material terms and conditions of the invitation for bids, is </w:t>
      </w:r>
      <w:r>
        <w:rPr>
          <w:rFonts w:ascii="Calibri" w:eastAsia="Calibri" w:hAnsi="Calibri"/>
        </w:rPr>
        <w:tab/>
      </w:r>
      <w:r w:rsidRPr="00E332F4">
        <w:rPr>
          <w:rFonts w:ascii="Calibri" w:eastAsia="Calibri" w:hAnsi="Calibri"/>
        </w:rPr>
        <w:t xml:space="preserve">the </w:t>
      </w:r>
      <w:r>
        <w:rPr>
          <w:rFonts w:ascii="Calibri" w:eastAsia="Calibri" w:hAnsi="Calibri"/>
        </w:rPr>
        <w:t xml:space="preserve">       </w:t>
      </w:r>
      <w:r>
        <w:rPr>
          <w:rFonts w:ascii="Calibri" w:eastAsia="Calibri" w:hAnsi="Calibri"/>
        </w:rPr>
        <w:tab/>
      </w:r>
      <w:r w:rsidRPr="00E332F4">
        <w:rPr>
          <w:rFonts w:ascii="Calibri" w:eastAsia="Calibri" w:hAnsi="Calibri"/>
        </w:rPr>
        <w:t>lowest in price. Additional requirements follow:</w:t>
      </w:r>
    </w:p>
    <w:p w14:paraId="1EC0ADCA"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60D7E770"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t>2.1</w:t>
      </w:r>
      <w:r w:rsidRPr="00E332F4">
        <w:rPr>
          <w:rFonts w:ascii="Calibri" w:eastAsia="Calibri" w:hAnsi="Calibri"/>
        </w:rPr>
        <w:t>.</w:t>
      </w:r>
      <w:r>
        <w:rPr>
          <w:rFonts w:ascii="Calibri" w:eastAsia="Calibri" w:hAnsi="Calibri"/>
        </w:rPr>
        <w:tab/>
      </w:r>
      <w:r w:rsidRPr="00E332F4">
        <w:rPr>
          <w:rFonts w:ascii="Calibri" w:eastAsia="Calibri" w:hAnsi="Calibri"/>
        </w:rPr>
        <w:t>Contracts for $</w:t>
      </w:r>
      <w:r>
        <w:rPr>
          <w:rFonts w:ascii="Calibri" w:eastAsia="Calibri" w:hAnsi="Calibri"/>
        </w:rPr>
        <w:t>25,000</w:t>
      </w:r>
      <w:r w:rsidRPr="00E332F4">
        <w:rPr>
          <w:rFonts w:ascii="Calibri" w:eastAsia="Calibri" w:hAnsi="Calibri"/>
        </w:rPr>
        <w:t xml:space="preserve"> and over shall be awarded by competitive sealed bidding, </w:t>
      </w:r>
      <w:r>
        <w:rPr>
          <w:rFonts w:ascii="Calibri" w:eastAsia="Calibri" w:hAnsi="Calibri"/>
        </w:rPr>
        <w:tab/>
      </w:r>
    </w:p>
    <w:p w14:paraId="55D69159"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except as otherwise provided in these policies and procedures.</w:t>
      </w:r>
    </w:p>
    <w:p w14:paraId="2392DF1F"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54866F4B"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t>2.2</w:t>
      </w:r>
      <w:r w:rsidRPr="00E332F4">
        <w:rPr>
          <w:rFonts w:ascii="Calibri" w:eastAsia="Calibri" w:hAnsi="Calibri"/>
        </w:rPr>
        <w:t>.</w:t>
      </w:r>
      <w:r w:rsidRPr="00E332F4">
        <w:rPr>
          <w:rFonts w:ascii="Calibri" w:eastAsia="Calibri" w:hAnsi="Calibri"/>
        </w:rPr>
        <w:tab/>
        <w:t xml:space="preserve">Competitive sealed bidding shall be initiated by the issuance of an invitation for </w:t>
      </w:r>
      <w:r>
        <w:rPr>
          <w:rFonts w:ascii="Calibri" w:eastAsia="Calibri" w:hAnsi="Calibri"/>
        </w:rPr>
        <w:tab/>
      </w:r>
    </w:p>
    <w:p w14:paraId="44687194"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bids containing a description of the supplies, services, or major repairs to be </w:t>
      </w:r>
      <w:r>
        <w:rPr>
          <w:rFonts w:ascii="Calibri" w:eastAsia="Calibri" w:hAnsi="Calibri"/>
        </w:rPr>
        <w:tab/>
      </w:r>
    </w:p>
    <w:p w14:paraId="75DA12BA"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procured and all contractual terms and conditions applicable to the </w:t>
      </w:r>
      <w:r>
        <w:rPr>
          <w:rFonts w:ascii="Calibri" w:eastAsia="Calibri" w:hAnsi="Calibri"/>
        </w:rPr>
        <w:tab/>
      </w:r>
      <w:r>
        <w:rPr>
          <w:rFonts w:ascii="Calibri" w:eastAsia="Calibri" w:hAnsi="Calibri"/>
        </w:rPr>
        <w:tab/>
      </w:r>
    </w:p>
    <w:p w14:paraId="4A0D7337"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procurement.</w:t>
      </w:r>
    </w:p>
    <w:p w14:paraId="0109D263"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70D8C56D"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t>2.3</w:t>
      </w:r>
      <w:r w:rsidRPr="00E332F4">
        <w:rPr>
          <w:rFonts w:ascii="Calibri" w:eastAsia="Calibri" w:hAnsi="Calibri"/>
        </w:rPr>
        <w:t>.</w:t>
      </w:r>
      <w:r w:rsidRPr="00E332F4">
        <w:rPr>
          <w:rFonts w:ascii="Calibri" w:eastAsia="Calibri" w:hAnsi="Calibri"/>
        </w:rPr>
        <w:tab/>
        <w:t xml:space="preserve">Adequate public notice of the invitation for bids shall be given at least ten (10) </w:t>
      </w:r>
      <w:r>
        <w:rPr>
          <w:rFonts w:ascii="Calibri" w:eastAsia="Calibri" w:hAnsi="Calibri"/>
        </w:rPr>
        <w:tab/>
      </w:r>
    </w:p>
    <w:p w14:paraId="471ADFE8"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days prior to the date set forth therein for the opening of bids.  </w:t>
      </w:r>
      <w:r>
        <w:rPr>
          <w:rFonts w:ascii="Calibri" w:eastAsia="Calibri" w:hAnsi="Calibri"/>
        </w:rPr>
        <w:t>No</w:t>
      </w:r>
      <w:r w:rsidRPr="00E332F4">
        <w:rPr>
          <w:rFonts w:ascii="Calibri" w:eastAsia="Calibri" w:hAnsi="Calibri"/>
        </w:rPr>
        <w:t xml:space="preserve">tice shall be in </w:t>
      </w:r>
      <w:r>
        <w:rPr>
          <w:rFonts w:ascii="Calibri" w:eastAsia="Calibri" w:hAnsi="Calibri"/>
        </w:rPr>
        <w:tab/>
      </w:r>
      <w:r>
        <w:rPr>
          <w:rFonts w:ascii="Calibri" w:eastAsia="Calibri" w:hAnsi="Calibri"/>
        </w:rPr>
        <w:tab/>
      </w:r>
      <w:r w:rsidRPr="00E332F4">
        <w:rPr>
          <w:rFonts w:ascii="Calibri" w:eastAsia="Calibri" w:hAnsi="Calibri"/>
        </w:rPr>
        <w:t>writing</w:t>
      </w:r>
      <w:r>
        <w:rPr>
          <w:rFonts w:ascii="Calibri" w:eastAsia="Calibri" w:hAnsi="Calibri"/>
        </w:rPr>
        <w:t xml:space="preserve"> and to persons in a position to furnish the supplies, services, or major </w:t>
      </w:r>
      <w:r>
        <w:rPr>
          <w:rFonts w:ascii="Calibri" w:eastAsia="Calibri" w:hAnsi="Calibri"/>
        </w:rPr>
        <w:tab/>
      </w:r>
    </w:p>
    <w:p w14:paraId="6D0CAFA7"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t xml:space="preserve">repairs required as shown by records and by advertising, if the amount of the </w:t>
      </w:r>
      <w:r>
        <w:rPr>
          <w:rFonts w:ascii="Calibri" w:eastAsia="Calibri" w:hAnsi="Calibri"/>
        </w:rPr>
        <w:tab/>
      </w:r>
    </w:p>
    <w:p w14:paraId="1ABB9AD9"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t xml:space="preserve">purchase is more than twenty-five thousand dollars ($25,000).  An exception to </w:t>
      </w:r>
      <w:r>
        <w:rPr>
          <w:rFonts w:ascii="Calibri" w:eastAsia="Calibri" w:hAnsi="Calibri"/>
        </w:rPr>
        <w:tab/>
      </w:r>
    </w:p>
    <w:p w14:paraId="2A303001"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t xml:space="preserve">public advertising will be made for the purchase of specialized equipment.  In </w:t>
      </w:r>
      <w:r>
        <w:rPr>
          <w:rFonts w:ascii="Calibri" w:eastAsia="Calibri" w:hAnsi="Calibri"/>
        </w:rPr>
        <w:tab/>
      </w:r>
    </w:p>
    <w:p w14:paraId="15AE608C"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t xml:space="preserve">which </w:t>
      </w:r>
      <w:r>
        <w:rPr>
          <w:rFonts w:ascii="Calibri" w:eastAsia="Calibri" w:hAnsi="Calibri"/>
        </w:rPr>
        <w:tab/>
        <w:t xml:space="preserve">case, formal bids will be solicited from five (5) vendors or a reasonable </w:t>
      </w:r>
      <w:r>
        <w:rPr>
          <w:rFonts w:ascii="Calibri" w:eastAsia="Calibri" w:hAnsi="Calibri"/>
        </w:rPr>
        <w:tab/>
      </w:r>
    </w:p>
    <w:p w14:paraId="5DBA8797"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t xml:space="preserve">number to ensure an equitable and reasonable competitive price.  Due to the </w:t>
      </w:r>
      <w:r>
        <w:rPr>
          <w:rFonts w:ascii="Calibri" w:eastAsia="Calibri" w:hAnsi="Calibri"/>
        </w:rPr>
        <w:tab/>
      </w:r>
    </w:p>
    <w:p w14:paraId="57F0968D"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t xml:space="preserve">specialized nature of the equipment, public advertising would not result in </w:t>
      </w:r>
      <w:r>
        <w:rPr>
          <w:rFonts w:ascii="Calibri" w:eastAsia="Calibri" w:hAnsi="Calibri"/>
        </w:rPr>
        <w:tab/>
      </w:r>
    </w:p>
    <w:p w14:paraId="43CC923D"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t xml:space="preserve">receipt of timely nor adequate bids.   The same requirements will apply to these </w:t>
      </w:r>
      <w:r>
        <w:rPr>
          <w:rFonts w:ascii="Calibri" w:eastAsia="Calibri" w:hAnsi="Calibri"/>
        </w:rPr>
        <w:tab/>
      </w:r>
    </w:p>
    <w:p w14:paraId="1A130109"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t>bids as set forth in this policy.</w:t>
      </w:r>
    </w:p>
    <w:p w14:paraId="661B65B2"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p>
    <w:p w14:paraId="44195D0B"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t xml:space="preserve">2.4.    </w:t>
      </w:r>
      <w:r w:rsidRPr="00E332F4">
        <w:rPr>
          <w:rFonts w:ascii="Calibri" w:eastAsia="Calibri" w:hAnsi="Calibri"/>
        </w:rPr>
        <w:t xml:space="preserve"> </w:t>
      </w:r>
      <w:r>
        <w:rPr>
          <w:rFonts w:ascii="Calibri" w:eastAsia="Calibri" w:hAnsi="Calibri"/>
        </w:rPr>
        <w:tab/>
      </w:r>
      <w:r w:rsidRPr="00E332F4">
        <w:rPr>
          <w:rFonts w:ascii="Calibri" w:eastAsia="Calibri" w:hAnsi="Calibri"/>
        </w:rPr>
        <w:t xml:space="preserve">The advertisements or written notices shall contain general descriptions of the </w:t>
      </w:r>
      <w:r>
        <w:rPr>
          <w:rFonts w:ascii="Calibri" w:eastAsia="Calibri" w:hAnsi="Calibri"/>
        </w:rPr>
        <w:tab/>
      </w:r>
    </w:p>
    <w:p w14:paraId="1C1340BF"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supplies, services, or major repairs for which bids are wanted and shall state:</w:t>
      </w:r>
    </w:p>
    <w:p w14:paraId="29A79962"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1DB40EB5"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rPr>
          <w:rFonts w:ascii="Calibri" w:eastAsia="Calibri" w:hAnsi="Calibri"/>
        </w:rPr>
      </w:pPr>
      <w:r w:rsidRPr="00E332F4">
        <w:rPr>
          <w:rFonts w:ascii="Calibri" w:eastAsia="Calibri" w:hAnsi="Calibri"/>
        </w:rPr>
        <w:tab/>
      </w:r>
      <w:r w:rsidRPr="00E332F4">
        <w:rPr>
          <w:rFonts w:ascii="Calibri" w:eastAsia="Calibri" w:hAnsi="Calibri"/>
        </w:rPr>
        <w:tab/>
      </w:r>
      <w:r>
        <w:rPr>
          <w:rFonts w:ascii="Calibri" w:eastAsia="Calibri" w:hAnsi="Calibri"/>
        </w:rPr>
        <w:tab/>
        <w:t>2.4.1</w:t>
      </w:r>
      <w:r w:rsidRPr="00E332F4">
        <w:rPr>
          <w:rFonts w:ascii="Calibri" w:eastAsia="Calibri" w:hAnsi="Calibri"/>
        </w:rPr>
        <w:t>.</w:t>
      </w:r>
      <w:r w:rsidRPr="00E332F4">
        <w:rPr>
          <w:rFonts w:ascii="Calibri" w:eastAsia="Calibri" w:hAnsi="Calibri"/>
        </w:rPr>
        <w:tab/>
        <w:t xml:space="preserve">Names and locations of the departments or institutions for which the </w:t>
      </w:r>
      <w:r>
        <w:rPr>
          <w:rFonts w:ascii="Calibri" w:eastAsia="Calibri" w:hAnsi="Calibri"/>
        </w:rPr>
        <w:tab/>
      </w:r>
    </w:p>
    <w:p w14:paraId="1FA501E2"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purchases are to be made,</w:t>
      </w:r>
    </w:p>
    <w:p w14:paraId="1846038F"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5103513A"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sidRPr="00E332F4">
        <w:rPr>
          <w:rFonts w:ascii="Calibri" w:eastAsia="Calibri" w:hAnsi="Calibri"/>
        </w:rPr>
        <w:tab/>
      </w:r>
      <w:r w:rsidRPr="00E332F4">
        <w:rPr>
          <w:rFonts w:ascii="Calibri" w:eastAsia="Calibri" w:hAnsi="Calibri"/>
        </w:rPr>
        <w:tab/>
      </w:r>
      <w:r>
        <w:rPr>
          <w:rFonts w:ascii="Calibri" w:eastAsia="Calibri" w:hAnsi="Calibri"/>
        </w:rPr>
        <w:tab/>
        <w:t>2.4.2</w:t>
      </w:r>
      <w:r w:rsidRPr="00E332F4">
        <w:rPr>
          <w:rFonts w:ascii="Calibri" w:eastAsia="Calibri" w:hAnsi="Calibri"/>
        </w:rPr>
        <w:t>.</w:t>
      </w:r>
      <w:r w:rsidRPr="00E332F4">
        <w:rPr>
          <w:rFonts w:ascii="Calibri" w:eastAsia="Calibri" w:hAnsi="Calibri"/>
        </w:rPr>
        <w:tab/>
        <w:t>Where and how specifications and quotation forms may be obtained, and</w:t>
      </w:r>
    </w:p>
    <w:p w14:paraId="074FF477"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21623D44"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sidRPr="00E332F4">
        <w:rPr>
          <w:rFonts w:ascii="Calibri" w:eastAsia="Calibri" w:hAnsi="Calibri"/>
        </w:rPr>
        <w:tab/>
      </w:r>
      <w:r w:rsidRPr="00E332F4">
        <w:rPr>
          <w:rFonts w:ascii="Calibri" w:eastAsia="Calibri" w:hAnsi="Calibri"/>
        </w:rPr>
        <w:tab/>
      </w:r>
      <w:r>
        <w:rPr>
          <w:rFonts w:ascii="Calibri" w:eastAsia="Calibri" w:hAnsi="Calibri"/>
        </w:rPr>
        <w:tab/>
        <w:t>2.4.3</w:t>
      </w:r>
      <w:r w:rsidRPr="00E332F4">
        <w:rPr>
          <w:rFonts w:ascii="Calibri" w:eastAsia="Calibri" w:hAnsi="Calibri"/>
        </w:rPr>
        <w:t>.</w:t>
      </w:r>
      <w:r w:rsidRPr="00E332F4">
        <w:rPr>
          <w:rFonts w:ascii="Calibri" w:eastAsia="Calibri" w:hAnsi="Calibri"/>
        </w:rPr>
        <w:tab/>
        <w:t xml:space="preserve">Date and time no later than which bids must be received and will be </w:t>
      </w:r>
      <w:r>
        <w:rPr>
          <w:rFonts w:ascii="Calibri" w:eastAsia="Calibri" w:hAnsi="Calibri"/>
        </w:rPr>
        <w:tab/>
      </w:r>
    </w:p>
    <w:p w14:paraId="50D530D8"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opened.</w:t>
      </w:r>
    </w:p>
    <w:p w14:paraId="1DBFB1D3"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5E15BFF2"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03718E05"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t>2.</w:t>
      </w:r>
      <w:r w:rsidRPr="00E332F4">
        <w:rPr>
          <w:rFonts w:ascii="Calibri" w:eastAsia="Calibri" w:hAnsi="Calibri"/>
        </w:rPr>
        <w:t>5.</w:t>
      </w:r>
      <w:r w:rsidRPr="00E332F4">
        <w:rPr>
          <w:rFonts w:ascii="Calibri" w:eastAsia="Calibri" w:hAnsi="Calibri"/>
        </w:rPr>
        <w:tab/>
        <w:t xml:space="preserve">Each advertisement shall be published in the official journal of the </w:t>
      </w:r>
      <w:r>
        <w:rPr>
          <w:rFonts w:ascii="Calibri" w:eastAsia="Calibri" w:hAnsi="Calibri"/>
        </w:rPr>
        <w:t xml:space="preserve">ten (10) </w:t>
      </w:r>
      <w:r>
        <w:rPr>
          <w:rFonts w:ascii="Calibri" w:eastAsia="Calibri" w:hAnsi="Calibri"/>
        </w:rPr>
        <w:tab/>
      </w:r>
    </w:p>
    <w:p w14:paraId="366206E5"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parish </w:t>
      </w:r>
      <w:r>
        <w:rPr>
          <w:rFonts w:ascii="Calibri" w:eastAsia="Calibri" w:hAnsi="Calibri"/>
        </w:rPr>
        <w:t xml:space="preserve">newspapers </w:t>
      </w:r>
      <w:r w:rsidRPr="00E332F4">
        <w:rPr>
          <w:rFonts w:ascii="Calibri" w:eastAsia="Calibri" w:hAnsi="Calibri"/>
        </w:rPr>
        <w:t xml:space="preserve">as appropriate, or if there is no newspaper printed in the </w:t>
      </w:r>
      <w:r>
        <w:rPr>
          <w:rFonts w:ascii="Calibri" w:eastAsia="Calibri" w:hAnsi="Calibri"/>
        </w:rPr>
        <w:tab/>
      </w:r>
    </w:p>
    <w:p w14:paraId="69AF580E"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parish, in a newspaper printed in the nearest parish that has a general circulation </w:t>
      </w:r>
      <w:r>
        <w:rPr>
          <w:rFonts w:ascii="Calibri" w:eastAsia="Calibri" w:hAnsi="Calibri"/>
        </w:rPr>
        <w:tab/>
      </w:r>
      <w:r>
        <w:rPr>
          <w:rFonts w:ascii="Calibri" w:eastAsia="Calibri" w:hAnsi="Calibri"/>
        </w:rPr>
        <w:tab/>
      </w:r>
      <w:r w:rsidRPr="00E332F4">
        <w:rPr>
          <w:rFonts w:ascii="Calibri" w:eastAsia="Calibri" w:hAnsi="Calibri"/>
        </w:rPr>
        <w:t>in the parish in which the agency is situated.</w:t>
      </w:r>
    </w:p>
    <w:p w14:paraId="06D1FB43"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40A0FB94"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t>2.</w:t>
      </w:r>
      <w:r w:rsidRPr="00E332F4">
        <w:rPr>
          <w:rFonts w:ascii="Calibri" w:eastAsia="Calibri" w:hAnsi="Calibri"/>
        </w:rPr>
        <w:t>6.</w:t>
      </w:r>
      <w:r w:rsidRPr="00E332F4">
        <w:rPr>
          <w:rFonts w:ascii="Calibri" w:eastAsia="Calibri" w:hAnsi="Calibri"/>
        </w:rPr>
        <w:tab/>
        <w:t xml:space="preserve">Bid Opening - Bids shall be opened publicly in the presence of one or more </w:t>
      </w:r>
      <w:r>
        <w:rPr>
          <w:rFonts w:ascii="Calibri" w:eastAsia="Calibri" w:hAnsi="Calibri"/>
        </w:rPr>
        <w:tab/>
      </w:r>
    </w:p>
    <w:p w14:paraId="7AE0261E"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lastRenderedPageBreak/>
        <w:tab/>
      </w:r>
      <w:r>
        <w:rPr>
          <w:rFonts w:ascii="Calibri" w:eastAsia="Calibri" w:hAnsi="Calibri"/>
        </w:rPr>
        <w:tab/>
      </w:r>
      <w:r>
        <w:rPr>
          <w:rFonts w:ascii="Calibri" w:eastAsia="Calibri" w:hAnsi="Calibri"/>
        </w:rPr>
        <w:tab/>
      </w:r>
      <w:r w:rsidRPr="00E332F4">
        <w:rPr>
          <w:rFonts w:ascii="Calibri" w:eastAsia="Calibri" w:hAnsi="Calibri"/>
        </w:rPr>
        <w:t xml:space="preserve">witnesses at the time and place designated in the invitation for bids.  Each bid, </w:t>
      </w:r>
      <w:r>
        <w:rPr>
          <w:rFonts w:ascii="Calibri" w:eastAsia="Calibri" w:hAnsi="Calibri"/>
        </w:rPr>
        <w:tab/>
      </w:r>
    </w:p>
    <w:p w14:paraId="04234670"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together with the name of the bidder, shall be recorded and open to public </w:t>
      </w:r>
      <w:r>
        <w:rPr>
          <w:rFonts w:ascii="Calibri" w:eastAsia="Calibri" w:hAnsi="Calibri"/>
        </w:rPr>
        <w:tab/>
      </w:r>
    </w:p>
    <w:p w14:paraId="5851DBC7"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inspection.</w:t>
      </w:r>
    </w:p>
    <w:p w14:paraId="576937C2"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7A8CFED7"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t>2.</w:t>
      </w:r>
      <w:r w:rsidRPr="00E332F4">
        <w:rPr>
          <w:rFonts w:ascii="Calibri" w:eastAsia="Calibri" w:hAnsi="Calibri"/>
        </w:rPr>
        <w:t>7.</w:t>
      </w:r>
      <w:r w:rsidRPr="00E332F4">
        <w:rPr>
          <w:rFonts w:ascii="Calibri" w:eastAsia="Calibri" w:hAnsi="Calibri"/>
        </w:rPr>
        <w:tab/>
        <w:t xml:space="preserve">Bid Evaluation - Bids shall be evaluated based on the requirements set forth in </w:t>
      </w:r>
      <w:r>
        <w:rPr>
          <w:rFonts w:ascii="Calibri" w:eastAsia="Calibri" w:hAnsi="Calibri"/>
        </w:rPr>
        <w:tab/>
      </w:r>
    </w:p>
    <w:p w14:paraId="0E19777E"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the invitation for bids, which may include criteria to determine acceptability such </w:t>
      </w:r>
      <w:r>
        <w:rPr>
          <w:rFonts w:ascii="Calibri" w:eastAsia="Calibri" w:hAnsi="Calibri"/>
        </w:rPr>
        <w:tab/>
      </w:r>
      <w:r>
        <w:rPr>
          <w:rFonts w:ascii="Calibri" w:eastAsia="Calibri" w:hAnsi="Calibri"/>
        </w:rPr>
        <w:tab/>
      </w:r>
      <w:r w:rsidRPr="00E332F4">
        <w:rPr>
          <w:rFonts w:ascii="Calibri" w:eastAsia="Calibri" w:hAnsi="Calibri"/>
        </w:rPr>
        <w:t>as inspection, testing, quality, workmanship, delivery, and suitability for a</w:t>
      </w:r>
      <w:r>
        <w:rPr>
          <w:rFonts w:ascii="Calibri" w:eastAsia="Calibri" w:hAnsi="Calibri"/>
        </w:rPr>
        <w:tab/>
      </w:r>
      <w:r>
        <w:rPr>
          <w:rFonts w:ascii="Calibri" w:eastAsia="Calibri" w:hAnsi="Calibri"/>
        </w:rPr>
        <w:tab/>
      </w:r>
    </w:p>
    <w:p w14:paraId="0209DA25"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particular purpose, and criteria affecting price such as life cycle or total </w:t>
      </w:r>
      <w:r>
        <w:rPr>
          <w:rFonts w:ascii="Calibri" w:eastAsia="Calibri" w:hAnsi="Calibri"/>
        </w:rPr>
        <w:tab/>
      </w:r>
      <w:r>
        <w:rPr>
          <w:rFonts w:ascii="Calibri" w:eastAsia="Calibri" w:hAnsi="Calibri"/>
        </w:rPr>
        <w:tab/>
      </w:r>
    </w:p>
    <w:p w14:paraId="4F0267DA"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ownership costs.  The invitation for bids shall set forth the evaluation criteria to </w:t>
      </w:r>
      <w:r>
        <w:rPr>
          <w:rFonts w:ascii="Calibri" w:eastAsia="Calibri" w:hAnsi="Calibri"/>
        </w:rPr>
        <w:tab/>
      </w:r>
    </w:p>
    <w:p w14:paraId="2A56E8B2"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be used.  No criteria may be used in bid evaluations that are not set forth in the </w:t>
      </w:r>
      <w:r>
        <w:rPr>
          <w:rFonts w:ascii="Calibri" w:eastAsia="Calibri" w:hAnsi="Calibri"/>
        </w:rPr>
        <w:tab/>
      </w:r>
    </w:p>
    <w:p w14:paraId="6329BE9E"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invitation for bids.</w:t>
      </w:r>
    </w:p>
    <w:p w14:paraId="538297F4"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540C3C56"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t>2.</w:t>
      </w:r>
      <w:r w:rsidRPr="00E332F4">
        <w:rPr>
          <w:rFonts w:ascii="Calibri" w:eastAsia="Calibri" w:hAnsi="Calibri"/>
        </w:rPr>
        <w:t>8.</w:t>
      </w:r>
      <w:r w:rsidRPr="00E332F4">
        <w:rPr>
          <w:rFonts w:ascii="Calibri" w:eastAsia="Calibri" w:hAnsi="Calibri"/>
        </w:rPr>
        <w:tab/>
        <w:t xml:space="preserve">Correction or withdrawal of bids - patent errors in bids or errors in bids </w:t>
      </w:r>
      <w:r>
        <w:rPr>
          <w:rFonts w:ascii="Calibri" w:eastAsia="Calibri" w:hAnsi="Calibri"/>
        </w:rPr>
        <w:tab/>
      </w:r>
      <w:r>
        <w:rPr>
          <w:rFonts w:ascii="Calibri" w:eastAsia="Calibri" w:hAnsi="Calibri"/>
        </w:rPr>
        <w:tab/>
      </w:r>
    </w:p>
    <w:p w14:paraId="7473A121"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supported by clear and convincing evidence may be corrected, or bids may be </w:t>
      </w:r>
      <w:r>
        <w:rPr>
          <w:rFonts w:ascii="Calibri" w:eastAsia="Calibri" w:hAnsi="Calibri"/>
        </w:rPr>
        <w:tab/>
      </w:r>
    </w:p>
    <w:p w14:paraId="12F972CA"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withdrawn if such correction or withdrawal does not prejudice other bidders, </w:t>
      </w:r>
      <w:r>
        <w:rPr>
          <w:rFonts w:ascii="Calibri" w:eastAsia="Calibri" w:hAnsi="Calibri"/>
        </w:rPr>
        <w:tab/>
      </w:r>
    </w:p>
    <w:p w14:paraId="06B57658"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and such actions may be taken only to the extent permitted under regulations.</w:t>
      </w:r>
    </w:p>
    <w:p w14:paraId="7A89C1F7"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11E3232F"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t>2.9</w:t>
      </w:r>
      <w:r w:rsidRPr="00E332F4">
        <w:rPr>
          <w:rFonts w:ascii="Calibri" w:eastAsia="Calibri" w:hAnsi="Calibri"/>
        </w:rPr>
        <w:t>.</w:t>
      </w:r>
      <w:r w:rsidRPr="00E332F4">
        <w:rPr>
          <w:rFonts w:ascii="Calibri" w:eastAsia="Calibri" w:hAnsi="Calibri"/>
        </w:rPr>
        <w:tab/>
        <w:t xml:space="preserve">Award - the contract shall be awarded with reasonable promptness by written </w:t>
      </w:r>
      <w:r>
        <w:rPr>
          <w:rFonts w:ascii="Calibri" w:eastAsia="Calibri" w:hAnsi="Calibri"/>
        </w:rPr>
        <w:tab/>
      </w:r>
    </w:p>
    <w:p w14:paraId="51C97EB1"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notice to the lowest responsive and responsible bidder whose bid meets the </w:t>
      </w:r>
      <w:r>
        <w:rPr>
          <w:rFonts w:ascii="Calibri" w:eastAsia="Calibri" w:hAnsi="Calibri"/>
        </w:rPr>
        <w:tab/>
      </w:r>
    </w:p>
    <w:p w14:paraId="3A0E241E"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requirements and criteria set forth in the invitation for bids.  Award shall be </w:t>
      </w:r>
      <w:r>
        <w:rPr>
          <w:rFonts w:ascii="Calibri" w:eastAsia="Calibri" w:hAnsi="Calibri"/>
        </w:rPr>
        <w:tab/>
      </w:r>
    </w:p>
    <w:p w14:paraId="4B8C683E"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made by unconditional acceptance of a bid without alteration or correction </w:t>
      </w:r>
      <w:r>
        <w:rPr>
          <w:rFonts w:ascii="Calibri" w:eastAsia="Calibri" w:hAnsi="Calibri"/>
        </w:rPr>
        <w:tab/>
      </w:r>
    </w:p>
    <w:p w14:paraId="6487E817"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except as authorized in this part.</w:t>
      </w:r>
    </w:p>
    <w:p w14:paraId="4CDFA4D4"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3AC33720"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t>2.</w:t>
      </w:r>
      <w:r w:rsidRPr="00E332F4">
        <w:rPr>
          <w:rFonts w:ascii="Calibri" w:eastAsia="Calibri" w:hAnsi="Calibri"/>
        </w:rPr>
        <w:t>10.</w:t>
      </w:r>
      <w:r w:rsidRPr="00E332F4">
        <w:rPr>
          <w:rFonts w:ascii="Calibri" w:eastAsia="Calibri" w:hAnsi="Calibri"/>
        </w:rPr>
        <w:tab/>
        <w:t xml:space="preserve">Resident business preference - in contracts awarded by competitive sealed </w:t>
      </w:r>
      <w:r>
        <w:rPr>
          <w:rFonts w:ascii="Calibri" w:eastAsia="Calibri" w:hAnsi="Calibri"/>
        </w:rPr>
        <w:tab/>
      </w:r>
    </w:p>
    <w:p w14:paraId="6E26A5DB"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bidding, resident businesses shall be preferred to nonresident businesses where </w:t>
      </w:r>
      <w:r>
        <w:rPr>
          <w:rFonts w:ascii="Calibri" w:eastAsia="Calibri" w:hAnsi="Calibri"/>
        </w:rPr>
        <w:tab/>
      </w:r>
    </w:p>
    <w:p w14:paraId="5BB5BD97"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there is a tie bid and where there will be no sacrifice or loss in quality.</w:t>
      </w:r>
    </w:p>
    <w:p w14:paraId="66372D95"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6DDCA443"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t>2.</w:t>
      </w:r>
      <w:r w:rsidRPr="00E332F4">
        <w:rPr>
          <w:rFonts w:ascii="Calibri" w:eastAsia="Calibri" w:hAnsi="Calibri"/>
        </w:rPr>
        <w:t>11.</w:t>
      </w:r>
      <w:r w:rsidRPr="00E332F4">
        <w:rPr>
          <w:rFonts w:ascii="Calibri" w:eastAsia="Calibri" w:hAnsi="Calibri"/>
        </w:rPr>
        <w:tab/>
        <w:t xml:space="preserve">Exemption - (1) purchases of goods manufactured by or services performed by </w:t>
      </w:r>
      <w:r>
        <w:rPr>
          <w:rFonts w:ascii="Calibri" w:eastAsia="Calibri" w:hAnsi="Calibri"/>
        </w:rPr>
        <w:tab/>
      </w:r>
    </w:p>
    <w:p w14:paraId="44969733"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handicapped individuals in state-operated and state-supported sheltered </w:t>
      </w:r>
      <w:r>
        <w:rPr>
          <w:rFonts w:ascii="Calibri" w:eastAsia="Calibri" w:hAnsi="Calibri"/>
        </w:rPr>
        <w:tab/>
      </w:r>
    </w:p>
    <w:p w14:paraId="603358EA"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workshops as defined in R.S. 39:1595.4 shall be exempt from the provisions of </w:t>
      </w:r>
      <w:r>
        <w:rPr>
          <w:rFonts w:ascii="Calibri" w:eastAsia="Calibri" w:hAnsi="Calibri"/>
        </w:rPr>
        <w:tab/>
      </w:r>
    </w:p>
    <w:p w14:paraId="2CE6FD99"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this section. (2) Purchases of testing and/or assessment instruments for $5,000 </w:t>
      </w:r>
      <w:r>
        <w:rPr>
          <w:rFonts w:ascii="Calibri" w:eastAsia="Calibri" w:hAnsi="Calibri"/>
        </w:rPr>
        <w:tab/>
      </w:r>
    </w:p>
    <w:p w14:paraId="349BA256"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and over may be procured through the competitive proposal process.</w:t>
      </w:r>
    </w:p>
    <w:p w14:paraId="51AF8938"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56300A3A"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t>2.</w:t>
      </w:r>
      <w:r w:rsidRPr="00E332F4">
        <w:rPr>
          <w:rFonts w:ascii="Calibri" w:eastAsia="Calibri" w:hAnsi="Calibri"/>
        </w:rPr>
        <w:t>12.</w:t>
      </w:r>
      <w:r w:rsidRPr="00E332F4">
        <w:rPr>
          <w:rFonts w:ascii="Calibri" w:eastAsia="Calibri" w:hAnsi="Calibri"/>
        </w:rPr>
        <w:tab/>
        <w:t xml:space="preserve">State Contracts </w:t>
      </w:r>
      <w:r>
        <w:rPr>
          <w:rFonts w:ascii="Calibri" w:eastAsia="Calibri" w:hAnsi="Calibri"/>
        </w:rPr>
        <w:t>–</w:t>
      </w:r>
      <w:r w:rsidRPr="00E332F4">
        <w:rPr>
          <w:rFonts w:ascii="Calibri" w:eastAsia="Calibri" w:hAnsi="Calibri"/>
        </w:rPr>
        <w:t xml:space="preserve"> </w:t>
      </w:r>
      <w:r>
        <w:rPr>
          <w:rFonts w:ascii="Calibri" w:eastAsia="Calibri" w:hAnsi="Calibri"/>
        </w:rPr>
        <w:t>Subrecipient</w:t>
      </w:r>
      <w:r w:rsidRPr="00E332F4">
        <w:rPr>
          <w:rFonts w:ascii="Calibri" w:eastAsia="Calibri" w:hAnsi="Calibri"/>
        </w:rPr>
        <w:t xml:space="preserve">s may purchase from state contracts if they qualify </w:t>
      </w:r>
      <w:r>
        <w:rPr>
          <w:rFonts w:ascii="Calibri" w:eastAsia="Calibri" w:hAnsi="Calibri"/>
        </w:rPr>
        <w:tab/>
      </w:r>
      <w:r>
        <w:rPr>
          <w:rFonts w:ascii="Calibri" w:eastAsia="Calibri" w:hAnsi="Calibri"/>
        </w:rPr>
        <w:tab/>
      </w:r>
      <w:r w:rsidRPr="00E332F4">
        <w:rPr>
          <w:rFonts w:ascii="Calibri" w:eastAsia="Calibri" w:hAnsi="Calibri"/>
        </w:rPr>
        <w:t xml:space="preserve">and are approved by the Office of State Purchasing within the Division of </w:t>
      </w:r>
      <w:r>
        <w:rPr>
          <w:rFonts w:ascii="Calibri" w:eastAsia="Calibri" w:hAnsi="Calibri"/>
        </w:rPr>
        <w:tab/>
      </w:r>
      <w:r>
        <w:rPr>
          <w:rFonts w:ascii="Calibri" w:eastAsia="Calibri" w:hAnsi="Calibri"/>
        </w:rPr>
        <w:tab/>
      </w:r>
    </w:p>
    <w:p w14:paraId="0C052798"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Administration.  Procurement from state contracts shall be deemed to have </w:t>
      </w:r>
      <w:r>
        <w:rPr>
          <w:rFonts w:ascii="Calibri" w:eastAsia="Calibri" w:hAnsi="Calibri"/>
        </w:rPr>
        <w:tab/>
      </w:r>
    </w:p>
    <w:p w14:paraId="3CCCA180"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satisfied requirements of competitive bidding.</w:t>
      </w:r>
    </w:p>
    <w:p w14:paraId="115C7695"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233DE5C2"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Pr>
          <w:rFonts w:ascii="Calibri" w:eastAsia="Calibri" w:hAnsi="Calibri"/>
        </w:rPr>
        <w:tab/>
        <w:t>2.</w:t>
      </w:r>
      <w:r w:rsidRPr="00E332F4">
        <w:rPr>
          <w:rFonts w:ascii="Calibri" w:eastAsia="Calibri" w:hAnsi="Calibri"/>
        </w:rPr>
        <w:t>13.</w:t>
      </w:r>
      <w:r w:rsidRPr="00E332F4">
        <w:rPr>
          <w:rFonts w:ascii="Calibri" w:eastAsia="Calibri" w:hAnsi="Calibri"/>
        </w:rPr>
        <w:tab/>
        <w:t>Acquisition of Space</w:t>
      </w:r>
    </w:p>
    <w:p w14:paraId="18A3FCB9"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6623165A"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rPr>
          <w:rFonts w:ascii="Calibri" w:eastAsia="Calibri" w:hAnsi="Calibri"/>
        </w:rPr>
      </w:pPr>
      <w:r>
        <w:rPr>
          <w:rFonts w:ascii="Calibri" w:eastAsia="Calibri" w:hAnsi="Calibri"/>
        </w:rPr>
        <w:tab/>
      </w:r>
      <w:r>
        <w:rPr>
          <w:rFonts w:ascii="Calibri" w:eastAsia="Calibri" w:hAnsi="Calibri"/>
        </w:rPr>
        <w:tab/>
      </w:r>
      <w:r w:rsidRPr="00E332F4">
        <w:rPr>
          <w:rFonts w:ascii="Calibri" w:eastAsia="Calibri" w:hAnsi="Calibri"/>
        </w:rPr>
        <w:t>Every lease for the use of 5,000 square feet or more of space shall be</w:t>
      </w:r>
      <w:r>
        <w:rPr>
          <w:rFonts w:ascii="Calibri" w:eastAsia="Calibri" w:hAnsi="Calibri"/>
        </w:rPr>
        <w:t xml:space="preserve"> </w:t>
      </w:r>
      <w:r w:rsidRPr="00E332F4">
        <w:rPr>
          <w:rFonts w:ascii="Calibri" w:eastAsia="Calibri" w:hAnsi="Calibri"/>
        </w:rPr>
        <w:t xml:space="preserve">awarded </w:t>
      </w:r>
      <w:r>
        <w:rPr>
          <w:rFonts w:ascii="Calibri" w:eastAsia="Calibri" w:hAnsi="Calibri"/>
        </w:rPr>
        <w:tab/>
      </w:r>
    </w:p>
    <w:p w14:paraId="6B1D7008"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rPr>
          <w:rFonts w:ascii="Calibri" w:eastAsia="Calibri" w:hAnsi="Calibri"/>
        </w:rPr>
      </w:pPr>
      <w:r>
        <w:rPr>
          <w:rFonts w:ascii="Calibri" w:eastAsia="Calibri" w:hAnsi="Calibri"/>
        </w:rPr>
        <w:tab/>
      </w:r>
      <w:r>
        <w:rPr>
          <w:rFonts w:ascii="Calibri" w:eastAsia="Calibri" w:hAnsi="Calibri"/>
        </w:rPr>
        <w:tab/>
      </w:r>
      <w:r w:rsidRPr="00E332F4">
        <w:rPr>
          <w:rFonts w:ascii="Calibri" w:eastAsia="Calibri" w:hAnsi="Calibri"/>
        </w:rPr>
        <w:t xml:space="preserve">pursuant to the sealed bid process of this section.  No such lease shall extend </w:t>
      </w:r>
      <w:r>
        <w:rPr>
          <w:rFonts w:ascii="Calibri" w:eastAsia="Calibri" w:hAnsi="Calibri"/>
        </w:rPr>
        <w:tab/>
      </w:r>
    </w:p>
    <w:p w14:paraId="635FCDFA"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rPr>
          <w:rFonts w:ascii="Calibri" w:eastAsia="Calibri" w:hAnsi="Calibri"/>
        </w:rPr>
      </w:pPr>
      <w:r>
        <w:rPr>
          <w:rFonts w:ascii="Calibri" w:eastAsia="Calibri" w:hAnsi="Calibri"/>
        </w:rPr>
        <w:tab/>
      </w:r>
      <w:r>
        <w:rPr>
          <w:rFonts w:ascii="Calibri" w:eastAsia="Calibri" w:hAnsi="Calibri"/>
        </w:rPr>
        <w:tab/>
      </w:r>
      <w:r w:rsidRPr="00E332F4">
        <w:rPr>
          <w:rFonts w:ascii="Calibri" w:eastAsia="Calibri" w:hAnsi="Calibri"/>
        </w:rPr>
        <w:t xml:space="preserve">beyond a period of ten years. </w:t>
      </w:r>
    </w:p>
    <w:p w14:paraId="6D6DDF63"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2B1FC490"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rPr>
          <w:rFonts w:ascii="Calibri" w:eastAsia="Calibri" w:hAnsi="Calibri"/>
        </w:rPr>
      </w:pPr>
      <w:r>
        <w:rPr>
          <w:rFonts w:ascii="Calibri" w:eastAsia="Calibri" w:hAnsi="Calibri"/>
        </w:rPr>
        <w:tab/>
      </w:r>
      <w:r>
        <w:rPr>
          <w:rFonts w:ascii="Calibri" w:eastAsia="Calibri" w:hAnsi="Calibri"/>
        </w:rPr>
        <w:tab/>
      </w:r>
      <w:r w:rsidRPr="00E332F4">
        <w:rPr>
          <w:rFonts w:ascii="Calibri" w:eastAsia="Calibri" w:hAnsi="Calibri"/>
        </w:rPr>
        <w:t xml:space="preserve">No competitive bidding or competitive proposals are required for the leasing of </w:t>
      </w:r>
      <w:r>
        <w:rPr>
          <w:rFonts w:ascii="Calibri" w:eastAsia="Calibri" w:hAnsi="Calibri"/>
        </w:rPr>
        <w:tab/>
      </w:r>
    </w:p>
    <w:p w14:paraId="7CC49BDB"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rPr>
          <w:rFonts w:ascii="Calibri" w:eastAsia="Calibri" w:hAnsi="Calibri"/>
        </w:rPr>
      </w:pPr>
      <w:r>
        <w:rPr>
          <w:rFonts w:ascii="Calibri" w:eastAsia="Calibri" w:hAnsi="Calibri"/>
        </w:rPr>
        <w:tab/>
      </w:r>
      <w:r>
        <w:rPr>
          <w:rFonts w:ascii="Calibri" w:eastAsia="Calibri" w:hAnsi="Calibri"/>
        </w:rPr>
        <w:tab/>
      </w:r>
      <w:r w:rsidRPr="00E332F4">
        <w:rPr>
          <w:rFonts w:ascii="Calibri" w:eastAsia="Calibri" w:hAnsi="Calibri"/>
        </w:rPr>
        <w:t>space under 5,000 square feet.</w:t>
      </w:r>
    </w:p>
    <w:p w14:paraId="1D9C0EB5"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sidRPr="00E332F4">
        <w:rPr>
          <w:rFonts w:ascii="Calibri" w:eastAsia="Calibri" w:hAnsi="Calibri"/>
        </w:rPr>
        <w:lastRenderedPageBreak/>
        <w:tab/>
      </w:r>
    </w:p>
    <w:p w14:paraId="06ECE9D5"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rPr>
          <w:rFonts w:ascii="Calibri" w:eastAsia="Calibri" w:hAnsi="Calibri"/>
        </w:rPr>
      </w:pPr>
      <w:r>
        <w:rPr>
          <w:rFonts w:ascii="Calibri" w:eastAsia="Calibri" w:hAnsi="Calibri"/>
        </w:rPr>
        <w:tab/>
      </w:r>
      <w:r>
        <w:rPr>
          <w:rFonts w:ascii="Calibri" w:eastAsia="Calibri" w:hAnsi="Calibri"/>
        </w:rPr>
        <w:tab/>
      </w:r>
      <w:r w:rsidRPr="00E332F4">
        <w:rPr>
          <w:rFonts w:ascii="Calibri" w:eastAsia="Calibri" w:hAnsi="Calibri"/>
        </w:rPr>
        <w:t xml:space="preserve">In the event alterations or modifications of space currently under lease are </w:t>
      </w: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required to meet changed operating requirements, a lease may be amended.  </w:t>
      </w:r>
      <w:r>
        <w:rPr>
          <w:rFonts w:ascii="Calibri" w:eastAsia="Calibri" w:hAnsi="Calibri"/>
        </w:rPr>
        <w:tab/>
      </w:r>
    </w:p>
    <w:p w14:paraId="49D34D12"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rPr>
          <w:rFonts w:ascii="Calibri" w:eastAsia="Calibri" w:hAnsi="Calibri"/>
        </w:rPr>
      </w:pPr>
      <w:r>
        <w:rPr>
          <w:rFonts w:ascii="Calibri" w:eastAsia="Calibri" w:hAnsi="Calibri"/>
        </w:rPr>
        <w:tab/>
      </w:r>
      <w:r>
        <w:rPr>
          <w:rFonts w:ascii="Calibri" w:eastAsia="Calibri" w:hAnsi="Calibri"/>
        </w:rPr>
        <w:tab/>
      </w:r>
      <w:r w:rsidRPr="00E332F4">
        <w:rPr>
          <w:rFonts w:ascii="Calibri" w:eastAsia="Calibri" w:hAnsi="Calibri"/>
        </w:rPr>
        <w:t xml:space="preserve">Such lease amendment may, with approval of the division of administration for </w:t>
      </w:r>
      <w:r>
        <w:rPr>
          <w:rFonts w:ascii="Calibri" w:eastAsia="Calibri" w:hAnsi="Calibri"/>
        </w:rPr>
        <w:tab/>
      </w:r>
    </w:p>
    <w:p w14:paraId="4A408A53"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rPr>
          <w:rFonts w:ascii="Calibri" w:eastAsia="Calibri" w:hAnsi="Calibri"/>
        </w:rPr>
      </w:pPr>
      <w:r>
        <w:rPr>
          <w:rFonts w:ascii="Calibri" w:eastAsia="Calibri" w:hAnsi="Calibri"/>
        </w:rPr>
        <w:tab/>
      </w:r>
      <w:r>
        <w:rPr>
          <w:rFonts w:ascii="Calibri" w:eastAsia="Calibri" w:hAnsi="Calibri"/>
        </w:rPr>
        <w:tab/>
      </w:r>
      <w:r w:rsidRPr="00E332F4">
        <w:rPr>
          <w:rFonts w:ascii="Calibri" w:eastAsia="Calibri" w:hAnsi="Calibri"/>
        </w:rPr>
        <w:t xml:space="preserve">state agencies, or other authorized individual, provide an adjustment in monthly </w:t>
      </w:r>
      <w:r>
        <w:rPr>
          <w:rFonts w:ascii="Calibri" w:eastAsia="Calibri" w:hAnsi="Calibri"/>
        </w:rPr>
        <w:tab/>
      </w:r>
    </w:p>
    <w:p w14:paraId="29076360"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rPr>
          <w:rFonts w:ascii="Calibri" w:eastAsia="Calibri" w:hAnsi="Calibri"/>
        </w:rPr>
      </w:pPr>
      <w:r>
        <w:rPr>
          <w:rFonts w:ascii="Calibri" w:eastAsia="Calibri" w:hAnsi="Calibri"/>
        </w:rPr>
        <w:tab/>
      </w:r>
      <w:r>
        <w:rPr>
          <w:rFonts w:ascii="Calibri" w:eastAsia="Calibri" w:hAnsi="Calibri"/>
        </w:rPr>
        <w:tab/>
      </w:r>
      <w:r w:rsidRPr="00E332F4">
        <w:rPr>
          <w:rFonts w:ascii="Calibri" w:eastAsia="Calibri" w:hAnsi="Calibri"/>
        </w:rPr>
        <w:t xml:space="preserve">lease payments not to exceed twenty-five percent of the original annual lease </w:t>
      </w:r>
    </w:p>
    <w:p w14:paraId="1B7C2FD2"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rPr>
          <w:rFonts w:ascii="Calibri" w:eastAsia="Calibri" w:hAnsi="Calibri"/>
        </w:rPr>
      </w:pPr>
      <w:r>
        <w:rPr>
          <w:rFonts w:ascii="Calibri" w:eastAsia="Calibri" w:hAnsi="Calibri"/>
        </w:rPr>
        <w:tab/>
      </w:r>
      <w:r>
        <w:rPr>
          <w:rFonts w:ascii="Calibri" w:eastAsia="Calibri" w:hAnsi="Calibri"/>
        </w:rPr>
        <w:tab/>
      </w:r>
      <w:r w:rsidRPr="00E332F4">
        <w:rPr>
          <w:rFonts w:ascii="Calibri" w:eastAsia="Calibri" w:hAnsi="Calibri"/>
        </w:rPr>
        <w:t xml:space="preserve">price per square foot, sufficient to reimburse the lessor for paying for the </w:t>
      </w:r>
      <w:r>
        <w:rPr>
          <w:rFonts w:ascii="Calibri" w:eastAsia="Calibri" w:hAnsi="Calibri"/>
        </w:rPr>
        <w:tab/>
      </w:r>
      <w:r>
        <w:rPr>
          <w:rFonts w:ascii="Calibri" w:eastAsia="Calibri" w:hAnsi="Calibri"/>
        </w:rPr>
        <w:tab/>
      </w:r>
    </w:p>
    <w:p w14:paraId="06434BE2"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rPr>
          <w:rFonts w:ascii="Calibri" w:eastAsia="Calibri" w:hAnsi="Calibri"/>
        </w:rPr>
      </w:pPr>
      <w:r>
        <w:rPr>
          <w:rFonts w:ascii="Calibri" w:eastAsia="Calibri" w:hAnsi="Calibri"/>
        </w:rPr>
        <w:tab/>
      </w:r>
      <w:r>
        <w:rPr>
          <w:rFonts w:ascii="Calibri" w:eastAsia="Calibri" w:hAnsi="Calibri"/>
        </w:rPr>
        <w:tab/>
      </w:r>
      <w:r w:rsidRPr="00E332F4">
        <w:rPr>
          <w:rFonts w:ascii="Calibri" w:eastAsia="Calibri" w:hAnsi="Calibri"/>
        </w:rPr>
        <w:t>leasehold improvements.</w:t>
      </w:r>
    </w:p>
    <w:p w14:paraId="5EC2C03E"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7055EBA1"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b/>
          <w:bCs/>
          <w:u w:val="single"/>
        </w:rPr>
      </w:pPr>
      <w:r>
        <w:rPr>
          <w:rFonts w:ascii="Calibri" w:eastAsia="Calibri" w:hAnsi="Calibri"/>
          <w:b/>
          <w:bCs/>
        </w:rPr>
        <w:t xml:space="preserve"> 3.</w:t>
      </w:r>
      <w:r>
        <w:rPr>
          <w:rFonts w:ascii="Calibri" w:eastAsia="Calibri" w:hAnsi="Calibri"/>
          <w:b/>
          <w:bCs/>
        </w:rPr>
        <w:tab/>
      </w:r>
      <w:r>
        <w:rPr>
          <w:rFonts w:ascii="Calibri" w:eastAsia="Calibri" w:hAnsi="Calibri"/>
          <w:b/>
          <w:bCs/>
        </w:rPr>
        <w:tab/>
      </w:r>
      <w:r w:rsidRPr="00E332F4">
        <w:rPr>
          <w:rFonts w:ascii="Calibri" w:eastAsia="Calibri" w:hAnsi="Calibri"/>
          <w:b/>
          <w:bCs/>
          <w:u w:val="single"/>
        </w:rPr>
        <w:t>Competitive Proposals</w:t>
      </w:r>
    </w:p>
    <w:p w14:paraId="2B3D68EA"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bCs/>
        </w:rPr>
      </w:pPr>
      <w:r>
        <w:rPr>
          <w:rFonts w:ascii="Calibri" w:eastAsia="Calibri" w:hAnsi="Calibri"/>
          <w:b/>
          <w:bCs/>
        </w:rPr>
        <w:tab/>
      </w:r>
      <w:r>
        <w:rPr>
          <w:rFonts w:ascii="Calibri" w:eastAsia="Calibri" w:hAnsi="Calibri"/>
          <w:b/>
          <w:bCs/>
        </w:rPr>
        <w:tab/>
      </w:r>
      <w:r>
        <w:rPr>
          <w:rFonts w:ascii="Calibri" w:eastAsia="Calibri" w:hAnsi="Calibri"/>
          <w:bCs/>
        </w:rPr>
        <w:t xml:space="preserve">Competitive proposals are normally conducted with more than one source submitting </w:t>
      </w:r>
      <w:r>
        <w:rPr>
          <w:rFonts w:ascii="Calibri" w:eastAsia="Calibri" w:hAnsi="Calibri"/>
          <w:bCs/>
        </w:rPr>
        <w:tab/>
      </w:r>
    </w:p>
    <w:p w14:paraId="6DEEA25C"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bCs/>
        </w:rPr>
      </w:pPr>
      <w:r>
        <w:rPr>
          <w:rFonts w:ascii="Calibri" w:eastAsia="Calibri" w:hAnsi="Calibri"/>
          <w:bCs/>
        </w:rPr>
        <w:tab/>
      </w:r>
      <w:r>
        <w:rPr>
          <w:rFonts w:ascii="Calibri" w:eastAsia="Calibri" w:hAnsi="Calibri"/>
          <w:bCs/>
        </w:rPr>
        <w:tab/>
        <w:t xml:space="preserve">an offer and either a fixed price or cost-reimbursement type award is made. A </w:t>
      </w:r>
      <w:r>
        <w:rPr>
          <w:rFonts w:ascii="Calibri" w:eastAsia="Calibri" w:hAnsi="Calibri"/>
          <w:bCs/>
        </w:rPr>
        <w:tab/>
      </w:r>
      <w:r>
        <w:rPr>
          <w:rFonts w:ascii="Calibri" w:eastAsia="Calibri" w:hAnsi="Calibri"/>
          <w:bCs/>
        </w:rPr>
        <w:tab/>
      </w:r>
    </w:p>
    <w:p w14:paraId="76D79CF4" w14:textId="77777777" w:rsidR="00D1723F"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bCs/>
        </w:rPr>
      </w:pPr>
      <w:r>
        <w:rPr>
          <w:rFonts w:ascii="Calibri" w:eastAsia="Calibri" w:hAnsi="Calibri"/>
          <w:bCs/>
        </w:rPr>
        <w:tab/>
      </w:r>
      <w:r>
        <w:rPr>
          <w:rFonts w:ascii="Calibri" w:eastAsia="Calibri" w:hAnsi="Calibri"/>
          <w:bCs/>
        </w:rPr>
        <w:tab/>
        <w:t xml:space="preserve">documented methodology for technical evaluation and award to responsible offeror </w:t>
      </w:r>
      <w:r>
        <w:rPr>
          <w:rFonts w:ascii="Calibri" w:eastAsia="Calibri" w:hAnsi="Calibri"/>
          <w:bCs/>
        </w:rPr>
        <w:tab/>
      </w:r>
    </w:p>
    <w:p w14:paraId="48AD2E75" w14:textId="77777777" w:rsidR="00D1723F" w:rsidRPr="00B90C15"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Pr>
          <w:rFonts w:ascii="Calibri" w:eastAsia="Calibri" w:hAnsi="Calibri"/>
          <w:bCs/>
        </w:rPr>
        <w:tab/>
      </w:r>
      <w:r>
        <w:rPr>
          <w:rFonts w:ascii="Calibri" w:eastAsia="Calibri" w:hAnsi="Calibri"/>
          <w:bCs/>
        </w:rPr>
        <w:tab/>
        <w:t xml:space="preserve">whose proposals are most advantageous to the program with price, technical, and other </w:t>
      </w:r>
      <w:r>
        <w:rPr>
          <w:rFonts w:ascii="Calibri" w:eastAsia="Calibri" w:hAnsi="Calibri"/>
          <w:bCs/>
        </w:rPr>
        <w:tab/>
      </w:r>
      <w:r>
        <w:rPr>
          <w:rFonts w:ascii="Calibri" w:eastAsia="Calibri" w:hAnsi="Calibri"/>
          <w:bCs/>
        </w:rPr>
        <w:tab/>
        <w:t>factors considered is established below.</w:t>
      </w:r>
    </w:p>
    <w:p w14:paraId="36DC150C" w14:textId="77777777" w:rsidR="00D1723F" w:rsidRPr="00E332F4" w:rsidRDefault="00D1723F" w:rsidP="00E332F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34203F55" w14:textId="77777777" w:rsidR="00D1723F" w:rsidRPr="00E332F4" w:rsidRDefault="00D1723F" w:rsidP="00E332F4">
      <w:pPr>
        <w:spacing w:line="100" w:lineRule="atLeast"/>
        <w:rPr>
          <w:rFonts w:ascii="Calibri" w:eastAsia="Calibri" w:hAnsi="Calibri"/>
          <w:color w:val="000000"/>
        </w:rPr>
      </w:pPr>
      <w:r>
        <w:rPr>
          <w:rFonts w:ascii="Calibri" w:eastAsia="Calibri" w:hAnsi="Calibri"/>
          <w:color w:val="000000"/>
        </w:rPr>
        <w:tab/>
        <w:t>3.1</w:t>
      </w:r>
      <w:r>
        <w:rPr>
          <w:rFonts w:ascii="Calibri" w:eastAsia="Calibri" w:hAnsi="Calibri"/>
          <w:color w:val="000000"/>
        </w:rPr>
        <w:tab/>
      </w:r>
      <w:r w:rsidRPr="00E332F4">
        <w:rPr>
          <w:rFonts w:ascii="Calibri" w:eastAsia="Calibri" w:hAnsi="Calibri"/>
          <w:color w:val="000000"/>
        </w:rPr>
        <w:t>The WDB</w:t>
      </w:r>
      <w:r>
        <w:rPr>
          <w:rFonts w:ascii="Calibri" w:eastAsia="Calibri" w:hAnsi="Calibri"/>
          <w:color w:val="000000"/>
        </w:rPr>
        <w:t>-83</w:t>
      </w:r>
      <w:r w:rsidRPr="00E332F4">
        <w:rPr>
          <w:rFonts w:ascii="Calibri" w:eastAsia="Calibri" w:hAnsi="Calibri"/>
          <w:color w:val="000000"/>
        </w:rPr>
        <w:t xml:space="preserve"> will determine the need for training and/or intensive services and </w:t>
      </w:r>
      <w:r>
        <w:rPr>
          <w:rFonts w:ascii="Calibri" w:eastAsia="Calibri" w:hAnsi="Calibri"/>
          <w:color w:val="000000"/>
        </w:rPr>
        <w:tab/>
      </w:r>
      <w:r>
        <w:rPr>
          <w:rFonts w:ascii="Calibri" w:eastAsia="Calibri" w:hAnsi="Calibri"/>
          <w:color w:val="000000"/>
        </w:rPr>
        <w:tab/>
      </w:r>
      <w:r>
        <w:rPr>
          <w:rFonts w:ascii="Calibri" w:eastAsia="Calibri" w:hAnsi="Calibri"/>
          <w:color w:val="000000"/>
        </w:rPr>
        <w:tab/>
      </w:r>
      <w:r w:rsidRPr="00E332F4">
        <w:rPr>
          <w:rFonts w:ascii="Calibri" w:eastAsia="Calibri" w:hAnsi="Calibri"/>
          <w:color w:val="000000"/>
        </w:rPr>
        <w:t>will advertise for Request</w:t>
      </w:r>
      <w:r>
        <w:rPr>
          <w:rFonts w:ascii="Calibri" w:eastAsia="Calibri" w:hAnsi="Calibri"/>
          <w:color w:val="000000"/>
        </w:rPr>
        <w:t>-</w:t>
      </w:r>
      <w:r w:rsidRPr="00E332F4">
        <w:rPr>
          <w:rFonts w:ascii="Calibri" w:eastAsia="Calibri" w:hAnsi="Calibri"/>
          <w:color w:val="000000"/>
        </w:rPr>
        <w:t xml:space="preserve"> For</w:t>
      </w:r>
      <w:r>
        <w:rPr>
          <w:rFonts w:ascii="Calibri" w:eastAsia="Calibri" w:hAnsi="Calibri"/>
          <w:color w:val="000000"/>
        </w:rPr>
        <w:t xml:space="preserve">- </w:t>
      </w:r>
      <w:r w:rsidRPr="00E332F4">
        <w:rPr>
          <w:rFonts w:ascii="Calibri" w:eastAsia="Calibri" w:hAnsi="Calibri"/>
          <w:color w:val="000000"/>
        </w:rPr>
        <w:t>Proposals (RFP) to serve those needs.</w:t>
      </w:r>
    </w:p>
    <w:p w14:paraId="542A6EC7" w14:textId="77777777" w:rsidR="00D1723F" w:rsidRPr="00E332F4" w:rsidRDefault="00D1723F" w:rsidP="00E332F4">
      <w:pPr>
        <w:spacing w:line="100" w:lineRule="atLeast"/>
        <w:ind w:firstLine="720"/>
        <w:rPr>
          <w:rFonts w:ascii="Calibri" w:eastAsia="Calibri" w:hAnsi="Calibri"/>
          <w:color w:val="000000"/>
        </w:rPr>
      </w:pPr>
    </w:p>
    <w:p w14:paraId="7AE8AC65" w14:textId="77777777" w:rsidR="00D1723F" w:rsidRPr="00E332F4" w:rsidRDefault="00D1723F" w:rsidP="00E332F4">
      <w:pPr>
        <w:spacing w:line="100" w:lineRule="atLeast"/>
        <w:rPr>
          <w:rFonts w:ascii="Calibri" w:eastAsia="Calibri" w:hAnsi="Calibri"/>
          <w:color w:val="000000"/>
        </w:rPr>
      </w:pPr>
      <w:r>
        <w:rPr>
          <w:rFonts w:ascii="Calibri" w:eastAsia="Calibri" w:hAnsi="Calibri"/>
          <w:color w:val="000000"/>
        </w:rPr>
        <w:tab/>
        <w:t>3.2</w:t>
      </w:r>
      <w:r>
        <w:rPr>
          <w:rFonts w:ascii="Calibri" w:eastAsia="Calibri" w:hAnsi="Calibri"/>
          <w:color w:val="000000"/>
        </w:rPr>
        <w:tab/>
      </w:r>
      <w:r w:rsidRPr="00E332F4">
        <w:rPr>
          <w:rFonts w:ascii="Calibri" w:eastAsia="Calibri" w:hAnsi="Calibri"/>
          <w:color w:val="000000"/>
        </w:rPr>
        <w:t xml:space="preserve">An RFP will be developed by </w:t>
      </w:r>
      <w:r>
        <w:rPr>
          <w:rFonts w:ascii="Calibri" w:eastAsia="Calibri" w:hAnsi="Calibri"/>
          <w:color w:val="000000"/>
        </w:rPr>
        <w:t xml:space="preserve">WDB-83 </w:t>
      </w:r>
      <w:r w:rsidRPr="00E332F4">
        <w:rPr>
          <w:rFonts w:ascii="Calibri" w:eastAsia="Calibri" w:hAnsi="Calibri"/>
          <w:color w:val="000000"/>
        </w:rPr>
        <w:t xml:space="preserve">for solicitation of competitive proposals to </w:t>
      </w:r>
      <w:r>
        <w:rPr>
          <w:rFonts w:ascii="Calibri" w:eastAsia="Calibri" w:hAnsi="Calibri"/>
          <w:color w:val="000000"/>
        </w:rPr>
        <w:tab/>
      </w:r>
      <w:r>
        <w:rPr>
          <w:rFonts w:ascii="Calibri" w:eastAsia="Calibri" w:hAnsi="Calibri"/>
          <w:color w:val="000000"/>
        </w:rPr>
        <w:tab/>
      </w:r>
      <w:r>
        <w:rPr>
          <w:rFonts w:ascii="Calibri" w:eastAsia="Calibri" w:hAnsi="Calibri"/>
          <w:color w:val="000000"/>
        </w:rPr>
        <w:tab/>
      </w:r>
      <w:r w:rsidRPr="00E332F4">
        <w:rPr>
          <w:rFonts w:ascii="Calibri" w:eastAsia="Calibri" w:hAnsi="Calibri"/>
          <w:color w:val="000000"/>
        </w:rPr>
        <w:t>procure services to provide training and placement programs.</w:t>
      </w:r>
    </w:p>
    <w:p w14:paraId="4B2A924E" w14:textId="77777777" w:rsidR="00D1723F" w:rsidRPr="00E332F4" w:rsidRDefault="00D1723F" w:rsidP="00E332F4">
      <w:pPr>
        <w:spacing w:line="100" w:lineRule="atLeast"/>
        <w:rPr>
          <w:rFonts w:ascii="Calibri" w:eastAsia="Calibri" w:hAnsi="Calibri"/>
          <w:color w:val="000000"/>
        </w:rPr>
      </w:pPr>
    </w:p>
    <w:p w14:paraId="3B3B9EAA" w14:textId="77777777" w:rsidR="00D1723F" w:rsidRPr="00E332F4" w:rsidRDefault="00D1723F" w:rsidP="00E332F4">
      <w:pPr>
        <w:spacing w:line="100" w:lineRule="atLeast"/>
        <w:rPr>
          <w:rFonts w:ascii="Calibri" w:eastAsia="Calibri" w:hAnsi="Calibri"/>
          <w:color w:val="000000"/>
        </w:rPr>
      </w:pPr>
      <w:r>
        <w:rPr>
          <w:rFonts w:ascii="Calibri" w:eastAsia="Calibri" w:hAnsi="Calibri"/>
          <w:color w:val="000000"/>
        </w:rPr>
        <w:tab/>
      </w:r>
      <w:r>
        <w:rPr>
          <w:rFonts w:ascii="Calibri" w:eastAsia="Calibri" w:hAnsi="Calibri"/>
          <w:color w:val="000000"/>
        </w:rPr>
        <w:tab/>
      </w:r>
      <w:r w:rsidRPr="00E332F4">
        <w:rPr>
          <w:rFonts w:ascii="Calibri" w:eastAsia="Calibri" w:hAnsi="Calibri"/>
          <w:color w:val="000000"/>
        </w:rPr>
        <w:t>The RFP process includes:</w:t>
      </w:r>
    </w:p>
    <w:p w14:paraId="7942C1E9" w14:textId="77777777" w:rsidR="00D1723F" w:rsidRPr="00E332F4" w:rsidRDefault="00D1723F" w:rsidP="00E332F4">
      <w:pPr>
        <w:spacing w:line="100" w:lineRule="atLeast"/>
        <w:rPr>
          <w:rFonts w:ascii="Calibri" w:eastAsia="Calibri" w:hAnsi="Calibri"/>
          <w:color w:val="000000"/>
        </w:rPr>
      </w:pPr>
    </w:p>
    <w:p w14:paraId="111605E7" w14:textId="77777777" w:rsidR="00D1723F" w:rsidRPr="00E332F4" w:rsidRDefault="00D1723F" w:rsidP="00E332F4">
      <w:pPr>
        <w:spacing w:line="100" w:lineRule="atLeast"/>
        <w:ind w:firstLine="720"/>
        <w:rPr>
          <w:rFonts w:ascii="Calibri" w:eastAsia="Calibri" w:hAnsi="Calibri"/>
          <w:color w:val="000000"/>
        </w:rPr>
      </w:pPr>
      <w:r>
        <w:rPr>
          <w:rFonts w:ascii="Calibri" w:eastAsia="Calibri" w:hAnsi="Calibri"/>
          <w:color w:val="000000"/>
        </w:rPr>
        <w:tab/>
        <w:t>3.2.1</w:t>
      </w:r>
      <w:r>
        <w:rPr>
          <w:rFonts w:ascii="Calibri" w:eastAsia="Calibri" w:hAnsi="Calibri"/>
          <w:color w:val="000000"/>
        </w:rPr>
        <w:tab/>
      </w:r>
      <w:r w:rsidRPr="00E332F4">
        <w:rPr>
          <w:rFonts w:ascii="Calibri" w:eastAsia="Calibri" w:hAnsi="Calibri"/>
          <w:color w:val="000000"/>
        </w:rPr>
        <w:t>Development of Request for Proposal Document</w:t>
      </w:r>
    </w:p>
    <w:p w14:paraId="14ED24F2" w14:textId="77777777" w:rsidR="00D1723F" w:rsidRPr="00E332F4" w:rsidRDefault="00D1723F" w:rsidP="00E332F4">
      <w:pPr>
        <w:spacing w:line="100" w:lineRule="atLeast"/>
        <w:ind w:left="1440"/>
        <w:rPr>
          <w:rFonts w:ascii="Calibri" w:eastAsia="Calibri" w:hAnsi="Calibri"/>
          <w:color w:val="000000"/>
        </w:rPr>
      </w:pPr>
      <w:r>
        <w:rPr>
          <w:rFonts w:ascii="Calibri" w:eastAsia="Calibri" w:hAnsi="Calibri"/>
          <w:color w:val="000000"/>
        </w:rPr>
        <w:tab/>
      </w:r>
      <w:r w:rsidRPr="00E332F4">
        <w:rPr>
          <w:rFonts w:ascii="Calibri" w:eastAsia="Calibri" w:hAnsi="Calibri"/>
          <w:color w:val="000000"/>
        </w:rPr>
        <w:t xml:space="preserve">Staff develops and finalizes the request for proposal for the specific </w:t>
      </w:r>
      <w:r>
        <w:rPr>
          <w:rFonts w:ascii="Calibri" w:eastAsia="Calibri" w:hAnsi="Calibri"/>
          <w:color w:val="000000"/>
        </w:rPr>
        <w:tab/>
      </w:r>
      <w:r w:rsidRPr="00E332F4">
        <w:rPr>
          <w:rFonts w:ascii="Calibri" w:eastAsia="Calibri" w:hAnsi="Calibri"/>
          <w:color w:val="000000"/>
        </w:rPr>
        <w:t xml:space="preserve">procurement involved.  The document provides a clear and accurate </w:t>
      </w:r>
      <w:r>
        <w:rPr>
          <w:rFonts w:ascii="Calibri" w:eastAsia="Calibri" w:hAnsi="Calibri"/>
          <w:color w:val="000000"/>
        </w:rPr>
        <w:tab/>
      </w:r>
      <w:r w:rsidRPr="00E332F4">
        <w:rPr>
          <w:rFonts w:ascii="Calibri" w:eastAsia="Calibri" w:hAnsi="Calibri"/>
          <w:color w:val="000000"/>
        </w:rPr>
        <w:t xml:space="preserve">description of the services to be purchased and includes all the </w:t>
      </w:r>
      <w:r>
        <w:rPr>
          <w:rFonts w:ascii="Calibri" w:eastAsia="Calibri" w:hAnsi="Calibri"/>
          <w:color w:val="000000"/>
        </w:rPr>
        <w:tab/>
      </w:r>
      <w:r w:rsidRPr="00E332F4">
        <w:rPr>
          <w:rFonts w:ascii="Calibri" w:eastAsia="Calibri" w:hAnsi="Calibri"/>
          <w:color w:val="000000"/>
        </w:rPr>
        <w:t xml:space="preserve">requirements the offeror must fulfill for the proposal to be evaluated.  </w:t>
      </w:r>
    </w:p>
    <w:p w14:paraId="68AF09F7" w14:textId="77777777" w:rsidR="00D1723F" w:rsidRPr="00E332F4" w:rsidRDefault="00D1723F" w:rsidP="00E332F4">
      <w:pPr>
        <w:spacing w:line="100" w:lineRule="atLeast"/>
        <w:rPr>
          <w:rFonts w:ascii="Calibri" w:eastAsia="Calibri" w:hAnsi="Calibri"/>
          <w:color w:val="000000"/>
        </w:rPr>
      </w:pPr>
    </w:p>
    <w:p w14:paraId="1E1E2F76" w14:textId="77777777" w:rsidR="00D1723F" w:rsidRPr="00E332F4" w:rsidRDefault="00D1723F" w:rsidP="00E332F4">
      <w:pPr>
        <w:spacing w:line="100" w:lineRule="atLeast"/>
        <w:ind w:firstLine="720"/>
        <w:rPr>
          <w:rFonts w:ascii="Calibri" w:eastAsia="Calibri" w:hAnsi="Calibri"/>
          <w:color w:val="000000"/>
        </w:rPr>
      </w:pPr>
      <w:r>
        <w:rPr>
          <w:rFonts w:ascii="Calibri" w:eastAsia="Calibri" w:hAnsi="Calibri"/>
          <w:color w:val="000000"/>
        </w:rPr>
        <w:tab/>
        <w:t>3.2.2</w:t>
      </w:r>
      <w:r w:rsidRPr="00E332F4">
        <w:rPr>
          <w:rFonts w:ascii="Calibri" w:eastAsia="Calibri" w:hAnsi="Calibri"/>
          <w:color w:val="000000"/>
        </w:rPr>
        <w:t>.</w:t>
      </w:r>
      <w:r w:rsidRPr="00E332F4">
        <w:rPr>
          <w:rFonts w:ascii="Calibri" w:eastAsia="Calibri" w:hAnsi="Calibri"/>
          <w:color w:val="000000"/>
        </w:rPr>
        <w:tab/>
        <w:t>Advertisement/solicitation</w:t>
      </w:r>
    </w:p>
    <w:p w14:paraId="070F7678" w14:textId="77777777" w:rsidR="00D1723F" w:rsidRPr="00E332F4" w:rsidRDefault="00D1723F" w:rsidP="00E332F4">
      <w:pPr>
        <w:spacing w:line="100" w:lineRule="atLeast"/>
        <w:ind w:left="1440"/>
        <w:rPr>
          <w:rFonts w:ascii="Calibri" w:eastAsia="Calibri" w:hAnsi="Calibri"/>
          <w:color w:val="000000"/>
        </w:rPr>
      </w:pPr>
      <w:r>
        <w:rPr>
          <w:rFonts w:ascii="Calibri" w:eastAsia="Calibri" w:hAnsi="Calibri"/>
          <w:color w:val="000000"/>
        </w:rPr>
        <w:tab/>
      </w:r>
      <w:r w:rsidRPr="00E332F4">
        <w:rPr>
          <w:rFonts w:ascii="Calibri" w:eastAsia="Calibri" w:hAnsi="Calibri"/>
          <w:color w:val="000000"/>
        </w:rPr>
        <w:t xml:space="preserve">The </w:t>
      </w:r>
      <w:r>
        <w:rPr>
          <w:rFonts w:ascii="Calibri" w:eastAsia="Calibri" w:hAnsi="Calibri"/>
          <w:color w:val="000000"/>
        </w:rPr>
        <w:t>WDB-83</w:t>
      </w:r>
      <w:r w:rsidRPr="00E332F4">
        <w:rPr>
          <w:rFonts w:ascii="Calibri" w:eastAsia="Calibri" w:hAnsi="Calibri"/>
          <w:color w:val="000000"/>
        </w:rPr>
        <w:t xml:space="preserve"> shall advertise for prop</w:t>
      </w:r>
      <w:r>
        <w:rPr>
          <w:rFonts w:ascii="Calibri" w:eastAsia="Calibri" w:hAnsi="Calibri"/>
          <w:color w:val="000000"/>
        </w:rPr>
        <w:t xml:space="preserve">osals by placing </w:t>
      </w:r>
      <w:r w:rsidRPr="00E332F4">
        <w:rPr>
          <w:rFonts w:ascii="Calibri" w:eastAsia="Calibri" w:hAnsi="Calibri"/>
          <w:color w:val="000000"/>
        </w:rPr>
        <w:t xml:space="preserve">an advertisement in </w:t>
      </w:r>
      <w:r>
        <w:rPr>
          <w:rFonts w:ascii="Calibri" w:eastAsia="Calibri" w:hAnsi="Calibri"/>
          <w:color w:val="000000"/>
        </w:rPr>
        <w:tab/>
      </w:r>
      <w:r w:rsidRPr="00E332F4">
        <w:rPr>
          <w:rFonts w:ascii="Calibri" w:eastAsia="Calibri" w:hAnsi="Calibri"/>
          <w:color w:val="000000"/>
        </w:rPr>
        <w:t>local newspapers</w:t>
      </w:r>
      <w:r>
        <w:rPr>
          <w:rFonts w:ascii="Calibri" w:eastAsia="Calibri" w:hAnsi="Calibri"/>
          <w:color w:val="000000"/>
        </w:rPr>
        <w:t xml:space="preserve"> once a week for two (2) weeks</w:t>
      </w:r>
      <w:r w:rsidRPr="00E332F4">
        <w:rPr>
          <w:rFonts w:ascii="Calibri" w:eastAsia="Calibri" w:hAnsi="Calibri"/>
          <w:color w:val="000000"/>
        </w:rPr>
        <w:t xml:space="preserve"> in the geographic area </w:t>
      </w:r>
      <w:r>
        <w:rPr>
          <w:rFonts w:ascii="Calibri" w:eastAsia="Calibri" w:hAnsi="Calibri"/>
          <w:color w:val="000000"/>
        </w:rPr>
        <w:tab/>
      </w:r>
      <w:r w:rsidRPr="00E332F4">
        <w:rPr>
          <w:rFonts w:ascii="Calibri" w:eastAsia="Calibri" w:hAnsi="Calibri"/>
          <w:color w:val="000000"/>
        </w:rPr>
        <w:t>where training is to be delivered</w:t>
      </w:r>
      <w:r>
        <w:rPr>
          <w:rFonts w:ascii="Calibri" w:eastAsia="Calibri" w:hAnsi="Calibri"/>
          <w:color w:val="000000"/>
        </w:rPr>
        <w:t>,</w:t>
      </w:r>
      <w:r w:rsidRPr="00E332F4">
        <w:rPr>
          <w:rFonts w:ascii="Calibri" w:eastAsia="Calibri" w:hAnsi="Calibri"/>
          <w:color w:val="000000"/>
        </w:rPr>
        <w:t xml:space="preserve"> and announcements to all known </w:t>
      </w:r>
      <w:r>
        <w:rPr>
          <w:rFonts w:ascii="Calibri" w:eastAsia="Calibri" w:hAnsi="Calibri"/>
          <w:color w:val="000000"/>
        </w:rPr>
        <w:tab/>
      </w:r>
      <w:r w:rsidRPr="00E332F4">
        <w:rPr>
          <w:rFonts w:ascii="Calibri" w:eastAsia="Calibri" w:hAnsi="Calibri"/>
          <w:color w:val="000000"/>
        </w:rPr>
        <w:t>potential contractors.</w:t>
      </w:r>
      <w:r>
        <w:rPr>
          <w:rFonts w:ascii="Calibri" w:eastAsia="Calibri" w:hAnsi="Calibri"/>
          <w:color w:val="000000"/>
        </w:rPr>
        <w:t xml:space="preserve"> </w:t>
      </w:r>
    </w:p>
    <w:p w14:paraId="7740A0B3" w14:textId="77777777" w:rsidR="00D1723F" w:rsidRPr="00E332F4" w:rsidRDefault="00D1723F" w:rsidP="00E332F4">
      <w:pPr>
        <w:spacing w:line="100" w:lineRule="atLeast"/>
        <w:rPr>
          <w:rFonts w:ascii="Calibri" w:eastAsia="Calibri" w:hAnsi="Calibri"/>
          <w:color w:val="000000"/>
        </w:rPr>
      </w:pPr>
    </w:p>
    <w:p w14:paraId="0561DB55" w14:textId="77777777" w:rsidR="00D1723F" w:rsidRPr="00E332F4" w:rsidRDefault="00D1723F" w:rsidP="00E332F4">
      <w:pPr>
        <w:spacing w:line="100" w:lineRule="atLeast"/>
        <w:ind w:left="1440"/>
        <w:rPr>
          <w:rFonts w:ascii="Calibri" w:eastAsia="Calibri" w:hAnsi="Calibri"/>
          <w:color w:val="000000"/>
        </w:rPr>
      </w:pPr>
      <w:r>
        <w:rPr>
          <w:rFonts w:ascii="Calibri" w:eastAsia="Calibri" w:hAnsi="Calibri"/>
          <w:color w:val="000000"/>
        </w:rPr>
        <w:tab/>
      </w:r>
      <w:r w:rsidRPr="00E332F4">
        <w:rPr>
          <w:rFonts w:ascii="Calibri" w:eastAsia="Calibri" w:hAnsi="Calibri"/>
          <w:color w:val="000000"/>
        </w:rPr>
        <w:t xml:space="preserve">Based upon receipt of expressions of interest in the Request for Proposal, </w:t>
      </w:r>
      <w:r>
        <w:rPr>
          <w:rFonts w:ascii="Calibri" w:eastAsia="Calibri" w:hAnsi="Calibri"/>
          <w:color w:val="000000"/>
        </w:rPr>
        <w:tab/>
      </w:r>
      <w:r w:rsidRPr="00E332F4">
        <w:rPr>
          <w:rFonts w:ascii="Calibri" w:eastAsia="Calibri" w:hAnsi="Calibri"/>
          <w:color w:val="000000"/>
        </w:rPr>
        <w:t xml:space="preserve">the document is sent to all potential Bidders requesting the package and </w:t>
      </w:r>
      <w:r>
        <w:rPr>
          <w:rFonts w:ascii="Calibri" w:eastAsia="Calibri" w:hAnsi="Calibri"/>
          <w:color w:val="000000"/>
        </w:rPr>
        <w:tab/>
      </w:r>
      <w:r w:rsidRPr="00E332F4">
        <w:rPr>
          <w:rFonts w:ascii="Calibri" w:eastAsia="Calibri" w:hAnsi="Calibri"/>
          <w:color w:val="000000"/>
        </w:rPr>
        <w:t>to those on the Bidder's list.</w:t>
      </w:r>
    </w:p>
    <w:p w14:paraId="1627F95D" w14:textId="77777777" w:rsidR="00D1723F" w:rsidRPr="00E332F4" w:rsidRDefault="00D1723F" w:rsidP="00E332F4">
      <w:pPr>
        <w:spacing w:line="100" w:lineRule="atLeast"/>
        <w:rPr>
          <w:rFonts w:ascii="Calibri" w:eastAsia="Calibri" w:hAnsi="Calibri"/>
          <w:color w:val="000000"/>
        </w:rPr>
      </w:pPr>
    </w:p>
    <w:p w14:paraId="16962214" w14:textId="77777777" w:rsidR="00D1723F" w:rsidRPr="00E332F4" w:rsidRDefault="00D1723F" w:rsidP="00E332F4">
      <w:pPr>
        <w:spacing w:line="100" w:lineRule="atLeast"/>
        <w:ind w:firstLine="720"/>
        <w:rPr>
          <w:rFonts w:ascii="Calibri" w:eastAsia="Calibri" w:hAnsi="Calibri"/>
          <w:color w:val="000000"/>
        </w:rPr>
      </w:pPr>
      <w:r>
        <w:rPr>
          <w:rFonts w:ascii="Calibri" w:eastAsia="Calibri" w:hAnsi="Calibri"/>
          <w:color w:val="000000"/>
        </w:rPr>
        <w:tab/>
        <w:t>3.2.3</w:t>
      </w:r>
      <w:r w:rsidRPr="00E332F4">
        <w:rPr>
          <w:rFonts w:ascii="Calibri" w:eastAsia="Calibri" w:hAnsi="Calibri"/>
          <w:color w:val="000000"/>
        </w:rPr>
        <w:t>.</w:t>
      </w:r>
      <w:r w:rsidRPr="00E332F4">
        <w:rPr>
          <w:rFonts w:ascii="Calibri" w:eastAsia="Calibri" w:hAnsi="Calibri"/>
          <w:color w:val="000000"/>
        </w:rPr>
        <w:tab/>
        <w:t>Receipt of Offers</w:t>
      </w:r>
    </w:p>
    <w:p w14:paraId="18A62313" w14:textId="77777777" w:rsidR="00D1723F" w:rsidRPr="00E332F4" w:rsidRDefault="00D1723F" w:rsidP="00E332F4">
      <w:pPr>
        <w:spacing w:line="100" w:lineRule="atLeast"/>
        <w:ind w:left="1440"/>
        <w:rPr>
          <w:rFonts w:ascii="Calibri" w:eastAsia="Calibri" w:hAnsi="Calibri"/>
          <w:color w:val="000000"/>
        </w:rPr>
      </w:pPr>
      <w:r>
        <w:rPr>
          <w:rFonts w:ascii="Calibri" w:eastAsia="Calibri" w:hAnsi="Calibri"/>
          <w:color w:val="000000"/>
        </w:rPr>
        <w:tab/>
      </w:r>
      <w:r w:rsidRPr="00E332F4">
        <w:rPr>
          <w:rFonts w:ascii="Calibri" w:eastAsia="Calibri" w:hAnsi="Calibri"/>
          <w:color w:val="000000"/>
        </w:rPr>
        <w:t xml:space="preserve">Approximately 30-45 days is provided potential offerors to respond to </w:t>
      </w:r>
      <w:r>
        <w:rPr>
          <w:rFonts w:ascii="Calibri" w:eastAsia="Calibri" w:hAnsi="Calibri"/>
          <w:color w:val="000000"/>
        </w:rPr>
        <w:tab/>
      </w:r>
      <w:r w:rsidRPr="00E332F4">
        <w:rPr>
          <w:rFonts w:ascii="Calibri" w:eastAsia="Calibri" w:hAnsi="Calibri"/>
          <w:color w:val="000000"/>
        </w:rPr>
        <w:t xml:space="preserve">the Request for Proposal by submitting a completed proposal package.  </w:t>
      </w:r>
      <w:r>
        <w:rPr>
          <w:rFonts w:ascii="Calibri" w:eastAsia="Calibri" w:hAnsi="Calibri"/>
          <w:color w:val="000000"/>
        </w:rPr>
        <w:tab/>
      </w:r>
      <w:r w:rsidRPr="00E332F4">
        <w:rPr>
          <w:rFonts w:ascii="Calibri" w:eastAsia="Calibri" w:hAnsi="Calibri"/>
          <w:color w:val="000000"/>
        </w:rPr>
        <w:t xml:space="preserve">The proposal must be submitted according to the time frames stated in </w:t>
      </w:r>
      <w:r>
        <w:rPr>
          <w:rFonts w:ascii="Calibri" w:eastAsia="Calibri" w:hAnsi="Calibri"/>
          <w:color w:val="000000"/>
        </w:rPr>
        <w:tab/>
      </w:r>
      <w:r w:rsidRPr="00E332F4">
        <w:rPr>
          <w:rFonts w:ascii="Calibri" w:eastAsia="Calibri" w:hAnsi="Calibri"/>
          <w:color w:val="000000"/>
        </w:rPr>
        <w:t xml:space="preserve">the Request for Proposal instructions.  The proposals are stamp dated </w:t>
      </w:r>
      <w:r>
        <w:rPr>
          <w:rFonts w:ascii="Calibri" w:eastAsia="Calibri" w:hAnsi="Calibri"/>
          <w:color w:val="000000"/>
        </w:rPr>
        <w:tab/>
      </w:r>
      <w:r w:rsidRPr="00E332F4">
        <w:rPr>
          <w:rFonts w:ascii="Calibri" w:eastAsia="Calibri" w:hAnsi="Calibri"/>
          <w:color w:val="000000"/>
        </w:rPr>
        <w:t xml:space="preserve">upon receipt in the </w:t>
      </w:r>
      <w:r>
        <w:rPr>
          <w:rFonts w:ascii="Calibri" w:eastAsia="Calibri" w:hAnsi="Calibri"/>
          <w:color w:val="000000"/>
        </w:rPr>
        <w:t>WDB-83</w:t>
      </w:r>
      <w:r w:rsidRPr="00E332F4">
        <w:rPr>
          <w:rFonts w:ascii="Calibri" w:eastAsia="Calibri" w:hAnsi="Calibri"/>
          <w:color w:val="000000"/>
        </w:rPr>
        <w:t xml:space="preserve"> office.  All persons submitting proposals shall </w:t>
      </w:r>
      <w:r>
        <w:rPr>
          <w:rFonts w:ascii="Calibri" w:eastAsia="Calibri" w:hAnsi="Calibri"/>
          <w:color w:val="000000"/>
        </w:rPr>
        <w:tab/>
      </w:r>
      <w:r w:rsidRPr="00E332F4">
        <w:rPr>
          <w:rFonts w:ascii="Calibri" w:eastAsia="Calibri" w:hAnsi="Calibri"/>
          <w:color w:val="000000"/>
        </w:rPr>
        <w:t xml:space="preserve">be notified, in writing, of the WDB's recommendation concerning </w:t>
      </w:r>
      <w:r>
        <w:rPr>
          <w:rFonts w:ascii="Calibri" w:eastAsia="Calibri" w:hAnsi="Calibri"/>
          <w:color w:val="000000"/>
        </w:rPr>
        <w:tab/>
      </w:r>
      <w:r w:rsidRPr="00E332F4">
        <w:rPr>
          <w:rFonts w:ascii="Calibri" w:eastAsia="Calibri" w:hAnsi="Calibri"/>
          <w:color w:val="000000"/>
        </w:rPr>
        <w:t>funding.</w:t>
      </w:r>
    </w:p>
    <w:p w14:paraId="389C4028" w14:textId="77777777" w:rsidR="00D1723F" w:rsidRPr="00E332F4" w:rsidRDefault="00D1723F" w:rsidP="00E332F4">
      <w:pPr>
        <w:spacing w:line="100" w:lineRule="atLeast"/>
        <w:rPr>
          <w:rFonts w:ascii="Calibri" w:eastAsia="Calibri" w:hAnsi="Calibri"/>
          <w:color w:val="000000"/>
        </w:rPr>
      </w:pPr>
    </w:p>
    <w:p w14:paraId="5D561778" w14:textId="77777777" w:rsidR="00D1723F" w:rsidRPr="00E332F4" w:rsidRDefault="00D1723F" w:rsidP="00E332F4">
      <w:pPr>
        <w:spacing w:line="100" w:lineRule="atLeast"/>
        <w:ind w:firstLine="720"/>
        <w:rPr>
          <w:rFonts w:ascii="Calibri" w:eastAsia="Calibri" w:hAnsi="Calibri"/>
          <w:color w:val="000000"/>
        </w:rPr>
      </w:pPr>
      <w:r>
        <w:rPr>
          <w:rFonts w:ascii="Calibri" w:eastAsia="Calibri" w:hAnsi="Calibri"/>
          <w:color w:val="000000"/>
        </w:rPr>
        <w:tab/>
        <w:t>3.2.4</w:t>
      </w:r>
      <w:r w:rsidRPr="00E332F4">
        <w:rPr>
          <w:rFonts w:ascii="Calibri" w:eastAsia="Calibri" w:hAnsi="Calibri"/>
          <w:color w:val="000000"/>
        </w:rPr>
        <w:t>.</w:t>
      </w:r>
      <w:r w:rsidRPr="00E332F4">
        <w:rPr>
          <w:rFonts w:ascii="Calibri" w:eastAsia="Calibri" w:hAnsi="Calibri"/>
          <w:color w:val="000000"/>
        </w:rPr>
        <w:tab/>
        <w:t>Rating of Offerors/Evaluation</w:t>
      </w:r>
    </w:p>
    <w:p w14:paraId="4ACF47BC" w14:textId="77777777" w:rsidR="00D1723F" w:rsidRPr="00E332F4" w:rsidRDefault="00D1723F" w:rsidP="00E332F4">
      <w:pPr>
        <w:spacing w:line="100" w:lineRule="atLeast"/>
        <w:ind w:left="1440"/>
        <w:rPr>
          <w:rFonts w:ascii="Calibri" w:eastAsia="Calibri" w:hAnsi="Calibri"/>
          <w:color w:val="000000"/>
        </w:rPr>
      </w:pPr>
      <w:r>
        <w:rPr>
          <w:rFonts w:ascii="Calibri" w:eastAsia="Calibri" w:hAnsi="Calibri"/>
          <w:color w:val="000000"/>
        </w:rPr>
        <w:tab/>
      </w:r>
      <w:r w:rsidRPr="00E332F4">
        <w:rPr>
          <w:rFonts w:ascii="Calibri" w:eastAsia="Calibri" w:hAnsi="Calibri"/>
          <w:color w:val="000000"/>
        </w:rPr>
        <w:t xml:space="preserve">In rating an offer, competition is the first objective when one or more </w:t>
      </w:r>
      <w:r>
        <w:rPr>
          <w:rFonts w:ascii="Calibri" w:eastAsia="Calibri" w:hAnsi="Calibri"/>
          <w:color w:val="000000"/>
        </w:rPr>
        <w:tab/>
      </w:r>
      <w:r w:rsidRPr="00E332F4">
        <w:rPr>
          <w:rFonts w:ascii="Calibri" w:eastAsia="Calibri" w:hAnsi="Calibri"/>
          <w:color w:val="000000"/>
        </w:rPr>
        <w:t xml:space="preserve">offerors have proposed services in the same training and geographic </w:t>
      </w:r>
      <w:r>
        <w:rPr>
          <w:rFonts w:ascii="Calibri" w:eastAsia="Calibri" w:hAnsi="Calibri"/>
          <w:color w:val="000000"/>
        </w:rPr>
        <w:tab/>
      </w:r>
      <w:r w:rsidRPr="00E332F4">
        <w:rPr>
          <w:rFonts w:ascii="Calibri" w:eastAsia="Calibri" w:hAnsi="Calibri"/>
          <w:color w:val="000000"/>
        </w:rPr>
        <w:t xml:space="preserve">area.  </w:t>
      </w:r>
      <w:r>
        <w:rPr>
          <w:rFonts w:ascii="Calibri" w:eastAsia="Calibri" w:hAnsi="Calibri"/>
          <w:color w:val="000000"/>
        </w:rPr>
        <w:tab/>
      </w:r>
      <w:r w:rsidRPr="00E332F4">
        <w:rPr>
          <w:rFonts w:ascii="Calibri" w:eastAsia="Calibri" w:hAnsi="Calibri"/>
          <w:color w:val="000000"/>
        </w:rPr>
        <w:t xml:space="preserve">Proposals will be evaluated through an evaluation with a total of </w:t>
      </w:r>
      <w:r>
        <w:rPr>
          <w:rFonts w:ascii="Calibri" w:eastAsia="Calibri" w:hAnsi="Calibri"/>
          <w:color w:val="000000"/>
        </w:rPr>
        <w:tab/>
      </w:r>
      <w:r w:rsidRPr="00E332F4">
        <w:rPr>
          <w:rFonts w:ascii="Calibri" w:eastAsia="Calibri" w:hAnsi="Calibri"/>
          <w:color w:val="000000"/>
        </w:rPr>
        <w:t xml:space="preserve">100 possible points.  </w:t>
      </w:r>
    </w:p>
    <w:p w14:paraId="0CFFDBC7" w14:textId="77777777" w:rsidR="00D1723F" w:rsidRPr="00E332F4" w:rsidRDefault="00D1723F" w:rsidP="00E332F4">
      <w:pPr>
        <w:spacing w:line="100" w:lineRule="atLeast"/>
        <w:ind w:left="1440"/>
        <w:rPr>
          <w:rFonts w:ascii="Calibri" w:eastAsia="Calibri" w:hAnsi="Calibri"/>
          <w:color w:val="000000"/>
        </w:rPr>
      </w:pPr>
    </w:p>
    <w:p w14:paraId="4E9F2B06" w14:textId="77777777" w:rsidR="00D1723F" w:rsidRPr="00E332F4" w:rsidRDefault="00D1723F" w:rsidP="00E332F4">
      <w:pPr>
        <w:spacing w:line="100" w:lineRule="atLeast"/>
        <w:ind w:left="1440"/>
        <w:rPr>
          <w:rFonts w:ascii="Calibri" w:eastAsia="Calibri" w:hAnsi="Calibri"/>
          <w:color w:val="000000"/>
        </w:rPr>
      </w:pPr>
      <w:r>
        <w:rPr>
          <w:rFonts w:ascii="Calibri" w:eastAsia="Calibri" w:hAnsi="Calibri"/>
          <w:color w:val="000000"/>
        </w:rPr>
        <w:tab/>
      </w:r>
      <w:r w:rsidRPr="00E332F4">
        <w:rPr>
          <w:rFonts w:ascii="Calibri" w:eastAsia="Calibri" w:hAnsi="Calibri"/>
          <w:color w:val="000000"/>
        </w:rPr>
        <w:t xml:space="preserve">The Evaluation will be performed by staff by reviewing: (1) program </w:t>
      </w:r>
      <w:r>
        <w:rPr>
          <w:rFonts w:ascii="Calibri" w:eastAsia="Calibri" w:hAnsi="Calibri"/>
          <w:color w:val="000000"/>
        </w:rPr>
        <w:tab/>
      </w:r>
      <w:r w:rsidRPr="00E332F4">
        <w:rPr>
          <w:rFonts w:ascii="Calibri" w:eastAsia="Calibri" w:hAnsi="Calibri"/>
          <w:color w:val="000000"/>
        </w:rPr>
        <w:t xml:space="preserve">design, (2) demonstrated ability, and (3) budget.  An oral interview may </w:t>
      </w:r>
      <w:r>
        <w:rPr>
          <w:rFonts w:ascii="Calibri" w:eastAsia="Calibri" w:hAnsi="Calibri"/>
          <w:color w:val="000000"/>
        </w:rPr>
        <w:tab/>
      </w:r>
      <w:r w:rsidRPr="00E332F4">
        <w:rPr>
          <w:rFonts w:ascii="Calibri" w:eastAsia="Calibri" w:hAnsi="Calibri"/>
          <w:color w:val="000000"/>
        </w:rPr>
        <w:t xml:space="preserve">also be completed if proposal has met first three requirements </w:t>
      </w:r>
      <w:r>
        <w:rPr>
          <w:rFonts w:ascii="Calibri" w:eastAsia="Calibri" w:hAnsi="Calibri"/>
          <w:color w:val="000000"/>
        </w:rPr>
        <w:tab/>
      </w:r>
      <w:r w:rsidRPr="00E332F4">
        <w:rPr>
          <w:rFonts w:ascii="Calibri" w:eastAsia="Calibri" w:hAnsi="Calibri"/>
          <w:color w:val="000000"/>
        </w:rPr>
        <w:t>satisfactorily.</w:t>
      </w:r>
    </w:p>
    <w:p w14:paraId="4B4254D4" w14:textId="77777777" w:rsidR="00D1723F" w:rsidRPr="00E332F4" w:rsidRDefault="00D1723F" w:rsidP="00E332F4">
      <w:pPr>
        <w:spacing w:line="100" w:lineRule="atLeast"/>
        <w:rPr>
          <w:rFonts w:ascii="Calibri" w:eastAsia="Calibri" w:hAnsi="Calibri"/>
          <w:color w:val="000000"/>
        </w:rPr>
      </w:pPr>
    </w:p>
    <w:p w14:paraId="4ABD2614" w14:textId="77777777" w:rsidR="00D1723F" w:rsidRPr="00E332F4" w:rsidRDefault="00D1723F" w:rsidP="00E332F4">
      <w:pPr>
        <w:spacing w:line="100" w:lineRule="atLeast"/>
        <w:ind w:left="1440"/>
        <w:rPr>
          <w:rFonts w:ascii="Calibri" w:eastAsia="Calibri" w:hAnsi="Calibri"/>
          <w:color w:val="000000"/>
        </w:rPr>
      </w:pPr>
      <w:r>
        <w:rPr>
          <w:rFonts w:ascii="Calibri" w:eastAsia="Calibri" w:hAnsi="Calibri"/>
          <w:color w:val="000000"/>
        </w:rPr>
        <w:tab/>
      </w:r>
      <w:r w:rsidRPr="00E332F4">
        <w:rPr>
          <w:rFonts w:ascii="Calibri" w:eastAsia="Calibri" w:hAnsi="Calibri"/>
          <w:color w:val="000000"/>
        </w:rPr>
        <w:t xml:space="preserve">Extra Credit.  Agencies that propose to train women in non-traditional </w:t>
      </w:r>
      <w:r>
        <w:rPr>
          <w:rFonts w:ascii="Calibri" w:eastAsia="Calibri" w:hAnsi="Calibri"/>
          <w:color w:val="000000"/>
        </w:rPr>
        <w:tab/>
      </w:r>
      <w:r w:rsidRPr="00E332F4">
        <w:rPr>
          <w:rFonts w:ascii="Calibri" w:eastAsia="Calibri" w:hAnsi="Calibri"/>
          <w:color w:val="000000"/>
        </w:rPr>
        <w:t xml:space="preserve">employment and/or agencies that qualify as "community-based </w:t>
      </w:r>
      <w:r>
        <w:rPr>
          <w:rFonts w:ascii="Calibri" w:eastAsia="Calibri" w:hAnsi="Calibri"/>
          <w:color w:val="000000"/>
        </w:rPr>
        <w:tab/>
      </w:r>
      <w:r w:rsidRPr="00E332F4">
        <w:rPr>
          <w:rFonts w:ascii="Calibri" w:eastAsia="Calibri" w:hAnsi="Calibri"/>
          <w:color w:val="000000"/>
        </w:rPr>
        <w:t>organizations" will receive 10 extra points.</w:t>
      </w:r>
    </w:p>
    <w:p w14:paraId="556A97AB" w14:textId="77777777" w:rsidR="00D1723F" w:rsidRPr="00E332F4" w:rsidRDefault="00D1723F" w:rsidP="00E332F4">
      <w:pPr>
        <w:spacing w:line="100" w:lineRule="atLeast"/>
        <w:ind w:firstLine="720"/>
        <w:rPr>
          <w:rFonts w:ascii="Calibri" w:eastAsia="Calibri" w:hAnsi="Calibri"/>
          <w:color w:val="000000"/>
        </w:rPr>
      </w:pPr>
    </w:p>
    <w:p w14:paraId="7549631E" w14:textId="77777777" w:rsidR="00D1723F" w:rsidRDefault="00D1723F" w:rsidP="00E332F4">
      <w:pPr>
        <w:spacing w:line="100" w:lineRule="atLeast"/>
        <w:ind w:left="1440"/>
        <w:rPr>
          <w:rFonts w:ascii="Calibri" w:eastAsia="Calibri" w:hAnsi="Calibri"/>
          <w:color w:val="000000"/>
        </w:rPr>
      </w:pPr>
      <w:r>
        <w:rPr>
          <w:rFonts w:ascii="Calibri" w:eastAsia="Calibri" w:hAnsi="Calibri"/>
          <w:color w:val="000000"/>
        </w:rPr>
        <w:tab/>
      </w:r>
      <w:r w:rsidRPr="00E332F4">
        <w:rPr>
          <w:rFonts w:ascii="Calibri" w:eastAsia="Calibri" w:hAnsi="Calibri"/>
          <w:color w:val="000000"/>
        </w:rPr>
        <w:t>The score of the evaluation will be submitted to the WDB</w:t>
      </w:r>
      <w:r>
        <w:rPr>
          <w:rFonts w:ascii="Calibri" w:eastAsia="Calibri" w:hAnsi="Calibri"/>
          <w:color w:val="000000"/>
        </w:rPr>
        <w:t xml:space="preserve">-83 Executive </w:t>
      </w:r>
      <w:r>
        <w:rPr>
          <w:rFonts w:ascii="Calibri" w:eastAsia="Calibri" w:hAnsi="Calibri"/>
          <w:color w:val="000000"/>
        </w:rPr>
        <w:tab/>
        <w:t>C</w:t>
      </w:r>
      <w:r w:rsidRPr="00E332F4">
        <w:rPr>
          <w:rFonts w:ascii="Calibri" w:eastAsia="Calibri" w:hAnsi="Calibri"/>
          <w:color w:val="000000"/>
        </w:rPr>
        <w:t xml:space="preserve">ommittee for consideration and final recommendation to the entire </w:t>
      </w:r>
      <w:r>
        <w:rPr>
          <w:rFonts w:ascii="Calibri" w:eastAsia="Calibri" w:hAnsi="Calibri"/>
          <w:color w:val="000000"/>
        </w:rPr>
        <w:tab/>
      </w:r>
      <w:r w:rsidRPr="00E332F4">
        <w:rPr>
          <w:rFonts w:ascii="Calibri" w:eastAsia="Calibri" w:hAnsi="Calibri"/>
          <w:color w:val="000000"/>
        </w:rPr>
        <w:t xml:space="preserve">WDB.  After evaluation, the proposals are either recommended for: 1) </w:t>
      </w:r>
    </w:p>
    <w:p w14:paraId="1B6C7A99" w14:textId="0F5BC1F2" w:rsidR="00D1723F" w:rsidRPr="00E332F4" w:rsidRDefault="00D1723F" w:rsidP="00E332F4">
      <w:pPr>
        <w:spacing w:line="100" w:lineRule="atLeast"/>
        <w:ind w:left="1440"/>
        <w:rPr>
          <w:rFonts w:ascii="Calibri" w:eastAsia="Calibri" w:hAnsi="Calibri"/>
          <w:color w:val="000000"/>
        </w:rPr>
      </w:pPr>
      <w:r>
        <w:rPr>
          <w:rFonts w:ascii="Calibri" w:eastAsia="Calibri" w:hAnsi="Calibri"/>
          <w:color w:val="000000"/>
        </w:rPr>
        <w:tab/>
      </w:r>
      <w:r w:rsidRPr="00E332F4">
        <w:rPr>
          <w:rFonts w:ascii="Calibri" w:eastAsia="Calibri" w:hAnsi="Calibri"/>
          <w:color w:val="000000"/>
        </w:rPr>
        <w:t>approval based on negotiations or 2) rejection because they did not meet all criteria.</w:t>
      </w:r>
    </w:p>
    <w:p w14:paraId="2BA80D6F" w14:textId="77777777" w:rsidR="00D1723F" w:rsidRPr="00E332F4" w:rsidRDefault="00D1723F" w:rsidP="00E332F4">
      <w:pPr>
        <w:spacing w:line="100" w:lineRule="atLeast"/>
        <w:ind w:firstLine="720"/>
        <w:rPr>
          <w:rFonts w:ascii="Calibri" w:eastAsia="Calibri" w:hAnsi="Calibri"/>
          <w:color w:val="000000"/>
        </w:rPr>
      </w:pPr>
    </w:p>
    <w:p w14:paraId="69182A99" w14:textId="77777777" w:rsidR="00D1723F" w:rsidRPr="00E332F4" w:rsidRDefault="00D1723F" w:rsidP="00E332F4">
      <w:pPr>
        <w:spacing w:line="100" w:lineRule="atLeast"/>
        <w:ind w:firstLine="720"/>
        <w:rPr>
          <w:rFonts w:ascii="Calibri" w:eastAsia="Calibri" w:hAnsi="Calibri"/>
          <w:color w:val="000000"/>
        </w:rPr>
      </w:pPr>
      <w:r>
        <w:rPr>
          <w:rFonts w:ascii="Calibri" w:eastAsia="Calibri" w:hAnsi="Calibri"/>
          <w:color w:val="000000"/>
        </w:rPr>
        <w:tab/>
        <w:t>3.2.5</w:t>
      </w:r>
      <w:r w:rsidRPr="00E332F4">
        <w:rPr>
          <w:rFonts w:ascii="Calibri" w:eastAsia="Calibri" w:hAnsi="Calibri"/>
          <w:color w:val="000000"/>
        </w:rPr>
        <w:t>.</w:t>
      </w:r>
      <w:r w:rsidRPr="00E332F4">
        <w:rPr>
          <w:rFonts w:ascii="Calibri" w:eastAsia="Calibri" w:hAnsi="Calibri"/>
          <w:color w:val="000000"/>
        </w:rPr>
        <w:tab/>
        <w:t>Approval of Proposals.</w:t>
      </w:r>
    </w:p>
    <w:p w14:paraId="5F27102A" w14:textId="5D5B370C" w:rsidR="00D1723F" w:rsidRPr="00E332F4" w:rsidRDefault="00D1723F" w:rsidP="00E332F4">
      <w:pPr>
        <w:spacing w:line="100" w:lineRule="atLeast"/>
        <w:ind w:left="1440"/>
        <w:rPr>
          <w:rFonts w:ascii="Calibri" w:eastAsia="Calibri" w:hAnsi="Calibri"/>
          <w:color w:val="000000"/>
        </w:rPr>
      </w:pPr>
      <w:r>
        <w:rPr>
          <w:rFonts w:ascii="Calibri" w:eastAsia="Calibri" w:hAnsi="Calibri"/>
          <w:color w:val="000000"/>
        </w:rPr>
        <w:tab/>
      </w:r>
      <w:r w:rsidRPr="00E332F4">
        <w:rPr>
          <w:rFonts w:ascii="Calibri" w:eastAsia="Calibri" w:hAnsi="Calibri"/>
          <w:color w:val="000000"/>
        </w:rPr>
        <w:t xml:space="preserve">All proposals received on a timely basis shall be submitted to the WDB for </w:t>
      </w:r>
      <w:r>
        <w:rPr>
          <w:rFonts w:ascii="Calibri" w:eastAsia="Calibri" w:hAnsi="Calibri"/>
          <w:color w:val="000000"/>
        </w:rPr>
        <w:tab/>
      </w:r>
      <w:r w:rsidRPr="00E332F4">
        <w:rPr>
          <w:rFonts w:ascii="Calibri" w:eastAsia="Calibri" w:hAnsi="Calibri"/>
          <w:color w:val="000000"/>
        </w:rPr>
        <w:t xml:space="preserve">their consideration at either the first or second scheduled meeting after </w:t>
      </w:r>
      <w:r>
        <w:rPr>
          <w:rFonts w:ascii="Calibri" w:eastAsia="Calibri" w:hAnsi="Calibri"/>
          <w:color w:val="000000"/>
        </w:rPr>
        <w:tab/>
      </w:r>
      <w:r w:rsidRPr="00E332F4">
        <w:rPr>
          <w:rFonts w:ascii="Calibri" w:eastAsia="Calibri" w:hAnsi="Calibri"/>
          <w:color w:val="000000"/>
        </w:rPr>
        <w:t>the proposal deadline.  The WDB votes to accept or reject those</w:t>
      </w:r>
      <w:r>
        <w:rPr>
          <w:rFonts w:ascii="Calibri" w:eastAsia="Calibri" w:hAnsi="Calibri"/>
          <w:color w:val="000000"/>
        </w:rPr>
        <w:t xml:space="preserve"> </w:t>
      </w:r>
      <w:r w:rsidRPr="00E332F4">
        <w:rPr>
          <w:rFonts w:ascii="Calibri" w:eastAsia="Calibri" w:hAnsi="Calibri"/>
          <w:color w:val="000000"/>
        </w:rPr>
        <w:t xml:space="preserve">proposals presented, taking into consideration the recommendations of </w:t>
      </w:r>
      <w:r>
        <w:rPr>
          <w:rFonts w:ascii="Calibri" w:eastAsia="Calibri" w:hAnsi="Calibri"/>
          <w:color w:val="000000"/>
        </w:rPr>
        <w:tab/>
      </w:r>
      <w:r w:rsidRPr="00E332F4">
        <w:rPr>
          <w:rFonts w:ascii="Calibri" w:eastAsia="Calibri" w:hAnsi="Calibri"/>
          <w:color w:val="000000"/>
        </w:rPr>
        <w:t xml:space="preserve">the WDB </w:t>
      </w:r>
      <w:r>
        <w:rPr>
          <w:rFonts w:ascii="Calibri" w:eastAsia="Calibri" w:hAnsi="Calibri"/>
          <w:color w:val="000000"/>
        </w:rPr>
        <w:t xml:space="preserve">Executive </w:t>
      </w:r>
      <w:r w:rsidRPr="00E332F4">
        <w:rPr>
          <w:rFonts w:ascii="Calibri" w:eastAsia="Calibri" w:hAnsi="Calibri"/>
          <w:color w:val="000000"/>
        </w:rPr>
        <w:t xml:space="preserve">Committee.  After WDB approval, staff may begin </w:t>
      </w:r>
      <w:r>
        <w:rPr>
          <w:rFonts w:ascii="Calibri" w:eastAsia="Calibri" w:hAnsi="Calibri"/>
          <w:color w:val="000000"/>
        </w:rPr>
        <w:tab/>
      </w:r>
      <w:r w:rsidRPr="00E332F4">
        <w:rPr>
          <w:rFonts w:ascii="Calibri" w:eastAsia="Calibri" w:hAnsi="Calibri"/>
          <w:color w:val="000000"/>
        </w:rPr>
        <w:t>negotiations.</w:t>
      </w:r>
    </w:p>
    <w:p w14:paraId="78A3FA44" w14:textId="77777777" w:rsidR="00D1723F" w:rsidRPr="00E332F4" w:rsidRDefault="00D1723F" w:rsidP="00E332F4">
      <w:pPr>
        <w:spacing w:line="100" w:lineRule="atLeast"/>
        <w:rPr>
          <w:rFonts w:ascii="Calibri" w:eastAsia="Calibri" w:hAnsi="Calibri"/>
          <w:color w:val="000000"/>
        </w:rPr>
      </w:pPr>
    </w:p>
    <w:p w14:paraId="45C4E8D5" w14:textId="77777777" w:rsidR="00D1723F" w:rsidRPr="00E332F4" w:rsidRDefault="00D1723F" w:rsidP="00E332F4">
      <w:pPr>
        <w:spacing w:line="100" w:lineRule="atLeast"/>
        <w:ind w:firstLine="720"/>
        <w:rPr>
          <w:rFonts w:ascii="Calibri" w:eastAsia="Calibri" w:hAnsi="Calibri"/>
          <w:color w:val="000000"/>
        </w:rPr>
      </w:pPr>
      <w:r>
        <w:rPr>
          <w:rFonts w:ascii="Calibri" w:eastAsia="Calibri" w:hAnsi="Calibri"/>
          <w:color w:val="000000"/>
        </w:rPr>
        <w:tab/>
        <w:t>3.2.6</w:t>
      </w:r>
      <w:r w:rsidRPr="00E332F4">
        <w:rPr>
          <w:rFonts w:ascii="Calibri" w:eastAsia="Calibri" w:hAnsi="Calibri"/>
          <w:color w:val="000000"/>
        </w:rPr>
        <w:t>.</w:t>
      </w:r>
      <w:r w:rsidRPr="00E332F4">
        <w:rPr>
          <w:rFonts w:ascii="Calibri" w:eastAsia="Calibri" w:hAnsi="Calibri"/>
          <w:color w:val="000000"/>
        </w:rPr>
        <w:tab/>
        <w:t>Negotiations.</w:t>
      </w:r>
    </w:p>
    <w:p w14:paraId="2E24FD09" w14:textId="77777777" w:rsidR="00D1723F" w:rsidRPr="00E332F4" w:rsidRDefault="00D1723F" w:rsidP="00E332F4">
      <w:pPr>
        <w:spacing w:line="100" w:lineRule="atLeast"/>
        <w:ind w:left="1440"/>
        <w:rPr>
          <w:rFonts w:ascii="Calibri" w:eastAsia="Calibri" w:hAnsi="Calibri"/>
          <w:color w:val="000000"/>
        </w:rPr>
      </w:pPr>
      <w:r>
        <w:rPr>
          <w:rFonts w:ascii="Calibri" w:eastAsia="Calibri" w:hAnsi="Calibri"/>
          <w:color w:val="000000"/>
        </w:rPr>
        <w:tab/>
      </w:r>
      <w:r w:rsidRPr="00E332F4">
        <w:rPr>
          <w:rFonts w:ascii="Calibri" w:eastAsia="Calibri" w:hAnsi="Calibri"/>
          <w:color w:val="000000"/>
        </w:rPr>
        <w:t xml:space="preserve">Negotiation may be conducted to complete the procurement process.  </w:t>
      </w:r>
      <w:r>
        <w:rPr>
          <w:rFonts w:ascii="Calibri" w:eastAsia="Calibri" w:hAnsi="Calibri"/>
          <w:color w:val="000000"/>
        </w:rPr>
        <w:tab/>
      </w:r>
      <w:r w:rsidRPr="00E332F4">
        <w:rPr>
          <w:rFonts w:ascii="Calibri" w:eastAsia="Calibri" w:hAnsi="Calibri"/>
          <w:color w:val="000000"/>
        </w:rPr>
        <w:t xml:space="preserve">Staff and the potential contractor enter into negotiations to complete the </w:t>
      </w:r>
      <w:r>
        <w:rPr>
          <w:rFonts w:ascii="Calibri" w:eastAsia="Calibri" w:hAnsi="Calibri"/>
          <w:color w:val="000000"/>
        </w:rPr>
        <w:tab/>
      </w:r>
      <w:r w:rsidRPr="00E332F4">
        <w:rPr>
          <w:rFonts w:ascii="Calibri" w:eastAsia="Calibri" w:hAnsi="Calibri"/>
          <w:color w:val="000000"/>
        </w:rPr>
        <w:t xml:space="preserve">contract requirements.  If an agreement cannot be made during </w:t>
      </w:r>
      <w:r>
        <w:rPr>
          <w:rFonts w:ascii="Calibri" w:eastAsia="Calibri" w:hAnsi="Calibri"/>
          <w:color w:val="000000"/>
        </w:rPr>
        <w:tab/>
      </w:r>
      <w:r w:rsidRPr="00E332F4">
        <w:rPr>
          <w:rFonts w:ascii="Calibri" w:eastAsia="Calibri" w:hAnsi="Calibri"/>
          <w:color w:val="000000"/>
        </w:rPr>
        <w:t xml:space="preserve">negotiations then the proposal is sent back to the WDB </w:t>
      </w:r>
      <w:r>
        <w:rPr>
          <w:rFonts w:ascii="Calibri" w:eastAsia="Calibri" w:hAnsi="Calibri"/>
          <w:color w:val="000000"/>
        </w:rPr>
        <w:t xml:space="preserve">Executive </w:t>
      </w:r>
      <w:r>
        <w:rPr>
          <w:rFonts w:ascii="Calibri" w:eastAsia="Calibri" w:hAnsi="Calibri"/>
          <w:color w:val="000000"/>
        </w:rPr>
        <w:tab/>
      </w:r>
      <w:r w:rsidRPr="00E332F4">
        <w:rPr>
          <w:rFonts w:ascii="Calibri" w:eastAsia="Calibri" w:hAnsi="Calibri"/>
          <w:color w:val="000000"/>
        </w:rPr>
        <w:t>Committee to be acted upon.</w:t>
      </w:r>
    </w:p>
    <w:p w14:paraId="5C0C0AF3" w14:textId="77777777" w:rsidR="00D1723F" w:rsidRPr="00E332F4" w:rsidRDefault="00D1723F" w:rsidP="00E332F4">
      <w:pPr>
        <w:spacing w:line="100" w:lineRule="atLeast"/>
        <w:rPr>
          <w:rFonts w:ascii="Calibri" w:eastAsia="Calibri" w:hAnsi="Calibri"/>
          <w:color w:val="000000"/>
        </w:rPr>
      </w:pPr>
    </w:p>
    <w:p w14:paraId="550CED75" w14:textId="77777777" w:rsidR="00D1723F" w:rsidRPr="00E332F4" w:rsidRDefault="00D1723F" w:rsidP="00E332F4">
      <w:pPr>
        <w:spacing w:line="100" w:lineRule="atLeast"/>
        <w:ind w:firstLine="720"/>
        <w:rPr>
          <w:rFonts w:ascii="Calibri" w:eastAsia="Calibri" w:hAnsi="Calibri"/>
          <w:color w:val="000000"/>
        </w:rPr>
      </w:pPr>
      <w:r>
        <w:rPr>
          <w:rFonts w:ascii="Calibri" w:eastAsia="Calibri" w:hAnsi="Calibri"/>
          <w:color w:val="000000"/>
        </w:rPr>
        <w:tab/>
        <w:t>3.2.7</w:t>
      </w:r>
      <w:r w:rsidRPr="00E332F4">
        <w:rPr>
          <w:rFonts w:ascii="Calibri" w:eastAsia="Calibri" w:hAnsi="Calibri"/>
          <w:color w:val="000000"/>
        </w:rPr>
        <w:t>.</w:t>
      </w:r>
      <w:r w:rsidRPr="00E332F4">
        <w:rPr>
          <w:rFonts w:ascii="Calibri" w:eastAsia="Calibri" w:hAnsi="Calibri"/>
          <w:color w:val="000000"/>
        </w:rPr>
        <w:tab/>
        <w:t>Contract Award/Finalization.</w:t>
      </w:r>
    </w:p>
    <w:p w14:paraId="6BFE91E5" w14:textId="77777777" w:rsidR="00D1723F" w:rsidRPr="00E332F4" w:rsidRDefault="00D1723F" w:rsidP="00E332F4">
      <w:pPr>
        <w:spacing w:line="100" w:lineRule="atLeast"/>
        <w:ind w:left="1440"/>
        <w:rPr>
          <w:rFonts w:ascii="Calibri" w:eastAsia="Calibri" w:hAnsi="Calibri"/>
          <w:color w:val="000000"/>
        </w:rPr>
      </w:pPr>
      <w:r>
        <w:rPr>
          <w:rFonts w:ascii="Calibri" w:eastAsia="Calibri" w:hAnsi="Calibri"/>
          <w:color w:val="000000"/>
        </w:rPr>
        <w:tab/>
      </w:r>
      <w:r w:rsidRPr="00E332F4">
        <w:rPr>
          <w:rFonts w:ascii="Calibri" w:eastAsia="Calibri" w:hAnsi="Calibri"/>
          <w:color w:val="000000"/>
        </w:rPr>
        <w:t xml:space="preserve">The </w:t>
      </w:r>
      <w:r>
        <w:rPr>
          <w:rFonts w:ascii="Calibri" w:eastAsia="Calibri" w:hAnsi="Calibri"/>
          <w:color w:val="000000"/>
        </w:rPr>
        <w:t>WDB-83</w:t>
      </w:r>
      <w:r w:rsidRPr="00E332F4">
        <w:rPr>
          <w:rFonts w:ascii="Calibri" w:eastAsia="Calibri" w:hAnsi="Calibri"/>
          <w:color w:val="000000"/>
        </w:rPr>
        <w:t xml:space="preserve"> notifies all offerors by mail of the outcome of their </w:t>
      </w:r>
      <w:r>
        <w:rPr>
          <w:rFonts w:ascii="Calibri" w:eastAsia="Calibri" w:hAnsi="Calibri"/>
          <w:color w:val="000000"/>
        </w:rPr>
        <w:tab/>
      </w:r>
      <w:r w:rsidRPr="00E332F4">
        <w:rPr>
          <w:rFonts w:ascii="Calibri" w:eastAsia="Calibri" w:hAnsi="Calibri"/>
          <w:color w:val="000000"/>
        </w:rPr>
        <w:t xml:space="preserve">proposals.  Contract agreements are finalized and entered into prior to </w:t>
      </w:r>
      <w:r>
        <w:rPr>
          <w:rFonts w:ascii="Calibri" w:eastAsia="Calibri" w:hAnsi="Calibri"/>
          <w:color w:val="000000"/>
        </w:rPr>
        <w:tab/>
      </w:r>
      <w:r w:rsidRPr="00E332F4">
        <w:rPr>
          <w:rFonts w:ascii="Calibri" w:eastAsia="Calibri" w:hAnsi="Calibri"/>
          <w:color w:val="000000"/>
        </w:rPr>
        <w:t>the beginning of the program.</w:t>
      </w:r>
    </w:p>
    <w:p w14:paraId="202FE9B7" w14:textId="77777777" w:rsidR="00D1723F" w:rsidRPr="00E332F4" w:rsidRDefault="00D1723F" w:rsidP="00E332F4">
      <w:pPr>
        <w:spacing w:line="100" w:lineRule="atLeast"/>
        <w:rPr>
          <w:rFonts w:ascii="Calibri" w:eastAsia="Calibri" w:hAnsi="Calibri"/>
          <w:color w:val="000000"/>
        </w:rPr>
      </w:pPr>
    </w:p>
    <w:p w14:paraId="6925DE21" w14:textId="77777777" w:rsidR="00D1723F" w:rsidRPr="00E332F4" w:rsidRDefault="00D1723F" w:rsidP="00E332F4">
      <w:pPr>
        <w:spacing w:line="100" w:lineRule="atLeast"/>
        <w:rPr>
          <w:rFonts w:ascii="Calibri" w:eastAsia="Calibri" w:hAnsi="Calibri"/>
          <w:color w:val="000000"/>
        </w:rPr>
      </w:pPr>
      <w:r>
        <w:rPr>
          <w:rFonts w:ascii="Calibri" w:eastAsia="Calibri" w:hAnsi="Calibri"/>
          <w:color w:val="000000"/>
        </w:rPr>
        <w:tab/>
      </w:r>
      <w:r>
        <w:rPr>
          <w:rFonts w:ascii="Calibri" w:eastAsia="Calibri" w:hAnsi="Calibri"/>
          <w:color w:val="000000"/>
        </w:rPr>
        <w:tab/>
        <w:t>3.2.8</w:t>
      </w:r>
      <w:r w:rsidRPr="00E332F4">
        <w:rPr>
          <w:rFonts w:ascii="Calibri" w:eastAsia="Calibri" w:hAnsi="Calibri"/>
          <w:color w:val="000000"/>
        </w:rPr>
        <w:t>.</w:t>
      </w:r>
      <w:r w:rsidRPr="00E332F4">
        <w:rPr>
          <w:rFonts w:ascii="Calibri" w:eastAsia="Calibri" w:hAnsi="Calibri"/>
          <w:color w:val="000000"/>
        </w:rPr>
        <w:tab/>
        <w:t xml:space="preserve">Basis </w:t>
      </w:r>
      <w:r>
        <w:rPr>
          <w:rFonts w:ascii="Calibri" w:eastAsia="Calibri" w:hAnsi="Calibri"/>
          <w:color w:val="000000"/>
        </w:rPr>
        <w:t>f</w:t>
      </w:r>
      <w:r w:rsidRPr="00E332F4">
        <w:rPr>
          <w:rFonts w:ascii="Calibri" w:eastAsia="Calibri" w:hAnsi="Calibri"/>
          <w:color w:val="000000"/>
        </w:rPr>
        <w:t>or Award Selection</w:t>
      </w:r>
    </w:p>
    <w:p w14:paraId="3AD156CE" w14:textId="77777777" w:rsidR="00D1723F" w:rsidRDefault="00D1723F" w:rsidP="00E332F4">
      <w:pPr>
        <w:spacing w:line="100" w:lineRule="atLeast"/>
        <w:ind w:left="720"/>
        <w:rPr>
          <w:rFonts w:ascii="Calibri" w:eastAsia="Calibri" w:hAnsi="Calibri"/>
          <w:color w:val="000000"/>
        </w:rPr>
      </w:pPr>
      <w:r>
        <w:rPr>
          <w:rFonts w:ascii="Calibri" w:eastAsia="Calibri" w:hAnsi="Calibri"/>
          <w:color w:val="000000"/>
        </w:rPr>
        <w:tab/>
      </w:r>
      <w:r>
        <w:rPr>
          <w:rFonts w:ascii="Calibri" w:eastAsia="Calibri" w:hAnsi="Calibri"/>
          <w:color w:val="000000"/>
        </w:rPr>
        <w:tab/>
      </w:r>
      <w:r w:rsidRPr="00E332F4">
        <w:rPr>
          <w:rFonts w:ascii="Calibri" w:eastAsia="Calibri" w:hAnsi="Calibri"/>
          <w:color w:val="000000"/>
        </w:rPr>
        <w:t xml:space="preserve">Awards shall be made only to responsible contractors who possess the potential ability to perform successfully under the terms and conditions of a proposed procurement.  Such determination shall be in writing, and take into consideration such matters as whether the organization has:  </w:t>
      </w:r>
    </w:p>
    <w:p w14:paraId="6CC79138" w14:textId="5E413EA9" w:rsidR="00D1723F" w:rsidRPr="00E332F4" w:rsidRDefault="00D1723F" w:rsidP="00E332F4">
      <w:pPr>
        <w:spacing w:line="100" w:lineRule="atLeast"/>
        <w:ind w:left="720"/>
        <w:rPr>
          <w:rFonts w:ascii="Calibri" w:eastAsia="Calibri" w:hAnsi="Calibri"/>
          <w:color w:val="000000"/>
        </w:rPr>
      </w:pPr>
      <w:r w:rsidRPr="00E332F4">
        <w:rPr>
          <w:rFonts w:ascii="Calibri" w:eastAsia="Calibri" w:hAnsi="Calibri"/>
          <w:color w:val="000000"/>
        </w:rPr>
        <w:t xml:space="preserve">(1) adequate financial resources or the ability to obtain them; (2) the ability to meet the program design specifications at a reasonable cost, as well as the ability to meet performance goals; (3) a satisfactory record of </w:t>
      </w:r>
      <w:r>
        <w:rPr>
          <w:rFonts w:ascii="Calibri" w:eastAsia="Calibri" w:hAnsi="Calibri"/>
          <w:color w:val="000000"/>
        </w:rPr>
        <w:tab/>
      </w:r>
      <w:r w:rsidRPr="00E332F4">
        <w:rPr>
          <w:rFonts w:ascii="Calibri" w:eastAsia="Calibri" w:hAnsi="Calibri"/>
          <w:color w:val="000000"/>
        </w:rPr>
        <w:t xml:space="preserve">past performance (in job training, basic skills training, or related activities), including demonstrated quality of training; reasonable drop-out rates from past programs; the </w:t>
      </w:r>
      <w:r w:rsidRPr="00E332F4">
        <w:rPr>
          <w:rFonts w:ascii="Calibri" w:eastAsia="Calibri" w:hAnsi="Calibri"/>
          <w:color w:val="000000"/>
        </w:rPr>
        <w:lastRenderedPageBreak/>
        <w:t>ability to provide or arrange for appropriate supportive services; (4) the ability to provide services that can lead to the achievement of competency standards for participants with identified deficiencies; (5) a satisfactory record of integrity, business ethics, and fiscal accountability; (6) the necessary organization, experience, accounting and operational controls; and (7) the technical skills to perform the work.</w:t>
      </w:r>
    </w:p>
    <w:p w14:paraId="3F1B0D80" w14:textId="77777777" w:rsidR="00D1723F" w:rsidRPr="00E332F4" w:rsidRDefault="00D1723F" w:rsidP="00E332F4">
      <w:pPr>
        <w:spacing w:line="100" w:lineRule="atLeast"/>
        <w:rPr>
          <w:rFonts w:ascii="Calibri" w:eastAsia="Calibri" w:hAnsi="Calibri"/>
          <w:color w:val="000000"/>
        </w:rPr>
      </w:pPr>
    </w:p>
    <w:p w14:paraId="0BE1C098" w14:textId="77777777" w:rsidR="00D1723F" w:rsidRPr="00E332F4" w:rsidRDefault="00D1723F" w:rsidP="00E332F4">
      <w:pPr>
        <w:spacing w:line="100" w:lineRule="atLeast"/>
        <w:rPr>
          <w:rFonts w:ascii="Calibri" w:eastAsia="Calibri" w:hAnsi="Calibri"/>
          <w:color w:val="000000"/>
        </w:rPr>
      </w:pPr>
      <w:r>
        <w:rPr>
          <w:rFonts w:ascii="Calibri" w:eastAsia="Calibri" w:hAnsi="Calibri"/>
          <w:color w:val="000000"/>
        </w:rPr>
        <w:tab/>
      </w:r>
      <w:r>
        <w:rPr>
          <w:rFonts w:ascii="Calibri" w:eastAsia="Calibri" w:hAnsi="Calibri"/>
          <w:color w:val="000000"/>
        </w:rPr>
        <w:tab/>
        <w:t>3.2.9</w:t>
      </w:r>
      <w:r w:rsidRPr="00E332F4">
        <w:rPr>
          <w:rFonts w:ascii="Calibri" w:eastAsia="Calibri" w:hAnsi="Calibri"/>
          <w:color w:val="000000"/>
        </w:rPr>
        <w:t>.</w:t>
      </w:r>
      <w:r w:rsidRPr="00E332F4">
        <w:rPr>
          <w:rFonts w:ascii="Calibri" w:eastAsia="Calibri" w:hAnsi="Calibri"/>
          <w:color w:val="000000"/>
        </w:rPr>
        <w:tab/>
        <w:t>Pre-Award Determination</w:t>
      </w:r>
    </w:p>
    <w:p w14:paraId="6EA63991" w14:textId="1E425D90" w:rsidR="00D1723F" w:rsidRDefault="00D1723F" w:rsidP="009D2FE0">
      <w:pPr>
        <w:spacing w:line="100" w:lineRule="atLeast"/>
        <w:ind w:left="720"/>
        <w:rPr>
          <w:rFonts w:ascii="Calibri" w:eastAsia="Calibri" w:hAnsi="Calibri"/>
          <w:color w:val="000000"/>
        </w:rPr>
      </w:pPr>
      <w:r>
        <w:rPr>
          <w:rFonts w:ascii="Calibri" w:eastAsia="Calibri" w:hAnsi="Calibri"/>
          <w:color w:val="000000"/>
        </w:rPr>
        <w:tab/>
      </w:r>
      <w:r>
        <w:rPr>
          <w:rFonts w:ascii="Calibri" w:eastAsia="Calibri" w:hAnsi="Calibri"/>
          <w:color w:val="000000"/>
        </w:rPr>
        <w:tab/>
      </w:r>
      <w:r w:rsidRPr="00E332F4">
        <w:rPr>
          <w:rFonts w:ascii="Calibri" w:eastAsia="Calibri" w:hAnsi="Calibri"/>
          <w:color w:val="000000"/>
        </w:rPr>
        <w:t xml:space="preserve">The </w:t>
      </w:r>
      <w:r>
        <w:rPr>
          <w:rFonts w:ascii="Calibri" w:eastAsia="Calibri" w:hAnsi="Calibri"/>
          <w:color w:val="000000"/>
        </w:rPr>
        <w:t>WDB-83</w:t>
      </w:r>
      <w:r w:rsidRPr="00E332F4">
        <w:rPr>
          <w:rFonts w:ascii="Calibri" w:eastAsia="Calibri" w:hAnsi="Calibri"/>
          <w:color w:val="000000"/>
        </w:rPr>
        <w:t xml:space="preserve"> reserves the right to review and approve the accounting system, purchasing procedures, travel regulations, personnel policies, and property inventory procedures to verify their conformity with both state and federal regulations prior to contractual commitment.  The contractor will also comply with all terms and conditions of procurement, maintain all required insurance, taxes, and comply with all other provisions of the WIOA, Public Law 105-220.  Maintenance of documentation to support compliance is required.</w:t>
      </w:r>
    </w:p>
    <w:p w14:paraId="79FB7246" w14:textId="77777777" w:rsidR="00D1723F" w:rsidRPr="00E332F4" w:rsidRDefault="00D1723F" w:rsidP="00E332F4">
      <w:pPr>
        <w:spacing w:line="100" w:lineRule="atLeast"/>
        <w:rPr>
          <w:rFonts w:ascii="Calibri" w:eastAsia="Calibri" w:hAnsi="Calibri"/>
          <w:color w:val="000000"/>
        </w:rPr>
      </w:pPr>
    </w:p>
    <w:p w14:paraId="3E5BD859" w14:textId="77777777" w:rsidR="00D1723F" w:rsidRPr="009D2FE0" w:rsidRDefault="00D1723F" w:rsidP="00E332F4">
      <w:pPr>
        <w:spacing w:line="100" w:lineRule="atLeast"/>
        <w:rPr>
          <w:rFonts w:ascii="Calibri" w:eastAsia="Calibri" w:hAnsi="Calibri"/>
          <w:b/>
          <w:bCs/>
          <w:color w:val="000000"/>
        </w:rPr>
      </w:pPr>
      <w:r>
        <w:rPr>
          <w:rFonts w:ascii="Calibri" w:eastAsia="Calibri" w:hAnsi="Calibri"/>
          <w:color w:val="000000"/>
        </w:rPr>
        <w:tab/>
      </w:r>
      <w:r>
        <w:rPr>
          <w:rFonts w:ascii="Calibri" w:eastAsia="Calibri" w:hAnsi="Calibri"/>
          <w:color w:val="000000"/>
        </w:rPr>
        <w:tab/>
        <w:t>3.2.10</w:t>
      </w:r>
      <w:r w:rsidRPr="00E332F4">
        <w:rPr>
          <w:rFonts w:ascii="Calibri" w:eastAsia="Calibri" w:hAnsi="Calibri"/>
          <w:color w:val="000000"/>
        </w:rPr>
        <w:t>.  Award, Protests, Disputes and Claims</w:t>
      </w:r>
    </w:p>
    <w:p w14:paraId="64879DFB" w14:textId="77777777" w:rsidR="00D1723F" w:rsidRPr="00E332F4" w:rsidRDefault="00D1723F" w:rsidP="00E332F4">
      <w:pPr>
        <w:spacing w:line="100" w:lineRule="atLeast"/>
        <w:ind w:left="720"/>
        <w:rPr>
          <w:rFonts w:ascii="Calibri" w:eastAsia="Calibri" w:hAnsi="Calibri"/>
          <w:color w:val="000000"/>
        </w:rPr>
      </w:pPr>
      <w:r>
        <w:rPr>
          <w:rFonts w:ascii="Calibri" w:eastAsia="Calibri" w:hAnsi="Calibri"/>
          <w:color w:val="000000"/>
        </w:rPr>
        <w:tab/>
      </w:r>
      <w:r>
        <w:rPr>
          <w:rFonts w:ascii="Calibri" w:eastAsia="Calibri" w:hAnsi="Calibri"/>
          <w:color w:val="000000"/>
        </w:rPr>
        <w:tab/>
      </w:r>
      <w:r w:rsidRPr="00E332F4">
        <w:rPr>
          <w:rFonts w:ascii="Calibri" w:eastAsia="Calibri" w:hAnsi="Calibri"/>
          <w:color w:val="000000"/>
        </w:rPr>
        <w:t xml:space="preserve">The </w:t>
      </w:r>
      <w:r>
        <w:rPr>
          <w:rFonts w:ascii="Calibri" w:eastAsia="Calibri" w:hAnsi="Calibri"/>
          <w:color w:val="000000"/>
        </w:rPr>
        <w:t>WDB-83</w:t>
      </w:r>
      <w:r w:rsidRPr="00E332F4">
        <w:rPr>
          <w:rFonts w:ascii="Calibri" w:eastAsia="Calibri" w:hAnsi="Calibri"/>
          <w:color w:val="000000"/>
        </w:rPr>
        <w:t xml:space="preserve"> shall submit any protests, disputes or claims involving </w:t>
      </w:r>
      <w:r>
        <w:rPr>
          <w:rFonts w:ascii="Calibri" w:eastAsia="Calibri" w:hAnsi="Calibri"/>
          <w:color w:val="000000"/>
        </w:rPr>
        <w:tab/>
      </w:r>
      <w:r>
        <w:rPr>
          <w:rFonts w:ascii="Calibri" w:eastAsia="Calibri" w:hAnsi="Calibri"/>
          <w:color w:val="000000"/>
        </w:rPr>
        <w:tab/>
      </w:r>
      <w:r>
        <w:rPr>
          <w:rFonts w:ascii="Calibri" w:eastAsia="Calibri" w:hAnsi="Calibri"/>
          <w:color w:val="000000"/>
        </w:rPr>
        <w:tab/>
      </w:r>
      <w:r w:rsidRPr="00E332F4">
        <w:rPr>
          <w:rFonts w:ascii="Calibri" w:eastAsia="Calibri" w:hAnsi="Calibri"/>
          <w:color w:val="000000"/>
        </w:rPr>
        <w:t xml:space="preserve">contract awards to arbitration.  Protests, disputes or claims shall be </w:t>
      </w:r>
      <w:r>
        <w:rPr>
          <w:rFonts w:ascii="Calibri" w:eastAsia="Calibri" w:hAnsi="Calibri"/>
          <w:color w:val="000000"/>
        </w:rPr>
        <w:tab/>
      </w:r>
      <w:r>
        <w:rPr>
          <w:rFonts w:ascii="Calibri" w:eastAsia="Calibri" w:hAnsi="Calibri"/>
          <w:color w:val="000000"/>
        </w:rPr>
        <w:tab/>
      </w:r>
      <w:r>
        <w:rPr>
          <w:rFonts w:ascii="Calibri" w:eastAsia="Calibri" w:hAnsi="Calibri"/>
          <w:color w:val="000000"/>
        </w:rPr>
        <w:tab/>
      </w:r>
      <w:r w:rsidRPr="00E332F4">
        <w:rPr>
          <w:rFonts w:ascii="Calibri" w:eastAsia="Calibri" w:hAnsi="Calibri"/>
          <w:color w:val="000000"/>
        </w:rPr>
        <w:t xml:space="preserve">submitted in writing within 14 days after such aggrieved person knows or </w:t>
      </w:r>
      <w:r>
        <w:rPr>
          <w:rFonts w:ascii="Calibri" w:eastAsia="Calibri" w:hAnsi="Calibri"/>
          <w:color w:val="000000"/>
        </w:rPr>
        <w:tab/>
      </w:r>
      <w:r>
        <w:rPr>
          <w:rFonts w:ascii="Calibri" w:eastAsia="Calibri" w:hAnsi="Calibri"/>
          <w:color w:val="000000"/>
        </w:rPr>
        <w:tab/>
      </w:r>
      <w:r w:rsidRPr="00E332F4">
        <w:rPr>
          <w:rFonts w:ascii="Calibri" w:eastAsia="Calibri" w:hAnsi="Calibri"/>
          <w:color w:val="000000"/>
        </w:rPr>
        <w:t xml:space="preserve">should have known of the facts giving rise thereto.  The Grant Officer </w:t>
      </w:r>
      <w:r>
        <w:rPr>
          <w:rFonts w:ascii="Calibri" w:eastAsia="Calibri" w:hAnsi="Calibri"/>
          <w:color w:val="000000"/>
        </w:rPr>
        <w:tab/>
      </w:r>
      <w:r>
        <w:rPr>
          <w:rFonts w:ascii="Calibri" w:eastAsia="Calibri" w:hAnsi="Calibri"/>
          <w:color w:val="000000"/>
        </w:rPr>
        <w:tab/>
      </w:r>
      <w:r>
        <w:rPr>
          <w:rFonts w:ascii="Calibri" w:eastAsia="Calibri" w:hAnsi="Calibri"/>
          <w:color w:val="000000"/>
        </w:rPr>
        <w:tab/>
      </w:r>
      <w:r w:rsidRPr="00E332F4">
        <w:rPr>
          <w:rFonts w:ascii="Calibri" w:eastAsia="Calibri" w:hAnsi="Calibri"/>
          <w:color w:val="000000"/>
        </w:rPr>
        <w:t xml:space="preserve">shall have the authority to settle and resolve protests, disputes or claims.  </w:t>
      </w:r>
      <w:r>
        <w:rPr>
          <w:rFonts w:ascii="Calibri" w:eastAsia="Calibri" w:hAnsi="Calibri"/>
          <w:color w:val="000000"/>
        </w:rPr>
        <w:tab/>
      </w:r>
      <w:r>
        <w:rPr>
          <w:rFonts w:ascii="Calibri" w:eastAsia="Calibri" w:hAnsi="Calibri"/>
          <w:color w:val="000000"/>
        </w:rPr>
        <w:tab/>
      </w:r>
      <w:r w:rsidRPr="00E332F4">
        <w:rPr>
          <w:rFonts w:ascii="Calibri" w:eastAsia="Calibri" w:hAnsi="Calibri"/>
          <w:color w:val="000000"/>
        </w:rPr>
        <w:t xml:space="preserve">If the matter cannot be resolved, it will be submitted to the WDB </w:t>
      </w:r>
      <w:r>
        <w:rPr>
          <w:rFonts w:ascii="Calibri" w:eastAsia="Calibri" w:hAnsi="Calibri"/>
          <w:color w:val="000000"/>
        </w:rPr>
        <w:tab/>
      </w:r>
      <w:r>
        <w:rPr>
          <w:rFonts w:ascii="Calibri" w:eastAsia="Calibri" w:hAnsi="Calibri"/>
          <w:color w:val="000000"/>
        </w:rPr>
        <w:tab/>
      </w:r>
      <w:r>
        <w:rPr>
          <w:rFonts w:ascii="Calibri" w:eastAsia="Calibri" w:hAnsi="Calibri"/>
          <w:color w:val="000000"/>
        </w:rPr>
        <w:tab/>
      </w:r>
      <w:r>
        <w:rPr>
          <w:rFonts w:ascii="Calibri" w:eastAsia="Calibri" w:hAnsi="Calibri"/>
          <w:color w:val="000000"/>
        </w:rPr>
        <w:tab/>
      </w:r>
      <w:r w:rsidRPr="00E332F4">
        <w:rPr>
          <w:rFonts w:ascii="Calibri" w:eastAsia="Calibri" w:hAnsi="Calibri"/>
          <w:color w:val="000000"/>
        </w:rPr>
        <w:t>Committee for recommendation and subsequent action of the WDB.</w:t>
      </w:r>
    </w:p>
    <w:p w14:paraId="41C4833F" w14:textId="77777777" w:rsidR="00D1723F" w:rsidRPr="00E332F4" w:rsidRDefault="00D1723F" w:rsidP="00E332F4">
      <w:pPr>
        <w:tabs>
          <w:tab w:val="left" w:pos="-1440"/>
          <w:tab w:val="left" w:pos="-720"/>
          <w:tab w:val="left" w:pos="0"/>
          <w:tab w:val="left" w:pos="480"/>
          <w:tab w:val="left" w:pos="576"/>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olor w:val="000000"/>
        </w:rPr>
      </w:pPr>
    </w:p>
    <w:p w14:paraId="2AEBD24B" w14:textId="77777777" w:rsidR="00D1723F" w:rsidRPr="00E332F4" w:rsidRDefault="00D1723F" w:rsidP="00E332F4">
      <w:pPr>
        <w:tabs>
          <w:tab w:val="left" w:pos="-1440"/>
          <w:tab w:val="left" w:pos="-720"/>
          <w:tab w:val="left" w:pos="0"/>
          <w:tab w:val="left" w:pos="480"/>
          <w:tab w:val="left" w:pos="576"/>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Pr>
          <w:rFonts w:ascii="Calibri" w:eastAsia="Calibri" w:hAnsi="Calibri"/>
          <w:color w:val="000000"/>
        </w:rPr>
        <w:tab/>
      </w:r>
      <w:r>
        <w:rPr>
          <w:rFonts w:ascii="Calibri" w:eastAsia="Calibri" w:hAnsi="Calibri"/>
          <w:color w:val="000000"/>
        </w:rPr>
        <w:tab/>
      </w:r>
      <w:r>
        <w:rPr>
          <w:rFonts w:ascii="Calibri" w:eastAsia="Calibri" w:hAnsi="Calibri"/>
          <w:color w:val="000000"/>
        </w:rPr>
        <w:tab/>
      </w:r>
      <w:r>
        <w:rPr>
          <w:rFonts w:ascii="Calibri" w:eastAsia="Calibri" w:hAnsi="Calibri"/>
          <w:color w:val="000000"/>
        </w:rPr>
        <w:tab/>
        <w:t xml:space="preserve">  3.2.11</w:t>
      </w:r>
      <w:r w:rsidRPr="00E332F4">
        <w:rPr>
          <w:rFonts w:ascii="Calibri" w:eastAsia="Calibri" w:hAnsi="Calibri"/>
          <w:color w:val="000000"/>
        </w:rPr>
        <w:t>.</w:t>
      </w:r>
      <w:r w:rsidRPr="00E332F4">
        <w:rPr>
          <w:rFonts w:ascii="Calibri" w:eastAsia="Calibri" w:hAnsi="Calibri"/>
        </w:rPr>
        <w:tab/>
        <w:t>Profit</w:t>
      </w:r>
    </w:p>
    <w:p w14:paraId="33EF48E2" w14:textId="77777777" w:rsidR="00D1723F" w:rsidRDefault="00D1723F" w:rsidP="00E332F4">
      <w:pPr>
        <w:tabs>
          <w:tab w:val="left" w:pos="-1440"/>
          <w:tab w:val="left" w:pos="-720"/>
          <w:tab w:val="left" w:pos="0"/>
          <w:tab w:val="left" w:pos="480"/>
          <w:tab w:val="left" w:pos="576"/>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76"/>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Private-for-profit Service providers will be allowed to earn a profit.  </w:t>
      </w:r>
      <w:r>
        <w:rPr>
          <w:rFonts w:ascii="Calibri" w:eastAsia="Calibri" w:hAnsi="Calibri"/>
        </w:rPr>
        <w:tab/>
      </w:r>
      <w:r>
        <w:rPr>
          <w:rFonts w:ascii="Calibri" w:eastAsia="Calibri" w:hAnsi="Calibri"/>
        </w:rPr>
        <w:tab/>
      </w:r>
    </w:p>
    <w:p w14:paraId="7DCBE46F" w14:textId="77777777" w:rsidR="00D1723F" w:rsidRDefault="00D1723F" w:rsidP="00E332F4">
      <w:pPr>
        <w:tabs>
          <w:tab w:val="left" w:pos="-1440"/>
          <w:tab w:val="left" w:pos="-720"/>
          <w:tab w:val="left" w:pos="0"/>
          <w:tab w:val="left" w:pos="480"/>
          <w:tab w:val="left" w:pos="576"/>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76"/>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However, </w:t>
      </w:r>
      <w:r>
        <w:rPr>
          <w:rFonts w:ascii="Calibri" w:eastAsia="Calibri" w:hAnsi="Calibri"/>
        </w:rPr>
        <w:t>WDB-83</w:t>
      </w:r>
      <w:r w:rsidRPr="00E332F4">
        <w:rPr>
          <w:rFonts w:ascii="Calibri" w:eastAsia="Calibri" w:hAnsi="Calibri"/>
        </w:rPr>
        <w:t xml:space="preserve"> shall not permit excess profits.  If profit is </w:t>
      </w:r>
      <w:r>
        <w:rPr>
          <w:rFonts w:ascii="Calibri" w:eastAsia="Calibri" w:hAnsi="Calibri"/>
        </w:rPr>
        <w:tab/>
      </w:r>
    </w:p>
    <w:p w14:paraId="12076A77" w14:textId="77777777" w:rsidR="00D1723F" w:rsidRDefault="00D1723F" w:rsidP="00E332F4">
      <w:pPr>
        <w:tabs>
          <w:tab w:val="left" w:pos="-1440"/>
          <w:tab w:val="left" w:pos="-720"/>
          <w:tab w:val="left" w:pos="0"/>
          <w:tab w:val="left" w:pos="480"/>
          <w:tab w:val="left" w:pos="576"/>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76"/>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included in the price, the </w:t>
      </w:r>
      <w:r>
        <w:rPr>
          <w:rFonts w:ascii="Calibri" w:eastAsia="Calibri" w:hAnsi="Calibri"/>
        </w:rPr>
        <w:t>WDB-83</w:t>
      </w:r>
      <w:r w:rsidRPr="00E332F4">
        <w:rPr>
          <w:rFonts w:ascii="Calibri" w:eastAsia="Calibri" w:hAnsi="Calibri"/>
        </w:rPr>
        <w:t xml:space="preserve"> </w:t>
      </w:r>
      <w:r>
        <w:rPr>
          <w:rFonts w:ascii="Calibri" w:eastAsia="Calibri" w:hAnsi="Calibri"/>
        </w:rPr>
        <w:t>s</w:t>
      </w:r>
      <w:r w:rsidRPr="00E332F4">
        <w:rPr>
          <w:rFonts w:ascii="Calibri" w:eastAsia="Calibri" w:hAnsi="Calibri"/>
        </w:rPr>
        <w:t xml:space="preserve">hall negotiate profit as a </w:t>
      </w:r>
      <w:r>
        <w:rPr>
          <w:rFonts w:ascii="Calibri" w:eastAsia="Calibri" w:hAnsi="Calibri"/>
        </w:rPr>
        <w:tab/>
      </w:r>
      <w:r>
        <w:rPr>
          <w:rFonts w:ascii="Calibri" w:eastAsia="Calibri" w:hAnsi="Calibri"/>
        </w:rPr>
        <w:tab/>
      </w:r>
    </w:p>
    <w:p w14:paraId="418C1FB0" w14:textId="77777777" w:rsidR="00D1723F" w:rsidRDefault="00D1723F" w:rsidP="00E332F4">
      <w:pPr>
        <w:tabs>
          <w:tab w:val="left" w:pos="-1440"/>
          <w:tab w:val="left" w:pos="-720"/>
          <w:tab w:val="left" w:pos="0"/>
          <w:tab w:val="left" w:pos="480"/>
          <w:tab w:val="left" w:pos="576"/>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76"/>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separate element of the price for each procurement in which there is no </w:t>
      </w:r>
      <w:r>
        <w:rPr>
          <w:rFonts w:ascii="Calibri" w:eastAsia="Calibri" w:hAnsi="Calibri"/>
        </w:rPr>
        <w:tab/>
      </w:r>
    </w:p>
    <w:p w14:paraId="37A86F37" w14:textId="77777777" w:rsidR="00D1723F" w:rsidRPr="00E332F4" w:rsidRDefault="00D1723F" w:rsidP="00E332F4">
      <w:pPr>
        <w:tabs>
          <w:tab w:val="left" w:pos="-1440"/>
          <w:tab w:val="left" w:pos="-720"/>
          <w:tab w:val="left" w:pos="0"/>
          <w:tab w:val="left" w:pos="480"/>
          <w:tab w:val="left" w:pos="576"/>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76"/>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price competition and in all cases where cost analysis is performed.  </w:t>
      </w:r>
    </w:p>
    <w:p w14:paraId="53BF675F" w14:textId="77777777" w:rsidR="00D1723F" w:rsidRDefault="00D1723F" w:rsidP="00E332F4">
      <w:pPr>
        <w:tabs>
          <w:tab w:val="left" w:pos="-1440"/>
          <w:tab w:val="left" w:pos="-720"/>
          <w:tab w:val="left" w:pos="0"/>
          <w:tab w:val="left" w:pos="480"/>
          <w:tab w:val="left" w:pos="576"/>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70ED91E8" w14:textId="77777777" w:rsidR="00D1723F" w:rsidRPr="00E332F4" w:rsidRDefault="00D1723F" w:rsidP="00E332F4">
      <w:pPr>
        <w:tabs>
          <w:tab w:val="left" w:pos="-1440"/>
          <w:tab w:val="left" w:pos="-720"/>
          <w:tab w:val="left" w:pos="0"/>
          <w:tab w:val="left" w:pos="480"/>
          <w:tab w:val="left" w:pos="576"/>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65036EC9" w14:textId="77777777" w:rsidR="00D1723F" w:rsidRPr="00E332F4" w:rsidRDefault="00D1723F" w:rsidP="00E332F4">
      <w:pPr>
        <w:tabs>
          <w:tab w:val="left" w:pos="-1440"/>
          <w:tab w:val="left" w:pos="-720"/>
          <w:tab w:val="left" w:pos="0"/>
          <w:tab w:val="left" w:pos="480"/>
          <w:tab w:val="left" w:pos="576"/>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t>3.2.12</w:t>
      </w:r>
      <w:r w:rsidRPr="00E332F4">
        <w:rPr>
          <w:rFonts w:ascii="Calibri" w:eastAsia="Calibri" w:hAnsi="Calibri"/>
        </w:rPr>
        <w:t>.</w:t>
      </w:r>
      <w:r>
        <w:rPr>
          <w:rFonts w:ascii="Calibri" w:eastAsia="Calibri" w:hAnsi="Calibri"/>
        </w:rPr>
        <w:tab/>
      </w:r>
      <w:r w:rsidRPr="00E332F4">
        <w:rPr>
          <w:rFonts w:ascii="Calibri" w:eastAsia="Calibri" w:hAnsi="Calibri"/>
        </w:rPr>
        <w:t>Program Income</w:t>
      </w:r>
    </w:p>
    <w:p w14:paraId="4FBDF873" w14:textId="77777777" w:rsidR="00D1723F" w:rsidRDefault="00D1723F" w:rsidP="00E332F4">
      <w:pPr>
        <w:tabs>
          <w:tab w:val="left" w:pos="-1440"/>
          <w:tab w:val="left" w:pos="-720"/>
          <w:tab w:val="left" w:pos="0"/>
          <w:tab w:val="left" w:pos="480"/>
          <w:tab w:val="left" w:pos="576"/>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80"/>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The </w:t>
      </w:r>
      <w:r>
        <w:rPr>
          <w:rFonts w:ascii="Calibri" w:eastAsia="Calibri" w:hAnsi="Calibri"/>
        </w:rPr>
        <w:t>WDB-83</w:t>
      </w:r>
      <w:r w:rsidRPr="00E332F4">
        <w:rPr>
          <w:rFonts w:ascii="Calibri" w:eastAsia="Calibri" w:hAnsi="Calibri"/>
        </w:rPr>
        <w:t xml:space="preserve"> shall adhere to 29CFR97.26 of July 1, 1998 CRT regarding </w:t>
      </w:r>
      <w:r>
        <w:rPr>
          <w:rFonts w:ascii="Calibri" w:eastAsia="Calibri" w:hAnsi="Calibri"/>
        </w:rPr>
        <w:tab/>
      </w:r>
    </w:p>
    <w:p w14:paraId="45F12F0A" w14:textId="77777777" w:rsidR="00D1723F" w:rsidRDefault="00D1723F" w:rsidP="00E332F4">
      <w:pPr>
        <w:tabs>
          <w:tab w:val="left" w:pos="-1440"/>
          <w:tab w:val="left" w:pos="-720"/>
          <w:tab w:val="left" w:pos="0"/>
          <w:tab w:val="left" w:pos="480"/>
          <w:tab w:val="left" w:pos="576"/>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80"/>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program income.  Program income generated under any program shall be </w:t>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identified and shall be made available to the WIOA's Administrative </w:t>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Entity at the end of the contract for continued WIOA program objectives.  </w:t>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Proper accounting records will be maintained to determine amount of </w:t>
      </w:r>
      <w:r>
        <w:rPr>
          <w:rFonts w:ascii="Calibri" w:eastAsia="Calibri" w:hAnsi="Calibri"/>
        </w:rPr>
        <w:tab/>
      </w:r>
    </w:p>
    <w:p w14:paraId="50A6759D" w14:textId="77777777" w:rsidR="00D1723F" w:rsidRPr="00E332F4" w:rsidRDefault="00D1723F" w:rsidP="00E332F4">
      <w:pPr>
        <w:tabs>
          <w:tab w:val="left" w:pos="-1440"/>
          <w:tab w:val="left" w:pos="-720"/>
          <w:tab w:val="left" w:pos="0"/>
          <w:tab w:val="left" w:pos="480"/>
          <w:tab w:val="left" w:pos="576"/>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80"/>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income received and the purposes for which such income is expended.</w:t>
      </w:r>
    </w:p>
    <w:p w14:paraId="1CFADFDB" w14:textId="77777777" w:rsidR="00D1723F" w:rsidRPr="00E332F4" w:rsidRDefault="00D1723F" w:rsidP="00E332F4">
      <w:pPr>
        <w:tabs>
          <w:tab w:val="left" w:pos="-1440"/>
          <w:tab w:val="left" w:pos="-720"/>
          <w:tab w:val="left" w:pos="0"/>
          <w:tab w:val="left" w:pos="480"/>
          <w:tab w:val="left" w:pos="576"/>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5F6A8389" w14:textId="77777777" w:rsidR="00D1723F" w:rsidRPr="00E332F4" w:rsidRDefault="00D1723F" w:rsidP="00E332F4">
      <w:pPr>
        <w:tabs>
          <w:tab w:val="left" w:pos="-1440"/>
          <w:tab w:val="left" w:pos="-720"/>
          <w:tab w:val="left" w:pos="0"/>
          <w:tab w:val="left" w:pos="480"/>
          <w:tab w:val="left" w:pos="576"/>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t>3.2.13</w:t>
      </w:r>
      <w:r w:rsidRPr="00E332F4">
        <w:rPr>
          <w:rFonts w:ascii="Calibri" w:eastAsia="Calibri" w:hAnsi="Calibri"/>
        </w:rPr>
        <w:t>.</w:t>
      </w:r>
      <w:r>
        <w:rPr>
          <w:rFonts w:ascii="Calibri" w:eastAsia="Calibri" w:hAnsi="Calibri"/>
        </w:rPr>
        <w:tab/>
      </w:r>
      <w:r w:rsidRPr="00E332F4">
        <w:rPr>
          <w:rFonts w:ascii="Calibri" w:eastAsia="Calibri" w:hAnsi="Calibri"/>
        </w:rPr>
        <w:t>Anti-Lobbying</w:t>
      </w:r>
    </w:p>
    <w:p w14:paraId="14451AB4" w14:textId="77777777" w:rsidR="00D1723F" w:rsidRDefault="00D1723F" w:rsidP="00E332F4">
      <w:pPr>
        <w:tabs>
          <w:tab w:val="left" w:pos="-1440"/>
          <w:tab w:val="left" w:pos="-720"/>
          <w:tab w:val="left" w:pos="0"/>
          <w:tab w:val="left" w:pos="480"/>
          <w:tab w:val="left" w:pos="576"/>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80"/>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For any contract in excess of $100,000, the Contractor shall execute the </w:t>
      </w:r>
      <w:r>
        <w:rPr>
          <w:rFonts w:ascii="Calibri" w:eastAsia="Calibri" w:hAnsi="Calibri"/>
        </w:rPr>
        <w:tab/>
      </w:r>
    </w:p>
    <w:p w14:paraId="3A1E2F80" w14:textId="77777777" w:rsidR="00D1723F" w:rsidRDefault="00D1723F" w:rsidP="00E332F4">
      <w:pPr>
        <w:tabs>
          <w:tab w:val="left" w:pos="-1440"/>
          <w:tab w:val="left" w:pos="-720"/>
          <w:tab w:val="left" w:pos="0"/>
          <w:tab w:val="left" w:pos="480"/>
          <w:tab w:val="left" w:pos="576"/>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80"/>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form entitled "Certification Regarding Lobbying" which states, that no </w:t>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Federal appropriated funds have been paid or will be paid to any person </w:t>
      </w:r>
      <w:r>
        <w:rPr>
          <w:rFonts w:ascii="Calibri" w:eastAsia="Calibri" w:hAnsi="Calibri"/>
        </w:rPr>
        <w:tab/>
      </w:r>
    </w:p>
    <w:p w14:paraId="33111F9C" w14:textId="77777777" w:rsidR="00D1723F" w:rsidRDefault="00D1723F" w:rsidP="00E332F4">
      <w:pPr>
        <w:tabs>
          <w:tab w:val="left" w:pos="-1440"/>
          <w:tab w:val="left" w:pos="-720"/>
          <w:tab w:val="left" w:pos="0"/>
          <w:tab w:val="left" w:pos="480"/>
          <w:tab w:val="left" w:pos="576"/>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80"/>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for influencing or attempting to influence an officer or employee of </w:t>
      </w:r>
      <w:r>
        <w:rPr>
          <w:rFonts w:ascii="Calibri" w:eastAsia="Calibri" w:hAnsi="Calibri"/>
        </w:rPr>
        <w:tab/>
      </w:r>
    </w:p>
    <w:p w14:paraId="32F682E8" w14:textId="77777777" w:rsidR="00D1723F" w:rsidRDefault="00D1723F" w:rsidP="00E332F4">
      <w:pPr>
        <w:tabs>
          <w:tab w:val="left" w:pos="-1440"/>
          <w:tab w:val="left" w:pos="-720"/>
          <w:tab w:val="left" w:pos="0"/>
          <w:tab w:val="left" w:pos="480"/>
          <w:tab w:val="left" w:pos="576"/>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80"/>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Congress, or an employee of a Member of Congress in connection with </w:t>
      </w:r>
      <w:r>
        <w:rPr>
          <w:rFonts w:ascii="Calibri" w:eastAsia="Calibri" w:hAnsi="Calibri"/>
        </w:rPr>
        <w:tab/>
      </w:r>
    </w:p>
    <w:p w14:paraId="3608D2F3" w14:textId="77777777" w:rsidR="00D1723F" w:rsidRDefault="00D1723F" w:rsidP="00E332F4">
      <w:pPr>
        <w:tabs>
          <w:tab w:val="left" w:pos="-1440"/>
          <w:tab w:val="left" w:pos="-720"/>
          <w:tab w:val="left" w:pos="0"/>
          <w:tab w:val="left" w:pos="480"/>
          <w:tab w:val="left" w:pos="576"/>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80"/>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the awarding of any Federal contract, the making of any Federal grant, </w:t>
      </w:r>
      <w:r>
        <w:rPr>
          <w:rFonts w:ascii="Calibri" w:eastAsia="Calibri" w:hAnsi="Calibri"/>
        </w:rPr>
        <w:tab/>
      </w:r>
    </w:p>
    <w:p w14:paraId="0B9197DC" w14:textId="77777777" w:rsidR="00D1723F" w:rsidRDefault="00D1723F" w:rsidP="00E332F4">
      <w:pPr>
        <w:tabs>
          <w:tab w:val="left" w:pos="-1440"/>
          <w:tab w:val="left" w:pos="-720"/>
          <w:tab w:val="left" w:pos="0"/>
          <w:tab w:val="left" w:pos="480"/>
          <w:tab w:val="left" w:pos="576"/>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80"/>
        <w:rPr>
          <w:rFonts w:ascii="Calibri" w:eastAsia="Calibri" w:hAnsi="Calibri"/>
        </w:rPr>
      </w:pPr>
      <w:r>
        <w:rPr>
          <w:rFonts w:ascii="Calibri" w:eastAsia="Calibri" w:hAnsi="Calibri"/>
        </w:rPr>
        <w:lastRenderedPageBreak/>
        <w:tab/>
      </w: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the making of any Federal loan, the entering into of any cooperative </w:t>
      </w:r>
      <w:r>
        <w:rPr>
          <w:rFonts w:ascii="Calibri" w:eastAsia="Calibri" w:hAnsi="Calibri"/>
        </w:rPr>
        <w:tab/>
      </w:r>
    </w:p>
    <w:p w14:paraId="6B7B95C1" w14:textId="77777777" w:rsidR="00D1723F" w:rsidRDefault="00D1723F" w:rsidP="00E332F4">
      <w:pPr>
        <w:tabs>
          <w:tab w:val="left" w:pos="-1440"/>
          <w:tab w:val="left" w:pos="-720"/>
          <w:tab w:val="left" w:pos="0"/>
          <w:tab w:val="left" w:pos="480"/>
          <w:tab w:val="left" w:pos="576"/>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80"/>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agreement, and the extension, continuation, renewal, amendment, or </w:t>
      </w:r>
    </w:p>
    <w:p w14:paraId="7F2D0E36" w14:textId="77777777" w:rsidR="00D1723F" w:rsidRDefault="00D1723F" w:rsidP="00E332F4">
      <w:pPr>
        <w:tabs>
          <w:tab w:val="left" w:pos="-1440"/>
          <w:tab w:val="left" w:pos="-720"/>
          <w:tab w:val="left" w:pos="0"/>
          <w:tab w:val="left" w:pos="480"/>
          <w:tab w:val="left" w:pos="576"/>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80"/>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modification of any Federal contract, grant, loan, or cooperative </w:t>
      </w:r>
      <w:r>
        <w:rPr>
          <w:rFonts w:ascii="Calibri" w:eastAsia="Calibri" w:hAnsi="Calibri"/>
        </w:rPr>
        <w:tab/>
      </w:r>
      <w:r>
        <w:rPr>
          <w:rFonts w:ascii="Calibri" w:eastAsia="Calibri" w:hAnsi="Calibri"/>
        </w:rPr>
        <w:tab/>
      </w:r>
    </w:p>
    <w:p w14:paraId="7E872C9E" w14:textId="77777777" w:rsidR="00D1723F" w:rsidRPr="00E332F4" w:rsidRDefault="00D1723F" w:rsidP="00E332F4">
      <w:pPr>
        <w:tabs>
          <w:tab w:val="left" w:pos="-1440"/>
          <w:tab w:val="left" w:pos="-720"/>
          <w:tab w:val="left" w:pos="0"/>
          <w:tab w:val="left" w:pos="480"/>
          <w:tab w:val="left" w:pos="576"/>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80"/>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agreement.</w:t>
      </w:r>
    </w:p>
    <w:p w14:paraId="22C7A51B" w14:textId="77777777" w:rsidR="00D1723F" w:rsidRPr="00E332F4" w:rsidRDefault="00D1723F" w:rsidP="00E332F4">
      <w:pPr>
        <w:tabs>
          <w:tab w:val="left" w:pos="-1440"/>
          <w:tab w:val="left" w:pos="-720"/>
          <w:tab w:val="left" w:pos="0"/>
          <w:tab w:val="left" w:pos="480"/>
          <w:tab w:val="left" w:pos="576"/>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6015D273" w14:textId="77777777" w:rsidR="00D1723F" w:rsidRPr="008F2311"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b/>
          <w:u w:val="single"/>
        </w:rPr>
      </w:pPr>
      <w:r>
        <w:rPr>
          <w:rFonts w:ascii="Calibri" w:eastAsia="Calibri" w:hAnsi="Calibri"/>
          <w:b/>
          <w:bCs/>
        </w:rPr>
        <w:t>4.</w:t>
      </w:r>
      <w:r>
        <w:rPr>
          <w:rFonts w:ascii="Calibri" w:eastAsia="Calibri" w:hAnsi="Calibri"/>
          <w:b/>
          <w:bCs/>
        </w:rPr>
        <w:tab/>
      </w:r>
      <w:r w:rsidRPr="008F2311">
        <w:rPr>
          <w:rFonts w:ascii="Calibri" w:eastAsia="Calibri" w:hAnsi="Calibri"/>
          <w:b/>
          <w:bCs/>
          <w:u w:val="single"/>
        </w:rPr>
        <w:t>Noncom</w:t>
      </w:r>
      <w:r>
        <w:rPr>
          <w:rFonts w:ascii="Calibri" w:eastAsia="Calibri" w:hAnsi="Calibri"/>
          <w:b/>
          <w:bCs/>
          <w:u w:val="single"/>
        </w:rPr>
        <w:t>petitive Proposals (Sole Source)</w:t>
      </w:r>
    </w:p>
    <w:p w14:paraId="40377738"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2AE57956" w14:textId="77777777" w:rsidR="00D1723F"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Pr>
          <w:rFonts w:ascii="Calibri" w:eastAsia="Calibri" w:hAnsi="Calibri"/>
        </w:rPr>
        <w:tab/>
      </w:r>
      <w:r w:rsidRPr="00E332F4">
        <w:rPr>
          <w:rFonts w:ascii="Calibri" w:eastAsia="Calibri" w:hAnsi="Calibri"/>
        </w:rPr>
        <w:t xml:space="preserve">Sole Source Procurement is through solicitation of a proposal from only one source, the </w:t>
      </w:r>
      <w:r>
        <w:rPr>
          <w:rFonts w:ascii="Calibri" w:eastAsia="Calibri" w:hAnsi="Calibri"/>
        </w:rPr>
        <w:tab/>
      </w:r>
    </w:p>
    <w:p w14:paraId="406C917D" w14:textId="77777777" w:rsidR="00D1723F"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Pr>
          <w:rFonts w:ascii="Calibri" w:eastAsia="Calibri" w:hAnsi="Calibri"/>
        </w:rPr>
        <w:tab/>
      </w:r>
      <w:r w:rsidRPr="00E332F4">
        <w:rPr>
          <w:rFonts w:ascii="Calibri" w:eastAsia="Calibri" w:hAnsi="Calibri"/>
        </w:rPr>
        <w:t xml:space="preserve">funding of an unsolicited proposal, or after solicitation of a number of sources, when </w:t>
      </w:r>
      <w:r>
        <w:rPr>
          <w:rFonts w:ascii="Calibri" w:eastAsia="Calibri" w:hAnsi="Calibri"/>
        </w:rPr>
        <w:tab/>
      </w:r>
    </w:p>
    <w:p w14:paraId="2016398F" w14:textId="77777777" w:rsidR="00D1723F"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Pr>
          <w:rFonts w:ascii="Calibri" w:eastAsia="Calibri" w:hAnsi="Calibri"/>
        </w:rPr>
        <w:tab/>
      </w:r>
      <w:r w:rsidRPr="00E332F4">
        <w:rPr>
          <w:rFonts w:ascii="Calibri" w:eastAsia="Calibri" w:hAnsi="Calibri"/>
        </w:rPr>
        <w:t>competition</w:t>
      </w:r>
      <w:r>
        <w:rPr>
          <w:rFonts w:ascii="Calibri" w:eastAsia="Calibri" w:hAnsi="Calibri"/>
        </w:rPr>
        <w:t xml:space="preserve"> is determined inadequate.  The WDB-83</w:t>
      </w:r>
      <w:r w:rsidRPr="00E332F4">
        <w:rPr>
          <w:rFonts w:ascii="Calibri" w:eastAsia="Calibri" w:hAnsi="Calibri"/>
        </w:rPr>
        <w:t xml:space="preserve"> shall minimize the use of sole source </w:t>
      </w:r>
      <w:r>
        <w:rPr>
          <w:rFonts w:ascii="Calibri" w:eastAsia="Calibri" w:hAnsi="Calibri"/>
        </w:rPr>
        <w:tab/>
      </w:r>
    </w:p>
    <w:p w14:paraId="0FAAF1ED" w14:textId="77777777" w:rsidR="00D1723F"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Pr>
          <w:rFonts w:ascii="Calibri" w:eastAsia="Calibri" w:hAnsi="Calibri"/>
        </w:rPr>
        <w:tab/>
      </w:r>
      <w:r w:rsidRPr="00E332F4">
        <w:rPr>
          <w:rFonts w:ascii="Calibri" w:eastAsia="Calibri" w:hAnsi="Calibri"/>
        </w:rPr>
        <w:t xml:space="preserve">procurement to the extent practicable, but in every case, the use of sole source </w:t>
      </w:r>
      <w:r>
        <w:rPr>
          <w:rFonts w:ascii="Calibri" w:eastAsia="Calibri" w:hAnsi="Calibri"/>
        </w:rPr>
        <w:tab/>
      </w:r>
      <w:r w:rsidRPr="00E332F4">
        <w:rPr>
          <w:rFonts w:ascii="Calibri" w:eastAsia="Calibri" w:hAnsi="Calibri"/>
        </w:rPr>
        <w:t xml:space="preserve">procurement shall be justified and documented in writing.  Except for limited internship, </w:t>
      </w:r>
      <w:r>
        <w:rPr>
          <w:rFonts w:ascii="Calibri" w:eastAsia="Calibri" w:hAnsi="Calibri"/>
        </w:rPr>
        <w:tab/>
      </w:r>
    </w:p>
    <w:p w14:paraId="2C0FD5CF" w14:textId="77777777" w:rsidR="00D1723F"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Pr>
          <w:rFonts w:ascii="Calibri" w:eastAsia="Calibri" w:hAnsi="Calibri"/>
        </w:rPr>
        <w:tab/>
      </w:r>
      <w:r w:rsidRPr="00E332F4">
        <w:rPr>
          <w:rFonts w:ascii="Calibri" w:eastAsia="Calibri" w:hAnsi="Calibri"/>
        </w:rPr>
        <w:t xml:space="preserve">tryout, customized training, work experience, on-the-job training and individual classroom </w:t>
      </w:r>
      <w:r>
        <w:rPr>
          <w:rFonts w:ascii="Calibri" w:eastAsia="Calibri" w:hAnsi="Calibri"/>
        </w:rPr>
        <w:tab/>
      </w:r>
    </w:p>
    <w:p w14:paraId="768A2F54" w14:textId="77777777" w:rsidR="00D1723F"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Pr>
          <w:rFonts w:ascii="Calibri" w:eastAsia="Calibri" w:hAnsi="Calibri"/>
        </w:rPr>
        <w:tab/>
      </w:r>
      <w:r w:rsidRPr="00E332F4">
        <w:rPr>
          <w:rFonts w:ascii="Calibri" w:eastAsia="Calibri" w:hAnsi="Calibri"/>
        </w:rPr>
        <w:t xml:space="preserve">training placements, procurement by non-competitive proposals may be used only when </w:t>
      </w:r>
      <w:r>
        <w:rPr>
          <w:rFonts w:ascii="Calibri" w:eastAsia="Calibri" w:hAnsi="Calibri"/>
        </w:rPr>
        <w:tab/>
      </w:r>
    </w:p>
    <w:p w14:paraId="2E468E25" w14:textId="77777777" w:rsidR="00D1723F"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Pr>
          <w:rFonts w:ascii="Calibri" w:eastAsia="Calibri" w:hAnsi="Calibri"/>
        </w:rPr>
        <w:tab/>
      </w:r>
      <w:r w:rsidRPr="00E332F4">
        <w:rPr>
          <w:rFonts w:ascii="Calibri" w:eastAsia="Calibri" w:hAnsi="Calibri"/>
        </w:rPr>
        <w:t xml:space="preserve">the award of a contract is infeasible under small purchase procedures, sealed bids, or </w:t>
      </w:r>
      <w:r>
        <w:rPr>
          <w:rFonts w:ascii="Calibri" w:eastAsia="Calibri" w:hAnsi="Calibri"/>
        </w:rPr>
        <w:tab/>
      </w:r>
    </w:p>
    <w:p w14:paraId="63C7F92E"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Pr>
          <w:rFonts w:ascii="Calibri" w:eastAsia="Calibri" w:hAnsi="Calibri"/>
        </w:rPr>
        <w:tab/>
      </w:r>
      <w:r w:rsidRPr="00E332F4">
        <w:rPr>
          <w:rFonts w:ascii="Calibri" w:eastAsia="Calibri" w:hAnsi="Calibri"/>
        </w:rPr>
        <w:t>competitive proposals and one of the following circumstances apply:</w:t>
      </w:r>
    </w:p>
    <w:p w14:paraId="09AF4E74"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25616B78"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sidRPr="00E332F4">
        <w:rPr>
          <w:rFonts w:ascii="Calibri" w:eastAsia="Calibri" w:hAnsi="Calibri"/>
        </w:rPr>
        <w:tab/>
      </w:r>
      <w:r>
        <w:rPr>
          <w:rFonts w:ascii="Calibri" w:eastAsia="Calibri" w:hAnsi="Calibri"/>
        </w:rPr>
        <w:t>4.1</w:t>
      </w:r>
      <w:r w:rsidRPr="00E332F4">
        <w:rPr>
          <w:rFonts w:ascii="Calibri" w:eastAsia="Calibri" w:hAnsi="Calibri"/>
        </w:rPr>
        <w:t>.</w:t>
      </w:r>
      <w:r w:rsidRPr="00E332F4">
        <w:rPr>
          <w:rFonts w:ascii="Calibri" w:eastAsia="Calibri" w:hAnsi="Calibri"/>
        </w:rPr>
        <w:tab/>
        <w:t>The item or service is available only from a single source;</w:t>
      </w:r>
    </w:p>
    <w:p w14:paraId="25649E55"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201ADE26" w14:textId="77777777" w:rsidR="00D1723F"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Calibri" w:eastAsia="Calibri" w:hAnsi="Calibri"/>
        </w:rPr>
      </w:pPr>
      <w:r w:rsidRPr="00E332F4">
        <w:rPr>
          <w:rFonts w:ascii="Calibri" w:eastAsia="Calibri" w:hAnsi="Calibri"/>
        </w:rPr>
        <w:tab/>
      </w:r>
      <w:r>
        <w:rPr>
          <w:rFonts w:ascii="Calibri" w:eastAsia="Calibri" w:hAnsi="Calibri"/>
        </w:rPr>
        <w:t>4.2</w:t>
      </w:r>
      <w:r w:rsidRPr="00E332F4">
        <w:rPr>
          <w:rFonts w:ascii="Calibri" w:eastAsia="Calibri" w:hAnsi="Calibri"/>
        </w:rPr>
        <w:t>.</w:t>
      </w:r>
      <w:r w:rsidRPr="00E332F4">
        <w:rPr>
          <w:rFonts w:ascii="Calibri" w:eastAsia="Calibri" w:hAnsi="Calibri"/>
        </w:rPr>
        <w:tab/>
        <w:t xml:space="preserve">The public exigency or emergency need for the item or service does not permit a </w:t>
      </w:r>
      <w:r>
        <w:rPr>
          <w:rFonts w:ascii="Calibri" w:eastAsia="Calibri" w:hAnsi="Calibri"/>
        </w:rPr>
        <w:tab/>
      </w:r>
    </w:p>
    <w:p w14:paraId="41C92548"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delay resulting from competitive solicitation;</w:t>
      </w:r>
    </w:p>
    <w:p w14:paraId="5CA80DF3"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362C1877"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sidRPr="00E332F4">
        <w:rPr>
          <w:rFonts w:ascii="Calibri" w:eastAsia="Calibri" w:hAnsi="Calibri"/>
        </w:rPr>
        <w:tab/>
      </w:r>
      <w:r>
        <w:rPr>
          <w:rFonts w:ascii="Calibri" w:eastAsia="Calibri" w:hAnsi="Calibri"/>
        </w:rPr>
        <w:t>4.3</w:t>
      </w:r>
      <w:r w:rsidRPr="00E332F4">
        <w:rPr>
          <w:rFonts w:ascii="Calibri" w:eastAsia="Calibri" w:hAnsi="Calibri"/>
        </w:rPr>
        <w:t>.</w:t>
      </w:r>
      <w:r w:rsidRPr="00E332F4">
        <w:rPr>
          <w:rFonts w:ascii="Calibri" w:eastAsia="Calibri" w:hAnsi="Calibri"/>
        </w:rPr>
        <w:tab/>
        <w:t>After solicitation of a number of sources, competition is determined inadequate;</w:t>
      </w:r>
    </w:p>
    <w:p w14:paraId="54B36A5E"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02046986"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sidRPr="00E332F4">
        <w:rPr>
          <w:rFonts w:ascii="Calibri" w:eastAsia="Calibri" w:hAnsi="Calibri"/>
        </w:rPr>
        <w:tab/>
        <w:t>4</w:t>
      </w:r>
      <w:r>
        <w:rPr>
          <w:rFonts w:ascii="Calibri" w:eastAsia="Calibri" w:hAnsi="Calibri"/>
        </w:rPr>
        <w:t>.4.</w:t>
      </w:r>
      <w:r w:rsidRPr="00E332F4">
        <w:rPr>
          <w:rFonts w:ascii="Calibri" w:eastAsia="Calibri" w:hAnsi="Calibri"/>
        </w:rPr>
        <w:tab/>
        <w:t>On-the-job training (OJT) contracts; or</w:t>
      </w:r>
    </w:p>
    <w:p w14:paraId="7E50F731"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032817E1"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sidRPr="00E332F4">
        <w:rPr>
          <w:rFonts w:ascii="Calibri" w:eastAsia="Calibri" w:hAnsi="Calibri"/>
        </w:rPr>
        <w:tab/>
      </w:r>
      <w:r>
        <w:rPr>
          <w:rFonts w:ascii="Calibri" w:eastAsia="Calibri" w:hAnsi="Calibri"/>
        </w:rPr>
        <w:t>4.5</w:t>
      </w:r>
      <w:r w:rsidRPr="00E332F4">
        <w:rPr>
          <w:rFonts w:ascii="Calibri" w:eastAsia="Calibri" w:hAnsi="Calibri"/>
        </w:rPr>
        <w:t>.</w:t>
      </w:r>
      <w:r w:rsidRPr="00E332F4">
        <w:rPr>
          <w:rFonts w:ascii="Calibri" w:eastAsia="Calibri" w:hAnsi="Calibri"/>
        </w:rPr>
        <w:tab/>
        <w:t>Enrollment of individual participants in classroom training.</w:t>
      </w:r>
    </w:p>
    <w:p w14:paraId="3428CDB5"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1C6870B9" w14:textId="77777777" w:rsidR="00D1723F"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Calibri" w:eastAsia="Calibri" w:hAnsi="Calibri"/>
        </w:rPr>
      </w:pPr>
      <w:r w:rsidRPr="00E332F4">
        <w:rPr>
          <w:rFonts w:ascii="Calibri" w:eastAsia="Calibri" w:hAnsi="Calibri"/>
        </w:rPr>
        <w:tab/>
      </w:r>
      <w:r>
        <w:rPr>
          <w:rFonts w:ascii="Calibri" w:eastAsia="Calibri" w:hAnsi="Calibri"/>
        </w:rPr>
        <w:t>4.</w:t>
      </w:r>
      <w:r w:rsidRPr="00E332F4">
        <w:rPr>
          <w:rFonts w:ascii="Calibri" w:eastAsia="Calibri" w:hAnsi="Calibri"/>
        </w:rPr>
        <w:t>6.</w:t>
      </w:r>
      <w:r w:rsidRPr="00E332F4">
        <w:rPr>
          <w:rFonts w:ascii="Calibri" w:eastAsia="Calibri" w:hAnsi="Calibri"/>
        </w:rPr>
        <w:tab/>
        <w:t xml:space="preserve">Contracts for </w:t>
      </w:r>
      <w:r>
        <w:rPr>
          <w:rFonts w:ascii="Calibri" w:eastAsia="Calibri" w:hAnsi="Calibri"/>
        </w:rPr>
        <w:t>Consulting</w:t>
      </w:r>
      <w:r w:rsidRPr="00E332F4">
        <w:rPr>
          <w:rFonts w:ascii="Calibri" w:eastAsia="Calibri" w:hAnsi="Calibri"/>
        </w:rPr>
        <w:t>/</w:t>
      </w:r>
      <w:r>
        <w:rPr>
          <w:rFonts w:ascii="Calibri" w:eastAsia="Calibri" w:hAnsi="Calibri"/>
        </w:rPr>
        <w:t>Professional</w:t>
      </w:r>
      <w:r w:rsidRPr="00E332F4">
        <w:rPr>
          <w:rFonts w:ascii="Calibri" w:eastAsia="Calibri" w:hAnsi="Calibri"/>
        </w:rPr>
        <w:t xml:space="preserve"> services which have a total maximum </w:t>
      </w:r>
      <w:r>
        <w:rPr>
          <w:rFonts w:ascii="Calibri" w:eastAsia="Calibri" w:hAnsi="Calibri"/>
        </w:rPr>
        <w:tab/>
      </w:r>
    </w:p>
    <w:p w14:paraId="6DB93D20"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amount of compensation </w:t>
      </w:r>
      <w:r>
        <w:rPr>
          <w:rFonts w:ascii="Calibri" w:eastAsia="Calibri" w:hAnsi="Calibri"/>
        </w:rPr>
        <w:t xml:space="preserve">of </w:t>
      </w:r>
      <w:r w:rsidRPr="00E332F4">
        <w:rPr>
          <w:rFonts w:ascii="Calibri" w:eastAsia="Calibri" w:hAnsi="Calibri"/>
        </w:rPr>
        <w:t xml:space="preserve">fifty thousand dollars ($50,000) </w:t>
      </w:r>
      <w:r>
        <w:rPr>
          <w:rFonts w:ascii="Calibri" w:eastAsia="Calibri" w:hAnsi="Calibri"/>
        </w:rPr>
        <w:t xml:space="preserve">or less </w:t>
      </w:r>
      <w:r w:rsidRPr="00E332F4">
        <w:rPr>
          <w:rFonts w:ascii="Calibri" w:eastAsia="Calibri" w:hAnsi="Calibri"/>
        </w:rPr>
        <w:t xml:space="preserve">may be </w:t>
      </w:r>
      <w:r>
        <w:rPr>
          <w:rFonts w:ascii="Calibri" w:eastAsia="Calibri" w:hAnsi="Calibri"/>
        </w:rPr>
        <w:tab/>
      </w:r>
      <w:r w:rsidRPr="00E332F4">
        <w:rPr>
          <w:rFonts w:ascii="Calibri" w:eastAsia="Calibri" w:hAnsi="Calibri"/>
        </w:rPr>
        <w:t xml:space="preserve">awarded without the necessity of competitive bidding or competitive proposals. </w:t>
      </w:r>
    </w:p>
    <w:p w14:paraId="766ADF3F"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7D036001" w14:textId="77777777" w:rsidR="00D1723F"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Calibri" w:eastAsia="Calibri" w:hAnsi="Calibri"/>
        </w:rPr>
      </w:pPr>
      <w:r w:rsidRPr="00E332F4">
        <w:rPr>
          <w:rFonts w:ascii="Calibri" w:eastAsia="Calibri" w:hAnsi="Calibri"/>
        </w:rPr>
        <w:tab/>
      </w:r>
      <w:r>
        <w:rPr>
          <w:rFonts w:ascii="Calibri" w:eastAsia="Calibri" w:hAnsi="Calibri"/>
        </w:rPr>
        <w:t>4.</w:t>
      </w:r>
      <w:r w:rsidRPr="00A57DE9">
        <w:rPr>
          <w:rFonts w:ascii="Calibri" w:eastAsia="Calibri" w:hAnsi="Calibri"/>
        </w:rPr>
        <w:t>7.</w:t>
      </w:r>
      <w:r w:rsidRPr="00A57DE9">
        <w:rPr>
          <w:rFonts w:ascii="Calibri" w:eastAsia="Calibri" w:hAnsi="Calibri"/>
        </w:rPr>
        <w:tab/>
        <w:t xml:space="preserve">Contracts for social services </w:t>
      </w:r>
      <w:r>
        <w:rPr>
          <w:rFonts w:ascii="Calibri" w:eastAsia="Calibri" w:hAnsi="Calibri"/>
        </w:rPr>
        <w:t xml:space="preserve">may be </w:t>
      </w:r>
      <w:r w:rsidRPr="00A57DE9">
        <w:rPr>
          <w:rFonts w:ascii="Calibri" w:eastAsia="Calibri" w:hAnsi="Calibri"/>
        </w:rPr>
        <w:t>awarded</w:t>
      </w:r>
      <w:r>
        <w:rPr>
          <w:rFonts w:ascii="Calibri" w:eastAsia="Calibri" w:hAnsi="Calibri"/>
        </w:rPr>
        <w:t xml:space="preserve"> without competitive bidding or </w:t>
      </w:r>
      <w:r>
        <w:rPr>
          <w:rFonts w:ascii="Calibri" w:eastAsia="Calibri" w:hAnsi="Calibri"/>
        </w:rPr>
        <w:tab/>
      </w:r>
    </w:p>
    <w:p w14:paraId="05870AC4" w14:textId="77777777" w:rsidR="00D1723F" w:rsidRDefault="00D1723F" w:rsidP="00267000">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96" w:hanging="720"/>
        <w:rPr>
          <w:rFonts w:ascii="Calibri" w:eastAsia="Calibri" w:hAnsi="Calibri"/>
        </w:rPr>
      </w:pPr>
      <w:r>
        <w:rPr>
          <w:rFonts w:ascii="Calibri" w:eastAsia="Calibri" w:hAnsi="Calibri"/>
        </w:rPr>
        <w:tab/>
      </w:r>
      <w:r>
        <w:rPr>
          <w:rFonts w:ascii="Calibri" w:eastAsia="Calibri" w:hAnsi="Calibri"/>
        </w:rPr>
        <w:tab/>
        <w:t xml:space="preserve">competitive proposal </w:t>
      </w:r>
      <w:r>
        <w:rPr>
          <w:rFonts w:ascii="Calibri" w:eastAsia="Calibri" w:hAnsi="Calibri"/>
          <w:b/>
        </w:rPr>
        <w:t>only</w:t>
      </w:r>
      <w:r>
        <w:rPr>
          <w:rFonts w:ascii="Calibri" w:eastAsia="Calibri" w:hAnsi="Calibri"/>
        </w:rPr>
        <w:t xml:space="preserve"> if an authorized individual of the subrecipient, as applicable, determines that any one of the conditions listed below is present:</w:t>
      </w:r>
      <w:r>
        <w:rPr>
          <w:rFonts w:ascii="Calibri" w:eastAsia="Calibri" w:hAnsi="Calibri"/>
        </w:rPr>
        <w:tab/>
      </w:r>
    </w:p>
    <w:p w14:paraId="28B4B32F" w14:textId="77777777" w:rsidR="00D1723F" w:rsidRPr="00A57DE9" w:rsidRDefault="00D1723F" w:rsidP="009B6E18">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p>
    <w:p w14:paraId="374ACB78"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1440"/>
        <w:rPr>
          <w:rFonts w:ascii="Calibri" w:eastAsia="Calibri" w:hAnsi="Calibri"/>
        </w:rPr>
      </w:pPr>
      <w:r w:rsidRPr="00A57DE9">
        <w:rPr>
          <w:rFonts w:ascii="Calibri" w:eastAsia="Calibri" w:hAnsi="Calibri"/>
        </w:rPr>
        <w:tab/>
      </w:r>
      <w:r>
        <w:rPr>
          <w:rFonts w:ascii="Calibri" w:eastAsia="Calibri" w:hAnsi="Calibri"/>
        </w:rPr>
        <w:t>4.7.1</w:t>
      </w:r>
      <w:r w:rsidRPr="00A57DE9">
        <w:rPr>
          <w:rFonts w:ascii="Calibri" w:eastAsia="Calibri" w:hAnsi="Calibri"/>
        </w:rPr>
        <w:t>.</w:t>
      </w:r>
      <w:r w:rsidRPr="00A57DE9">
        <w:rPr>
          <w:rFonts w:ascii="Calibri" w:eastAsia="Calibri" w:hAnsi="Calibri"/>
        </w:rPr>
        <w:tab/>
        <w:t xml:space="preserve">The services are available only from a single source (sole source).  Sole source procurement shall be determined by the </w:t>
      </w:r>
      <w:r>
        <w:rPr>
          <w:rFonts w:ascii="Calibri" w:eastAsia="Calibri" w:hAnsi="Calibri"/>
        </w:rPr>
        <w:t xml:space="preserve">WDB 83 </w:t>
      </w:r>
      <w:r w:rsidRPr="00A57DE9">
        <w:rPr>
          <w:rFonts w:ascii="Calibri" w:eastAsia="Calibri" w:hAnsi="Calibri"/>
        </w:rPr>
        <w:t xml:space="preserve">Executive Director or </w:t>
      </w:r>
      <w:proofErr w:type="gramStart"/>
      <w:r w:rsidRPr="00A57DE9">
        <w:rPr>
          <w:rFonts w:ascii="Calibri" w:eastAsia="Calibri" w:hAnsi="Calibri"/>
        </w:rPr>
        <w:t>other</w:t>
      </w:r>
      <w:proofErr w:type="gramEnd"/>
      <w:r w:rsidRPr="00A57DE9">
        <w:rPr>
          <w:rFonts w:ascii="Calibri" w:eastAsia="Calibri" w:hAnsi="Calibri"/>
        </w:rPr>
        <w:t xml:space="preserve"> authorized individual of the subrecipient, as applicable.  A contract shall also be considered as sole source if a request for proposals is issued and only one or no proposals are received.</w:t>
      </w:r>
    </w:p>
    <w:p w14:paraId="4B6C99AD"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20506EF2"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rPr>
          <w:rFonts w:ascii="Calibri" w:eastAsia="Calibri" w:hAnsi="Calibri"/>
        </w:rPr>
      </w:pPr>
      <w:r w:rsidRPr="00E332F4">
        <w:rPr>
          <w:rFonts w:ascii="Calibri" w:eastAsia="Calibri" w:hAnsi="Calibri"/>
        </w:rPr>
        <w:tab/>
      </w:r>
      <w:r w:rsidRPr="00E332F4">
        <w:rPr>
          <w:rFonts w:ascii="Calibri" w:eastAsia="Calibri" w:hAnsi="Calibri"/>
        </w:rPr>
        <w:tab/>
      </w:r>
      <w:r w:rsidRPr="00E332F4">
        <w:rPr>
          <w:rFonts w:ascii="Calibri" w:eastAsia="Calibri" w:hAnsi="Calibri"/>
        </w:rPr>
        <w:tab/>
      </w:r>
      <w:r w:rsidRPr="00E332F4">
        <w:rPr>
          <w:rFonts w:ascii="Calibri" w:eastAsia="Calibri" w:hAnsi="Calibri"/>
        </w:rPr>
        <w:tab/>
      </w:r>
      <w:r>
        <w:rPr>
          <w:rFonts w:ascii="Calibri" w:eastAsia="Calibri" w:hAnsi="Calibri"/>
        </w:rPr>
        <w:t>4.7.2</w:t>
      </w:r>
      <w:r w:rsidRPr="00E332F4">
        <w:rPr>
          <w:rFonts w:ascii="Calibri" w:eastAsia="Calibri" w:hAnsi="Calibri"/>
        </w:rPr>
        <w:t>.</w:t>
      </w:r>
      <w:r w:rsidRPr="00E332F4">
        <w:rPr>
          <w:rFonts w:ascii="Calibri" w:eastAsia="Calibri" w:hAnsi="Calibri"/>
        </w:rPr>
        <w:tab/>
        <w:t>The state legislature has made an appropriation for that particular contractor or contractors via the appropriation bill or other statutes.</w:t>
      </w:r>
    </w:p>
    <w:p w14:paraId="48BCFF5F"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159DC7F7"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rPr>
          <w:rFonts w:ascii="Calibri" w:eastAsia="Calibri" w:hAnsi="Calibri"/>
        </w:rPr>
      </w:pPr>
      <w:r w:rsidRPr="00E332F4">
        <w:rPr>
          <w:rFonts w:ascii="Calibri" w:eastAsia="Calibri" w:hAnsi="Calibri"/>
        </w:rPr>
        <w:tab/>
      </w:r>
      <w:r w:rsidRPr="00E332F4">
        <w:rPr>
          <w:rFonts w:ascii="Calibri" w:eastAsia="Calibri" w:hAnsi="Calibri"/>
        </w:rPr>
        <w:tab/>
      </w:r>
      <w:r w:rsidRPr="00E332F4">
        <w:rPr>
          <w:rFonts w:ascii="Calibri" w:eastAsia="Calibri" w:hAnsi="Calibri"/>
        </w:rPr>
        <w:tab/>
      </w:r>
      <w:r w:rsidRPr="00E332F4">
        <w:rPr>
          <w:rFonts w:ascii="Calibri" w:eastAsia="Calibri" w:hAnsi="Calibri"/>
        </w:rPr>
        <w:tab/>
      </w:r>
      <w:r>
        <w:rPr>
          <w:rFonts w:ascii="Calibri" w:eastAsia="Calibri" w:hAnsi="Calibri"/>
        </w:rPr>
        <w:t>4.7.3</w:t>
      </w:r>
      <w:r w:rsidRPr="00E332F4">
        <w:rPr>
          <w:rFonts w:ascii="Calibri" w:eastAsia="Calibri" w:hAnsi="Calibri"/>
        </w:rPr>
        <w:t>.</w:t>
      </w:r>
      <w:r w:rsidRPr="00E332F4">
        <w:rPr>
          <w:rFonts w:ascii="Calibri" w:eastAsia="Calibri" w:hAnsi="Calibri"/>
        </w:rPr>
        <w:tab/>
        <w:t xml:space="preserve">A quasi-public and/or nonprofit corporation, such as a parish voluntary council on </w:t>
      </w:r>
      <w:r w:rsidRPr="00E332F4">
        <w:rPr>
          <w:rFonts w:ascii="Calibri" w:eastAsia="Calibri" w:hAnsi="Calibri"/>
        </w:rPr>
        <w:lastRenderedPageBreak/>
        <w:t>aging, an area agency on aging, or an association of retarded children or equivalent, has been established in coordination with the state to provide the particular service involved in the contract.</w:t>
      </w:r>
    </w:p>
    <w:p w14:paraId="610D0A26" w14:textId="77777777" w:rsidR="00D1723F" w:rsidRPr="00E332F4" w:rsidRDefault="00D1723F" w:rsidP="00A57DE9">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rPr>
          <w:rFonts w:ascii="Calibri" w:eastAsia="Calibri" w:hAnsi="Calibri"/>
        </w:rPr>
      </w:pPr>
    </w:p>
    <w:p w14:paraId="4C4B2F37"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t>4.7.4</w:t>
      </w:r>
      <w:r w:rsidRPr="00E332F4">
        <w:rPr>
          <w:rFonts w:ascii="Calibri" w:eastAsia="Calibri" w:hAnsi="Calibri"/>
        </w:rPr>
        <w:t>.</w:t>
      </w:r>
      <w:r w:rsidRPr="00E332F4">
        <w:rPr>
          <w:rFonts w:ascii="Calibri" w:eastAsia="Calibri" w:hAnsi="Calibri"/>
        </w:rPr>
        <w:tab/>
        <w:t>The nature of the services being provided necessitates that a continuity of contractors be maintained as in but not limited to therapeutic and crisis support to clients and employment and training programs.</w:t>
      </w:r>
    </w:p>
    <w:p w14:paraId="7B5F41E5"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106FE422"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t>4.7.5</w:t>
      </w:r>
      <w:r w:rsidRPr="00E332F4">
        <w:rPr>
          <w:rFonts w:ascii="Calibri" w:eastAsia="Calibri" w:hAnsi="Calibri"/>
        </w:rPr>
        <w:t>.</w:t>
      </w:r>
      <w:r w:rsidRPr="00E332F4">
        <w:rPr>
          <w:rFonts w:ascii="Calibri" w:eastAsia="Calibri" w:hAnsi="Calibri"/>
        </w:rPr>
        <w:tab/>
        <w:t>An emergency exists which will not permit the delay in procurement necessitated by the request for proposal procedure.  Such emergency shall be determined by the</w:t>
      </w:r>
      <w:r>
        <w:rPr>
          <w:rFonts w:ascii="Calibri" w:eastAsia="Calibri" w:hAnsi="Calibri"/>
        </w:rPr>
        <w:t xml:space="preserve"> </w:t>
      </w:r>
      <w:r w:rsidRPr="00E332F4">
        <w:rPr>
          <w:rFonts w:ascii="Calibri" w:eastAsia="Calibri" w:hAnsi="Calibri"/>
        </w:rPr>
        <w:t xml:space="preserve">authorized individual of the </w:t>
      </w:r>
      <w:r>
        <w:rPr>
          <w:rFonts w:ascii="Calibri" w:eastAsia="Calibri" w:hAnsi="Calibri"/>
        </w:rPr>
        <w:t>subrecipient</w:t>
      </w:r>
      <w:r w:rsidRPr="00E332F4">
        <w:rPr>
          <w:rFonts w:ascii="Calibri" w:eastAsia="Calibri" w:hAnsi="Calibri"/>
        </w:rPr>
        <w:t>, as applicable.</w:t>
      </w:r>
    </w:p>
    <w:p w14:paraId="2F8F9C3B"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33695FE5"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1440"/>
        <w:rPr>
          <w:rFonts w:ascii="Calibri" w:eastAsia="Calibri" w:hAnsi="Calibri"/>
        </w:rPr>
      </w:pPr>
      <w:r>
        <w:rPr>
          <w:rFonts w:ascii="Calibri" w:eastAsia="Calibri" w:hAnsi="Calibri"/>
        </w:rPr>
        <w:tab/>
      </w:r>
      <w:r>
        <w:rPr>
          <w:rFonts w:ascii="Calibri" w:eastAsia="Calibri" w:hAnsi="Calibri"/>
        </w:rPr>
        <w:tab/>
        <w:t>4.7.6</w:t>
      </w:r>
      <w:r w:rsidRPr="00E332F4">
        <w:rPr>
          <w:rFonts w:ascii="Calibri" w:eastAsia="Calibri" w:hAnsi="Calibri"/>
        </w:rPr>
        <w:t>.</w:t>
      </w:r>
      <w:r w:rsidRPr="00E332F4">
        <w:rPr>
          <w:rFonts w:ascii="Calibri" w:eastAsia="Calibri" w:hAnsi="Calibri"/>
        </w:rPr>
        <w:tab/>
        <w:t>The total amount is less than one hundred fifty thousand dollars per twelve-month period.  Service requirements shall not be artificially divided so as to exempt contracts from the request for proposal process.</w:t>
      </w:r>
    </w:p>
    <w:p w14:paraId="6C90B393"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0645F103"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t xml:space="preserve"> 4.7.7.</w:t>
      </w:r>
      <w:r w:rsidRPr="00E332F4">
        <w:rPr>
          <w:rFonts w:ascii="Calibri" w:eastAsia="Calibri" w:hAnsi="Calibri"/>
        </w:rPr>
        <w:tab/>
        <w:t xml:space="preserve">The contract is with </w:t>
      </w:r>
      <w:r>
        <w:rPr>
          <w:rFonts w:ascii="Calibri" w:eastAsia="Calibri" w:hAnsi="Calibri"/>
        </w:rPr>
        <w:t xml:space="preserve">a </w:t>
      </w:r>
      <w:r w:rsidRPr="00E332F4">
        <w:rPr>
          <w:rFonts w:ascii="Calibri" w:eastAsia="Calibri" w:hAnsi="Calibri"/>
        </w:rPr>
        <w:t>governmental body.</w:t>
      </w:r>
    </w:p>
    <w:p w14:paraId="443BB510"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419E10C3"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1410"/>
        <w:rPr>
          <w:rFonts w:ascii="Calibri" w:eastAsia="Calibri" w:hAnsi="Calibri"/>
        </w:rPr>
      </w:pPr>
      <w:r w:rsidRPr="00E332F4">
        <w:rPr>
          <w:rFonts w:ascii="Calibri" w:eastAsia="Calibri" w:hAnsi="Calibri"/>
        </w:rPr>
        <w:tab/>
      </w:r>
      <w:r w:rsidRPr="00E332F4">
        <w:rPr>
          <w:rFonts w:ascii="Calibri" w:eastAsia="Calibri" w:hAnsi="Calibri"/>
        </w:rPr>
        <w:tab/>
      </w:r>
      <w:r>
        <w:rPr>
          <w:rFonts w:ascii="Calibri" w:eastAsia="Calibri" w:hAnsi="Calibri"/>
        </w:rPr>
        <w:t>4.7.8</w:t>
      </w:r>
      <w:r w:rsidRPr="00E332F4">
        <w:rPr>
          <w:rFonts w:ascii="Calibri" w:eastAsia="Calibri" w:hAnsi="Calibri"/>
        </w:rPr>
        <w:t>.</w:t>
      </w:r>
      <w:r w:rsidRPr="00E332F4">
        <w:rPr>
          <w:rFonts w:ascii="Calibri" w:eastAsia="Calibri" w:hAnsi="Calibri"/>
        </w:rPr>
        <w:tab/>
        <w:t>Funds are specifically designated by the federal government for a particular private or public contractor or political subdivision.</w:t>
      </w:r>
    </w:p>
    <w:p w14:paraId="67F5DC88"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5E1A497C" w14:textId="77777777" w:rsidR="00D1723F" w:rsidRPr="009B6E18" w:rsidRDefault="00D1723F" w:rsidP="00D2685B">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rPr>
          <w:rFonts w:ascii="Calibri" w:eastAsia="Calibri" w:hAnsi="Calibri"/>
          <w:b/>
        </w:rPr>
      </w:pPr>
      <w:r w:rsidRPr="00E332F4">
        <w:rPr>
          <w:rFonts w:ascii="Calibri" w:eastAsia="Calibri" w:hAnsi="Calibri"/>
        </w:rPr>
        <w:tab/>
      </w:r>
      <w:r w:rsidRPr="00E332F4">
        <w:rPr>
          <w:rFonts w:ascii="Calibri" w:eastAsia="Calibri" w:hAnsi="Calibri"/>
        </w:rPr>
        <w:tab/>
      </w:r>
      <w:r w:rsidRPr="00E332F4">
        <w:rPr>
          <w:rFonts w:ascii="Calibri" w:eastAsia="Calibri" w:hAnsi="Calibri"/>
        </w:rPr>
        <w:tab/>
      </w:r>
      <w:r w:rsidRPr="00E332F4">
        <w:rPr>
          <w:rFonts w:ascii="Calibri" w:eastAsia="Calibri" w:hAnsi="Calibri"/>
        </w:rPr>
        <w:tab/>
      </w:r>
      <w:r w:rsidRPr="009B6E18">
        <w:rPr>
          <w:rFonts w:ascii="Calibri" w:eastAsia="Calibri" w:hAnsi="Calibri"/>
          <w:b/>
        </w:rPr>
        <w:t>If none of the conditions above are determined to be present in a contract for</w:t>
      </w:r>
    </w:p>
    <w:p w14:paraId="31821275" w14:textId="77777777" w:rsidR="00D1723F" w:rsidRPr="009B6E18" w:rsidRDefault="00D1723F" w:rsidP="00D2685B">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rPr>
          <w:rFonts w:ascii="Calibri" w:eastAsia="Calibri" w:hAnsi="Calibri"/>
          <w:b/>
        </w:rPr>
      </w:pPr>
      <w:r w:rsidRPr="009B6E18">
        <w:rPr>
          <w:rFonts w:ascii="Calibri" w:eastAsia="Calibri" w:hAnsi="Calibri"/>
          <w:b/>
        </w:rPr>
        <w:tab/>
      </w:r>
      <w:r w:rsidRPr="009B6E18">
        <w:rPr>
          <w:rFonts w:ascii="Calibri" w:eastAsia="Calibri" w:hAnsi="Calibri"/>
          <w:b/>
        </w:rPr>
        <w:tab/>
      </w:r>
      <w:r w:rsidRPr="009B6E18">
        <w:rPr>
          <w:rFonts w:ascii="Calibri" w:eastAsia="Calibri" w:hAnsi="Calibri"/>
          <w:b/>
        </w:rPr>
        <w:tab/>
      </w:r>
      <w:r w:rsidRPr="009B6E18">
        <w:rPr>
          <w:rFonts w:ascii="Calibri" w:eastAsia="Calibri" w:hAnsi="Calibri"/>
          <w:b/>
        </w:rPr>
        <w:tab/>
        <w:t>social service, then the contract shall be awarded through a request for proposal</w:t>
      </w:r>
    </w:p>
    <w:p w14:paraId="660AE85F" w14:textId="77777777" w:rsidR="00D1723F" w:rsidRPr="00D2685B" w:rsidRDefault="00D1723F" w:rsidP="00D2685B">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rPr>
          <w:rFonts w:ascii="Calibri" w:eastAsia="Calibri" w:hAnsi="Calibri"/>
        </w:rPr>
      </w:pPr>
      <w:r w:rsidRPr="009B6E18">
        <w:rPr>
          <w:rFonts w:ascii="Calibri" w:eastAsia="Calibri" w:hAnsi="Calibri"/>
          <w:b/>
        </w:rPr>
        <w:tab/>
      </w:r>
      <w:r w:rsidRPr="009B6E18">
        <w:rPr>
          <w:rFonts w:ascii="Calibri" w:eastAsia="Calibri" w:hAnsi="Calibri"/>
          <w:b/>
        </w:rPr>
        <w:tab/>
      </w:r>
      <w:r w:rsidRPr="009B6E18">
        <w:rPr>
          <w:rFonts w:ascii="Calibri" w:eastAsia="Calibri" w:hAnsi="Calibri"/>
          <w:b/>
        </w:rPr>
        <w:tab/>
      </w:r>
      <w:r w:rsidRPr="009B6E18">
        <w:rPr>
          <w:rFonts w:ascii="Calibri" w:eastAsia="Calibri" w:hAnsi="Calibri"/>
          <w:b/>
        </w:rPr>
        <w:tab/>
        <w:t>process.</w:t>
      </w:r>
    </w:p>
    <w:p w14:paraId="4B81647F" w14:textId="77777777" w:rsidR="00D1723F" w:rsidRPr="00E332F4" w:rsidRDefault="00D1723F" w:rsidP="00D2685B">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3DF929C3" w14:textId="77777777" w:rsidR="00D1723F" w:rsidRDefault="00D1723F" w:rsidP="00343585">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80" w:hanging="480"/>
        <w:jc w:val="both"/>
        <w:rPr>
          <w:rFonts w:ascii="Calibri" w:eastAsia="Calibri" w:hAnsi="Calibri"/>
        </w:rPr>
      </w:pPr>
      <w:r>
        <w:rPr>
          <w:rFonts w:ascii="Calibri" w:eastAsia="Calibri" w:hAnsi="Calibri"/>
        </w:rPr>
        <w:tab/>
        <w:t>4.8</w:t>
      </w:r>
      <w:r w:rsidRPr="00E332F4">
        <w:rPr>
          <w:rFonts w:ascii="Calibri" w:eastAsia="Calibri" w:hAnsi="Calibri"/>
        </w:rPr>
        <w:t>.</w:t>
      </w:r>
      <w:r w:rsidRPr="00E332F4">
        <w:rPr>
          <w:rFonts w:ascii="Calibri" w:eastAsia="Calibri" w:hAnsi="Calibri"/>
        </w:rPr>
        <w:tab/>
      </w:r>
      <w:r w:rsidRPr="009B6E18">
        <w:rPr>
          <w:rFonts w:ascii="Calibri" w:eastAsia="Calibri" w:hAnsi="Calibri"/>
          <w:b/>
        </w:rPr>
        <w:t>Customized Training</w:t>
      </w:r>
      <w:r w:rsidRPr="00E332F4">
        <w:rPr>
          <w:rFonts w:ascii="Calibri" w:eastAsia="Calibri" w:hAnsi="Calibri"/>
        </w:rPr>
        <w:t xml:space="preserve"> - Customized training agreements which include a </w:t>
      </w:r>
      <w:r>
        <w:rPr>
          <w:rFonts w:ascii="Calibri" w:eastAsia="Calibri" w:hAnsi="Calibri"/>
        </w:rPr>
        <w:tab/>
      </w:r>
      <w:r>
        <w:rPr>
          <w:rFonts w:ascii="Calibri" w:eastAsia="Calibri" w:hAnsi="Calibri"/>
        </w:rPr>
        <w:tab/>
      </w:r>
    </w:p>
    <w:p w14:paraId="1AC3FE93" w14:textId="77777777" w:rsidR="00D1723F" w:rsidRDefault="00D1723F" w:rsidP="00343585">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80" w:hanging="480"/>
        <w:jc w:val="both"/>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commitment to hire may be purchased without quotations from competing </w:t>
      </w:r>
      <w:r>
        <w:rPr>
          <w:rFonts w:ascii="Calibri" w:eastAsia="Calibri" w:hAnsi="Calibri"/>
        </w:rPr>
        <w:tab/>
      </w:r>
    </w:p>
    <w:p w14:paraId="6C0A13FC" w14:textId="77777777" w:rsidR="00D1723F" w:rsidRDefault="00D1723F" w:rsidP="00343585">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80" w:hanging="480"/>
        <w:jc w:val="both"/>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sources, but require a cost analysis and documentation that costs are reasonable.  </w:t>
      </w:r>
      <w:r>
        <w:rPr>
          <w:rFonts w:ascii="Calibri" w:eastAsia="Calibri" w:hAnsi="Calibri"/>
        </w:rPr>
        <w:tab/>
      </w:r>
    </w:p>
    <w:p w14:paraId="59AD886E" w14:textId="77777777" w:rsidR="00D1723F" w:rsidRDefault="00D1723F" w:rsidP="00343585">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80" w:hanging="480"/>
        <w:jc w:val="both"/>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All customized training proposals will be reviewed by the</w:t>
      </w:r>
      <w:r>
        <w:rPr>
          <w:rFonts w:ascii="Calibri" w:eastAsia="Calibri" w:hAnsi="Calibri"/>
        </w:rPr>
        <w:t xml:space="preserve"> </w:t>
      </w:r>
      <w:r w:rsidRPr="00E332F4">
        <w:rPr>
          <w:rFonts w:ascii="Calibri" w:eastAsia="Calibri" w:hAnsi="Calibri"/>
        </w:rPr>
        <w:t>WDB</w:t>
      </w:r>
      <w:r>
        <w:rPr>
          <w:rFonts w:ascii="Calibri" w:eastAsia="Calibri" w:hAnsi="Calibri"/>
        </w:rPr>
        <w:t>-83</w:t>
      </w:r>
      <w:r w:rsidRPr="00E332F4">
        <w:rPr>
          <w:rFonts w:ascii="Calibri" w:eastAsia="Calibri" w:hAnsi="Calibri"/>
        </w:rPr>
        <w:t xml:space="preserve"> Executive </w:t>
      </w:r>
      <w:r>
        <w:rPr>
          <w:rFonts w:ascii="Calibri" w:eastAsia="Calibri" w:hAnsi="Calibri"/>
        </w:rPr>
        <w:tab/>
      </w:r>
    </w:p>
    <w:p w14:paraId="7157D4BA" w14:textId="77777777" w:rsidR="00D1723F" w:rsidRDefault="00D1723F" w:rsidP="00343585">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80" w:hanging="480"/>
        <w:jc w:val="both"/>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Director prior to staff negotiations.  Contracts for this type of service will be on a </w:t>
      </w:r>
      <w:r>
        <w:rPr>
          <w:rFonts w:ascii="Calibri" w:eastAsia="Calibri" w:hAnsi="Calibri"/>
        </w:rPr>
        <w:tab/>
      </w:r>
    </w:p>
    <w:p w14:paraId="5188CB92" w14:textId="77777777" w:rsidR="00D1723F" w:rsidRDefault="00D1723F" w:rsidP="00343585">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80" w:hanging="480"/>
        <w:jc w:val="both"/>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cost reimbursement basis only.  Actual cost will be reimbursed upon satisfactory </w:t>
      </w:r>
      <w:r>
        <w:rPr>
          <w:rFonts w:ascii="Calibri" w:eastAsia="Calibri" w:hAnsi="Calibri"/>
        </w:rPr>
        <w:tab/>
      </w:r>
    </w:p>
    <w:p w14:paraId="07F67E61" w14:textId="77777777" w:rsidR="00D1723F" w:rsidRPr="00E332F4" w:rsidRDefault="00D1723F" w:rsidP="00343585">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80" w:hanging="480"/>
        <w:jc w:val="both"/>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documentation received by the </w:t>
      </w:r>
      <w:r>
        <w:rPr>
          <w:rFonts w:ascii="Calibri" w:eastAsia="Calibri" w:hAnsi="Calibri"/>
        </w:rPr>
        <w:t xml:space="preserve">WDB-83 </w:t>
      </w:r>
      <w:r w:rsidRPr="00E332F4">
        <w:rPr>
          <w:rFonts w:ascii="Calibri" w:eastAsia="Calibri" w:hAnsi="Calibri"/>
        </w:rPr>
        <w:t>Office.</w:t>
      </w:r>
    </w:p>
    <w:p w14:paraId="165AF6A7"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p>
    <w:p w14:paraId="3AB52CF9" w14:textId="77777777" w:rsidR="00D1723F" w:rsidRDefault="00D1723F" w:rsidP="00343585">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80" w:hanging="480"/>
        <w:jc w:val="both"/>
        <w:rPr>
          <w:rFonts w:ascii="Calibri" w:eastAsia="Calibri" w:hAnsi="Calibri"/>
        </w:rPr>
      </w:pPr>
      <w:r>
        <w:rPr>
          <w:rFonts w:ascii="Calibri" w:eastAsia="Calibri" w:hAnsi="Calibri"/>
        </w:rPr>
        <w:tab/>
        <w:t>4.9</w:t>
      </w:r>
      <w:r w:rsidRPr="00E332F4">
        <w:rPr>
          <w:rFonts w:ascii="Calibri" w:eastAsia="Calibri" w:hAnsi="Calibri"/>
        </w:rPr>
        <w:t>.</w:t>
      </w:r>
      <w:r w:rsidRPr="00E332F4">
        <w:rPr>
          <w:rFonts w:ascii="Calibri" w:eastAsia="Calibri" w:hAnsi="Calibri"/>
        </w:rPr>
        <w:tab/>
      </w:r>
      <w:r w:rsidRPr="009B6E18">
        <w:rPr>
          <w:rFonts w:ascii="Calibri" w:eastAsia="Calibri" w:hAnsi="Calibri"/>
          <w:b/>
        </w:rPr>
        <w:t>Work Experience Contracts</w:t>
      </w:r>
      <w:r w:rsidRPr="00E332F4">
        <w:rPr>
          <w:rFonts w:ascii="Calibri" w:eastAsia="Calibri" w:hAnsi="Calibri"/>
        </w:rPr>
        <w:t xml:space="preserve"> - means a short-term or part-time work assignment </w:t>
      </w:r>
      <w:r>
        <w:rPr>
          <w:rFonts w:ascii="Calibri" w:eastAsia="Calibri" w:hAnsi="Calibri"/>
        </w:rPr>
        <w:tab/>
      </w:r>
    </w:p>
    <w:p w14:paraId="538B3129" w14:textId="77777777" w:rsidR="00D1723F" w:rsidRDefault="00D1723F" w:rsidP="00343585">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80" w:hanging="480"/>
        <w:jc w:val="both"/>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with a public, private, or nonprofit employing agency for a participant who needs </w:t>
      </w:r>
      <w:r>
        <w:rPr>
          <w:rFonts w:ascii="Calibri" w:eastAsia="Calibri" w:hAnsi="Calibri"/>
        </w:rPr>
        <w:tab/>
      </w:r>
    </w:p>
    <w:p w14:paraId="1DE9D088" w14:textId="77777777" w:rsidR="00D1723F" w:rsidRPr="00E332F4" w:rsidRDefault="00D1723F" w:rsidP="00343585">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80" w:hanging="480"/>
        <w:jc w:val="both"/>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assistance in becoming accustomed to basic work requirements.</w:t>
      </w:r>
    </w:p>
    <w:p w14:paraId="2DF1B4B1" w14:textId="77777777" w:rsidR="00D1723F" w:rsidRPr="00E332F4" w:rsidRDefault="00D1723F" w:rsidP="00343585">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p>
    <w:p w14:paraId="2CADC87D" w14:textId="77777777" w:rsidR="00D1723F" w:rsidRDefault="00D1723F" w:rsidP="00343585">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80" w:hanging="480"/>
        <w:jc w:val="both"/>
        <w:rPr>
          <w:rFonts w:ascii="Calibri" w:eastAsia="Calibri" w:hAnsi="Calibri"/>
        </w:rPr>
      </w:pPr>
      <w:r>
        <w:rPr>
          <w:rFonts w:ascii="Calibri" w:eastAsia="Calibri" w:hAnsi="Calibri"/>
        </w:rPr>
        <w:tab/>
        <w:t>4.10</w:t>
      </w:r>
      <w:r w:rsidRPr="00E332F4">
        <w:rPr>
          <w:rFonts w:ascii="Calibri" w:eastAsia="Calibri" w:hAnsi="Calibri"/>
        </w:rPr>
        <w:t>.</w:t>
      </w:r>
      <w:r w:rsidRPr="00E332F4">
        <w:rPr>
          <w:rFonts w:ascii="Calibri" w:eastAsia="Calibri" w:hAnsi="Calibri"/>
        </w:rPr>
        <w:tab/>
      </w:r>
      <w:r w:rsidRPr="009B6E18">
        <w:rPr>
          <w:rFonts w:ascii="Calibri" w:eastAsia="Calibri" w:hAnsi="Calibri"/>
          <w:b/>
        </w:rPr>
        <w:t>Internship</w:t>
      </w:r>
      <w:r w:rsidRPr="00E332F4">
        <w:rPr>
          <w:rFonts w:ascii="Calibri" w:eastAsia="Calibri" w:hAnsi="Calibri"/>
        </w:rPr>
        <w:t xml:space="preserve"> - Internship is designed to provide on-site private sector exposure to </w:t>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work and the requirements for successful job retention.  Internships will be at </w:t>
      </w:r>
      <w:r>
        <w:rPr>
          <w:rFonts w:ascii="Calibri" w:eastAsia="Calibri" w:hAnsi="Calibri"/>
        </w:rPr>
        <w:tab/>
      </w:r>
    </w:p>
    <w:p w14:paraId="21F12340" w14:textId="77777777" w:rsidR="00D1723F" w:rsidRDefault="00D1723F" w:rsidP="00343585">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80" w:hanging="480"/>
        <w:jc w:val="both"/>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private for-profit worksites, with the length of any assignment not to exceed 500 </w:t>
      </w:r>
      <w:r>
        <w:rPr>
          <w:rFonts w:ascii="Calibri" w:eastAsia="Calibri" w:hAnsi="Calibri"/>
        </w:rPr>
        <w:tab/>
      </w:r>
    </w:p>
    <w:p w14:paraId="3AE21ECC" w14:textId="77777777" w:rsidR="00D1723F" w:rsidRDefault="00D1723F" w:rsidP="00343585">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80" w:hanging="480"/>
        <w:jc w:val="both"/>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hours.  Assignments shall be designed to enhance the long-term employability of </w:t>
      </w:r>
      <w:r>
        <w:rPr>
          <w:rFonts w:ascii="Calibri" w:eastAsia="Calibri" w:hAnsi="Calibri"/>
        </w:rPr>
        <w:tab/>
      </w:r>
    </w:p>
    <w:p w14:paraId="0FC45C11" w14:textId="77777777" w:rsidR="00D1723F" w:rsidRPr="00E332F4" w:rsidRDefault="00D1723F" w:rsidP="00343585">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80" w:hanging="480"/>
        <w:jc w:val="both"/>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the individual participant.  </w:t>
      </w:r>
    </w:p>
    <w:p w14:paraId="7B0CB77D"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rPr>
          <w:rFonts w:ascii="Calibri" w:eastAsia="Calibri" w:hAnsi="Calibri"/>
        </w:rPr>
      </w:pPr>
      <w:r w:rsidRPr="00E332F4">
        <w:rPr>
          <w:rFonts w:ascii="Calibri" w:eastAsia="Calibri" w:hAnsi="Calibri"/>
        </w:rPr>
        <w:tab/>
      </w:r>
      <w:r w:rsidRPr="00E332F4">
        <w:rPr>
          <w:rFonts w:ascii="Calibri" w:eastAsia="Calibri" w:hAnsi="Calibri"/>
        </w:rPr>
        <w:tab/>
      </w:r>
      <w:r w:rsidRPr="00E332F4">
        <w:rPr>
          <w:rFonts w:ascii="Calibri" w:eastAsia="Calibri" w:hAnsi="Calibri"/>
        </w:rPr>
        <w:tab/>
      </w:r>
      <w:r w:rsidRPr="00E332F4">
        <w:rPr>
          <w:rFonts w:ascii="Calibri" w:eastAsia="Calibri" w:hAnsi="Calibri"/>
        </w:rPr>
        <w:tab/>
      </w:r>
    </w:p>
    <w:p w14:paraId="31E822E8"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r w:rsidRPr="00E332F4">
        <w:rPr>
          <w:rFonts w:ascii="Calibri" w:eastAsia="Calibri" w:hAnsi="Calibri"/>
          <w:b/>
          <w:bCs/>
          <w:u w:val="single"/>
        </w:rPr>
        <w:t>Contracts/Agreement</w:t>
      </w:r>
    </w:p>
    <w:p w14:paraId="318FF8B9" w14:textId="77777777" w:rsidR="00D1723F" w:rsidRPr="00E332F4" w:rsidRDefault="00D1723F" w:rsidP="00E332F4">
      <w:pPr>
        <w:tabs>
          <w:tab w:val="left" w:pos="-1080"/>
          <w:tab w:val="left" w:pos="-720"/>
          <w:tab w:val="left" w:pos="0"/>
          <w:tab w:val="left" w:pos="480"/>
          <w:tab w:val="left" w:pos="540"/>
          <w:tab w:val="left" w:pos="576"/>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jc w:val="both"/>
        <w:rPr>
          <w:rFonts w:ascii="Calibri" w:eastAsia="Calibri" w:hAnsi="Calibri"/>
        </w:rPr>
      </w:pPr>
    </w:p>
    <w:p w14:paraId="7B458DE5" w14:textId="77777777" w:rsidR="00D1723F" w:rsidRPr="00E332F4" w:rsidRDefault="00D1723F" w:rsidP="00E332F4">
      <w:pPr>
        <w:tabs>
          <w:tab w:val="left" w:pos="-1080"/>
          <w:tab w:val="left" w:pos="-720"/>
          <w:tab w:val="left" w:pos="0"/>
          <w:tab w:val="left" w:pos="480"/>
          <w:tab w:val="left" w:pos="540"/>
          <w:tab w:val="left" w:pos="576"/>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r w:rsidRPr="00E332F4">
        <w:rPr>
          <w:rFonts w:ascii="Calibri" w:eastAsia="Calibri" w:hAnsi="Calibri"/>
        </w:rPr>
        <w:t xml:space="preserve">After contract documents for the purchase of job training and/or other required services has been developed, </w:t>
      </w:r>
      <w:r w:rsidRPr="00E332F4">
        <w:rPr>
          <w:rFonts w:ascii="Calibri" w:eastAsia="Calibri" w:hAnsi="Calibri"/>
        </w:rPr>
        <w:lastRenderedPageBreak/>
        <w:t xml:space="preserve">the </w:t>
      </w:r>
      <w:r>
        <w:rPr>
          <w:rFonts w:ascii="Calibri" w:eastAsia="Calibri" w:hAnsi="Calibri"/>
        </w:rPr>
        <w:t xml:space="preserve">WDB-83 </w:t>
      </w:r>
      <w:r w:rsidRPr="00E332F4">
        <w:rPr>
          <w:rFonts w:ascii="Calibri" w:eastAsia="Calibri" w:hAnsi="Calibri"/>
        </w:rPr>
        <w:t>shall ascertain that funds are available prior to the execution of the contract documents and forward contract documents to the proper authority for execution.</w:t>
      </w:r>
    </w:p>
    <w:p w14:paraId="36618F57" w14:textId="77777777" w:rsidR="00D1723F"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p>
    <w:p w14:paraId="57C4CDE7" w14:textId="77777777" w:rsidR="00D1723F"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r>
        <w:rPr>
          <w:rFonts w:ascii="Calibri" w:eastAsia="Calibri" w:hAnsi="Calibri"/>
        </w:rPr>
        <w:t>1.</w:t>
      </w:r>
      <w:r>
        <w:rPr>
          <w:rFonts w:ascii="Calibri" w:eastAsia="Calibri" w:hAnsi="Calibri"/>
        </w:rPr>
        <w:tab/>
        <w:t xml:space="preserve">Consulting Service Contracts – Contracts for consulting services which have a total </w:t>
      </w:r>
      <w:r>
        <w:rPr>
          <w:rFonts w:ascii="Calibri" w:eastAsia="Calibri" w:hAnsi="Calibri"/>
        </w:rPr>
        <w:tab/>
        <w:t xml:space="preserve">maximum amount of compensation of more than fifty thousand dollars ($50,000) shall be </w:t>
      </w:r>
      <w:r>
        <w:rPr>
          <w:rFonts w:ascii="Calibri" w:eastAsia="Calibri" w:hAnsi="Calibri"/>
        </w:rPr>
        <w:tab/>
      </w:r>
    </w:p>
    <w:p w14:paraId="341BF3D5" w14:textId="77777777" w:rsidR="00D1723F"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r>
        <w:rPr>
          <w:rFonts w:ascii="Calibri" w:eastAsia="Calibri" w:hAnsi="Calibri"/>
        </w:rPr>
        <w:tab/>
        <w:t>awarded through a request for proposal process described in this policy (3) above.</w:t>
      </w:r>
    </w:p>
    <w:p w14:paraId="2F65EED9" w14:textId="77777777" w:rsidR="00D1723F"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p>
    <w:p w14:paraId="7488C4B5" w14:textId="77777777" w:rsidR="00D1723F"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r>
        <w:rPr>
          <w:rFonts w:ascii="Calibri" w:eastAsia="Calibri" w:hAnsi="Calibri"/>
        </w:rPr>
        <w:tab/>
        <w:t>1.1</w:t>
      </w:r>
      <w:r>
        <w:rPr>
          <w:rFonts w:ascii="Calibri" w:eastAsia="Calibri" w:hAnsi="Calibri"/>
        </w:rPr>
        <w:tab/>
        <w:t xml:space="preserve">Contracts for consulting services which have a total maximum amount of </w:t>
      </w:r>
      <w:r>
        <w:rPr>
          <w:rFonts w:ascii="Calibri" w:eastAsia="Calibri" w:hAnsi="Calibri"/>
        </w:rPr>
        <w:tab/>
      </w:r>
      <w:r>
        <w:rPr>
          <w:rFonts w:ascii="Calibri" w:eastAsia="Calibri" w:hAnsi="Calibri"/>
        </w:rPr>
        <w:tab/>
      </w:r>
    </w:p>
    <w:p w14:paraId="3DEF57B4" w14:textId="77777777" w:rsidR="00D1723F"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t xml:space="preserve">Compensation of $50,000.00 or less for a twelve-month period may be awarded </w:t>
      </w:r>
      <w:r>
        <w:rPr>
          <w:rFonts w:ascii="Calibri" w:eastAsia="Calibri" w:hAnsi="Calibri"/>
        </w:rPr>
        <w:tab/>
      </w:r>
    </w:p>
    <w:p w14:paraId="22046949" w14:textId="77777777" w:rsidR="00D1723F"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t xml:space="preserve">without the necessity of competitive bidding or competitive negotiation and must </w:t>
      </w:r>
      <w:r>
        <w:rPr>
          <w:rFonts w:ascii="Calibri" w:eastAsia="Calibri" w:hAnsi="Calibri"/>
        </w:rPr>
        <w:tab/>
      </w:r>
    </w:p>
    <w:p w14:paraId="1E47E7A5" w14:textId="77777777" w:rsidR="00D1723F"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t>have WDB-83 approval.</w:t>
      </w:r>
    </w:p>
    <w:p w14:paraId="478E5B6A" w14:textId="77777777" w:rsidR="00D1723F"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p>
    <w:p w14:paraId="3B55CD5F" w14:textId="77777777" w:rsidR="00D1723F"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r>
        <w:rPr>
          <w:rFonts w:ascii="Calibri" w:eastAsia="Calibri" w:hAnsi="Calibri"/>
        </w:rPr>
        <w:t>2.</w:t>
      </w:r>
      <w:r>
        <w:rPr>
          <w:rFonts w:ascii="Calibri" w:eastAsia="Calibri" w:hAnsi="Calibri"/>
        </w:rPr>
        <w:tab/>
        <w:t xml:space="preserve">Professional Service Contracts – Contracts for professional services may be awarded </w:t>
      </w:r>
      <w:r>
        <w:rPr>
          <w:rFonts w:ascii="Calibri" w:eastAsia="Calibri" w:hAnsi="Calibri"/>
        </w:rPr>
        <w:tab/>
      </w:r>
    </w:p>
    <w:p w14:paraId="65B48383" w14:textId="77777777" w:rsidR="00D1723F"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r>
        <w:rPr>
          <w:rFonts w:ascii="Calibri" w:eastAsia="Calibri" w:hAnsi="Calibri"/>
        </w:rPr>
        <w:tab/>
        <w:t xml:space="preserve">without the necessity of competitive bidding or competitive negotiation, including legal </w:t>
      </w:r>
      <w:r>
        <w:rPr>
          <w:rFonts w:ascii="Calibri" w:eastAsia="Calibri" w:hAnsi="Calibri"/>
        </w:rPr>
        <w:tab/>
      </w:r>
    </w:p>
    <w:p w14:paraId="592615CD" w14:textId="77777777" w:rsidR="00D1723F"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r>
        <w:rPr>
          <w:rFonts w:ascii="Calibri" w:eastAsia="Calibri" w:hAnsi="Calibri"/>
        </w:rPr>
        <w:tab/>
        <w:t>counsel.</w:t>
      </w:r>
    </w:p>
    <w:p w14:paraId="251F31D1"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p>
    <w:p w14:paraId="38C6D852"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r w:rsidRPr="00E332F4">
        <w:rPr>
          <w:rFonts w:ascii="Calibri" w:eastAsia="Calibri" w:hAnsi="Calibri"/>
          <w:b/>
          <w:bCs/>
          <w:u w:val="single"/>
        </w:rPr>
        <w:t>Cost or Price Analysis</w:t>
      </w:r>
    </w:p>
    <w:p w14:paraId="3F65A0E0"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p>
    <w:p w14:paraId="38D9781C"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80" w:hanging="480"/>
        <w:jc w:val="both"/>
        <w:rPr>
          <w:rFonts w:ascii="Calibri" w:eastAsia="Calibri" w:hAnsi="Calibri"/>
        </w:rPr>
      </w:pPr>
      <w:r w:rsidRPr="00E332F4">
        <w:rPr>
          <w:rFonts w:ascii="Calibri" w:eastAsia="Calibri" w:hAnsi="Calibri"/>
        </w:rPr>
        <w:t>1.</w:t>
      </w:r>
      <w:r w:rsidRPr="00E332F4">
        <w:rPr>
          <w:rFonts w:ascii="Calibri" w:eastAsia="Calibri" w:hAnsi="Calibri"/>
        </w:rPr>
        <w:tab/>
        <w:t xml:space="preserve">The </w:t>
      </w:r>
      <w:r>
        <w:rPr>
          <w:rFonts w:ascii="Calibri" w:eastAsia="Calibri" w:hAnsi="Calibri"/>
        </w:rPr>
        <w:t>WDB-83</w:t>
      </w:r>
      <w:r w:rsidRPr="00E332F4">
        <w:rPr>
          <w:rFonts w:ascii="Calibri" w:eastAsia="Calibri" w:hAnsi="Calibri"/>
        </w:rPr>
        <w:t xml:space="preserve"> and its </w:t>
      </w:r>
      <w:r>
        <w:rPr>
          <w:rFonts w:ascii="Calibri" w:eastAsia="Calibri" w:hAnsi="Calibri"/>
        </w:rPr>
        <w:t>subrecipient</w:t>
      </w:r>
      <w:r w:rsidRPr="00E332F4">
        <w:rPr>
          <w:rFonts w:ascii="Calibri" w:eastAsia="Calibri" w:hAnsi="Calibri"/>
        </w:rPr>
        <w:t>s shall perform a cost or price an</w:t>
      </w:r>
      <w:r>
        <w:rPr>
          <w:rFonts w:ascii="Calibri" w:eastAsia="Calibri" w:hAnsi="Calibri"/>
        </w:rPr>
        <w:t xml:space="preserve">alysis in connection with </w:t>
      </w:r>
      <w:r w:rsidRPr="00E332F4">
        <w:rPr>
          <w:rFonts w:ascii="Calibri" w:eastAsia="Calibri" w:hAnsi="Calibri"/>
        </w:rPr>
        <w:t>procurement action, including modifications (except for modifications where a determination has been made that they do not have a monetary impact).  The method and degree of analysis depends on the facts surrounding the particular procurement and pricing situation. At a minimum, the awarding agency shall make independent estimates before receiving bids or proposals.</w:t>
      </w:r>
    </w:p>
    <w:p w14:paraId="09E18FA2"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p>
    <w:p w14:paraId="2D4FFBF1"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80" w:hanging="480"/>
        <w:jc w:val="both"/>
        <w:rPr>
          <w:rFonts w:ascii="Calibri" w:eastAsia="Calibri" w:hAnsi="Calibri"/>
        </w:rPr>
      </w:pPr>
      <w:r w:rsidRPr="00E332F4">
        <w:rPr>
          <w:rFonts w:ascii="Calibri" w:eastAsia="Calibri" w:hAnsi="Calibri"/>
        </w:rPr>
        <w:t>2.</w:t>
      </w:r>
      <w:r w:rsidRPr="00E332F4">
        <w:rPr>
          <w:rFonts w:ascii="Calibri" w:eastAsia="Calibri" w:hAnsi="Calibri"/>
        </w:rPr>
        <w:tab/>
        <w:t>A cost analysis is necessary when the offeror is required to submit the elements of the estimated cost (e.g., as in the case of subrecipient relationships), when adequate price competition is lacking, and for sole source procurement, including modifications or change orders.  A price analysis shall be used when reasonableness can be established on the basis of a catalog or market price of a commercial product sold in substantial quantities to the general public or based on prices set by law or regulation (including situations involving inadequate price competition and sole source procurement where a price analysis may be used in lieu of a cost analysis).</w:t>
      </w:r>
    </w:p>
    <w:p w14:paraId="708107F7"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p>
    <w:p w14:paraId="211B9082"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80"/>
        <w:jc w:val="both"/>
        <w:rPr>
          <w:rFonts w:ascii="Calibri" w:eastAsia="Calibri" w:hAnsi="Calibri"/>
        </w:rPr>
      </w:pPr>
      <w:r w:rsidRPr="00E332F4">
        <w:rPr>
          <w:rFonts w:ascii="Calibri" w:eastAsia="Calibri" w:hAnsi="Calibri"/>
        </w:rPr>
        <w:t>When a cost analysis is necessary and there is inadequate price competition, the offeror shall certify that to the best of its knowledge and belief, the cost data are accurate, complete, and current at the time of agreement on price.  Awards or modifications negotiated in reliance on such data should provide the awarding agency a right to a price adjustment to exclude any significant sum by which the price was increased because the awardee had knowingly submitted data that w</w:t>
      </w:r>
      <w:r>
        <w:rPr>
          <w:rFonts w:ascii="Calibri" w:eastAsia="Calibri" w:hAnsi="Calibri"/>
        </w:rPr>
        <w:t>as</w:t>
      </w:r>
      <w:r w:rsidRPr="00E332F4">
        <w:rPr>
          <w:rFonts w:ascii="Calibri" w:eastAsia="Calibri" w:hAnsi="Calibri"/>
        </w:rPr>
        <w:t xml:space="preserve"> not accurate, complete, or current as certified.</w:t>
      </w:r>
    </w:p>
    <w:p w14:paraId="398395C8"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p>
    <w:p w14:paraId="0815E93C"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80" w:hanging="480"/>
        <w:jc w:val="both"/>
        <w:rPr>
          <w:rFonts w:ascii="Calibri" w:eastAsia="Calibri" w:hAnsi="Calibri"/>
        </w:rPr>
      </w:pPr>
      <w:r w:rsidRPr="00E332F4">
        <w:rPr>
          <w:rFonts w:ascii="Calibri" w:eastAsia="Calibri" w:hAnsi="Calibri"/>
        </w:rPr>
        <w:t>3.</w:t>
      </w:r>
      <w:r w:rsidRPr="00E332F4">
        <w:rPr>
          <w:rFonts w:ascii="Calibri" w:eastAsia="Calibri" w:hAnsi="Calibri"/>
        </w:rPr>
        <w:tab/>
        <w:t>WIOA procurement shall not permit excess program income (for nonprofit and governmental entities) or excess profit (for private-for-profit entities).  If profit or program income is included in the price, the awarding agency shall negotiate profit or program income as a separate element of the price for</w:t>
      </w:r>
      <w:r>
        <w:rPr>
          <w:rFonts w:ascii="Calibri" w:eastAsia="Calibri" w:hAnsi="Calibri"/>
        </w:rPr>
        <w:t xml:space="preserve"> </w:t>
      </w:r>
      <w:r w:rsidRPr="00E332F4">
        <w:rPr>
          <w:rFonts w:ascii="Calibri" w:eastAsia="Calibri" w:hAnsi="Calibri"/>
        </w:rPr>
        <w:t>each procurement in which there is no price competition and, in all cases, where cost analysis is performed.</w:t>
      </w:r>
    </w:p>
    <w:p w14:paraId="4BA15287"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p>
    <w:p w14:paraId="06E7D392" w14:textId="77777777" w:rsidR="00D1723F"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r w:rsidRPr="00E332F4">
        <w:rPr>
          <w:rFonts w:ascii="Calibri" w:eastAsia="Calibri" w:hAnsi="Calibri"/>
        </w:rPr>
        <w:tab/>
        <w:t>To establish a fair and reasonable profit or program income, consideration shall be given</w:t>
      </w:r>
    </w:p>
    <w:p w14:paraId="06AC494E"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r>
        <w:rPr>
          <w:rFonts w:ascii="Calibri" w:eastAsia="Calibri" w:hAnsi="Calibri"/>
        </w:rPr>
        <w:t xml:space="preserve"> </w:t>
      </w:r>
      <w:r w:rsidRPr="00E332F4">
        <w:rPr>
          <w:rFonts w:ascii="Calibri" w:eastAsia="Calibri" w:hAnsi="Calibri"/>
        </w:rPr>
        <w:t xml:space="preserve"> </w:t>
      </w:r>
      <w:r>
        <w:rPr>
          <w:rFonts w:ascii="Calibri" w:eastAsia="Calibri" w:hAnsi="Calibri"/>
        </w:rPr>
        <w:tab/>
      </w:r>
      <w:r w:rsidRPr="00E332F4">
        <w:rPr>
          <w:rFonts w:ascii="Calibri" w:eastAsia="Calibri" w:hAnsi="Calibri"/>
        </w:rPr>
        <w:t>to:</w:t>
      </w:r>
    </w:p>
    <w:p w14:paraId="1A84F0D5"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p>
    <w:p w14:paraId="7917D765"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r w:rsidRPr="00E332F4">
        <w:rPr>
          <w:rFonts w:ascii="Calibri" w:eastAsia="Calibri" w:hAnsi="Calibri"/>
        </w:rPr>
        <w:tab/>
        <w:t>(a)</w:t>
      </w:r>
      <w:r w:rsidRPr="00E332F4">
        <w:rPr>
          <w:rFonts w:ascii="Calibri" w:eastAsia="Calibri" w:hAnsi="Calibri"/>
        </w:rPr>
        <w:tab/>
        <w:t>The complexity of the work to be performed;</w:t>
      </w:r>
    </w:p>
    <w:p w14:paraId="22AF2A7D"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r w:rsidRPr="00E332F4">
        <w:rPr>
          <w:rFonts w:ascii="Calibri" w:eastAsia="Calibri" w:hAnsi="Calibri"/>
        </w:rPr>
        <w:tab/>
        <w:t>(b)</w:t>
      </w:r>
      <w:r w:rsidRPr="00E332F4">
        <w:rPr>
          <w:rFonts w:ascii="Calibri" w:eastAsia="Calibri" w:hAnsi="Calibri"/>
        </w:rPr>
        <w:tab/>
        <w:t>The risk borne by the awardee;</w:t>
      </w:r>
    </w:p>
    <w:p w14:paraId="34FDCD5C"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r w:rsidRPr="00E332F4">
        <w:rPr>
          <w:rFonts w:ascii="Calibri" w:eastAsia="Calibri" w:hAnsi="Calibri"/>
        </w:rPr>
        <w:tab/>
        <w:t>(c)</w:t>
      </w:r>
      <w:r w:rsidRPr="00E332F4">
        <w:rPr>
          <w:rFonts w:ascii="Calibri" w:eastAsia="Calibri" w:hAnsi="Calibri"/>
        </w:rPr>
        <w:tab/>
        <w:t>The offeror’s investment;</w:t>
      </w:r>
    </w:p>
    <w:p w14:paraId="07BC14FF"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r w:rsidRPr="00E332F4">
        <w:rPr>
          <w:rFonts w:ascii="Calibri" w:eastAsia="Calibri" w:hAnsi="Calibri"/>
        </w:rPr>
        <w:tab/>
        <w:t>(d)</w:t>
      </w:r>
      <w:r w:rsidRPr="00E332F4">
        <w:rPr>
          <w:rFonts w:ascii="Calibri" w:eastAsia="Calibri" w:hAnsi="Calibri"/>
        </w:rPr>
        <w:tab/>
        <w:t>The amount of subcontracting/</w:t>
      </w:r>
      <w:proofErr w:type="spellStart"/>
      <w:r w:rsidRPr="00E332F4">
        <w:rPr>
          <w:rFonts w:ascii="Calibri" w:eastAsia="Calibri" w:hAnsi="Calibri"/>
        </w:rPr>
        <w:t>subgranting</w:t>
      </w:r>
      <w:proofErr w:type="spellEnd"/>
      <w:r w:rsidRPr="00E332F4">
        <w:rPr>
          <w:rFonts w:ascii="Calibri" w:eastAsia="Calibri" w:hAnsi="Calibri"/>
        </w:rPr>
        <w:t>;</w:t>
      </w:r>
    </w:p>
    <w:p w14:paraId="557E348E"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r w:rsidRPr="00E332F4">
        <w:rPr>
          <w:rFonts w:ascii="Calibri" w:eastAsia="Calibri" w:hAnsi="Calibri"/>
        </w:rPr>
        <w:tab/>
        <w:t>(e)</w:t>
      </w:r>
      <w:r w:rsidRPr="00E332F4">
        <w:rPr>
          <w:rFonts w:ascii="Calibri" w:eastAsia="Calibri" w:hAnsi="Calibri"/>
        </w:rPr>
        <w:tab/>
        <w:t>The quality of the offeror's record of past performance;</w:t>
      </w:r>
    </w:p>
    <w:p w14:paraId="65B31515"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r w:rsidRPr="00E332F4">
        <w:rPr>
          <w:rFonts w:ascii="Calibri" w:eastAsia="Calibri" w:hAnsi="Calibri"/>
        </w:rPr>
        <w:tab/>
        <w:t>(f)</w:t>
      </w:r>
      <w:r>
        <w:rPr>
          <w:rFonts w:ascii="Calibri" w:eastAsia="Calibri" w:hAnsi="Calibri"/>
        </w:rPr>
        <w:tab/>
      </w:r>
      <w:r w:rsidRPr="00E332F4">
        <w:rPr>
          <w:rFonts w:ascii="Calibri" w:eastAsia="Calibri" w:hAnsi="Calibri"/>
        </w:rPr>
        <w:tab/>
        <w:t>Industry profit rates in the surrounding geographical area for similar work; and</w:t>
      </w:r>
    </w:p>
    <w:p w14:paraId="223CBD3E"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r w:rsidRPr="00E332F4">
        <w:rPr>
          <w:rFonts w:ascii="Calibri" w:eastAsia="Calibri" w:hAnsi="Calibri"/>
        </w:rPr>
        <w:tab/>
        <w:t>(g)</w:t>
      </w:r>
      <w:r w:rsidRPr="00E332F4">
        <w:rPr>
          <w:rFonts w:ascii="Calibri" w:eastAsia="Calibri" w:hAnsi="Calibri"/>
        </w:rPr>
        <w:tab/>
        <w:t>Market conditions in the surrounding geographical area.</w:t>
      </w:r>
    </w:p>
    <w:p w14:paraId="0F34BB9C"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p>
    <w:p w14:paraId="750DF91B"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80" w:hanging="480"/>
        <w:jc w:val="both"/>
        <w:rPr>
          <w:rFonts w:ascii="Calibri" w:eastAsia="Calibri" w:hAnsi="Calibri"/>
        </w:rPr>
      </w:pPr>
      <w:r w:rsidRPr="00E332F4">
        <w:rPr>
          <w:rFonts w:ascii="Calibri" w:eastAsia="Calibri" w:hAnsi="Calibri"/>
        </w:rPr>
        <w:t>4.</w:t>
      </w:r>
      <w:r w:rsidRPr="00E332F4">
        <w:rPr>
          <w:rFonts w:ascii="Calibri" w:eastAsia="Calibri" w:hAnsi="Calibri"/>
        </w:rPr>
        <w:tab/>
        <w:t xml:space="preserve">The </w:t>
      </w:r>
      <w:r>
        <w:rPr>
          <w:rFonts w:ascii="Calibri" w:eastAsia="Calibri" w:hAnsi="Calibri"/>
        </w:rPr>
        <w:t xml:space="preserve">WDB-83 </w:t>
      </w:r>
      <w:r w:rsidRPr="00E332F4">
        <w:rPr>
          <w:rFonts w:ascii="Calibri" w:eastAsia="Calibri" w:hAnsi="Calibri"/>
        </w:rPr>
        <w:t xml:space="preserve">and its </w:t>
      </w:r>
      <w:r>
        <w:rPr>
          <w:rFonts w:ascii="Calibri" w:eastAsia="Calibri" w:hAnsi="Calibri"/>
        </w:rPr>
        <w:t>subrecipient</w:t>
      </w:r>
      <w:r w:rsidRPr="00E332F4">
        <w:rPr>
          <w:rFonts w:ascii="Calibri" w:eastAsia="Calibri" w:hAnsi="Calibri"/>
        </w:rPr>
        <w:t>s may charge to the agreement only those costs which are consistent with the allowable cost provisions of 20CFR 667(B), including the guidelines issued by the Governor, as required at 20CFR 667(B).</w:t>
      </w:r>
    </w:p>
    <w:p w14:paraId="341A6BCF"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p>
    <w:p w14:paraId="74A6A65C"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r w:rsidRPr="00E332F4">
        <w:rPr>
          <w:rFonts w:ascii="Calibri" w:eastAsia="Calibri" w:hAnsi="Calibri"/>
        </w:rPr>
        <w:t>5.</w:t>
      </w:r>
      <w:r w:rsidRPr="00E332F4">
        <w:rPr>
          <w:rFonts w:ascii="Calibri" w:eastAsia="Calibri" w:hAnsi="Calibri"/>
        </w:rPr>
        <w:tab/>
        <w:t xml:space="preserve"> The cost-plus-a-percentage-of-cost method shall not be used.</w:t>
      </w:r>
    </w:p>
    <w:p w14:paraId="3849002C"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p>
    <w:p w14:paraId="63986F6D" w14:textId="77777777" w:rsidR="00D1723F"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b/>
          <w:bCs/>
          <w:u w:val="single"/>
        </w:rPr>
      </w:pPr>
    </w:p>
    <w:p w14:paraId="69F78176"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r w:rsidRPr="00E332F4">
        <w:rPr>
          <w:rFonts w:ascii="Calibri" w:eastAsia="Calibri" w:hAnsi="Calibri"/>
          <w:b/>
          <w:bCs/>
          <w:u w:val="single"/>
        </w:rPr>
        <w:t>Oversight</w:t>
      </w:r>
    </w:p>
    <w:p w14:paraId="572E760A"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p>
    <w:p w14:paraId="2C73463C"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80" w:hanging="480"/>
        <w:jc w:val="both"/>
        <w:rPr>
          <w:rFonts w:ascii="Calibri" w:eastAsia="Calibri" w:hAnsi="Calibri"/>
        </w:rPr>
      </w:pPr>
      <w:r w:rsidRPr="00E332F4">
        <w:rPr>
          <w:rFonts w:ascii="Calibri" w:eastAsia="Calibri" w:hAnsi="Calibri"/>
        </w:rPr>
        <w:t>1.</w:t>
      </w:r>
      <w:r w:rsidRPr="00E332F4">
        <w:rPr>
          <w:rFonts w:ascii="Calibri" w:eastAsia="Calibri" w:hAnsi="Calibri"/>
        </w:rPr>
        <w:tab/>
        <w:t xml:space="preserve">The </w:t>
      </w:r>
      <w:r>
        <w:rPr>
          <w:rFonts w:ascii="Calibri" w:eastAsia="Calibri" w:hAnsi="Calibri"/>
        </w:rPr>
        <w:t>WDB-83</w:t>
      </w:r>
      <w:r w:rsidRPr="00E332F4">
        <w:rPr>
          <w:rFonts w:ascii="Calibri" w:eastAsia="Calibri" w:hAnsi="Calibri"/>
        </w:rPr>
        <w:t xml:space="preserve"> and its subrecipients shall conduct and document oversight to ensure compliance with the procurement standards, in accordance with the requirements of 20CFR667.410, oversight and monitoring.</w:t>
      </w:r>
    </w:p>
    <w:p w14:paraId="5D5A3526"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p>
    <w:p w14:paraId="68B5EC56" w14:textId="77777777" w:rsidR="00D1723F" w:rsidRPr="00E332F4" w:rsidRDefault="00D1723F" w:rsidP="00343585">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80" w:hanging="480"/>
        <w:jc w:val="both"/>
        <w:rPr>
          <w:rFonts w:ascii="Calibri" w:eastAsia="Calibri" w:hAnsi="Calibri"/>
        </w:rPr>
      </w:pPr>
      <w:r w:rsidRPr="00E332F4">
        <w:rPr>
          <w:rFonts w:ascii="Calibri" w:eastAsia="Calibri" w:hAnsi="Calibri"/>
        </w:rPr>
        <w:t>2.</w:t>
      </w:r>
      <w:r w:rsidRPr="00E332F4">
        <w:rPr>
          <w:rFonts w:ascii="Calibri" w:eastAsia="Calibri" w:hAnsi="Calibri"/>
        </w:rPr>
        <w:tab/>
        <w:t xml:space="preserve">The </w:t>
      </w:r>
      <w:r>
        <w:rPr>
          <w:rFonts w:ascii="Calibri" w:eastAsia="Calibri" w:hAnsi="Calibri"/>
        </w:rPr>
        <w:t>WDB-83</w:t>
      </w:r>
      <w:r w:rsidRPr="00E332F4">
        <w:rPr>
          <w:rFonts w:ascii="Calibri" w:eastAsia="Calibri" w:hAnsi="Calibri"/>
        </w:rPr>
        <w:t xml:space="preserve"> and its subrecipients shall maintain a contract administration system which ensures that vendors and subrecipients perform in accordance with the terms, conditions, and specifications of their awards.</w:t>
      </w:r>
    </w:p>
    <w:p w14:paraId="263890E9" w14:textId="77777777" w:rsidR="00D1723F"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p>
    <w:p w14:paraId="631C032C" w14:textId="77777777" w:rsidR="00D1723F"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p>
    <w:p w14:paraId="44B2A898"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r w:rsidRPr="00E332F4">
        <w:rPr>
          <w:rFonts w:ascii="Calibri" w:eastAsia="Calibri" w:hAnsi="Calibri"/>
          <w:b/>
          <w:bCs/>
          <w:u w:val="single"/>
        </w:rPr>
        <w:t>Award Provisions</w:t>
      </w:r>
      <w:r w:rsidRPr="00E332F4">
        <w:rPr>
          <w:rFonts w:ascii="Calibri" w:eastAsia="Calibri" w:hAnsi="Calibri"/>
        </w:rPr>
        <w:t xml:space="preserve"> - The </w:t>
      </w:r>
      <w:r>
        <w:rPr>
          <w:rFonts w:ascii="Calibri" w:eastAsia="Calibri" w:hAnsi="Calibri"/>
        </w:rPr>
        <w:t>WDB-83</w:t>
      </w:r>
      <w:r w:rsidRPr="00E332F4">
        <w:rPr>
          <w:rFonts w:ascii="Calibri" w:eastAsia="Calibri" w:hAnsi="Calibri"/>
        </w:rPr>
        <w:t xml:space="preserve"> and subrecipient agreement shall:</w:t>
      </w:r>
    </w:p>
    <w:p w14:paraId="14FAA17E"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p>
    <w:p w14:paraId="6E12232E"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r w:rsidRPr="00E332F4">
        <w:rPr>
          <w:rFonts w:ascii="Calibri" w:eastAsia="Calibri" w:hAnsi="Calibri"/>
        </w:rPr>
        <w:t>1.</w:t>
      </w:r>
      <w:r w:rsidRPr="00E332F4">
        <w:rPr>
          <w:rFonts w:ascii="Calibri" w:eastAsia="Calibri" w:hAnsi="Calibri"/>
        </w:rPr>
        <w:tab/>
        <w:t>Clearly specify deliverables and the basis for payment; and</w:t>
      </w:r>
    </w:p>
    <w:p w14:paraId="48DC95B2"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p>
    <w:p w14:paraId="51679C6A"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r w:rsidRPr="00E332F4">
        <w:rPr>
          <w:rFonts w:ascii="Calibri" w:eastAsia="Calibri" w:hAnsi="Calibri"/>
        </w:rPr>
        <w:t>2.</w:t>
      </w:r>
      <w:r w:rsidRPr="00E332F4">
        <w:rPr>
          <w:rFonts w:ascii="Calibri" w:eastAsia="Calibri" w:hAnsi="Calibri"/>
        </w:rPr>
        <w:tab/>
        <w:t>In the case of awards to subrecipients, contain clauses that provide for:</w:t>
      </w:r>
    </w:p>
    <w:p w14:paraId="0EE864AE" w14:textId="77777777" w:rsidR="00D1723F" w:rsidRPr="00E332F4" w:rsidRDefault="00D1723F" w:rsidP="00D26D06">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r w:rsidRPr="00E332F4">
        <w:rPr>
          <w:rFonts w:ascii="Calibri" w:eastAsia="Calibri" w:hAnsi="Calibri"/>
        </w:rPr>
        <w:tab/>
      </w:r>
      <w:r w:rsidRPr="00E332F4">
        <w:rPr>
          <w:rFonts w:ascii="Calibri" w:eastAsia="Calibri" w:hAnsi="Calibri"/>
        </w:rPr>
        <w:tab/>
        <w:t>a.</w:t>
      </w:r>
      <w:r>
        <w:rPr>
          <w:rFonts w:ascii="Calibri" w:eastAsia="Calibri" w:hAnsi="Calibri"/>
        </w:rPr>
        <w:tab/>
      </w:r>
      <w:r w:rsidRPr="00E332F4">
        <w:rPr>
          <w:rFonts w:ascii="Calibri" w:eastAsia="Calibri" w:hAnsi="Calibri"/>
        </w:rPr>
        <w:t>Compliance with the WI</w:t>
      </w:r>
      <w:r>
        <w:rPr>
          <w:rFonts w:ascii="Calibri" w:eastAsia="Calibri" w:hAnsi="Calibri"/>
        </w:rPr>
        <w:t>O</w:t>
      </w:r>
      <w:r w:rsidRPr="00E332F4">
        <w:rPr>
          <w:rFonts w:ascii="Calibri" w:eastAsia="Calibri" w:hAnsi="Calibri"/>
        </w:rPr>
        <w:t>A regulations;</w:t>
      </w:r>
    </w:p>
    <w:p w14:paraId="046B1658" w14:textId="77777777" w:rsidR="00D1723F" w:rsidRPr="00E332F4" w:rsidRDefault="00D1723F" w:rsidP="00D26D06">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90" w:hanging="1290"/>
        <w:jc w:val="both"/>
        <w:rPr>
          <w:rFonts w:ascii="Calibri" w:eastAsia="Calibri" w:hAnsi="Calibri"/>
        </w:rPr>
      </w:pPr>
      <w:r w:rsidRPr="00E332F4">
        <w:rPr>
          <w:rFonts w:ascii="Calibri" w:eastAsia="Calibri" w:hAnsi="Calibri"/>
        </w:rPr>
        <w:tab/>
      </w:r>
      <w:r w:rsidRPr="00E332F4">
        <w:rPr>
          <w:rFonts w:ascii="Calibri" w:eastAsia="Calibri" w:hAnsi="Calibri"/>
        </w:rPr>
        <w:tab/>
        <w:t>b.</w:t>
      </w:r>
      <w:r w:rsidRPr="00E332F4">
        <w:rPr>
          <w:rFonts w:ascii="Calibri" w:eastAsia="Calibri" w:hAnsi="Calibri"/>
        </w:rPr>
        <w:tab/>
        <w:t>Assurance of nondiscrimination and equal opportunity as found in 29 CFR Parts 31 and 32, Assurance required; duration of obligation; covenants.</w:t>
      </w:r>
    </w:p>
    <w:p w14:paraId="1B44EB1D" w14:textId="77777777" w:rsidR="00D1723F" w:rsidRDefault="00D1723F" w:rsidP="00B70A39">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rPr>
          <w:rFonts w:ascii="Calibri" w:eastAsia="Calibri" w:hAnsi="Calibri"/>
        </w:rPr>
      </w:pPr>
      <w:r w:rsidRPr="00E332F4">
        <w:rPr>
          <w:rFonts w:ascii="Calibri" w:eastAsia="Calibri" w:hAnsi="Calibri"/>
        </w:rPr>
        <w:tab/>
      </w:r>
      <w:r w:rsidRPr="00E332F4">
        <w:rPr>
          <w:rFonts w:ascii="Calibri" w:eastAsia="Calibri" w:hAnsi="Calibri"/>
        </w:rPr>
        <w:tab/>
        <w:t>c.</w:t>
      </w:r>
      <w:r w:rsidRPr="00E332F4">
        <w:rPr>
          <w:rFonts w:ascii="Calibri" w:eastAsia="Calibri" w:hAnsi="Calibri"/>
        </w:rPr>
        <w:tab/>
        <w:t>Access by the recipient, the subrecipient, the U. S. Department of Labor, the</w:t>
      </w:r>
    </w:p>
    <w:p w14:paraId="3DFC7367" w14:textId="77777777" w:rsidR="00D1723F" w:rsidRDefault="00D1723F" w:rsidP="00B70A39">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rPr>
          <w:rFonts w:ascii="Calibri" w:eastAsia="Calibri" w:hAnsi="Calibri"/>
        </w:rPr>
      </w:pPr>
      <w:r>
        <w:rPr>
          <w:rFonts w:ascii="Calibri" w:eastAsia="Calibri" w:hAnsi="Calibri"/>
        </w:rPr>
        <w:t xml:space="preserve">                       </w:t>
      </w:r>
      <w:r w:rsidRPr="00E332F4">
        <w:rPr>
          <w:rFonts w:ascii="Calibri" w:eastAsia="Calibri" w:hAnsi="Calibri"/>
        </w:rPr>
        <w:t xml:space="preserve"> Comptroller General</w:t>
      </w:r>
      <w:r>
        <w:rPr>
          <w:rFonts w:ascii="Calibri" w:eastAsia="Calibri" w:hAnsi="Calibri"/>
        </w:rPr>
        <w:t xml:space="preserve"> o</w:t>
      </w:r>
      <w:r w:rsidRPr="00E332F4">
        <w:rPr>
          <w:rFonts w:ascii="Calibri" w:eastAsia="Calibri" w:hAnsi="Calibri"/>
        </w:rPr>
        <w:t>f the United States, or any of their duly authorized</w:t>
      </w:r>
    </w:p>
    <w:p w14:paraId="18E41548" w14:textId="77777777" w:rsidR="00D1723F" w:rsidRDefault="00D1723F" w:rsidP="00B70A39">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rPr>
          <w:rFonts w:ascii="Calibri" w:eastAsia="Calibri" w:hAnsi="Calibri"/>
        </w:rPr>
      </w:pPr>
      <w:r>
        <w:rPr>
          <w:rFonts w:ascii="Calibri" w:eastAsia="Calibri" w:hAnsi="Calibri"/>
        </w:rPr>
        <w:t xml:space="preserve">                        </w:t>
      </w:r>
      <w:r w:rsidRPr="00E332F4">
        <w:rPr>
          <w:rFonts w:ascii="Calibri" w:eastAsia="Calibri" w:hAnsi="Calibri"/>
        </w:rPr>
        <w:t>representatives to any books, documents,</w:t>
      </w:r>
      <w:r>
        <w:rPr>
          <w:rFonts w:ascii="Calibri" w:eastAsia="Calibri" w:hAnsi="Calibri"/>
        </w:rPr>
        <w:t xml:space="preserve"> papers, and records (including</w:t>
      </w:r>
    </w:p>
    <w:p w14:paraId="01111CFD" w14:textId="77777777" w:rsidR="00D1723F" w:rsidRDefault="00D1723F" w:rsidP="00B70A39">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computer</w:t>
      </w:r>
      <w:r>
        <w:rPr>
          <w:rFonts w:ascii="Calibri" w:eastAsia="Calibri" w:hAnsi="Calibri"/>
        </w:rPr>
        <w:t xml:space="preserve"> </w:t>
      </w:r>
      <w:r w:rsidRPr="00E332F4">
        <w:rPr>
          <w:rFonts w:ascii="Calibri" w:eastAsia="Calibri" w:hAnsi="Calibri"/>
        </w:rPr>
        <w:t>records) of the contractor or subcontractor which are</w:t>
      </w:r>
      <w:r>
        <w:rPr>
          <w:rFonts w:ascii="Calibri" w:eastAsia="Calibri" w:hAnsi="Calibri"/>
        </w:rPr>
        <w:t xml:space="preserve"> </w:t>
      </w:r>
      <w:r w:rsidRPr="00E332F4">
        <w:rPr>
          <w:rFonts w:ascii="Calibri" w:eastAsia="Calibri" w:hAnsi="Calibri"/>
        </w:rPr>
        <w:t xml:space="preserve">directly </w:t>
      </w:r>
    </w:p>
    <w:p w14:paraId="0891C15F" w14:textId="77777777" w:rsidR="00D1723F" w:rsidRDefault="00D1723F" w:rsidP="00B70A39">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rPr>
          <w:rFonts w:ascii="Calibri" w:eastAsia="Calibri" w:hAnsi="Calibri"/>
        </w:rPr>
      </w:pPr>
      <w:r>
        <w:rPr>
          <w:rFonts w:ascii="Calibri" w:eastAsia="Calibri" w:hAnsi="Calibri"/>
        </w:rPr>
        <w:t xml:space="preserve">                        </w:t>
      </w:r>
      <w:r w:rsidRPr="00E332F4">
        <w:rPr>
          <w:rFonts w:ascii="Calibri" w:eastAsia="Calibri" w:hAnsi="Calibri"/>
        </w:rPr>
        <w:t>pertinent to charges to the program, in order to conduct audits and examinations</w:t>
      </w:r>
    </w:p>
    <w:p w14:paraId="5AB41A79" w14:textId="77777777" w:rsidR="00D1723F" w:rsidRDefault="00D1723F" w:rsidP="00B70A39">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t xml:space="preserve">          </w:t>
      </w:r>
      <w:r w:rsidRPr="00E332F4">
        <w:rPr>
          <w:rFonts w:ascii="Calibri" w:eastAsia="Calibri" w:hAnsi="Calibri"/>
        </w:rPr>
        <w:t xml:space="preserve"> and to</w:t>
      </w:r>
      <w:r>
        <w:rPr>
          <w:rFonts w:ascii="Calibri" w:eastAsia="Calibri" w:hAnsi="Calibri"/>
        </w:rPr>
        <w:t xml:space="preserve"> </w:t>
      </w:r>
      <w:r w:rsidRPr="00E332F4">
        <w:rPr>
          <w:rFonts w:ascii="Calibri" w:eastAsia="Calibri" w:hAnsi="Calibri"/>
        </w:rPr>
        <w:t>make excerpts, transcripts, and photocopies; this right also includes timely</w:t>
      </w:r>
    </w:p>
    <w:p w14:paraId="4A688BCE" w14:textId="77777777" w:rsidR="00D1723F" w:rsidRDefault="00D1723F" w:rsidP="00B70A39">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t xml:space="preserve">          </w:t>
      </w:r>
      <w:r w:rsidRPr="00E332F4">
        <w:rPr>
          <w:rFonts w:ascii="Calibri" w:eastAsia="Calibri" w:hAnsi="Calibri"/>
        </w:rPr>
        <w:t xml:space="preserve"> and reasonable access</w:t>
      </w:r>
      <w:r>
        <w:rPr>
          <w:rFonts w:ascii="Calibri" w:eastAsia="Calibri" w:hAnsi="Calibri"/>
        </w:rPr>
        <w:t xml:space="preserve"> </w:t>
      </w:r>
      <w:r w:rsidRPr="00E332F4">
        <w:rPr>
          <w:rFonts w:ascii="Calibri" w:eastAsia="Calibri" w:hAnsi="Calibri"/>
        </w:rPr>
        <w:t>to contractor's and subcontractor's personnel for the</w:t>
      </w:r>
    </w:p>
    <w:p w14:paraId="27C838F3" w14:textId="77777777" w:rsidR="00D1723F" w:rsidRPr="00E332F4" w:rsidRDefault="00D1723F" w:rsidP="00B70A39">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rPr>
          <w:rFonts w:ascii="Calibri" w:eastAsia="Calibri" w:hAnsi="Calibri"/>
        </w:rPr>
      </w:pPr>
      <w:r>
        <w:rPr>
          <w:rFonts w:ascii="Calibri" w:eastAsia="Calibri" w:hAnsi="Calibri"/>
        </w:rPr>
        <w:tab/>
        <w:t xml:space="preserve">              </w:t>
      </w:r>
      <w:r w:rsidRPr="00E332F4">
        <w:rPr>
          <w:rFonts w:ascii="Calibri" w:eastAsia="Calibri" w:hAnsi="Calibri"/>
        </w:rPr>
        <w:t xml:space="preserve"> purpose of interviews and discussions</w:t>
      </w:r>
      <w:r>
        <w:rPr>
          <w:rFonts w:ascii="Calibri" w:eastAsia="Calibri" w:hAnsi="Calibri"/>
        </w:rPr>
        <w:t xml:space="preserve"> </w:t>
      </w:r>
      <w:r w:rsidRPr="00E332F4">
        <w:rPr>
          <w:rFonts w:ascii="Calibri" w:eastAsia="Calibri" w:hAnsi="Calibri"/>
        </w:rPr>
        <w:tab/>
        <w:t>related to such documents;</w:t>
      </w:r>
    </w:p>
    <w:p w14:paraId="473D9752" w14:textId="77777777" w:rsidR="00D1723F" w:rsidRPr="00E332F4" w:rsidRDefault="00D1723F" w:rsidP="00B70A39">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90" w:hanging="1290"/>
        <w:rPr>
          <w:rFonts w:ascii="Calibri" w:eastAsia="Calibri" w:hAnsi="Calibri"/>
        </w:rPr>
      </w:pPr>
      <w:r w:rsidRPr="00E332F4">
        <w:rPr>
          <w:rFonts w:ascii="Calibri" w:eastAsia="Calibri" w:hAnsi="Calibri"/>
        </w:rPr>
        <w:tab/>
      </w:r>
      <w:r w:rsidRPr="00E332F4">
        <w:rPr>
          <w:rFonts w:ascii="Calibri" w:eastAsia="Calibri" w:hAnsi="Calibri"/>
        </w:rPr>
        <w:tab/>
        <w:t>d.</w:t>
      </w:r>
      <w:r w:rsidRPr="00E332F4">
        <w:rPr>
          <w:rFonts w:ascii="Calibri" w:eastAsia="Calibri" w:hAnsi="Calibri"/>
        </w:rPr>
        <w:tab/>
        <w:t>Administrative,</w:t>
      </w:r>
      <w:r>
        <w:rPr>
          <w:rFonts w:ascii="Calibri" w:eastAsia="Calibri" w:hAnsi="Calibri"/>
        </w:rPr>
        <w:t xml:space="preserve"> </w:t>
      </w:r>
      <w:r w:rsidRPr="00E332F4">
        <w:rPr>
          <w:rFonts w:ascii="Calibri" w:eastAsia="Calibri" w:hAnsi="Calibri"/>
        </w:rPr>
        <w:t>contractual, or legal remedies in instances where contractors/subgrantees violate or breach agreement terms, which shall provide for such sanctions and penalties as may be appropriate;</w:t>
      </w:r>
    </w:p>
    <w:p w14:paraId="20E304D9" w14:textId="77777777" w:rsidR="00D1723F" w:rsidRPr="00E332F4" w:rsidRDefault="00D1723F" w:rsidP="00B70A39">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90" w:hanging="1290"/>
        <w:rPr>
          <w:rFonts w:ascii="Calibri" w:eastAsia="Calibri" w:hAnsi="Calibri"/>
        </w:rPr>
      </w:pPr>
      <w:r w:rsidRPr="00E332F4">
        <w:rPr>
          <w:rFonts w:ascii="Calibri" w:eastAsia="Calibri" w:hAnsi="Calibri"/>
        </w:rPr>
        <w:lastRenderedPageBreak/>
        <w:tab/>
      </w:r>
      <w:r w:rsidRPr="00E332F4">
        <w:rPr>
          <w:rFonts w:ascii="Calibri" w:eastAsia="Calibri" w:hAnsi="Calibri"/>
        </w:rPr>
        <w:tab/>
        <w:t>e.</w:t>
      </w:r>
      <w:r w:rsidRPr="00E332F4">
        <w:rPr>
          <w:rFonts w:ascii="Calibri" w:eastAsia="Calibri" w:hAnsi="Calibri"/>
        </w:rPr>
        <w:tab/>
        <w:t>Notice of 29 CFR 97.34 requirements pertaining to copyrights (agreements which involve the use of copyrighted materials or the development of copyrightable materials);</w:t>
      </w:r>
    </w:p>
    <w:p w14:paraId="403DCD6D" w14:textId="77777777" w:rsidR="00D1723F" w:rsidRDefault="00D1723F" w:rsidP="00B70A39">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sidRPr="00E332F4">
        <w:rPr>
          <w:rFonts w:ascii="Calibri" w:eastAsia="Calibri" w:hAnsi="Calibri"/>
        </w:rPr>
        <w:tab/>
      </w:r>
      <w:r w:rsidRPr="00E332F4">
        <w:rPr>
          <w:rFonts w:ascii="Calibri" w:eastAsia="Calibri" w:hAnsi="Calibri"/>
        </w:rPr>
        <w:tab/>
        <w:t>f.</w:t>
      </w:r>
      <w:r w:rsidRPr="00E332F4">
        <w:rPr>
          <w:rFonts w:ascii="Calibri" w:eastAsia="Calibri" w:hAnsi="Calibri"/>
        </w:rPr>
        <w:tab/>
      </w:r>
      <w:r w:rsidRPr="00E332F4">
        <w:rPr>
          <w:rFonts w:ascii="Calibri" w:eastAsia="Calibri" w:hAnsi="Calibri"/>
        </w:rPr>
        <w:tab/>
        <w:t xml:space="preserve">Notice of requirements pertaining to rights to data.  Specifically, the awarding </w:t>
      </w:r>
    </w:p>
    <w:p w14:paraId="1DFEAB36" w14:textId="77777777" w:rsidR="00D1723F" w:rsidRDefault="00D1723F" w:rsidP="00816A38">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Pr>
          <w:rFonts w:ascii="Calibri" w:eastAsia="Calibri" w:hAnsi="Calibri"/>
        </w:rPr>
        <w:t xml:space="preserve">                        </w:t>
      </w:r>
      <w:r w:rsidRPr="00E332F4">
        <w:rPr>
          <w:rFonts w:ascii="Calibri" w:eastAsia="Calibri" w:hAnsi="Calibri"/>
        </w:rPr>
        <w:t>agency and the</w:t>
      </w:r>
      <w:r>
        <w:rPr>
          <w:rFonts w:ascii="Calibri" w:eastAsia="Calibri" w:hAnsi="Calibri"/>
        </w:rPr>
        <w:t xml:space="preserve"> </w:t>
      </w:r>
      <w:r w:rsidRPr="00E332F4">
        <w:rPr>
          <w:rFonts w:ascii="Calibri" w:eastAsia="Calibri" w:hAnsi="Calibri"/>
        </w:rPr>
        <w:t xml:space="preserve">U. S. Department of Labor shall have unlimited rights to any data </w:t>
      </w:r>
      <w:r>
        <w:rPr>
          <w:rFonts w:ascii="Calibri" w:eastAsia="Calibri" w:hAnsi="Calibri"/>
        </w:rPr>
        <w:tab/>
      </w:r>
    </w:p>
    <w:p w14:paraId="4DFAFD93" w14:textId="77777777" w:rsidR="00D1723F" w:rsidRDefault="00D1723F" w:rsidP="00816A38">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Pr>
          <w:rFonts w:ascii="Calibri" w:eastAsia="Calibri" w:hAnsi="Calibri"/>
        </w:rPr>
        <w:t xml:space="preserve">                        </w:t>
      </w:r>
      <w:r w:rsidRPr="00E332F4">
        <w:rPr>
          <w:rFonts w:ascii="Calibri" w:eastAsia="Calibri" w:hAnsi="Calibri"/>
        </w:rPr>
        <w:t>first produced or delivered under the agreement (agreements which involve the</w:t>
      </w:r>
    </w:p>
    <w:p w14:paraId="30DECAC4" w14:textId="77777777" w:rsidR="00D1723F" w:rsidRDefault="00D1723F" w:rsidP="00816A38">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sidRPr="00E332F4">
        <w:rPr>
          <w:rFonts w:ascii="Calibri" w:eastAsia="Calibri" w:hAnsi="Calibri"/>
        </w:rPr>
        <w:t xml:space="preserve">use/development of computer programs/applications, or the maintenance of </w:t>
      </w:r>
    </w:p>
    <w:p w14:paraId="6E159D4A" w14:textId="77777777" w:rsidR="00D1723F" w:rsidRDefault="00D1723F" w:rsidP="00816A38">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Pr>
          <w:rFonts w:ascii="Calibri" w:eastAsia="Calibri" w:hAnsi="Calibri"/>
        </w:rPr>
        <w:t xml:space="preserve">                         </w:t>
      </w:r>
      <w:r w:rsidRPr="00E332F4">
        <w:rPr>
          <w:rFonts w:ascii="Calibri" w:eastAsia="Calibri" w:hAnsi="Calibri"/>
        </w:rPr>
        <w:t xml:space="preserve">databases or other computer data processing program, including the inputting of </w:t>
      </w:r>
    </w:p>
    <w:p w14:paraId="4E4002CA" w14:textId="77777777" w:rsidR="00D1723F" w:rsidRPr="00E332F4" w:rsidRDefault="00D1723F" w:rsidP="00816A38">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Pr>
          <w:rFonts w:ascii="Calibri" w:eastAsia="Calibri" w:hAnsi="Calibri"/>
        </w:rPr>
        <w:t xml:space="preserve">                         </w:t>
      </w:r>
      <w:r w:rsidRPr="00E332F4">
        <w:rPr>
          <w:rFonts w:ascii="Calibri" w:eastAsia="Calibri" w:hAnsi="Calibri"/>
        </w:rPr>
        <w:t>data);</w:t>
      </w:r>
    </w:p>
    <w:p w14:paraId="08B7D03C" w14:textId="77777777" w:rsidR="00D1723F" w:rsidRPr="00E332F4" w:rsidRDefault="00D1723F" w:rsidP="00B70A39">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90" w:hanging="1290"/>
        <w:rPr>
          <w:rFonts w:ascii="Calibri" w:eastAsia="Calibri" w:hAnsi="Calibri"/>
        </w:rPr>
      </w:pPr>
      <w:r w:rsidRPr="00E332F4">
        <w:rPr>
          <w:rFonts w:ascii="Calibri" w:eastAsia="Calibri" w:hAnsi="Calibri"/>
        </w:rPr>
        <w:tab/>
      </w:r>
      <w:r w:rsidRPr="00E332F4">
        <w:rPr>
          <w:rFonts w:ascii="Calibri" w:eastAsia="Calibri" w:hAnsi="Calibri"/>
        </w:rPr>
        <w:tab/>
        <w:t>g.</w:t>
      </w:r>
      <w:r w:rsidRPr="00E332F4">
        <w:rPr>
          <w:rFonts w:ascii="Calibri" w:eastAsia="Calibri" w:hAnsi="Calibri"/>
        </w:rPr>
        <w:tab/>
        <w:t>Termination for cause and for convenience by the awarding agency, including the manner by which the termination will be affected and the basis for settlement;</w:t>
      </w:r>
    </w:p>
    <w:p w14:paraId="0EBC40E7" w14:textId="77777777" w:rsidR="00D1723F" w:rsidRPr="00E332F4" w:rsidRDefault="00D1723F" w:rsidP="00B70A39">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sidRPr="00E332F4">
        <w:rPr>
          <w:rFonts w:ascii="Calibri" w:eastAsia="Calibri" w:hAnsi="Calibri"/>
        </w:rPr>
        <w:tab/>
      </w:r>
      <w:r w:rsidRPr="00E332F4">
        <w:rPr>
          <w:rFonts w:ascii="Calibri" w:eastAsia="Calibri" w:hAnsi="Calibri"/>
        </w:rPr>
        <w:tab/>
        <w:t>h.</w:t>
      </w:r>
      <w:r w:rsidRPr="00E332F4">
        <w:rPr>
          <w:rFonts w:ascii="Calibri" w:eastAsia="Calibri" w:hAnsi="Calibri"/>
        </w:rPr>
        <w:tab/>
        <w:t>Notice of awarding agency requirements and regulations pertaining to reporting;</w:t>
      </w:r>
    </w:p>
    <w:p w14:paraId="67128CBF" w14:textId="77777777" w:rsidR="00D1723F" w:rsidRPr="00E332F4" w:rsidRDefault="00D1723F" w:rsidP="00B70A39">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sidRPr="00E332F4">
        <w:rPr>
          <w:rFonts w:ascii="Calibri" w:eastAsia="Calibri" w:hAnsi="Calibri"/>
        </w:rPr>
        <w:tab/>
      </w:r>
      <w:r w:rsidRPr="00E332F4">
        <w:rPr>
          <w:rFonts w:ascii="Calibri" w:eastAsia="Calibri" w:hAnsi="Calibri"/>
        </w:rPr>
        <w:tab/>
      </w:r>
      <w:proofErr w:type="spellStart"/>
      <w:r w:rsidRPr="00E332F4">
        <w:rPr>
          <w:rFonts w:ascii="Calibri" w:eastAsia="Calibri" w:hAnsi="Calibri"/>
        </w:rPr>
        <w:t>i</w:t>
      </w:r>
      <w:proofErr w:type="spellEnd"/>
      <w:r w:rsidRPr="00E332F4">
        <w:rPr>
          <w:rFonts w:ascii="Calibri" w:eastAsia="Calibri" w:hAnsi="Calibri"/>
        </w:rPr>
        <w:t>.</w:t>
      </w:r>
      <w:r w:rsidRPr="00E332F4">
        <w:rPr>
          <w:rFonts w:ascii="Calibri" w:eastAsia="Calibri" w:hAnsi="Calibri"/>
        </w:rPr>
        <w:tab/>
      </w:r>
      <w:r w:rsidRPr="00E332F4">
        <w:rPr>
          <w:rFonts w:ascii="Calibri" w:eastAsia="Calibri" w:hAnsi="Calibri"/>
        </w:rPr>
        <w:tab/>
        <w:t>Audit rights and requirements;</w:t>
      </w:r>
    </w:p>
    <w:p w14:paraId="4DAE6962" w14:textId="77777777" w:rsidR="00D1723F" w:rsidRPr="00E332F4" w:rsidRDefault="00D1723F" w:rsidP="00B70A39">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sidRPr="00E332F4">
        <w:rPr>
          <w:rFonts w:ascii="Calibri" w:eastAsia="Calibri" w:hAnsi="Calibri"/>
        </w:rPr>
        <w:tab/>
      </w:r>
      <w:r w:rsidRPr="00E332F4">
        <w:rPr>
          <w:rFonts w:ascii="Calibri" w:eastAsia="Calibri" w:hAnsi="Calibri"/>
        </w:rPr>
        <w:tab/>
        <w:t>j.</w:t>
      </w:r>
      <w:r w:rsidRPr="00E332F4">
        <w:rPr>
          <w:rFonts w:ascii="Calibri" w:eastAsia="Calibri" w:hAnsi="Calibri"/>
        </w:rPr>
        <w:tab/>
      </w:r>
      <w:r w:rsidRPr="00E332F4">
        <w:rPr>
          <w:rFonts w:ascii="Calibri" w:eastAsia="Calibri" w:hAnsi="Calibri"/>
        </w:rPr>
        <w:tab/>
        <w:t>Payment conditions and delivery terms;</w:t>
      </w:r>
    </w:p>
    <w:p w14:paraId="370DA0F4" w14:textId="77777777" w:rsidR="00D1723F" w:rsidRPr="00E332F4" w:rsidRDefault="00D1723F" w:rsidP="00B70A39">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sidRPr="00E332F4">
        <w:rPr>
          <w:rFonts w:ascii="Calibri" w:eastAsia="Calibri" w:hAnsi="Calibri"/>
        </w:rPr>
        <w:tab/>
      </w:r>
      <w:r w:rsidRPr="00E332F4">
        <w:rPr>
          <w:rFonts w:ascii="Calibri" w:eastAsia="Calibri" w:hAnsi="Calibri"/>
        </w:rPr>
        <w:tab/>
        <w:t>k.</w:t>
      </w:r>
      <w:r w:rsidRPr="00E332F4">
        <w:rPr>
          <w:rFonts w:ascii="Calibri" w:eastAsia="Calibri" w:hAnsi="Calibri"/>
        </w:rPr>
        <w:tab/>
        <w:t>Process and authority for agreement changes; and</w:t>
      </w:r>
    </w:p>
    <w:p w14:paraId="20E48E01" w14:textId="77777777" w:rsidR="00D1723F" w:rsidRPr="00E332F4" w:rsidRDefault="00D1723F" w:rsidP="00B70A39">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rPr>
      </w:pPr>
      <w:r w:rsidRPr="00E332F4">
        <w:rPr>
          <w:rFonts w:ascii="Calibri" w:eastAsia="Calibri" w:hAnsi="Calibri"/>
        </w:rPr>
        <w:tab/>
      </w:r>
      <w:r w:rsidRPr="00E332F4">
        <w:rPr>
          <w:rFonts w:ascii="Calibri" w:eastAsia="Calibri" w:hAnsi="Calibri"/>
        </w:rPr>
        <w:tab/>
        <w:t>l.</w:t>
      </w:r>
      <w:r w:rsidRPr="00E332F4">
        <w:rPr>
          <w:rFonts w:ascii="Calibri" w:eastAsia="Calibri" w:hAnsi="Calibri"/>
        </w:rPr>
        <w:tab/>
      </w:r>
      <w:r w:rsidRPr="00E332F4">
        <w:rPr>
          <w:rFonts w:ascii="Calibri" w:eastAsia="Calibri" w:hAnsi="Calibri"/>
        </w:rPr>
        <w:tab/>
        <w:t>Provision against assignment;</w:t>
      </w:r>
    </w:p>
    <w:p w14:paraId="7B287C46"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p>
    <w:p w14:paraId="5B34874F"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r w:rsidRPr="00E332F4">
        <w:rPr>
          <w:rFonts w:ascii="Calibri" w:eastAsia="Calibri" w:hAnsi="Calibri"/>
        </w:rPr>
        <w:t>3.</w:t>
      </w:r>
      <w:r w:rsidRPr="00E332F4">
        <w:rPr>
          <w:rFonts w:ascii="Calibri" w:eastAsia="Calibri" w:hAnsi="Calibri"/>
        </w:rPr>
        <w:tab/>
        <w:t>Additional clauses, as deemed appropriate, for state and subrecipient contracts include:</w:t>
      </w:r>
    </w:p>
    <w:p w14:paraId="0937C189"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r w:rsidRPr="00E332F4">
        <w:rPr>
          <w:rFonts w:ascii="Calibri" w:eastAsia="Calibri" w:hAnsi="Calibri"/>
        </w:rPr>
        <w:tab/>
      </w:r>
      <w:r w:rsidRPr="00E332F4">
        <w:rPr>
          <w:rFonts w:ascii="Calibri" w:eastAsia="Calibri" w:hAnsi="Calibri"/>
        </w:rPr>
        <w:tab/>
      </w:r>
      <w:r w:rsidRPr="00E332F4">
        <w:rPr>
          <w:rFonts w:ascii="Calibri" w:eastAsia="Calibri" w:hAnsi="Calibri"/>
        </w:rPr>
        <w:tab/>
      </w:r>
      <w:r>
        <w:rPr>
          <w:rFonts w:ascii="Calibri" w:eastAsia="Calibri" w:hAnsi="Calibri"/>
        </w:rPr>
        <w:tab/>
      </w:r>
      <w:r w:rsidRPr="00E332F4">
        <w:rPr>
          <w:rFonts w:ascii="Calibri" w:eastAsia="Calibri" w:hAnsi="Calibri"/>
        </w:rPr>
        <w:tab/>
      </w:r>
      <w:r>
        <w:rPr>
          <w:rFonts w:ascii="Calibri" w:eastAsia="Calibri" w:hAnsi="Calibri"/>
        </w:rPr>
        <w:tab/>
      </w:r>
      <w:r w:rsidRPr="00E332F4">
        <w:rPr>
          <w:rFonts w:ascii="Calibri" w:eastAsia="Calibri" w:hAnsi="Calibri"/>
        </w:rPr>
        <w:t>a.</w:t>
      </w:r>
      <w:r w:rsidRPr="00E332F4">
        <w:rPr>
          <w:rFonts w:ascii="Calibri" w:eastAsia="Calibri" w:hAnsi="Calibri"/>
        </w:rPr>
        <w:tab/>
        <w:t>Price reduction for defective cost or pricing data;</w:t>
      </w:r>
    </w:p>
    <w:p w14:paraId="3B086476" w14:textId="77777777" w:rsidR="00D1723F" w:rsidRPr="00E332F4" w:rsidRDefault="00D1723F" w:rsidP="00D1723F">
      <w:pPr>
        <w:widowControl/>
        <w:numPr>
          <w:ilvl w:val="0"/>
          <w:numId w:val="211"/>
        </w:numPr>
        <w:tabs>
          <w:tab w:val="left" w:pos="-1080"/>
          <w:tab w:val="left" w:pos="-720"/>
          <w:tab w:val="left" w:pos="0"/>
          <w:tab w:val="left" w:pos="480"/>
          <w:tab w:val="left" w:pos="576"/>
          <w:tab w:val="left" w:pos="720"/>
          <w:tab w:val="left" w:pos="1296"/>
          <w:tab w:val="left" w:pos="1416"/>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jc w:val="both"/>
        <w:rPr>
          <w:rFonts w:ascii="Calibri" w:eastAsia="Calibri" w:hAnsi="Calibri"/>
        </w:rPr>
      </w:pPr>
      <w:r w:rsidRPr="00E332F4">
        <w:rPr>
          <w:rFonts w:ascii="Calibri" w:eastAsia="Calibri" w:hAnsi="Calibri"/>
        </w:rPr>
        <w:t>Prohibition against awards to debarred or suspended parties</w:t>
      </w:r>
    </w:p>
    <w:p w14:paraId="4C02C57A" w14:textId="77777777" w:rsidR="00D1723F" w:rsidRPr="00E332F4" w:rsidRDefault="00D1723F" w:rsidP="00D1723F">
      <w:pPr>
        <w:widowControl/>
        <w:numPr>
          <w:ilvl w:val="0"/>
          <w:numId w:val="211"/>
        </w:numPr>
        <w:tabs>
          <w:tab w:val="left" w:pos="-1080"/>
          <w:tab w:val="left" w:pos="-720"/>
          <w:tab w:val="left" w:pos="0"/>
          <w:tab w:val="left" w:pos="480"/>
          <w:tab w:val="left" w:pos="576"/>
          <w:tab w:val="left" w:pos="720"/>
          <w:tab w:val="left" w:pos="1296"/>
          <w:tab w:val="left" w:pos="1416"/>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r w:rsidRPr="00E332F4">
        <w:rPr>
          <w:rFonts w:ascii="Calibri" w:eastAsia="Calibri" w:hAnsi="Calibri"/>
        </w:rPr>
        <w:t>Requirement of organizations to self-certify that they are neither</w:t>
      </w:r>
    </w:p>
    <w:p w14:paraId="215EC585"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jc w:val="both"/>
        <w:rPr>
          <w:rFonts w:ascii="Calibri" w:eastAsia="Calibri" w:hAnsi="Calibri"/>
        </w:rPr>
      </w:pPr>
      <w:r w:rsidRPr="00E332F4">
        <w:rPr>
          <w:rFonts w:ascii="Calibri" w:eastAsia="Calibri" w:hAnsi="Calibri"/>
        </w:rPr>
        <w:tab/>
        <w:t>debarred nor suspended.</w:t>
      </w:r>
      <w:r w:rsidRPr="00E332F4">
        <w:rPr>
          <w:rFonts w:ascii="Calibri" w:eastAsia="Calibri" w:hAnsi="Calibri"/>
        </w:rPr>
        <w:tab/>
      </w:r>
    </w:p>
    <w:p w14:paraId="4BCC3DE2"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p>
    <w:p w14:paraId="756ED446" w14:textId="77777777" w:rsidR="00D1723F" w:rsidRPr="009B6E18" w:rsidRDefault="00D1723F" w:rsidP="009B6E18">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80" w:hanging="480"/>
        <w:rPr>
          <w:rFonts w:ascii="Calibri" w:eastAsia="Calibri" w:hAnsi="Calibri"/>
        </w:rPr>
      </w:pPr>
      <w:r w:rsidRPr="00E332F4">
        <w:rPr>
          <w:rFonts w:ascii="Calibri" w:eastAsia="Calibri" w:hAnsi="Calibri"/>
        </w:rPr>
        <w:t>4.</w:t>
      </w:r>
      <w:r w:rsidRPr="00E332F4">
        <w:rPr>
          <w:rFonts w:ascii="Calibri" w:eastAsia="Calibri" w:hAnsi="Calibri"/>
        </w:rPr>
        <w:tab/>
        <w:t>Violations of law will be referred to the U.S. Department of Labor, Office of Inspector General, and other appropriate local and state authorities having proper jurisdiction.</w:t>
      </w:r>
    </w:p>
    <w:p w14:paraId="37D28514" w14:textId="77777777" w:rsidR="00D1723F"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b/>
          <w:bCs/>
          <w:u w:val="single"/>
        </w:rPr>
      </w:pPr>
    </w:p>
    <w:p w14:paraId="22482FA7"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r w:rsidRPr="00E332F4">
        <w:rPr>
          <w:rFonts w:ascii="Calibri" w:eastAsia="Calibri" w:hAnsi="Calibri"/>
          <w:b/>
          <w:bCs/>
          <w:u w:val="single"/>
        </w:rPr>
        <w:t>Significant History of Procurement</w:t>
      </w:r>
      <w:r w:rsidRPr="00E332F4">
        <w:rPr>
          <w:rFonts w:ascii="Calibri" w:eastAsia="Calibri" w:hAnsi="Calibri"/>
        </w:rPr>
        <w:tab/>
      </w:r>
      <w:r w:rsidRPr="00E332F4">
        <w:rPr>
          <w:rFonts w:ascii="Calibri" w:eastAsia="Calibri" w:hAnsi="Calibri"/>
        </w:rPr>
        <w:tab/>
      </w:r>
    </w:p>
    <w:p w14:paraId="4658D5E9"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p>
    <w:p w14:paraId="591326FB" w14:textId="77777777" w:rsidR="00D1723F" w:rsidRPr="00E332F4" w:rsidRDefault="00D1723F" w:rsidP="00343585">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r w:rsidRPr="00E332F4">
        <w:rPr>
          <w:rFonts w:ascii="Calibri" w:eastAsia="Calibri" w:hAnsi="Calibri"/>
        </w:rPr>
        <w:t xml:space="preserve">The </w:t>
      </w:r>
      <w:r>
        <w:rPr>
          <w:rFonts w:ascii="Calibri" w:eastAsia="Calibri" w:hAnsi="Calibri"/>
        </w:rPr>
        <w:t>WDB-83</w:t>
      </w:r>
      <w:r w:rsidRPr="00E332F4">
        <w:rPr>
          <w:rFonts w:ascii="Calibri" w:eastAsia="Calibri" w:hAnsi="Calibri"/>
        </w:rPr>
        <w:t xml:space="preserve"> shall maintain records sufficient to detail the significant history of procurement.  These records shall include, but are not necessarily limited to, the following:  rationale for the method of procurement, the selection of agreement type, awardees selection or rejection, and the basis for the agreement price.</w:t>
      </w:r>
    </w:p>
    <w:p w14:paraId="4ECB5522"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16" w:hanging="696"/>
        <w:jc w:val="both"/>
        <w:rPr>
          <w:rFonts w:ascii="Calibri" w:eastAsia="Calibri" w:hAnsi="Calibri"/>
        </w:rPr>
      </w:pPr>
    </w:p>
    <w:p w14:paraId="698DCD0B"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r w:rsidRPr="00E332F4">
        <w:rPr>
          <w:rFonts w:ascii="Calibri" w:eastAsia="Calibri" w:hAnsi="Calibri"/>
          <w:b/>
          <w:bCs/>
          <w:u w:val="single"/>
        </w:rPr>
        <w:t>Selection of Service Providers</w:t>
      </w:r>
    </w:p>
    <w:p w14:paraId="00001B15"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p>
    <w:p w14:paraId="1F1BA050"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80" w:hanging="480"/>
        <w:jc w:val="both"/>
        <w:rPr>
          <w:rFonts w:ascii="Calibri" w:eastAsia="Calibri" w:hAnsi="Calibri"/>
        </w:rPr>
      </w:pPr>
      <w:r w:rsidRPr="00E332F4">
        <w:rPr>
          <w:rFonts w:ascii="Calibri" w:eastAsia="Calibri" w:hAnsi="Calibri"/>
        </w:rPr>
        <w:t>1.</w:t>
      </w:r>
      <w:r w:rsidRPr="00E332F4">
        <w:rPr>
          <w:rFonts w:ascii="Calibri" w:eastAsia="Calibri" w:hAnsi="Calibri"/>
        </w:rPr>
        <w:tab/>
        <w:t>Service providers selected under Title I of the Act shall be selected in accordance with the provisions of Sections 122 and 123 of the Act.</w:t>
      </w:r>
    </w:p>
    <w:p w14:paraId="01E1F2F0"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p>
    <w:p w14:paraId="5431823B"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80" w:hanging="480"/>
        <w:jc w:val="both"/>
        <w:rPr>
          <w:rFonts w:ascii="Calibri" w:eastAsia="Calibri" w:hAnsi="Calibri"/>
        </w:rPr>
      </w:pPr>
      <w:r w:rsidRPr="00E332F4">
        <w:rPr>
          <w:rFonts w:ascii="Calibri" w:eastAsia="Calibri" w:hAnsi="Calibri"/>
        </w:rPr>
        <w:t>2.</w:t>
      </w:r>
      <w:r w:rsidRPr="00E332F4">
        <w:rPr>
          <w:rFonts w:ascii="Calibri" w:eastAsia="Calibri" w:hAnsi="Calibri"/>
        </w:rPr>
        <w:tab/>
        <w:t xml:space="preserve">Determinations of demonstrated performance shall be made in writing and completed prior to the award of all agreements under Title I. </w:t>
      </w:r>
    </w:p>
    <w:p w14:paraId="0A5DEF40"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p>
    <w:p w14:paraId="50B01E40"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80" w:hanging="480"/>
        <w:jc w:val="both"/>
        <w:rPr>
          <w:rFonts w:ascii="Calibri" w:eastAsia="Calibri" w:hAnsi="Calibri"/>
        </w:rPr>
      </w:pPr>
      <w:r w:rsidRPr="00E332F4">
        <w:rPr>
          <w:rFonts w:ascii="Calibri" w:eastAsia="Calibri" w:hAnsi="Calibri"/>
        </w:rPr>
        <w:t>3.</w:t>
      </w:r>
      <w:r w:rsidRPr="00E332F4">
        <w:rPr>
          <w:rFonts w:ascii="Calibri" w:eastAsia="Calibri" w:hAnsi="Calibri"/>
        </w:rPr>
        <w:tab/>
        <w:t xml:space="preserve">The </w:t>
      </w:r>
      <w:r>
        <w:rPr>
          <w:rFonts w:ascii="Calibri" w:eastAsia="Calibri" w:hAnsi="Calibri"/>
        </w:rPr>
        <w:t>WDB-83</w:t>
      </w:r>
      <w:r w:rsidRPr="00E332F4">
        <w:rPr>
          <w:rFonts w:ascii="Calibri" w:eastAsia="Calibri" w:hAnsi="Calibri"/>
        </w:rPr>
        <w:t xml:space="preserve"> shall select service providers on a competitive basis, in accordance with the standards established in 20 CFR 663(E), Procurement.  When the state, service delivery area, substate grantee, or administrative entity determines that services will be provided by its own staff, a determination shall be made of the demonstrated performance of the entity to provide the services.  This determination shall be in writing and take into consideration the matters listed in paragraph 4 of this section</w:t>
      </w:r>
      <w:r>
        <w:rPr>
          <w:rFonts w:ascii="Calibri" w:eastAsia="Calibri" w:hAnsi="Calibri"/>
        </w:rPr>
        <w:t>.</w:t>
      </w:r>
    </w:p>
    <w:p w14:paraId="0F855957"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p>
    <w:p w14:paraId="09C11B27"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80" w:hanging="480"/>
        <w:jc w:val="both"/>
        <w:rPr>
          <w:rFonts w:ascii="Calibri" w:eastAsia="Calibri" w:hAnsi="Calibri"/>
        </w:rPr>
      </w:pPr>
      <w:r w:rsidRPr="00E332F4">
        <w:rPr>
          <w:rFonts w:ascii="Calibri" w:eastAsia="Calibri" w:hAnsi="Calibri"/>
        </w:rPr>
        <w:t>4.</w:t>
      </w:r>
      <w:r w:rsidRPr="00E332F4">
        <w:rPr>
          <w:rFonts w:ascii="Calibri" w:eastAsia="Calibri" w:hAnsi="Calibri"/>
        </w:rPr>
        <w:tab/>
        <w:t xml:space="preserve">Awards are to be made to organizations possessing the demonstrated ability to perform successfully </w:t>
      </w:r>
      <w:r w:rsidRPr="00E332F4">
        <w:rPr>
          <w:rFonts w:ascii="Calibri" w:eastAsia="Calibri" w:hAnsi="Calibri"/>
        </w:rPr>
        <w:lastRenderedPageBreak/>
        <w:t>under the terms and conditions of a proposed subgrant or contract.  Where comparable proposals have been received from an offeror which has demonstrated performance and a high-risk recipient/subrecipient, and a determination has been made that both proposals are fundable, the award should be made to the offeror which has demonstrated performance, unless other factors dictate a contrary result.  Determinations of demonstrated performance shall be in writing, and take into consideration such matters as whether the organization has:</w:t>
      </w:r>
    </w:p>
    <w:p w14:paraId="503B51A7"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p>
    <w:p w14:paraId="0EB84D23" w14:textId="77777777" w:rsidR="00D1723F" w:rsidRPr="00E332F4" w:rsidRDefault="00D1723F" w:rsidP="00D1723F">
      <w:pPr>
        <w:widowControl/>
        <w:numPr>
          <w:ilvl w:val="0"/>
          <w:numId w:val="212"/>
        </w:num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jc w:val="both"/>
        <w:rPr>
          <w:rFonts w:ascii="Calibri" w:eastAsia="Calibri" w:hAnsi="Calibri"/>
        </w:rPr>
      </w:pPr>
      <w:r w:rsidRPr="00E332F4">
        <w:rPr>
          <w:rFonts w:ascii="Calibri" w:eastAsia="Calibri" w:hAnsi="Calibri"/>
        </w:rPr>
        <w:tab/>
        <w:t>Adequate financial resources or the ability to obtain them;</w:t>
      </w:r>
    </w:p>
    <w:p w14:paraId="4F73E68B"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p>
    <w:p w14:paraId="2C60507E" w14:textId="77777777" w:rsidR="00D1723F" w:rsidRPr="00E332F4" w:rsidRDefault="00D1723F" w:rsidP="00D1723F">
      <w:pPr>
        <w:widowControl/>
        <w:numPr>
          <w:ilvl w:val="0"/>
          <w:numId w:val="212"/>
        </w:num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jc w:val="both"/>
        <w:rPr>
          <w:rFonts w:ascii="Calibri" w:eastAsia="Calibri" w:hAnsi="Calibri"/>
        </w:rPr>
      </w:pPr>
      <w:r w:rsidRPr="00E332F4">
        <w:rPr>
          <w:rFonts w:ascii="Calibri" w:eastAsia="Calibri" w:hAnsi="Calibri"/>
        </w:rPr>
        <w:t xml:space="preserve">  The ability to meet the program design specifications at a reasonable cost, as well as the ability to meet performance goals;</w:t>
      </w:r>
    </w:p>
    <w:p w14:paraId="05FCBE21"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p>
    <w:p w14:paraId="4C16AEFC" w14:textId="77777777" w:rsidR="00D1723F" w:rsidRPr="00E332F4" w:rsidRDefault="00D1723F" w:rsidP="00D1723F">
      <w:pPr>
        <w:widowControl/>
        <w:numPr>
          <w:ilvl w:val="0"/>
          <w:numId w:val="212"/>
        </w:num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jc w:val="both"/>
        <w:rPr>
          <w:rFonts w:ascii="Calibri" w:eastAsia="Calibri" w:hAnsi="Calibri"/>
        </w:rPr>
      </w:pPr>
      <w:r w:rsidRPr="00E332F4">
        <w:rPr>
          <w:rFonts w:ascii="Calibri" w:eastAsia="Calibri" w:hAnsi="Calibri"/>
        </w:rPr>
        <w:t xml:space="preserve">  A satisfactory record of past performance (in job training, basic skills training, or related activities), including demonstrated quality of training; reasonable drop-out rates from past programs; the ability to provide or arrange for appropriate supportive services as specified in the Individual Service Strategy, including child care; retention in employment; and earning rates of participants; retention in training; training completion; job placement; and rates of licensure;</w:t>
      </w:r>
    </w:p>
    <w:p w14:paraId="1D43DFD4"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p>
    <w:p w14:paraId="4FEE792B" w14:textId="77777777" w:rsidR="00D1723F" w:rsidRPr="00E332F4" w:rsidRDefault="00D1723F" w:rsidP="00D1723F">
      <w:pPr>
        <w:widowControl/>
        <w:numPr>
          <w:ilvl w:val="0"/>
          <w:numId w:val="212"/>
        </w:num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rFonts w:ascii="Calibri" w:eastAsia="Calibri" w:hAnsi="Calibri"/>
        </w:rPr>
      </w:pPr>
      <w:r w:rsidRPr="00E332F4">
        <w:rPr>
          <w:rFonts w:ascii="Calibri" w:eastAsia="Calibri" w:hAnsi="Calibri"/>
        </w:rPr>
        <w:tab/>
        <w:t>The ability to provide services that can lead to the achievement of competency standards for participants with identified deficiencies;</w:t>
      </w:r>
    </w:p>
    <w:p w14:paraId="0AAB4675"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p>
    <w:p w14:paraId="67BAB631" w14:textId="77777777" w:rsidR="00D1723F" w:rsidRPr="00E332F4" w:rsidRDefault="00D1723F" w:rsidP="00D1723F">
      <w:pPr>
        <w:widowControl/>
        <w:numPr>
          <w:ilvl w:val="0"/>
          <w:numId w:val="212"/>
        </w:numPr>
        <w:tabs>
          <w:tab w:val="left" w:pos="-1440"/>
          <w:tab w:val="left" w:pos="-720"/>
          <w:tab w:val="left" w:pos="0"/>
          <w:tab w:val="left" w:pos="480"/>
          <w:tab w:val="left" w:pos="576"/>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jc w:val="both"/>
        <w:rPr>
          <w:rFonts w:ascii="Calibri" w:eastAsia="Calibri" w:hAnsi="Calibri"/>
        </w:rPr>
      </w:pPr>
      <w:r w:rsidRPr="00E332F4">
        <w:rPr>
          <w:rFonts w:ascii="Calibri" w:eastAsia="Calibri" w:hAnsi="Calibri"/>
        </w:rPr>
        <w:t xml:space="preserve">  A satisfactory record of integrity, business ethics, and fiscal accountability;</w:t>
      </w:r>
    </w:p>
    <w:p w14:paraId="00EC5EC8" w14:textId="77777777" w:rsidR="00D1723F" w:rsidRPr="00E332F4" w:rsidRDefault="00D1723F" w:rsidP="00E332F4">
      <w:pPr>
        <w:tabs>
          <w:tab w:val="left" w:pos="-1440"/>
          <w:tab w:val="left" w:pos="-720"/>
          <w:tab w:val="left" w:pos="0"/>
          <w:tab w:val="left" w:pos="480"/>
          <w:tab w:val="left" w:pos="576"/>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p>
    <w:p w14:paraId="06FCBE21" w14:textId="77777777" w:rsidR="00D1723F" w:rsidRPr="00E332F4" w:rsidRDefault="00D1723F" w:rsidP="00D1723F">
      <w:pPr>
        <w:widowControl/>
        <w:numPr>
          <w:ilvl w:val="0"/>
          <w:numId w:val="212"/>
        </w:numPr>
        <w:tabs>
          <w:tab w:val="left" w:pos="-1440"/>
          <w:tab w:val="left" w:pos="-720"/>
          <w:tab w:val="left" w:pos="0"/>
          <w:tab w:val="left" w:pos="480"/>
          <w:tab w:val="left" w:pos="576"/>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jc w:val="both"/>
        <w:rPr>
          <w:rFonts w:ascii="Calibri" w:eastAsia="Calibri" w:hAnsi="Calibri"/>
        </w:rPr>
      </w:pPr>
      <w:r w:rsidRPr="00E332F4">
        <w:rPr>
          <w:rFonts w:ascii="Calibri" w:eastAsia="Calibri" w:hAnsi="Calibri"/>
        </w:rPr>
        <w:t xml:space="preserve">  The necessary organization, experience, accounting and operational controls; and</w:t>
      </w:r>
    </w:p>
    <w:p w14:paraId="2916B68E" w14:textId="77777777" w:rsidR="00D1723F" w:rsidRPr="00E332F4" w:rsidRDefault="00D1723F" w:rsidP="00E332F4">
      <w:pPr>
        <w:tabs>
          <w:tab w:val="left" w:pos="-1440"/>
          <w:tab w:val="left" w:pos="-720"/>
          <w:tab w:val="left" w:pos="0"/>
          <w:tab w:val="left" w:pos="480"/>
          <w:tab w:val="left" w:pos="576"/>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p>
    <w:p w14:paraId="67663E43" w14:textId="77777777" w:rsidR="00D1723F" w:rsidRPr="00E332F4" w:rsidRDefault="00D1723F" w:rsidP="00D1723F">
      <w:pPr>
        <w:widowControl/>
        <w:numPr>
          <w:ilvl w:val="0"/>
          <w:numId w:val="212"/>
        </w:numPr>
        <w:tabs>
          <w:tab w:val="left" w:pos="-1440"/>
          <w:tab w:val="left" w:pos="-720"/>
          <w:tab w:val="left" w:pos="0"/>
          <w:tab w:val="left" w:pos="480"/>
          <w:tab w:val="left" w:pos="576"/>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jc w:val="both"/>
        <w:rPr>
          <w:rFonts w:ascii="Calibri" w:eastAsia="Calibri" w:hAnsi="Calibri"/>
        </w:rPr>
      </w:pPr>
      <w:r w:rsidRPr="00E332F4">
        <w:rPr>
          <w:rFonts w:ascii="Calibri" w:eastAsia="Calibri" w:hAnsi="Calibri"/>
        </w:rPr>
        <w:t xml:space="preserve">  The technical skills to perform the work.</w:t>
      </w:r>
    </w:p>
    <w:p w14:paraId="586F7C46" w14:textId="77777777" w:rsidR="00D1723F" w:rsidRPr="00E332F4" w:rsidRDefault="00D1723F" w:rsidP="00E332F4">
      <w:pPr>
        <w:tabs>
          <w:tab w:val="left" w:pos="-1440"/>
          <w:tab w:val="left" w:pos="-720"/>
          <w:tab w:val="left" w:pos="0"/>
          <w:tab w:val="left" w:pos="480"/>
          <w:tab w:val="left" w:pos="576"/>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p>
    <w:p w14:paraId="47FF6930"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80" w:hanging="480"/>
        <w:jc w:val="both"/>
        <w:rPr>
          <w:rFonts w:ascii="Calibri" w:eastAsia="Calibri" w:hAnsi="Calibri"/>
        </w:rPr>
      </w:pPr>
      <w:r w:rsidRPr="00E332F4">
        <w:rPr>
          <w:rFonts w:ascii="Calibri" w:eastAsia="Calibri" w:hAnsi="Calibri"/>
        </w:rPr>
        <w:t xml:space="preserve"> 5.</w:t>
      </w:r>
      <w:r w:rsidRPr="00E332F4">
        <w:rPr>
          <w:rFonts w:ascii="Calibri" w:eastAsia="Calibri" w:hAnsi="Calibri"/>
        </w:rPr>
        <w:tab/>
        <w:t>In selecting service providers to deliver services, proper consideration shall be given to community-based organizations (Section 121 of the Act).  These community-based organizations, including women's organizations with knowledge about or experience in nontraditional training for women, shall be organizations which are recognized in the community in which they are to provide services.  Where proposals are evenly rated, and one of these proposals has been submitted by a CBO, the tie breaker may go to the CBO.</w:t>
      </w:r>
    </w:p>
    <w:p w14:paraId="2C733586"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p>
    <w:p w14:paraId="5AD91C69"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80" w:hanging="480"/>
        <w:jc w:val="both"/>
        <w:rPr>
          <w:rFonts w:ascii="Calibri" w:eastAsia="Calibri" w:hAnsi="Calibri"/>
        </w:rPr>
      </w:pPr>
      <w:r w:rsidRPr="00E332F4">
        <w:rPr>
          <w:rFonts w:ascii="Calibri" w:eastAsia="Calibri" w:hAnsi="Calibri"/>
        </w:rPr>
        <w:t>6.</w:t>
      </w:r>
      <w:r w:rsidRPr="00E332F4">
        <w:rPr>
          <w:rFonts w:ascii="Calibri" w:eastAsia="Calibri" w:hAnsi="Calibri"/>
        </w:rPr>
        <w:tab/>
        <w:t>Appropriate education agencies shall be provided the opportunity to provide educational services, unless the administrative entity demonstrates that alternative agency(</w:t>
      </w:r>
      <w:proofErr w:type="spellStart"/>
      <w:r w:rsidRPr="00E332F4">
        <w:rPr>
          <w:rFonts w:ascii="Calibri" w:eastAsia="Calibri" w:hAnsi="Calibri"/>
        </w:rPr>
        <w:t>ies</w:t>
      </w:r>
      <w:proofErr w:type="spellEnd"/>
      <w:r w:rsidRPr="00E332F4">
        <w:rPr>
          <w:rFonts w:ascii="Calibri" w:eastAsia="Calibri" w:hAnsi="Calibri"/>
        </w:rPr>
        <w:t>) or organization(s) would be more effective or would have greater potential to enhance the participant's continued educational and career growth.  Where proposals are evenly rated, and one of these proposals has been submitted by an educational institution, the tie breaker shall go the educational institution.</w:t>
      </w:r>
    </w:p>
    <w:p w14:paraId="5623D3F7"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80"/>
        <w:jc w:val="both"/>
        <w:rPr>
          <w:rFonts w:ascii="Calibri" w:eastAsia="Calibri" w:hAnsi="Calibri"/>
        </w:rPr>
      </w:pPr>
    </w:p>
    <w:p w14:paraId="3787932E"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u w:val="single"/>
        </w:rPr>
      </w:pPr>
      <w:r w:rsidRPr="00E332F4">
        <w:rPr>
          <w:rFonts w:ascii="Calibri" w:eastAsia="Calibri" w:hAnsi="Calibri"/>
          <w:b/>
          <w:bCs/>
          <w:u w:val="single"/>
        </w:rPr>
        <w:t>Prohibition of Subawards to Debarred and Suspended Parties</w:t>
      </w:r>
    </w:p>
    <w:p w14:paraId="67262D7E"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p>
    <w:p w14:paraId="3EAC1630"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r w:rsidRPr="00E332F4">
        <w:rPr>
          <w:rFonts w:ascii="Calibri" w:eastAsia="Calibri" w:hAnsi="Calibri"/>
        </w:rPr>
        <w:t xml:space="preserve">Neither the </w:t>
      </w:r>
      <w:r>
        <w:rPr>
          <w:rFonts w:ascii="Calibri" w:eastAsia="Calibri" w:hAnsi="Calibri"/>
        </w:rPr>
        <w:t>WDB-83</w:t>
      </w:r>
      <w:r w:rsidRPr="00E332F4">
        <w:rPr>
          <w:rFonts w:ascii="Calibri" w:eastAsia="Calibri" w:hAnsi="Calibri"/>
        </w:rPr>
        <w:t xml:space="preserve"> nor its subrecipients shall make any awards or permit any awards at any tier to any party which is debarred or suspended or is otherwise excluded from or ineligible for participation in Federal assistance programs in accordance with the U.S. Department of Labor regulations at 29 CFR part 98.</w:t>
      </w:r>
    </w:p>
    <w:p w14:paraId="6ADBF9FD"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p>
    <w:p w14:paraId="141254DA" w14:textId="77777777" w:rsidR="00D1723F"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b/>
          <w:bCs/>
          <w:u w:val="single"/>
        </w:rPr>
      </w:pPr>
    </w:p>
    <w:p w14:paraId="1E4DDF14" w14:textId="77777777" w:rsidR="00D1723F"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b/>
          <w:bCs/>
          <w:u w:val="single"/>
        </w:rPr>
      </w:pPr>
    </w:p>
    <w:p w14:paraId="2C73B85E"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r w:rsidRPr="00E332F4">
        <w:rPr>
          <w:rFonts w:ascii="Calibri" w:eastAsia="Calibri" w:hAnsi="Calibri"/>
          <w:b/>
          <w:bCs/>
          <w:u w:val="single"/>
        </w:rPr>
        <w:t>Maintenance of Effort</w:t>
      </w:r>
    </w:p>
    <w:p w14:paraId="6E74A72B"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p>
    <w:p w14:paraId="0C3DFF3B"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r w:rsidRPr="00E332F4">
        <w:rPr>
          <w:rFonts w:ascii="Calibri" w:eastAsia="Calibri" w:hAnsi="Calibri"/>
        </w:rPr>
        <w:t xml:space="preserve">To ensure maintenance of effort under all programs the </w:t>
      </w:r>
      <w:r>
        <w:rPr>
          <w:rFonts w:ascii="Calibri" w:eastAsia="Calibri" w:hAnsi="Calibri"/>
        </w:rPr>
        <w:t>WDB-83</w:t>
      </w:r>
      <w:r w:rsidRPr="00E332F4">
        <w:rPr>
          <w:rFonts w:ascii="Calibri" w:eastAsia="Calibri" w:hAnsi="Calibri"/>
        </w:rPr>
        <w:t xml:space="preserve"> ensures that such programs:</w:t>
      </w:r>
    </w:p>
    <w:p w14:paraId="41752F68"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p>
    <w:p w14:paraId="47A892BB"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r w:rsidRPr="00E332F4">
        <w:rPr>
          <w:rFonts w:ascii="Calibri" w:eastAsia="Calibri" w:hAnsi="Calibri"/>
        </w:rPr>
        <w:tab/>
        <w:t>1.</w:t>
      </w:r>
      <w:r w:rsidRPr="00E332F4">
        <w:rPr>
          <w:rFonts w:ascii="Calibri" w:eastAsia="Calibri" w:hAnsi="Calibri"/>
        </w:rPr>
        <w:tab/>
        <w:t>Result in an increase in employment and training opportunities.</w:t>
      </w:r>
    </w:p>
    <w:p w14:paraId="2911E3A1"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p>
    <w:p w14:paraId="2E566D35"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r w:rsidRPr="00E332F4">
        <w:rPr>
          <w:rFonts w:ascii="Calibri" w:eastAsia="Calibri" w:hAnsi="Calibri"/>
        </w:rPr>
        <w:tab/>
        <w:t>2.</w:t>
      </w:r>
      <w:r w:rsidRPr="00E332F4">
        <w:rPr>
          <w:rFonts w:ascii="Calibri" w:eastAsia="Calibri" w:hAnsi="Calibri"/>
        </w:rPr>
        <w:tab/>
        <w:t>Do not result in the displacement of currently employed workers.</w:t>
      </w:r>
    </w:p>
    <w:p w14:paraId="44A85C4D"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p>
    <w:p w14:paraId="09E9CBD8"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Calibri" w:eastAsia="Calibri" w:hAnsi="Calibri"/>
        </w:rPr>
      </w:pPr>
      <w:r w:rsidRPr="00E332F4">
        <w:rPr>
          <w:rFonts w:ascii="Calibri" w:eastAsia="Calibri" w:hAnsi="Calibri"/>
        </w:rPr>
        <w:tab/>
        <w:t>3.</w:t>
      </w:r>
      <w:r w:rsidRPr="00E332F4">
        <w:rPr>
          <w:rFonts w:ascii="Calibri" w:eastAsia="Calibri" w:hAnsi="Calibri"/>
        </w:rPr>
        <w:tab/>
        <w:t>Do not impair existing contracts for services or result in the substitution of Federal funds for other funds in connection with work that would otherwise be performed, including services normally provided by temporary or seasonal workers or through contracting such services out.</w:t>
      </w:r>
    </w:p>
    <w:p w14:paraId="693DD716"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p>
    <w:p w14:paraId="04715AFC" w14:textId="77777777" w:rsidR="00D1723F" w:rsidRPr="00E332F4" w:rsidRDefault="00D1723F" w:rsidP="00816A38">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Calibri" w:eastAsia="Calibri" w:hAnsi="Calibri"/>
        </w:rPr>
      </w:pPr>
      <w:r w:rsidRPr="00E332F4">
        <w:rPr>
          <w:rFonts w:ascii="Calibri" w:eastAsia="Calibri" w:hAnsi="Calibri"/>
        </w:rPr>
        <w:tab/>
        <w:t>4.</w:t>
      </w:r>
      <w:r w:rsidRPr="00E332F4">
        <w:rPr>
          <w:rFonts w:ascii="Calibri" w:eastAsia="Calibri" w:hAnsi="Calibri"/>
        </w:rPr>
        <w:tab/>
        <w:t>Result in the creation of jobs that are in addition to those that would be funded in the absence of assistance under the Act.</w:t>
      </w:r>
      <w:r>
        <w:rPr>
          <w:rFonts w:ascii="Calibri" w:eastAsia="Calibri" w:hAnsi="Calibri"/>
        </w:rPr>
        <w:t xml:space="preserve"> </w:t>
      </w:r>
      <w:r w:rsidRPr="00E332F4">
        <w:rPr>
          <w:rFonts w:ascii="Calibri" w:eastAsia="Calibri" w:hAnsi="Calibri"/>
        </w:rPr>
        <w:t>Funds under this Act shall supplement, and not supplant, the level of funds that would otherwise be made available from non-Federal sources for the planning and administration of programs.</w:t>
      </w:r>
    </w:p>
    <w:p w14:paraId="0BBC2FEB"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p>
    <w:p w14:paraId="4D8710F4"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r w:rsidRPr="00E332F4">
        <w:rPr>
          <w:rFonts w:ascii="Calibri" w:eastAsia="Calibri" w:hAnsi="Calibri"/>
          <w:b/>
          <w:bCs/>
          <w:u w:val="single"/>
        </w:rPr>
        <w:t>Pell Grant Policy</w:t>
      </w:r>
    </w:p>
    <w:p w14:paraId="51A23E86"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p>
    <w:p w14:paraId="58458B5F"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r w:rsidRPr="00E332F4">
        <w:rPr>
          <w:rFonts w:ascii="Calibri" w:eastAsia="Calibri" w:hAnsi="Calibri"/>
        </w:rPr>
        <w:t>Federal Regulations require that there be no duplication of services/funding on behalf of participants by WIOA funds, Pell Grants, Carl Perkins, Veterans Educational Benefits or any other sources of Federal funding.</w:t>
      </w:r>
    </w:p>
    <w:p w14:paraId="7F009C8A"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p>
    <w:p w14:paraId="558262F3"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r w:rsidRPr="00E332F4">
        <w:rPr>
          <w:rFonts w:ascii="Calibri" w:eastAsia="Calibri" w:hAnsi="Calibri"/>
        </w:rPr>
        <w:t>Application for a Pell Grant shall be a pre-requisite for all WIOA applicants/participants wishing to qualify for WIOA Pell-Eligible training.</w:t>
      </w:r>
    </w:p>
    <w:p w14:paraId="061AF832"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p>
    <w:p w14:paraId="53B04990"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r w:rsidRPr="00E332F4">
        <w:rPr>
          <w:rFonts w:ascii="Calibri" w:eastAsia="Calibri" w:hAnsi="Calibri"/>
        </w:rPr>
        <w:t>If an individual is receiving any form of financial assistance from Pell Grants, etc., the institution shall report the assistance to WIOA; and, a copy of the Student Award Report shall be provided.  After the amount of assistance has been determined, a</w:t>
      </w:r>
      <w:r>
        <w:rPr>
          <w:rFonts w:ascii="Calibri" w:eastAsia="Calibri" w:hAnsi="Calibri"/>
        </w:rPr>
        <w:t>n Individual Training Account</w:t>
      </w:r>
      <w:r w:rsidRPr="00E332F4">
        <w:rPr>
          <w:rFonts w:ascii="Calibri" w:eastAsia="Calibri" w:hAnsi="Calibri"/>
        </w:rPr>
        <w:t xml:space="preserve"> shall be prepared.  The</w:t>
      </w:r>
      <w:r>
        <w:rPr>
          <w:rFonts w:ascii="Calibri" w:eastAsia="Calibri" w:hAnsi="Calibri"/>
        </w:rPr>
        <w:t xml:space="preserve"> Individual Training Account </w:t>
      </w:r>
      <w:r w:rsidRPr="00E332F4">
        <w:rPr>
          <w:rFonts w:ascii="Calibri" w:eastAsia="Calibri" w:hAnsi="Calibri"/>
        </w:rPr>
        <w:t>shall outline the participant's estimated training costs.</w:t>
      </w:r>
    </w:p>
    <w:p w14:paraId="2D030A61"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p>
    <w:p w14:paraId="68B208BF"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r w:rsidRPr="00E332F4">
        <w:rPr>
          <w:rFonts w:ascii="Calibri" w:eastAsia="Calibri" w:hAnsi="Calibri"/>
        </w:rPr>
        <w:t>The Institution shall keep WIOA informed on a continuing basis regarding any WIOA participants who, at any time during training, are determined to be eligible for Pell Grants, etc.  The Institution shall provide WIOA with a copy of the Student Aid Report as soon as it is received from the U.S. Department of Education.</w:t>
      </w:r>
    </w:p>
    <w:p w14:paraId="11067B9B"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p>
    <w:p w14:paraId="40C09238"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r w:rsidRPr="00E332F4">
        <w:rPr>
          <w:rFonts w:ascii="Calibri" w:eastAsia="Calibri" w:hAnsi="Calibri"/>
        </w:rPr>
        <w:t>When the actual amounts of the Pell Grant and/or other Federal Grant Funds are known, adjustments to the</w:t>
      </w:r>
      <w:r>
        <w:rPr>
          <w:rFonts w:ascii="Calibri" w:eastAsia="Calibri" w:hAnsi="Calibri"/>
        </w:rPr>
        <w:t xml:space="preserve"> Individual Training Account</w:t>
      </w:r>
      <w:r w:rsidRPr="00E332F4">
        <w:rPr>
          <w:rFonts w:ascii="Calibri" w:eastAsia="Calibri" w:hAnsi="Calibri"/>
        </w:rPr>
        <w:t xml:space="preserve"> will be made.  In no case shall a participant be funded for more than 100% of actual training costs.</w:t>
      </w:r>
    </w:p>
    <w:p w14:paraId="36B64EED"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rPr>
      </w:pPr>
    </w:p>
    <w:p w14:paraId="0AFEB91C"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b/>
          <w:bCs/>
        </w:rPr>
      </w:pPr>
      <w:r w:rsidRPr="00E332F4">
        <w:rPr>
          <w:rFonts w:ascii="Calibri" w:eastAsia="Calibri" w:hAnsi="Calibri"/>
          <w:b/>
          <w:bCs/>
          <w:u w:val="single"/>
        </w:rPr>
        <w:t>Modification/Amendments to Procurement Policies</w:t>
      </w:r>
    </w:p>
    <w:p w14:paraId="691026EF"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b/>
          <w:bCs/>
        </w:rPr>
      </w:pPr>
    </w:p>
    <w:p w14:paraId="2BB28EC5" w14:textId="77777777" w:rsidR="00D1723F" w:rsidRPr="00E332F4" w:rsidRDefault="00D1723F" w:rsidP="00E332F4">
      <w:pPr>
        <w:tabs>
          <w:tab w:val="left" w:pos="-1080"/>
          <w:tab w:val="left" w:pos="-720"/>
          <w:tab w:val="left" w:pos="0"/>
          <w:tab w:val="left" w:pos="480"/>
          <w:tab w:val="left" w:pos="576"/>
          <w:tab w:val="left" w:pos="720"/>
          <w:tab w:val="left" w:pos="1296"/>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b/>
          <w:bCs/>
        </w:rPr>
      </w:pPr>
      <w:r w:rsidRPr="00E332F4">
        <w:rPr>
          <w:rFonts w:ascii="Calibri" w:eastAsia="Calibri" w:hAnsi="Calibri"/>
        </w:rPr>
        <w:t xml:space="preserve">The procurement policies contained herein may be unilaterally modified by the WDB Executive Director in order to comply with any Federal, State or local change in procurement requirements without prior approval of the WDB.  However, any change in policy shall be in writing and reported to the WDB at the next regularly scheduled meeting.  Revised procurement policies shall become effective immediately upon official </w:t>
      </w:r>
      <w:r w:rsidRPr="00E332F4">
        <w:rPr>
          <w:rFonts w:ascii="Calibri" w:eastAsia="Calibri" w:hAnsi="Calibri"/>
        </w:rPr>
        <w:lastRenderedPageBreak/>
        <w:t>notification by the respective authority.</w:t>
      </w:r>
    </w:p>
    <w:p w14:paraId="7C1BDD46" w14:textId="505EF213" w:rsidR="005B2227" w:rsidRDefault="005B2227" w:rsidP="00D4191F">
      <w:pPr>
        <w:rPr>
          <w:rFonts w:cstheme="minorHAnsi"/>
        </w:rPr>
      </w:pPr>
    </w:p>
    <w:p w14:paraId="6579A20F" w14:textId="77777777" w:rsidR="005B2227" w:rsidRDefault="005B2227">
      <w:pPr>
        <w:rPr>
          <w:rFonts w:cstheme="minorHAnsi"/>
        </w:rPr>
      </w:pPr>
      <w:r>
        <w:rPr>
          <w:rFonts w:cstheme="minorHAnsi"/>
        </w:rPr>
        <w:br w:type="page"/>
      </w:r>
    </w:p>
    <w:p w14:paraId="6F34B7C8" w14:textId="330CEBF4" w:rsidR="005B2227" w:rsidRDefault="005B2227" w:rsidP="0056047F">
      <w:pPr>
        <w:autoSpaceDE w:val="0"/>
        <w:autoSpaceDN w:val="0"/>
        <w:adjustRightInd w:val="0"/>
        <w:jc w:val="both"/>
        <w:rPr>
          <w:b/>
          <w:bCs/>
        </w:rPr>
      </w:pPr>
      <w:r w:rsidRPr="005B2227">
        <w:rPr>
          <w:b/>
          <w:bCs/>
          <w:noProof/>
        </w:rPr>
        <w:lastRenderedPageBreak/>
        <w:drawing>
          <wp:inline distT="0" distB="0" distL="0" distR="0" wp14:anchorId="116920D6" wp14:editId="2DF096C2">
            <wp:extent cx="6675120" cy="2089785"/>
            <wp:effectExtent l="0" t="0" r="0" b="5715"/>
            <wp:docPr id="774695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95131" name=""/>
                    <pic:cNvPicPr/>
                  </pic:nvPicPr>
                  <pic:blipFill>
                    <a:blip r:embed="rId56"/>
                    <a:stretch>
                      <a:fillRect/>
                    </a:stretch>
                  </pic:blipFill>
                  <pic:spPr>
                    <a:xfrm>
                      <a:off x="0" y="0"/>
                      <a:ext cx="6675120" cy="2089785"/>
                    </a:xfrm>
                    <a:prstGeom prst="rect">
                      <a:avLst/>
                    </a:prstGeom>
                  </pic:spPr>
                </pic:pic>
              </a:graphicData>
            </a:graphic>
          </wp:inline>
        </w:drawing>
      </w:r>
    </w:p>
    <w:p w14:paraId="798E2742" w14:textId="6BBA900A" w:rsidR="005B2227" w:rsidRPr="003148A6" w:rsidRDefault="005B2227" w:rsidP="0056047F">
      <w:pPr>
        <w:autoSpaceDE w:val="0"/>
        <w:autoSpaceDN w:val="0"/>
        <w:adjustRightInd w:val="0"/>
        <w:jc w:val="both"/>
        <w:rPr>
          <w:lang w:val="en-GB"/>
        </w:rPr>
      </w:pPr>
      <w:r>
        <w:rPr>
          <w:b/>
          <w:bCs/>
        </w:rPr>
        <w:t>P</w:t>
      </w:r>
      <w:r w:rsidRPr="003148A6">
        <w:rPr>
          <w:b/>
          <w:bCs/>
        </w:rPr>
        <w:t xml:space="preserve">urpose:  </w:t>
      </w:r>
      <w:r w:rsidRPr="003148A6">
        <w:rPr>
          <w:lang w:val="en-GB"/>
        </w:rPr>
        <w:t xml:space="preserve">President Barack Obama signed WIOA into law on July 22, 2014. WIOA is designed to help job seekers access employment, education, training, and support services to succeed in the </w:t>
      </w:r>
      <w:r w:rsidRPr="00D13291">
        <w:t>labor</w:t>
      </w:r>
      <w:r w:rsidRPr="003148A6">
        <w:rPr>
          <w:lang w:val="en-GB"/>
        </w:rPr>
        <w:t xml:space="preserve"> market and to match employers with the skilled workers they need to compete in the global economy. </w:t>
      </w:r>
    </w:p>
    <w:p w14:paraId="5D8501C4" w14:textId="77777777" w:rsidR="005B2227" w:rsidRPr="003148A6" w:rsidRDefault="005B2227" w:rsidP="0056047F">
      <w:pPr>
        <w:autoSpaceDE w:val="0"/>
        <w:autoSpaceDN w:val="0"/>
        <w:adjustRightInd w:val="0"/>
        <w:jc w:val="both"/>
        <w:rPr>
          <w:lang w:val="en-GB"/>
        </w:rPr>
      </w:pPr>
    </w:p>
    <w:p w14:paraId="52A1A088" w14:textId="77777777" w:rsidR="005B2227" w:rsidRPr="003148A6" w:rsidRDefault="005B2227" w:rsidP="0056047F">
      <w:pPr>
        <w:autoSpaceDE w:val="0"/>
        <w:autoSpaceDN w:val="0"/>
        <w:adjustRightInd w:val="0"/>
        <w:jc w:val="both"/>
      </w:pPr>
      <w:r w:rsidRPr="003148A6">
        <w:t>The term ‘‘career planning’’ means the provision of a client-centered approach in the delivery of</w:t>
      </w:r>
    </w:p>
    <w:p w14:paraId="1D986391" w14:textId="77777777" w:rsidR="005B2227" w:rsidRDefault="005B2227" w:rsidP="0056047F">
      <w:pPr>
        <w:autoSpaceDE w:val="0"/>
        <w:autoSpaceDN w:val="0"/>
        <w:adjustRightInd w:val="0"/>
        <w:jc w:val="both"/>
      </w:pPr>
      <w:r w:rsidRPr="003148A6">
        <w:t>services, designed to prepare and coordinate comprehensive employment plans, such as service strategies, for participants to ensure access to necessary workforce investment activities and supportive services.  The term ‘‘supportive services’’ means services such as transportation, child care, dependent care, housing, and needs-related payments, that are necessary to enable an individual to participate in activities authorized under WIOA when such supportive services are unobtainable through other programs providing such services.</w:t>
      </w:r>
    </w:p>
    <w:p w14:paraId="7A306333" w14:textId="77777777" w:rsidR="005B2227" w:rsidRDefault="005B2227" w:rsidP="0056047F">
      <w:pPr>
        <w:autoSpaceDE w:val="0"/>
        <w:autoSpaceDN w:val="0"/>
        <w:adjustRightInd w:val="0"/>
        <w:jc w:val="both"/>
      </w:pPr>
    </w:p>
    <w:p w14:paraId="2D5A9E34" w14:textId="77777777" w:rsidR="005B2227" w:rsidRPr="00A42C8A" w:rsidRDefault="005B2227" w:rsidP="0056047F">
      <w:pPr>
        <w:autoSpaceDE w:val="0"/>
        <w:autoSpaceDN w:val="0"/>
        <w:adjustRightInd w:val="0"/>
        <w:jc w:val="both"/>
        <w:rPr>
          <w:rFonts w:cstheme="minorHAnsi"/>
          <w:lang w:val="en"/>
        </w:rPr>
      </w:pPr>
      <w:r>
        <w:rPr>
          <w:b/>
        </w:rPr>
        <w:t xml:space="preserve">Reference: </w:t>
      </w:r>
      <w:r w:rsidRPr="00FD79F2">
        <w:t xml:space="preserve">WIOA </w:t>
      </w:r>
      <w:r w:rsidRPr="00FD79F2">
        <w:rPr>
          <w:rFonts w:cs="NewCenturySchlbk-Bold"/>
          <w:bCs/>
        </w:rPr>
        <w:t>Chapter 3—</w:t>
      </w:r>
      <w:r>
        <w:rPr>
          <w:rFonts w:cs="NewCenturySchlbk-Bold"/>
          <w:bCs/>
        </w:rPr>
        <w:t>Adult and Dislocated W</w:t>
      </w:r>
      <w:r w:rsidRPr="00FD79F2">
        <w:rPr>
          <w:rFonts w:cs="NewCenturySchlbk-Bold"/>
          <w:bCs/>
        </w:rPr>
        <w:t>orker</w:t>
      </w:r>
      <w:r>
        <w:rPr>
          <w:rFonts w:cs="NewCenturySchlbk-Bold"/>
          <w:bCs/>
        </w:rPr>
        <w:t xml:space="preserve"> Employment and Training A</w:t>
      </w:r>
      <w:r w:rsidRPr="00FD79F2">
        <w:rPr>
          <w:rFonts w:cs="NewCenturySchlbk-Bold"/>
          <w:bCs/>
        </w:rPr>
        <w:t>ctivities</w:t>
      </w:r>
      <w:r>
        <w:rPr>
          <w:rFonts w:cs="NewCenturySchlbk-Bold"/>
          <w:bCs/>
        </w:rPr>
        <w:t xml:space="preserve">; </w:t>
      </w:r>
      <w:r w:rsidRPr="00FD79F2">
        <w:rPr>
          <w:rFonts w:cs="NewCenturySchlbk-Bold"/>
          <w:bCs/>
        </w:rPr>
        <w:t>SEC. 134. Use</w:t>
      </w:r>
      <w:r>
        <w:rPr>
          <w:rFonts w:cs="NewCenturySchlbk-Bold"/>
          <w:bCs/>
        </w:rPr>
        <w:t xml:space="preserve"> of Funds for Employment and T</w:t>
      </w:r>
      <w:r w:rsidRPr="00FD79F2">
        <w:rPr>
          <w:rFonts w:cs="NewCenturySchlbk-Bold"/>
          <w:bCs/>
        </w:rPr>
        <w:t>rainin</w:t>
      </w:r>
      <w:r>
        <w:rPr>
          <w:rFonts w:cs="NewCenturySchlbk-Bold"/>
          <w:bCs/>
        </w:rPr>
        <w:t>g A</w:t>
      </w:r>
      <w:r w:rsidRPr="00FD79F2">
        <w:rPr>
          <w:rFonts w:cs="NewCenturySchlbk-Bold"/>
          <w:bCs/>
        </w:rPr>
        <w:t>ctivities.</w:t>
      </w:r>
      <w:r w:rsidRPr="00FD79F2">
        <w:rPr>
          <w:rFonts w:cs="NewCenturySchlbk-Roman"/>
        </w:rPr>
        <w:t xml:space="preserve"> (c) Required</w:t>
      </w:r>
      <w:r>
        <w:rPr>
          <w:rFonts w:cs="NewCenturySchlbk-Roman"/>
        </w:rPr>
        <w:t xml:space="preserve"> Local E</w:t>
      </w:r>
      <w:r w:rsidRPr="00FD79F2">
        <w:rPr>
          <w:rFonts w:cs="NewCenturySchlbk-Roman"/>
        </w:rPr>
        <w:t xml:space="preserve">mployment and </w:t>
      </w:r>
      <w:r>
        <w:rPr>
          <w:rFonts w:cs="NewCenturySchlbk-Roman"/>
        </w:rPr>
        <w:t>Training A</w:t>
      </w:r>
      <w:r w:rsidRPr="00FD79F2">
        <w:rPr>
          <w:rFonts w:cs="NewCenturySchlbk-Roman"/>
        </w:rPr>
        <w:t>ctivities</w:t>
      </w:r>
      <w:r>
        <w:rPr>
          <w:rFonts w:cs="NewCenturySchlbk-Roman"/>
        </w:rPr>
        <w:t>.</w:t>
      </w:r>
      <w:r w:rsidRPr="00FD79F2">
        <w:rPr>
          <w:rFonts w:cs="NewCenturySchlbk-Roman"/>
        </w:rPr>
        <w:t xml:space="preserve"> (2) Caree</w:t>
      </w:r>
      <w:r>
        <w:rPr>
          <w:rFonts w:cs="NewCenturySchlbk-Roman"/>
        </w:rPr>
        <w:t>r</w:t>
      </w:r>
      <w:r w:rsidRPr="00FD79F2">
        <w:rPr>
          <w:rFonts w:cs="NewCenturySchlbk-Roman"/>
        </w:rPr>
        <w:t xml:space="preserve"> Services</w:t>
      </w:r>
      <w:r>
        <w:rPr>
          <w:rFonts w:cs="NewCenturySchlbk-Roman"/>
        </w:rPr>
        <w:t xml:space="preserve">. </w:t>
      </w:r>
      <w:r w:rsidRPr="00FD79F2">
        <w:rPr>
          <w:rFonts w:cs="NewCenturySchlbk-Roman"/>
        </w:rPr>
        <w:t>(A) Services Provided</w:t>
      </w:r>
      <w:r>
        <w:rPr>
          <w:rFonts w:cs="NewCenturySchlbk-Roman"/>
        </w:rPr>
        <w:t>.</w:t>
      </w:r>
      <w:r>
        <w:rPr>
          <w:b/>
        </w:rPr>
        <w:t xml:space="preserve"> </w:t>
      </w:r>
      <w:r w:rsidRPr="008A4CEF">
        <w:rPr>
          <w:rFonts w:cs="NewCenturySchlbk-Roman"/>
        </w:rPr>
        <w:t>(ix)</w:t>
      </w:r>
      <w:r>
        <w:rPr>
          <w:rFonts w:cs="NewCenturySchlbk-Roman"/>
        </w:rPr>
        <w:t xml:space="preserve">; CFR, Title 20, Chapter V, Part 680, Subpart G, Section 680.940:  </w:t>
      </w:r>
      <w:r w:rsidRPr="00907E13">
        <w:rPr>
          <w:rFonts w:cstheme="minorHAnsi"/>
          <w:color w:val="333333"/>
          <w:lang w:val="en"/>
        </w:rPr>
        <w:t>What are the eligibility requirements for adults to receive needs-related payments?</w:t>
      </w:r>
      <w:r>
        <w:rPr>
          <w:rFonts w:cstheme="minorHAnsi"/>
          <w:color w:val="333333"/>
          <w:lang w:val="en"/>
        </w:rPr>
        <w:t xml:space="preserve">; and, Section 680.950:  </w:t>
      </w:r>
      <w:r w:rsidRPr="00907E13">
        <w:rPr>
          <w:rFonts w:cstheme="minorHAnsi"/>
          <w:color w:val="333333"/>
          <w:lang w:val="en"/>
        </w:rPr>
        <w:t>What are the eligibility requirements for dislocated workers to receive needs-related payments?</w:t>
      </w:r>
      <w:r>
        <w:rPr>
          <w:rFonts w:cstheme="minorHAnsi"/>
          <w:color w:val="333333"/>
          <w:lang w:val="en"/>
        </w:rPr>
        <w:t xml:space="preserve">; </w:t>
      </w:r>
      <w:r w:rsidRPr="00295389">
        <w:rPr>
          <w:rFonts w:cstheme="minorHAnsi"/>
        </w:rPr>
        <w:t>Section 181(d) of </w:t>
      </w:r>
      <w:hyperlink r:id="rId57" w:history="1">
        <w:r w:rsidRPr="00295389">
          <w:rPr>
            <w:rStyle w:val="Hyperlink"/>
            <w:rFonts w:cstheme="minorHAnsi"/>
          </w:rPr>
          <w:t>WIOA</w:t>
        </w:r>
      </w:hyperlink>
      <w:r>
        <w:rPr>
          <w:rFonts w:cstheme="minorHAnsi"/>
        </w:rPr>
        <w:t xml:space="preserve">; </w:t>
      </w:r>
      <w:proofErr w:type="spellStart"/>
      <w:r w:rsidRPr="00A42C8A">
        <w:rPr>
          <w:rFonts w:cstheme="minorHAnsi"/>
        </w:rPr>
        <w:t>TEGL</w:t>
      </w:r>
      <w:proofErr w:type="spellEnd"/>
      <w:r w:rsidRPr="00A42C8A">
        <w:rPr>
          <w:rFonts w:cstheme="minorHAnsi"/>
        </w:rPr>
        <w:t xml:space="preserve"> 09-22 issued 03/02/2023</w:t>
      </w:r>
    </w:p>
    <w:p w14:paraId="08740257" w14:textId="77777777" w:rsidR="005B2227" w:rsidRPr="003148A6" w:rsidRDefault="005B2227" w:rsidP="0056047F">
      <w:pPr>
        <w:autoSpaceDE w:val="0"/>
        <w:autoSpaceDN w:val="0"/>
        <w:adjustRightInd w:val="0"/>
        <w:jc w:val="both"/>
      </w:pPr>
    </w:p>
    <w:p w14:paraId="658A8817" w14:textId="77777777" w:rsidR="005B2227" w:rsidRDefault="005B2227" w:rsidP="0056047F">
      <w:pPr>
        <w:autoSpaceDE w:val="0"/>
        <w:autoSpaceDN w:val="0"/>
        <w:adjustRightInd w:val="0"/>
        <w:jc w:val="both"/>
      </w:pPr>
      <w:r w:rsidRPr="003148A6">
        <w:rPr>
          <w:b/>
        </w:rPr>
        <w:t xml:space="preserve">Policy:  </w:t>
      </w:r>
      <w:r w:rsidRPr="003148A6">
        <w:t xml:space="preserve">All support services will be based on the individual need of the participant.  Due to </w:t>
      </w:r>
      <w:r w:rsidRPr="003148A6">
        <w:rPr>
          <w:bCs/>
        </w:rPr>
        <w:t xml:space="preserve">funding limitations, </w:t>
      </w:r>
      <w:r w:rsidRPr="003148A6">
        <w:t xml:space="preserve">WIOA support service funding is to be used as the last resort. All other sources of funding must be sought first. </w:t>
      </w:r>
    </w:p>
    <w:p w14:paraId="0E93B4F2" w14:textId="77777777" w:rsidR="005B2227" w:rsidRPr="003148A6" w:rsidRDefault="005B2227" w:rsidP="0056047F">
      <w:pPr>
        <w:autoSpaceDE w:val="0"/>
        <w:autoSpaceDN w:val="0"/>
        <w:adjustRightInd w:val="0"/>
        <w:jc w:val="both"/>
      </w:pPr>
    </w:p>
    <w:p w14:paraId="5391728B" w14:textId="77777777" w:rsidR="005B2227" w:rsidRPr="004643D3" w:rsidRDefault="005B2227" w:rsidP="0056047F">
      <w:pPr>
        <w:jc w:val="both"/>
      </w:pPr>
      <w:r w:rsidRPr="003148A6">
        <w:t xml:space="preserve">All participants desiring supportive services </w:t>
      </w:r>
      <w:r w:rsidRPr="004643D3">
        <w:t>must complete an application using the matrix system.  Participants, in spite of funding stream, must document all valid barriers on the matrix to be considered for supportive services.  As funds dictate, the actual number of barriers needed to be eligible to receive supportive services will be determined bi-annually.  Participants whose family income exceeds</w:t>
      </w:r>
      <w:r w:rsidRPr="004643D3">
        <w:rPr>
          <w:color w:val="FF0000"/>
        </w:rPr>
        <w:t xml:space="preserve"> </w:t>
      </w:r>
      <w:r w:rsidRPr="004643D3">
        <w:t xml:space="preserve">the Poverty Guidelines or 70 Percent </w:t>
      </w:r>
      <w:proofErr w:type="spellStart"/>
      <w:r w:rsidRPr="0056047F">
        <w:t>LLSIL</w:t>
      </w:r>
      <w:proofErr w:type="spellEnd"/>
      <w:r w:rsidRPr="0056047F">
        <w:t xml:space="preserve"> (49% participant) </w:t>
      </w:r>
      <w:r w:rsidRPr="004643D3">
        <w:t xml:space="preserve">are not to receive supportive services unless </w:t>
      </w:r>
      <w:r w:rsidRPr="00F76578">
        <w:t xml:space="preserve">four (4) </w:t>
      </w:r>
      <w:r w:rsidRPr="004643D3">
        <w:t xml:space="preserve">or more barriers to employment can be documented using the </w:t>
      </w:r>
      <w:r w:rsidRPr="004643D3">
        <w:rPr>
          <w:i/>
        </w:rPr>
        <w:t xml:space="preserve">WIOA Supportive Service </w:t>
      </w:r>
      <w:r w:rsidRPr="00F76578">
        <w:rPr>
          <w:i/>
        </w:rPr>
        <w:t xml:space="preserve">Eligibility </w:t>
      </w:r>
      <w:r w:rsidRPr="004643D3">
        <w:rPr>
          <w:i/>
        </w:rPr>
        <w:t>Matrix</w:t>
      </w:r>
      <w:r w:rsidRPr="004643D3">
        <w:t>.</w:t>
      </w:r>
    </w:p>
    <w:p w14:paraId="0DE4150B" w14:textId="77777777" w:rsidR="005B2227" w:rsidRPr="004643D3" w:rsidRDefault="005B2227" w:rsidP="0056047F">
      <w:pPr>
        <w:autoSpaceDE w:val="0"/>
        <w:autoSpaceDN w:val="0"/>
        <w:adjustRightInd w:val="0"/>
        <w:jc w:val="both"/>
        <w:rPr>
          <w:rFonts w:cs="Arial"/>
        </w:rPr>
      </w:pPr>
    </w:p>
    <w:p w14:paraId="0207F29C" w14:textId="77777777" w:rsidR="005B2227" w:rsidRPr="004643D3" w:rsidRDefault="005B2227" w:rsidP="0056047F">
      <w:pPr>
        <w:autoSpaceDE w:val="0"/>
        <w:autoSpaceDN w:val="0"/>
        <w:adjustRightInd w:val="0"/>
        <w:jc w:val="both"/>
      </w:pPr>
      <w:r w:rsidRPr="004643D3">
        <w:t>Supportive services may only be provided to individuals who are:</w:t>
      </w:r>
    </w:p>
    <w:p w14:paraId="05F2F336" w14:textId="77777777" w:rsidR="005B2227" w:rsidRPr="004643D3" w:rsidRDefault="005B2227" w:rsidP="005B2227">
      <w:pPr>
        <w:pStyle w:val="ListParagraph"/>
        <w:widowControl/>
        <w:numPr>
          <w:ilvl w:val="0"/>
          <w:numId w:val="111"/>
        </w:numPr>
        <w:autoSpaceDE w:val="0"/>
        <w:autoSpaceDN w:val="0"/>
        <w:adjustRightInd w:val="0"/>
        <w:ind w:left="360"/>
        <w:jc w:val="both"/>
        <w:rPr>
          <w:rFonts w:cs="Times New Roman"/>
        </w:rPr>
      </w:pPr>
      <w:r w:rsidRPr="004643D3">
        <w:rPr>
          <w:rFonts w:cs="Times New Roman"/>
        </w:rPr>
        <w:t xml:space="preserve">actively participating in </w:t>
      </w:r>
      <w:r w:rsidRPr="00F6427B">
        <w:rPr>
          <w:rFonts w:cs="Times New Roman"/>
        </w:rPr>
        <w:t>WIOA career and training services</w:t>
      </w:r>
      <w:r w:rsidRPr="004643D3">
        <w:rPr>
          <w:rFonts w:cs="Times New Roman"/>
        </w:rPr>
        <w:t>; and</w:t>
      </w:r>
    </w:p>
    <w:p w14:paraId="54691C5C" w14:textId="77777777" w:rsidR="005B2227" w:rsidRPr="004643D3" w:rsidRDefault="005B2227" w:rsidP="005B2227">
      <w:pPr>
        <w:pStyle w:val="ListParagraph"/>
        <w:widowControl/>
        <w:numPr>
          <w:ilvl w:val="0"/>
          <w:numId w:val="111"/>
        </w:numPr>
        <w:autoSpaceDE w:val="0"/>
        <w:autoSpaceDN w:val="0"/>
        <w:adjustRightInd w:val="0"/>
        <w:ind w:left="360"/>
        <w:jc w:val="both"/>
        <w:rPr>
          <w:rFonts w:cs="Times New Roman"/>
        </w:rPr>
      </w:pPr>
      <w:r w:rsidRPr="004643D3">
        <w:rPr>
          <w:rFonts w:cs="Times New Roman"/>
        </w:rPr>
        <w:t>are unable to obtain supportive services through other programs who offer such services.</w:t>
      </w:r>
    </w:p>
    <w:p w14:paraId="5F71D9AA" w14:textId="77777777" w:rsidR="005B2227" w:rsidRPr="004643D3" w:rsidRDefault="005B2227" w:rsidP="0056047F">
      <w:pPr>
        <w:autoSpaceDE w:val="0"/>
        <w:autoSpaceDN w:val="0"/>
        <w:adjustRightInd w:val="0"/>
        <w:jc w:val="both"/>
      </w:pPr>
      <w:r w:rsidRPr="004643D3">
        <w:t xml:space="preserve">Additionally, supportive services may only be provided when they are proven necessary to enable individuals to participate in WIOA activities.  </w:t>
      </w:r>
      <w:r w:rsidRPr="000E4DD2">
        <w:t xml:space="preserve">All justification for provision of supportive services must be documented in </w:t>
      </w:r>
      <w:r w:rsidRPr="000E4DD2">
        <w:lastRenderedPageBreak/>
        <w:t xml:space="preserve">case notes in the participant’s file in </w:t>
      </w:r>
      <w:proofErr w:type="spellStart"/>
      <w:r w:rsidRPr="000E4DD2">
        <w:t>HiRE</w:t>
      </w:r>
      <w:proofErr w:type="spellEnd"/>
      <w:r w:rsidRPr="000E4DD2">
        <w:t>.</w:t>
      </w:r>
    </w:p>
    <w:p w14:paraId="2DB84106" w14:textId="77777777" w:rsidR="005B2227" w:rsidRPr="004643D3" w:rsidRDefault="005B2227" w:rsidP="0056047F">
      <w:pPr>
        <w:autoSpaceDE w:val="0"/>
        <w:autoSpaceDN w:val="0"/>
        <w:adjustRightInd w:val="0"/>
        <w:jc w:val="both"/>
      </w:pPr>
      <w:r w:rsidRPr="004643D3">
        <w:t xml:space="preserve">To ensure successful participation in the appropriate career or training activity, Career Services Team </w:t>
      </w:r>
      <w:r w:rsidRPr="00295389">
        <w:t xml:space="preserve">(CST) </w:t>
      </w:r>
      <w:r w:rsidRPr="004643D3">
        <w:t xml:space="preserve">members will determine the supportive service needs of each individual to be enrolled. Such determination will be based on a comprehensive assessment and is to include documentation of the participant’s need to receive supportive services in order to participate in </w:t>
      </w:r>
      <w:r w:rsidRPr="00F6427B">
        <w:t>career and training services.</w:t>
      </w:r>
    </w:p>
    <w:p w14:paraId="10A35D19" w14:textId="77777777" w:rsidR="005B2227" w:rsidRPr="004643D3" w:rsidRDefault="005B2227" w:rsidP="0056047F">
      <w:pPr>
        <w:pStyle w:val="Default"/>
        <w:jc w:val="both"/>
        <w:rPr>
          <w:rFonts w:asciiTheme="minorHAnsi" w:hAnsiTheme="minorHAnsi"/>
          <w:color w:val="auto"/>
        </w:rPr>
      </w:pPr>
    </w:p>
    <w:p w14:paraId="66373A5B" w14:textId="77777777" w:rsidR="005B2227" w:rsidRPr="004643D3" w:rsidRDefault="005B2227" w:rsidP="0056047F">
      <w:pPr>
        <w:pStyle w:val="Default"/>
        <w:jc w:val="both"/>
        <w:rPr>
          <w:rFonts w:asciiTheme="minorHAnsi" w:hAnsiTheme="minorHAnsi"/>
        </w:rPr>
      </w:pPr>
      <w:r w:rsidRPr="004643D3">
        <w:rPr>
          <w:rFonts w:asciiTheme="minorHAnsi" w:hAnsiTheme="minorHAnsi"/>
          <w:color w:val="auto"/>
        </w:rPr>
        <w:t xml:space="preserve">Through counseling and assessment, the determination of need and the level of assistance to be provided will be made on an individual basis.  </w:t>
      </w:r>
      <w:r w:rsidRPr="004643D3">
        <w:rPr>
          <w:rFonts w:asciiTheme="minorHAnsi" w:hAnsiTheme="minorHAnsi"/>
        </w:rPr>
        <w:t xml:space="preserve">Basis for determining need: </w:t>
      </w:r>
    </w:p>
    <w:p w14:paraId="6FC6B0B0" w14:textId="77777777" w:rsidR="005B2227" w:rsidRPr="004643D3" w:rsidRDefault="005B2227" w:rsidP="0056047F">
      <w:pPr>
        <w:pStyle w:val="Default"/>
        <w:ind w:left="720" w:hanging="360"/>
        <w:jc w:val="both"/>
        <w:rPr>
          <w:rFonts w:asciiTheme="minorHAnsi" w:hAnsiTheme="minorHAnsi"/>
        </w:rPr>
      </w:pPr>
      <w:r w:rsidRPr="004643D3">
        <w:rPr>
          <w:rFonts w:asciiTheme="minorHAnsi" w:hAnsiTheme="minorHAnsi"/>
        </w:rPr>
        <w:t xml:space="preserve">1. must be actively participating in negotiated activities; </w:t>
      </w:r>
    </w:p>
    <w:p w14:paraId="347544E7" w14:textId="77777777" w:rsidR="005B2227" w:rsidRPr="004643D3" w:rsidRDefault="005B2227" w:rsidP="0056047F">
      <w:pPr>
        <w:pStyle w:val="Default"/>
        <w:ind w:left="720" w:hanging="360"/>
        <w:jc w:val="both"/>
        <w:rPr>
          <w:rFonts w:asciiTheme="minorHAnsi" w:hAnsiTheme="minorHAnsi"/>
        </w:rPr>
      </w:pPr>
      <w:r w:rsidRPr="004643D3">
        <w:rPr>
          <w:rFonts w:asciiTheme="minorHAnsi" w:hAnsiTheme="minorHAnsi"/>
        </w:rPr>
        <w:t xml:space="preserve">2. must be in compliance with negotiated activities; </w:t>
      </w:r>
    </w:p>
    <w:p w14:paraId="11E11A3A" w14:textId="77777777" w:rsidR="005B2227" w:rsidRPr="004643D3" w:rsidRDefault="005B2227" w:rsidP="0056047F">
      <w:pPr>
        <w:pStyle w:val="Default"/>
        <w:ind w:left="720" w:hanging="360"/>
        <w:jc w:val="both"/>
        <w:rPr>
          <w:rFonts w:asciiTheme="minorHAnsi" w:hAnsiTheme="minorHAnsi"/>
        </w:rPr>
      </w:pPr>
      <w:r w:rsidRPr="004643D3">
        <w:rPr>
          <w:rFonts w:asciiTheme="minorHAnsi" w:hAnsiTheme="minorHAnsi"/>
        </w:rPr>
        <w:t>3. necessary to alleviate barriers prohibiting job attainment/retention; and</w:t>
      </w:r>
    </w:p>
    <w:p w14:paraId="03B7E16A" w14:textId="77777777" w:rsidR="005B2227" w:rsidRDefault="005B2227" w:rsidP="0056047F">
      <w:pPr>
        <w:pStyle w:val="Default"/>
        <w:ind w:left="720" w:hanging="360"/>
        <w:jc w:val="both"/>
        <w:rPr>
          <w:rFonts w:asciiTheme="minorHAnsi" w:hAnsiTheme="minorHAnsi"/>
        </w:rPr>
      </w:pPr>
      <w:r w:rsidRPr="004643D3">
        <w:rPr>
          <w:rFonts w:asciiTheme="minorHAnsi" w:hAnsiTheme="minorHAnsi"/>
        </w:rPr>
        <w:t>4. resources not available from any other source.</w:t>
      </w:r>
    </w:p>
    <w:p w14:paraId="404F57C7" w14:textId="77777777" w:rsidR="005B2227" w:rsidRDefault="005B2227" w:rsidP="0056047F">
      <w:pPr>
        <w:pStyle w:val="Default"/>
        <w:jc w:val="both"/>
        <w:rPr>
          <w:rFonts w:asciiTheme="minorHAnsi" w:hAnsiTheme="minorHAnsi"/>
        </w:rPr>
      </w:pPr>
    </w:p>
    <w:p w14:paraId="3EE756F1" w14:textId="77777777" w:rsidR="005B2227" w:rsidRPr="003148A6" w:rsidRDefault="005B2227" w:rsidP="0056047F">
      <w:pPr>
        <w:autoSpaceDE w:val="0"/>
        <w:autoSpaceDN w:val="0"/>
        <w:adjustRightInd w:val="0"/>
        <w:jc w:val="both"/>
      </w:pPr>
      <w:r w:rsidRPr="003148A6">
        <w:t xml:space="preserve">All WIOA program applicants and participants will be informed of paid and unpaid supportive services available through the local American Job </w:t>
      </w:r>
      <w:r w:rsidRPr="00295389">
        <w:t xml:space="preserve">Center (AJC) </w:t>
      </w:r>
      <w:r w:rsidRPr="003148A6">
        <w:t>system. This is to include services provided by the American Job Center partners and any applicable community resources.</w:t>
      </w:r>
    </w:p>
    <w:p w14:paraId="4BFF39BC" w14:textId="77777777" w:rsidR="005B2227" w:rsidRPr="000C06DE" w:rsidRDefault="005B2227" w:rsidP="0056047F">
      <w:pPr>
        <w:pStyle w:val="Default"/>
        <w:jc w:val="both"/>
        <w:rPr>
          <w:rFonts w:asciiTheme="minorHAnsi" w:hAnsiTheme="minorHAnsi"/>
        </w:rPr>
      </w:pPr>
      <w:r w:rsidRPr="003148A6">
        <w:rPr>
          <w:rFonts w:asciiTheme="minorHAnsi" w:hAnsiTheme="minorHAnsi"/>
        </w:rPr>
        <w:t xml:space="preserve"> </w:t>
      </w:r>
    </w:p>
    <w:p w14:paraId="1956C780" w14:textId="77777777" w:rsidR="005B2227" w:rsidRDefault="005B2227" w:rsidP="0056047F">
      <w:pPr>
        <w:autoSpaceDE w:val="0"/>
        <w:autoSpaceDN w:val="0"/>
        <w:adjustRightInd w:val="0"/>
        <w:jc w:val="both"/>
      </w:pPr>
      <w:r w:rsidRPr="004643D3">
        <w:t>Approval of supportive services will be justified in the participant’s Individual Employment Plan (IEP) or Individual Service Strategy (ISS). As a prerequisite for applying for supportive services under WIOA, other related resources in the area (including the American Job Center partners) must first be explored.</w:t>
      </w:r>
      <w:r w:rsidRPr="003148A6">
        <w:t xml:space="preserve"> To prevent the duplication of costs and efforts, participants first must exhaust all related available services before WIOA services will be authorized. </w:t>
      </w:r>
    </w:p>
    <w:p w14:paraId="31304A0D" w14:textId="77777777" w:rsidR="005B2227" w:rsidRDefault="005B2227" w:rsidP="0056047F">
      <w:pPr>
        <w:autoSpaceDE w:val="0"/>
        <w:autoSpaceDN w:val="0"/>
        <w:adjustRightInd w:val="0"/>
        <w:jc w:val="both"/>
      </w:pPr>
    </w:p>
    <w:p w14:paraId="24959251" w14:textId="77777777" w:rsidR="005B2227" w:rsidRPr="004643D3" w:rsidRDefault="005B2227" w:rsidP="0056047F">
      <w:pPr>
        <w:autoSpaceDE w:val="0"/>
        <w:autoSpaceDN w:val="0"/>
        <w:adjustRightInd w:val="0"/>
        <w:jc w:val="both"/>
      </w:pPr>
      <w:r w:rsidRPr="004643D3">
        <w:t>A plan of action regarding resolution of barrier(s) must be included in the Individual Employment Plan</w:t>
      </w:r>
      <w:r>
        <w:t>/</w:t>
      </w:r>
      <w:r w:rsidRPr="000E4DD2">
        <w:t xml:space="preserve"> </w:t>
      </w:r>
      <w:r w:rsidRPr="004643D3">
        <w:t>Individual Service Strategy prior to participant enrollment in any WIOA activity (</w:t>
      </w:r>
      <w:proofErr w:type="spellStart"/>
      <w:r w:rsidRPr="004643D3">
        <w:t>HiRE</w:t>
      </w:r>
      <w:proofErr w:type="spellEnd"/>
      <w:r w:rsidRPr="004643D3">
        <w:t xml:space="preserve"> Code 185 or 485). </w:t>
      </w:r>
    </w:p>
    <w:p w14:paraId="191AECBE" w14:textId="77777777" w:rsidR="005B2227" w:rsidRPr="004643D3" w:rsidRDefault="005B2227" w:rsidP="0056047F">
      <w:pPr>
        <w:autoSpaceDE w:val="0"/>
        <w:autoSpaceDN w:val="0"/>
        <w:adjustRightInd w:val="0"/>
        <w:ind w:left="720"/>
        <w:jc w:val="both"/>
        <w:rPr>
          <w:rFonts w:cs="Arial"/>
        </w:rPr>
      </w:pPr>
    </w:p>
    <w:p w14:paraId="38F8FB28" w14:textId="77777777" w:rsidR="005B2227" w:rsidRDefault="005B2227" w:rsidP="0056047F">
      <w:pPr>
        <w:autoSpaceDE w:val="0"/>
        <w:autoSpaceDN w:val="0"/>
        <w:adjustRightInd w:val="0"/>
        <w:jc w:val="both"/>
      </w:pPr>
      <w:r w:rsidRPr="004643D3">
        <w:t>Career Service Team members will periodically review (no less than every three (3) months) the need for, and the receipt of, supportive services. Review of supportive service needs are to be reflected in the IEP/ISS and noted in the case notes as appropriate.</w:t>
      </w:r>
      <w:r w:rsidRPr="003148A6">
        <w:t xml:space="preserve"> Sound case management and timely participant follow-up are essential to ensuring completion of activities, and in meeting IEP/ISS goals and objectives. </w:t>
      </w:r>
    </w:p>
    <w:p w14:paraId="42C807F8" w14:textId="77777777" w:rsidR="005B2227" w:rsidRDefault="005B2227" w:rsidP="0056047F">
      <w:pPr>
        <w:autoSpaceDE w:val="0"/>
        <w:autoSpaceDN w:val="0"/>
        <w:adjustRightInd w:val="0"/>
        <w:jc w:val="both"/>
      </w:pPr>
    </w:p>
    <w:p w14:paraId="0EE69827" w14:textId="77777777" w:rsidR="005B2227" w:rsidRDefault="005B2227" w:rsidP="0056047F">
      <w:pPr>
        <w:autoSpaceDE w:val="0"/>
        <w:autoSpaceDN w:val="0"/>
        <w:adjustRightInd w:val="0"/>
        <w:jc w:val="both"/>
      </w:pPr>
      <w:r>
        <w:t>CST</w:t>
      </w:r>
      <w:r w:rsidRPr="003148A6">
        <w:t xml:space="preserve"> members are responsible for tracking partici</w:t>
      </w:r>
      <w:r>
        <w:t>pant attendance, time keeping (</w:t>
      </w:r>
      <w:r w:rsidRPr="00F76578">
        <w:t>90</w:t>
      </w:r>
      <w:r w:rsidRPr="003148A6">
        <w:t xml:space="preserve">% attendance rate) and related duties. Educational/training institutions receiving </w:t>
      </w:r>
      <w:proofErr w:type="spellStart"/>
      <w:r w:rsidRPr="003148A6">
        <w:t>ITAs</w:t>
      </w:r>
      <w:proofErr w:type="spellEnd"/>
      <w:r w:rsidRPr="003148A6">
        <w:t xml:space="preserve"> must perform time keeping, participant activity tracking and related duties via the participants’ time and attendance records. </w:t>
      </w:r>
    </w:p>
    <w:p w14:paraId="3F67C897" w14:textId="77777777" w:rsidR="005B2227" w:rsidRPr="003148A6" w:rsidRDefault="005B2227" w:rsidP="0056047F">
      <w:pPr>
        <w:autoSpaceDE w:val="0"/>
        <w:autoSpaceDN w:val="0"/>
        <w:adjustRightInd w:val="0"/>
        <w:jc w:val="both"/>
      </w:pPr>
    </w:p>
    <w:p w14:paraId="0B871A15" w14:textId="77777777" w:rsidR="005B2227" w:rsidRPr="003148A6" w:rsidRDefault="005B2227" w:rsidP="0056047F">
      <w:pPr>
        <w:jc w:val="both"/>
        <w:rPr>
          <w:spacing w:val="-3"/>
        </w:rPr>
      </w:pPr>
      <w:r w:rsidRPr="003148A6">
        <w:rPr>
          <w:spacing w:val="-3"/>
        </w:rPr>
        <w:t xml:space="preserve">The award of WIOA supportive services to participants is at the discretion of the Career Services Team member.  </w:t>
      </w:r>
      <w:r w:rsidRPr="000E4DD2">
        <w:rPr>
          <w:spacing w:val="-3"/>
        </w:rPr>
        <w:t>CST members must ensure each individual supportive service cost:</w:t>
      </w:r>
      <w:r w:rsidRPr="003148A6">
        <w:rPr>
          <w:spacing w:val="-3"/>
        </w:rPr>
        <w:t xml:space="preserve">  </w:t>
      </w:r>
    </w:p>
    <w:p w14:paraId="59004735" w14:textId="77777777" w:rsidR="005B2227" w:rsidRPr="003148A6" w:rsidRDefault="005B2227" w:rsidP="005B2227">
      <w:pPr>
        <w:numPr>
          <w:ilvl w:val="0"/>
          <w:numId w:val="106"/>
        </w:numPr>
        <w:tabs>
          <w:tab w:val="clear" w:pos="720"/>
          <w:tab w:val="left" w:pos="630"/>
          <w:tab w:val="num" w:pos="810"/>
        </w:tabs>
        <w:ind w:left="360"/>
        <w:jc w:val="both"/>
        <w:rPr>
          <w:spacing w:val="-3"/>
        </w:rPr>
      </w:pPr>
      <w:r w:rsidRPr="003148A6">
        <w:rPr>
          <w:spacing w:val="-3"/>
        </w:rPr>
        <w:t>Is reasonable – both in cost and the item being purchased</w:t>
      </w:r>
    </w:p>
    <w:p w14:paraId="7AB8A334" w14:textId="77777777" w:rsidR="005B2227" w:rsidRPr="003148A6" w:rsidRDefault="005B2227" w:rsidP="005B2227">
      <w:pPr>
        <w:numPr>
          <w:ilvl w:val="0"/>
          <w:numId w:val="106"/>
        </w:numPr>
        <w:tabs>
          <w:tab w:val="clear" w:pos="720"/>
          <w:tab w:val="left" w:pos="630"/>
          <w:tab w:val="num" w:pos="810"/>
        </w:tabs>
        <w:ind w:left="360"/>
        <w:jc w:val="both"/>
        <w:rPr>
          <w:spacing w:val="-3"/>
        </w:rPr>
      </w:pPr>
      <w:r w:rsidRPr="003148A6">
        <w:rPr>
          <w:spacing w:val="-3"/>
        </w:rPr>
        <w:t>Is necessary to participate in WIOA, or to obtain or maintain employment</w:t>
      </w:r>
    </w:p>
    <w:p w14:paraId="1859F1C3" w14:textId="77777777" w:rsidR="005B2227" w:rsidRPr="003148A6" w:rsidRDefault="005B2227" w:rsidP="005B2227">
      <w:pPr>
        <w:numPr>
          <w:ilvl w:val="0"/>
          <w:numId w:val="107"/>
        </w:numPr>
        <w:tabs>
          <w:tab w:val="clear" w:pos="720"/>
          <w:tab w:val="left" w:pos="630"/>
          <w:tab w:val="num" w:pos="810"/>
        </w:tabs>
        <w:ind w:left="360"/>
        <w:jc w:val="both"/>
        <w:rPr>
          <w:spacing w:val="-3"/>
        </w:rPr>
      </w:pPr>
      <w:r w:rsidRPr="003148A6">
        <w:rPr>
          <w:spacing w:val="-3"/>
        </w:rPr>
        <w:t>Is the last resort when utilizing WIOA funds:</w:t>
      </w:r>
    </w:p>
    <w:p w14:paraId="4D9C80A8" w14:textId="77777777" w:rsidR="005B2227" w:rsidRPr="003148A6" w:rsidRDefault="005B2227" w:rsidP="005B2227">
      <w:pPr>
        <w:numPr>
          <w:ilvl w:val="1"/>
          <w:numId w:val="107"/>
        </w:numPr>
        <w:tabs>
          <w:tab w:val="left" w:pos="630"/>
          <w:tab w:val="num" w:pos="810"/>
        </w:tabs>
        <w:ind w:left="720"/>
        <w:jc w:val="both"/>
        <w:rPr>
          <w:spacing w:val="-3"/>
        </w:rPr>
      </w:pPr>
      <w:r w:rsidRPr="003148A6">
        <w:rPr>
          <w:spacing w:val="-3"/>
        </w:rPr>
        <w:t>Participant cannot afford to pay for the expense</w:t>
      </w:r>
    </w:p>
    <w:p w14:paraId="08009D6D" w14:textId="77777777" w:rsidR="005B2227" w:rsidRPr="003148A6" w:rsidRDefault="005B2227" w:rsidP="005B2227">
      <w:pPr>
        <w:numPr>
          <w:ilvl w:val="1"/>
          <w:numId w:val="107"/>
        </w:numPr>
        <w:tabs>
          <w:tab w:val="left" w:pos="630"/>
          <w:tab w:val="num" w:pos="810"/>
        </w:tabs>
        <w:ind w:left="720"/>
        <w:jc w:val="both"/>
        <w:rPr>
          <w:spacing w:val="-3"/>
        </w:rPr>
      </w:pPr>
      <w:r w:rsidRPr="003148A6">
        <w:rPr>
          <w:spacing w:val="-3"/>
        </w:rPr>
        <w:t xml:space="preserve">No other resources are available (family, community, other agencies) </w:t>
      </w:r>
    </w:p>
    <w:p w14:paraId="1AA423C2" w14:textId="77777777" w:rsidR="005B2227" w:rsidRPr="003148A6" w:rsidRDefault="005B2227" w:rsidP="005B2227">
      <w:pPr>
        <w:numPr>
          <w:ilvl w:val="0"/>
          <w:numId w:val="107"/>
        </w:numPr>
        <w:tabs>
          <w:tab w:val="clear" w:pos="720"/>
          <w:tab w:val="left" w:pos="630"/>
          <w:tab w:val="num" w:pos="810"/>
        </w:tabs>
        <w:ind w:left="360"/>
        <w:jc w:val="both"/>
        <w:rPr>
          <w:spacing w:val="-3"/>
        </w:rPr>
      </w:pPr>
      <w:r w:rsidRPr="003148A6">
        <w:rPr>
          <w:spacing w:val="-3"/>
        </w:rPr>
        <w:t>Is a required item when assisting with payment of tools, books, and supplies, etc.</w:t>
      </w:r>
    </w:p>
    <w:p w14:paraId="25FC960E" w14:textId="77777777" w:rsidR="005B2227" w:rsidRPr="000E4DD2" w:rsidRDefault="005B2227" w:rsidP="005B2227">
      <w:pPr>
        <w:numPr>
          <w:ilvl w:val="0"/>
          <w:numId w:val="107"/>
        </w:numPr>
        <w:tabs>
          <w:tab w:val="clear" w:pos="720"/>
          <w:tab w:val="left" w:pos="630"/>
          <w:tab w:val="num" w:pos="810"/>
        </w:tabs>
        <w:ind w:left="360"/>
        <w:jc w:val="both"/>
        <w:rPr>
          <w:spacing w:val="-3"/>
        </w:rPr>
      </w:pPr>
      <w:r w:rsidRPr="000E4DD2">
        <w:rPr>
          <w:spacing w:val="-3"/>
        </w:rPr>
        <w:t>Is fully documented in the plan or case notes.</w:t>
      </w:r>
    </w:p>
    <w:p w14:paraId="661562FC" w14:textId="77777777" w:rsidR="005B2227" w:rsidRPr="003148A6" w:rsidRDefault="005B2227" w:rsidP="0056047F">
      <w:pPr>
        <w:autoSpaceDE w:val="0"/>
        <w:autoSpaceDN w:val="0"/>
        <w:adjustRightInd w:val="0"/>
        <w:jc w:val="both"/>
      </w:pPr>
    </w:p>
    <w:p w14:paraId="5D835DD3" w14:textId="77777777" w:rsidR="005B2227" w:rsidRPr="003148A6" w:rsidRDefault="005B2227" w:rsidP="0056047F">
      <w:pPr>
        <w:autoSpaceDE w:val="0"/>
        <w:autoSpaceDN w:val="0"/>
        <w:adjustRightInd w:val="0"/>
        <w:jc w:val="both"/>
      </w:pPr>
      <w:r w:rsidRPr="003148A6">
        <w:t xml:space="preserve">Provision of paid WIOA supportive services will be limited to the overall time participation limitation. Two (2) </w:t>
      </w:r>
      <w:r w:rsidRPr="003148A6">
        <w:lastRenderedPageBreak/>
        <w:t xml:space="preserve">years is the time limit for the provision of services to </w:t>
      </w:r>
      <w:r>
        <w:t>Adult/</w:t>
      </w:r>
      <w:proofErr w:type="spellStart"/>
      <w:r>
        <w:t>DW</w:t>
      </w:r>
      <w:proofErr w:type="spellEnd"/>
      <w:r>
        <w:t xml:space="preserve"> </w:t>
      </w:r>
      <w:r w:rsidRPr="003148A6">
        <w:t xml:space="preserve">participants. If additional time is required to complete the IEP/ISS, a request must be submitted to </w:t>
      </w:r>
      <w:r>
        <w:t>the</w:t>
      </w:r>
      <w:r w:rsidRPr="003148A6">
        <w:t xml:space="preserve"> Program Director for participants that will exceed the 2-year time limitation. The request must be submitted in writing and approved thirty (30) days prior to the actual extension date. The waiver request must include:</w:t>
      </w:r>
    </w:p>
    <w:p w14:paraId="13B3404C" w14:textId="77777777" w:rsidR="005B2227" w:rsidRPr="003148A6" w:rsidRDefault="005B2227" w:rsidP="005B2227">
      <w:pPr>
        <w:pStyle w:val="ListParagraph"/>
        <w:widowControl/>
        <w:numPr>
          <w:ilvl w:val="0"/>
          <w:numId w:val="112"/>
        </w:numPr>
        <w:autoSpaceDE w:val="0"/>
        <w:autoSpaceDN w:val="0"/>
        <w:adjustRightInd w:val="0"/>
        <w:ind w:left="360"/>
        <w:jc w:val="both"/>
        <w:rPr>
          <w:rFonts w:cs="Times New Roman"/>
        </w:rPr>
      </w:pPr>
      <w:r w:rsidRPr="003148A6">
        <w:rPr>
          <w:rFonts w:cs="Times New Roman"/>
        </w:rPr>
        <w:t xml:space="preserve">a description of the circumstances justifying the request; </w:t>
      </w:r>
    </w:p>
    <w:p w14:paraId="5EB65283" w14:textId="77777777" w:rsidR="005B2227" w:rsidRPr="003148A6" w:rsidRDefault="005B2227" w:rsidP="005B2227">
      <w:pPr>
        <w:pStyle w:val="ListParagraph"/>
        <w:widowControl/>
        <w:numPr>
          <w:ilvl w:val="0"/>
          <w:numId w:val="112"/>
        </w:numPr>
        <w:autoSpaceDE w:val="0"/>
        <w:autoSpaceDN w:val="0"/>
        <w:adjustRightInd w:val="0"/>
        <w:ind w:left="360"/>
        <w:jc w:val="both"/>
        <w:rPr>
          <w:rFonts w:cs="Times New Roman"/>
        </w:rPr>
      </w:pPr>
      <w:r w:rsidRPr="003148A6">
        <w:rPr>
          <w:rFonts w:cs="Times New Roman"/>
        </w:rPr>
        <w:t>the certificate/degree/training plan pursued;</w:t>
      </w:r>
    </w:p>
    <w:p w14:paraId="1388608E" w14:textId="77777777" w:rsidR="005B2227" w:rsidRPr="003148A6" w:rsidRDefault="005B2227" w:rsidP="005B2227">
      <w:pPr>
        <w:pStyle w:val="ListParagraph"/>
        <w:widowControl/>
        <w:numPr>
          <w:ilvl w:val="0"/>
          <w:numId w:val="112"/>
        </w:numPr>
        <w:autoSpaceDE w:val="0"/>
        <w:autoSpaceDN w:val="0"/>
        <w:adjustRightInd w:val="0"/>
        <w:ind w:left="360"/>
        <w:jc w:val="both"/>
        <w:rPr>
          <w:rFonts w:cs="Times New Roman"/>
        </w:rPr>
      </w:pPr>
      <w:r w:rsidRPr="003148A6">
        <w:rPr>
          <w:rFonts w:cs="Times New Roman"/>
        </w:rPr>
        <w:t>the start date of the two (2) years; and</w:t>
      </w:r>
    </w:p>
    <w:p w14:paraId="71ECEFD0" w14:textId="77777777" w:rsidR="005B2227" w:rsidRPr="003148A6" w:rsidRDefault="005B2227" w:rsidP="005B2227">
      <w:pPr>
        <w:pStyle w:val="ListParagraph"/>
        <w:widowControl/>
        <w:numPr>
          <w:ilvl w:val="0"/>
          <w:numId w:val="112"/>
        </w:numPr>
        <w:autoSpaceDE w:val="0"/>
        <w:autoSpaceDN w:val="0"/>
        <w:adjustRightInd w:val="0"/>
        <w:ind w:left="360"/>
        <w:jc w:val="both"/>
        <w:rPr>
          <w:rFonts w:cs="Times New Roman"/>
        </w:rPr>
      </w:pPr>
      <w:r w:rsidRPr="003148A6">
        <w:rPr>
          <w:rFonts w:cs="Times New Roman"/>
        </w:rPr>
        <w:t xml:space="preserve">the anticipated end date. </w:t>
      </w:r>
    </w:p>
    <w:p w14:paraId="29B902AA" w14:textId="77777777" w:rsidR="005B2227" w:rsidRPr="00295389" w:rsidRDefault="005B2227" w:rsidP="0056047F">
      <w:pPr>
        <w:autoSpaceDE w:val="0"/>
        <w:autoSpaceDN w:val="0"/>
        <w:adjustRightInd w:val="0"/>
        <w:jc w:val="both"/>
        <w:rPr>
          <w:rFonts w:cstheme="minorHAnsi"/>
        </w:rPr>
      </w:pPr>
      <w:r w:rsidRPr="000E4DD2">
        <w:t xml:space="preserve">All documentation justifying supportive services extensions will be maintained in the participant’s file. On occasion a request is denied, </w:t>
      </w:r>
      <w:r w:rsidRPr="000E4DD2">
        <w:rPr>
          <w:rFonts w:cstheme="minorHAnsi"/>
        </w:rPr>
        <w:t xml:space="preserve">the exception will be noted in the participant’s case notes in </w:t>
      </w:r>
      <w:proofErr w:type="spellStart"/>
      <w:r w:rsidRPr="000E4DD2">
        <w:rPr>
          <w:rFonts w:cstheme="minorHAnsi"/>
        </w:rPr>
        <w:t>HiRE</w:t>
      </w:r>
      <w:proofErr w:type="spellEnd"/>
      <w:r w:rsidRPr="000E4DD2">
        <w:rPr>
          <w:rFonts w:cstheme="minorHAnsi"/>
        </w:rPr>
        <w:t xml:space="preserve"> by a Career Services Team member. Supportive services are NOT allowed during the 12-month Follow-up period for Adults and Dislocated Workers.</w:t>
      </w:r>
    </w:p>
    <w:p w14:paraId="39A7F03A" w14:textId="77777777" w:rsidR="005B2227" w:rsidRPr="00295389" w:rsidRDefault="005B2227" w:rsidP="0056047F">
      <w:pPr>
        <w:autoSpaceDE w:val="0"/>
        <w:autoSpaceDN w:val="0"/>
        <w:adjustRightInd w:val="0"/>
        <w:jc w:val="both"/>
      </w:pPr>
      <w:r w:rsidRPr="00295389">
        <w:t xml:space="preserve"> </w:t>
      </w:r>
    </w:p>
    <w:p w14:paraId="7AB7AAF2" w14:textId="77777777" w:rsidR="005B2227" w:rsidRPr="00295389" w:rsidRDefault="005B2227" w:rsidP="00BC37CA">
      <w:pPr>
        <w:pStyle w:val="NormalWeb"/>
        <w:shd w:val="clear" w:color="auto" w:fill="FFFFFF"/>
        <w:spacing w:before="0" w:beforeAutospacing="0" w:after="0" w:afterAutospacing="0"/>
        <w:jc w:val="both"/>
        <w:rPr>
          <w:rFonts w:asciiTheme="minorHAnsi" w:hAnsiTheme="minorHAnsi" w:cstheme="minorHAnsi"/>
        </w:rPr>
      </w:pPr>
      <w:r w:rsidRPr="003148A6">
        <w:rPr>
          <w:rFonts w:asciiTheme="minorHAnsi" w:hAnsiTheme="minorHAnsi"/>
        </w:rPr>
        <w:t>In addition to services during the course of the WIOA Youth programs, supportive services should be provided</w:t>
      </w:r>
      <w:r>
        <w:rPr>
          <w:rFonts w:asciiTheme="minorHAnsi" w:hAnsiTheme="minorHAnsi"/>
        </w:rPr>
        <w:t xml:space="preserve"> for all Youth participants</w:t>
      </w:r>
      <w:r w:rsidRPr="003148A6">
        <w:rPr>
          <w:rFonts w:asciiTheme="minorHAnsi" w:hAnsiTheme="minorHAnsi"/>
        </w:rPr>
        <w:t xml:space="preserve"> in the post exit period up to twelve (12) months after exit. </w:t>
      </w:r>
      <w:r w:rsidRPr="000E4DD2">
        <w:rPr>
          <w:rFonts w:ascii="Calibri" w:hAnsi="Calibri" w:cs="Calibri"/>
        </w:rPr>
        <w:t>Supportive Services for WIOA Youth participants may be provided when the service is necessary to retain employment or continue in post-secondary education or training, and there is a financial need documented in the participant’s file (</w:t>
      </w:r>
      <w:proofErr w:type="spellStart"/>
      <w:r w:rsidRPr="000E4DD2">
        <w:rPr>
          <w:rFonts w:ascii="Calibri" w:hAnsi="Calibri" w:cs="Calibri"/>
        </w:rPr>
        <w:t>HiRE</w:t>
      </w:r>
      <w:proofErr w:type="spellEnd"/>
      <w:r w:rsidRPr="000E4DD2">
        <w:rPr>
          <w:rFonts w:ascii="Calibri" w:hAnsi="Calibri" w:cs="Calibri"/>
        </w:rPr>
        <w:t>).</w:t>
      </w:r>
      <w:r w:rsidRPr="00295389">
        <w:rPr>
          <w:rFonts w:ascii="Calibri" w:hAnsi="Calibri" w:cs="Calibri"/>
        </w:rPr>
        <w:t xml:space="preserve"> </w:t>
      </w:r>
      <w:r w:rsidRPr="00295389">
        <w:rPr>
          <w:rFonts w:asciiTheme="minorHAnsi" w:hAnsiTheme="minorHAnsi" w:cstheme="minorHAnsi"/>
        </w:rPr>
        <w:t xml:space="preserve"> There are no specific requirements for when to provide supportive services. They may be provided based on the needs of the participant as identified in the Youth’s ISS. If supportive services are provided as a Follow-up service, they do not extend the date of exit.</w:t>
      </w:r>
    </w:p>
    <w:p w14:paraId="732609DC" w14:textId="77777777" w:rsidR="005B2227" w:rsidRPr="00295389" w:rsidRDefault="005B2227" w:rsidP="00BC37CA">
      <w:pPr>
        <w:pStyle w:val="NormalWeb"/>
        <w:shd w:val="clear" w:color="auto" w:fill="FFFFFF"/>
        <w:spacing w:before="0" w:beforeAutospacing="0" w:after="0" w:afterAutospacing="0"/>
        <w:jc w:val="both"/>
        <w:rPr>
          <w:rFonts w:ascii="Calibri" w:hAnsi="Calibri" w:cs="Calibri"/>
        </w:rPr>
      </w:pPr>
    </w:p>
    <w:p w14:paraId="1555382F" w14:textId="77777777" w:rsidR="005B2227" w:rsidRDefault="005B2227" w:rsidP="00BC37CA">
      <w:pPr>
        <w:pStyle w:val="NormalWeb"/>
        <w:shd w:val="clear" w:color="auto" w:fill="FFFFFF"/>
        <w:spacing w:before="0" w:beforeAutospacing="0" w:after="0" w:afterAutospacing="0"/>
        <w:jc w:val="both"/>
        <w:rPr>
          <w:rFonts w:asciiTheme="minorHAnsi" w:hAnsiTheme="minorHAnsi" w:cstheme="minorHAnsi"/>
        </w:rPr>
      </w:pPr>
      <w:r w:rsidRPr="00295389">
        <w:rPr>
          <w:rFonts w:asciiTheme="minorHAnsi" w:hAnsiTheme="minorHAnsi" w:cstheme="minorHAnsi"/>
        </w:rPr>
        <w:t xml:space="preserve">Adult and Dislocated Worker participants are not </w:t>
      </w:r>
      <w:r>
        <w:rPr>
          <w:rFonts w:asciiTheme="minorHAnsi" w:hAnsiTheme="minorHAnsi" w:cstheme="minorHAnsi"/>
        </w:rPr>
        <w:t>eligible</w:t>
      </w:r>
      <w:r w:rsidRPr="00295389">
        <w:rPr>
          <w:rFonts w:asciiTheme="minorHAnsi" w:hAnsiTheme="minorHAnsi" w:cstheme="minorHAnsi"/>
        </w:rPr>
        <w:t xml:space="preserve"> for supportive services when they are no longer participating in career services or training activities.  Youth program participants are not eligible for supportive services when they are no longer participating in WIOA activities, including the 14 WIOA Youth Program Elements (Follow-up is one of the 14 Youth Program Elements, thus, Youth can receive supportive services during Follow-up.)</w:t>
      </w:r>
    </w:p>
    <w:p w14:paraId="01590EE9" w14:textId="77777777" w:rsidR="005B2227" w:rsidRPr="00295389" w:rsidRDefault="005B2227" w:rsidP="00BC37CA">
      <w:pPr>
        <w:pStyle w:val="NormalWeb"/>
        <w:shd w:val="clear" w:color="auto" w:fill="FFFFFF"/>
        <w:spacing w:before="0" w:beforeAutospacing="0" w:after="0" w:afterAutospacing="0"/>
        <w:jc w:val="both"/>
        <w:rPr>
          <w:rFonts w:asciiTheme="minorHAnsi" w:hAnsiTheme="minorHAnsi" w:cstheme="minorHAnsi"/>
          <w:sz w:val="27"/>
          <w:szCs w:val="27"/>
        </w:rPr>
      </w:pPr>
    </w:p>
    <w:p w14:paraId="509DBE16" w14:textId="77777777" w:rsidR="005B2227" w:rsidRPr="00EA645C" w:rsidRDefault="005B2227" w:rsidP="00CA7D10">
      <w:pPr>
        <w:pStyle w:val="Heading1"/>
        <w:jc w:val="both"/>
        <w:textAlignment w:val="baseline"/>
        <w:rPr>
          <w:rFonts w:asciiTheme="minorHAnsi" w:hAnsiTheme="minorHAnsi" w:cstheme="minorHAnsi"/>
          <w:b/>
          <w:bCs/>
          <w:szCs w:val="24"/>
        </w:rPr>
      </w:pPr>
      <w:r w:rsidRPr="00CA7D10">
        <w:rPr>
          <w:rFonts w:asciiTheme="minorHAnsi" w:hAnsiTheme="minorHAnsi"/>
          <w:color w:val="000000"/>
          <w:szCs w:val="24"/>
        </w:rPr>
        <w:t>Each</w:t>
      </w:r>
      <w:r w:rsidRPr="003148A6">
        <w:rPr>
          <w:rFonts w:asciiTheme="minorHAnsi" w:hAnsiTheme="minorHAnsi"/>
          <w:color w:val="000000"/>
          <w:szCs w:val="24"/>
        </w:rPr>
        <w:t xml:space="preserve"> </w:t>
      </w:r>
      <w:r w:rsidRPr="00F76578">
        <w:rPr>
          <w:rFonts w:asciiTheme="minorHAnsi" w:hAnsiTheme="minorHAnsi"/>
          <w:szCs w:val="24"/>
        </w:rPr>
        <w:t xml:space="preserve">Individual Training Account (ITA) </w:t>
      </w:r>
      <w:r w:rsidRPr="00CA7D10">
        <w:rPr>
          <w:rFonts w:asciiTheme="minorHAnsi" w:hAnsiTheme="minorHAnsi"/>
          <w:color w:val="000000"/>
          <w:szCs w:val="24"/>
        </w:rPr>
        <w:t xml:space="preserve">will have an upper </w:t>
      </w:r>
      <w:r w:rsidRPr="00CA7D10">
        <w:rPr>
          <w:rFonts w:asciiTheme="minorHAnsi" w:hAnsiTheme="minorHAnsi"/>
          <w:i/>
          <w:color w:val="000000"/>
          <w:szCs w:val="24"/>
        </w:rPr>
        <w:t>limit of $</w:t>
      </w:r>
      <w:r w:rsidRPr="00874BAB">
        <w:rPr>
          <w:rFonts w:asciiTheme="minorHAnsi" w:hAnsiTheme="minorHAnsi"/>
          <w:i/>
          <w:szCs w:val="24"/>
        </w:rPr>
        <w:t xml:space="preserve">7,200 </w:t>
      </w:r>
      <w:r w:rsidRPr="00CA7D10">
        <w:rPr>
          <w:rFonts w:asciiTheme="minorHAnsi" w:hAnsiTheme="minorHAnsi"/>
          <w:i/>
          <w:color w:val="000000"/>
          <w:szCs w:val="24"/>
        </w:rPr>
        <w:t>per program year</w:t>
      </w:r>
      <w:r>
        <w:rPr>
          <w:rFonts w:asciiTheme="minorHAnsi" w:hAnsiTheme="minorHAnsi"/>
          <w:i/>
          <w:color w:val="000000"/>
          <w:szCs w:val="24"/>
        </w:rPr>
        <w:t xml:space="preserve">. </w:t>
      </w:r>
      <w:r w:rsidRPr="00B968D7">
        <w:rPr>
          <w:rFonts w:asciiTheme="minorHAnsi" w:hAnsiTheme="minorHAnsi" w:cstheme="minorHAnsi"/>
          <w:spacing w:val="7"/>
          <w:szCs w:val="24"/>
          <w:bdr w:val="none" w:sz="0" w:space="0" w:color="auto" w:frame="1"/>
        </w:rPr>
        <w:t xml:space="preserve">Participant support costs are included in the ITA limit; an ITA limit may include supportive services, tuition, fees, books and supplies.  (Refer to </w:t>
      </w:r>
      <w:r w:rsidRPr="00B968D7">
        <w:rPr>
          <w:rFonts w:asciiTheme="minorHAnsi" w:hAnsiTheme="minorHAnsi" w:cstheme="minorHAnsi"/>
          <w:szCs w:val="24"/>
        </w:rPr>
        <w:t>Policy Number:  200-05</w:t>
      </w:r>
      <w:r w:rsidRPr="00A42C8A">
        <w:rPr>
          <w:rFonts w:asciiTheme="minorHAnsi" w:hAnsiTheme="minorHAnsi" w:cstheme="minorHAnsi"/>
          <w:szCs w:val="24"/>
        </w:rPr>
        <w:t>-08</w:t>
      </w:r>
      <w:r w:rsidRPr="00B968D7">
        <w:rPr>
          <w:rFonts w:asciiTheme="minorHAnsi" w:hAnsiTheme="minorHAnsi" w:cstheme="minorHAnsi"/>
          <w:szCs w:val="24"/>
        </w:rPr>
        <w:t>: Limitations on Individual Training Accounts</w:t>
      </w:r>
      <w:r w:rsidRPr="00B968D7">
        <w:rPr>
          <w:rFonts w:asciiTheme="minorHAnsi" w:hAnsiTheme="minorHAnsi" w:cstheme="minorHAnsi"/>
          <w:spacing w:val="7"/>
          <w:szCs w:val="24"/>
          <w:bdr w:val="none" w:sz="0" w:space="0" w:color="auto" w:frame="1"/>
        </w:rPr>
        <w:t xml:space="preserve"> as revised in </w:t>
      </w:r>
      <w:r w:rsidRPr="00A42C8A">
        <w:rPr>
          <w:rFonts w:asciiTheme="minorHAnsi" w:hAnsiTheme="minorHAnsi" w:cstheme="minorHAnsi"/>
          <w:spacing w:val="7"/>
          <w:szCs w:val="24"/>
          <w:bdr w:val="none" w:sz="0" w:space="0" w:color="auto" w:frame="1"/>
        </w:rPr>
        <w:t xml:space="preserve">January of 2023 </w:t>
      </w:r>
      <w:r w:rsidRPr="00B968D7">
        <w:rPr>
          <w:rFonts w:asciiTheme="minorHAnsi" w:hAnsiTheme="minorHAnsi" w:cstheme="minorHAnsi"/>
          <w:spacing w:val="7"/>
          <w:szCs w:val="24"/>
          <w:bdr w:val="none" w:sz="0" w:space="0" w:color="auto" w:frame="1"/>
        </w:rPr>
        <w:t>for costs included in an ITA.)</w:t>
      </w:r>
      <w:r w:rsidRPr="00B968D7">
        <w:rPr>
          <w:rFonts w:asciiTheme="minorHAnsi" w:hAnsiTheme="minorHAnsi"/>
          <w:szCs w:val="24"/>
        </w:rPr>
        <w:t xml:space="preserve">  </w:t>
      </w:r>
      <w:r w:rsidRPr="00CA7D10">
        <w:rPr>
          <w:rFonts w:asciiTheme="minorHAnsi" w:hAnsiTheme="minorHAnsi"/>
          <w:color w:val="000000"/>
          <w:szCs w:val="24"/>
        </w:rPr>
        <w:t xml:space="preserve">This limit may be reached as a result of the participant selecting one or a combination </w:t>
      </w:r>
      <w:r w:rsidRPr="00EA645C">
        <w:rPr>
          <w:rFonts w:asciiTheme="minorHAnsi" w:hAnsiTheme="minorHAnsi"/>
          <w:szCs w:val="24"/>
        </w:rPr>
        <w:t xml:space="preserve">WIOA-funded services, including tuition payments, fee expenses, book costs, supplies, travel reimbursement, needs-related payments for Adults and/or Dislocated Workers, etc.  </w:t>
      </w:r>
      <w:r w:rsidRPr="00EA645C">
        <w:rPr>
          <w:rFonts w:asciiTheme="minorHAnsi" w:hAnsiTheme="minorHAnsi" w:cstheme="minorHAnsi"/>
          <w:szCs w:val="24"/>
        </w:rPr>
        <w:t>However, if a participant is determined to be eligible for multiple supportive services simultaneously, to continue to receive supportive services payments uninterruptedly until the training end date or last day of the program year, the $</w:t>
      </w:r>
      <w:r w:rsidRPr="00874BAB">
        <w:rPr>
          <w:rFonts w:asciiTheme="minorHAnsi" w:hAnsiTheme="minorHAnsi" w:cstheme="minorHAnsi"/>
          <w:szCs w:val="24"/>
        </w:rPr>
        <w:t xml:space="preserve">7,200.00 </w:t>
      </w:r>
      <w:r w:rsidRPr="00EA645C">
        <w:rPr>
          <w:rFonts w:asciiTheme="minorHAnsi" w:hAnsiTheme="minorHAnsi" w:cstheme="minorHAnsi"/>
          <w:szCs w:val="24"/>
        </w:rPr>
        <w:t>ITA maximum, if not receiving other funds from an ITA, can be prorated over the training period or until June 30. This allows the participant to receive a continuous monthly payment, rather than be left without any payments for a period until the training ends or until a new program year begins.  (Retroactive to October 01, 2021)</w:t>
      </w:r>
    </w:p>
    <w:p w14:paraId="4E9229BC" w14:textId="77777777" w:rsidR="005B2227" w:rsidRPr="00CA7D10" w:rsidRDefault="005B2227" w:rsidP="00CA7D10">
      <w:pPr>
        <w:pStyle w:val="Heading1"/>
        <w:jc w:val="both"/>
        <w:textAlignment w:val="baseline"/>
        <w:rPr>
          <w:rFonts w:asciiTheme="minorHAnsi" w:hAnsiTheme="minorHAnsi"/>
          <w:szCs w:val="24"/>
        </w:rPr>
      </w:pPr>
    </w:p>
    <w:p w14:paraId="5857EB22" w14:textId="77777777" w:rsidR="005B2227" w:rsidRPr="003148A6" w:rsidRDefault="005B2227" w:rsidP="0056047F">
      <w:pPr>
        <w:autoSpaceDE w:val="0"/>
        <w:autoSpaceDN w:val="0"/>
        <w:adjustRightInd w:val="0"/>
        <w:jc w:val="both"/>
        <w:rPr>
          <w:rFonts w:cs="Calibri"/>
          <w:b/>
          <w:bCs/>
        </w:rPr>
      </w:pPr>
      <w:r>
        <w:rPr>
          <w:rFonts w:cs="Calibri"/>
          <w:b/>
          <w:bCs/>
        </w:rPr>
        <w:t>C</w:t>
      </w:r>
      <w:r w:rsidRPr="003148A6">
        <w:rPr>
          <w:rFonts w:cs="Calibri"/>
          <w:b/>
          <w:bCs/>
        </w:rPr>
        <w:t>hild</w:t>
      </w:r>
      <w:r>
        <w:rPr>
          <w:rFonts w:cs="Calibri"/>
          <w:b/>
          <w:bCs/>
        </w:rPr>
        <w:t>c</w:t>
      </w:r>
      <w:r w:rsidRPr="003148A6">
        <w:rPr>
          <w:rFonts w:cs="Calibri"/>
          <w:b/>
          <w:bCs/>
        </w:rPr>
        <w:t xml:space="preserve">are Allowance </w:t>
      </w:r>
    </w:p>
    <w:p w14:paraId="3FE46F63" w14:textId="77777777" w:rsidR="005B2227" w:rsidRPr="003148A6" w:rsidRDefault="005B2227" w:rsidP="0056047F">
      <w:pPr>
        <w:autoSpaceDE w:val="0"/>
        <w:autoSpaceDN w:val="0"/>
        <w:adjustRightInd w:val="0"/>
        <w:jc w:val="both"/>
      </w:pPr>
      <w:proofErr w:type="spellStart"/>
      <w:r w:rsidRPr="003148A6">
        <w:t>WDB</w:t>
      </w:r>
      <w:proofErr w:type="spellEnd"/>
      <w:r w:rsidRPr="003148A6">
        <w:t>-83 will provide copayments for any participant receiving assistance through Louisiana Childcare Assistance Program (</w:t>
      </w:r>
      <w:proofErr w:type="spellStart"/>
      <w:r w:rsidRPr="003148A6">
        <w:t>CCAP</w:t>
      </w:r>
      <w:proofErr w:type="spellEnd"/>
      <w:r w:rsidRPr="003148A6">
        <w:t xml:space="preserve">); in most instances, childcare assistance is available through the Department of Human Services (DHS). This copayment is intended to offset the deficiency or remaining balance due to the provider following the application of the state </w:t>
      </w:r>
      <w:proofErr w:type="spellStart"/>
      <w:r w:rsidRPr="003148A6">
        <w:t>CCAP</w:t>
      </w:r>
      <w:proofErr w:type="spellEnd"/>
      <w:r w:rsidRPr="003148A6">
        <w:t xml:space="preserve"> payment. This is not a duplicative payment and is intended ONLY to cover a remaining balance not to exceed $125.00 per week per qualifying child. The sum </w:t>
      </w:r>
      <w:r w:rsidRPr="003148A6">
        <w:lastRenderedPageBreak/>
        <w:t xml:space="preserve">of the state of Louisiana </w:t>
      </w:r>
      <w:proofErr w:type="spellStart"/>
      <w:r w:rsidRPr="003148A6">
        <w:t>CCAP</w:t>
      </w:r>
      <w:proofErr w:type="spellEnd"/>
      <w:r w:rsidRPr="003148A6">
        <w:t xml:space="preserve"> payment, verified through www.louisianabelieves.com, and the difference assumed by </w:t>
      </w:r>
      <w:proofErr w:type="spellStart"/>
      <w:r w:rsidRPr="003148A6">
        <w:t>WDB</w:t>
      </w:r>
      <w:proofErr w:type="spellEnd"/>
      <w:r w:rsidRPr="003148A6">
        <w:t>-83 cannot exceed the usual amount charged to the public. The rate of pay will be agreed upon and noted in the Individual Training Account (ITA), a</w:t>
      </w:r>
      <w:r w:rsidRPr="003148A6">
        <w:rPr>
          <w:rFonts w:cs="Calibri"/>
        </w:rPr>
        <w:t xml:space="preserve"> copy of the child(ren)’s official birth certificate(s) must be attached</w:t>
      </w:r>
      <w:r w:rsidRPr="003148A6">
        <w:t>. All payments will be issued directly to the childcare provider on behalf of the participant.</w:t>
      </w:r>
    </w:p>
    <w:p w14:paraId="3992025B" w14:textId="77777777" w:rsidR="005B2227" w:rsidRPr="003148A6" w:rsidRDefault="005B2227" w:rsidP="0056047F">
      <w:pPr>
        <w:autoSpaceDE w:val="0"/>
        <w:autoSpaceDN w:val="0"/>
        <w:adjustRightInd w:val="0"/>
        <w:jc w:val="both"/>
        <w:rPr>
          <w:rFonts w:cs="Calibri"/>
        </w:rPr>
      </w:pPr>
    </w:p>
    <w:p w14:paraId="31712B49" w14:textId="77777777" w:rsidR="005B2227" w:rsidRPr="003148A6" w:rsidRDefault="005B2227" w:rsidP="0056047F">
      <w:pPr>
        <w:autoSpaceDE w:val="0"/>
        <w:autoSpaceDN w:val="0"/>
        <w:adjustRightInd w:val="0"/>
        <w:spacing w:after="18"/>
        <w:jc w:val="both"/>
        <w:rPr>
          <w:rFonts w:cs="Calibri"/>
        </w:rPr>
      </w:pPr>
      <w:r w:rsidRPr="00387AE6">
        <w:rPr>
          <w:rFonts w:cs="Calibri"/>
        </w:rPr>
        <w:t>A childcare allowance (copayment) may be provided to a participant for dependent(s) up to and including 12-years of age in instances where the lack of childcare would impose a severe barrier to the participant’s need for training and is documented in the Individual Employment Plan (IEP).</w:t>
      </w:r>
      <w:r w:rsidRPr="003148A6">
        <w:rPr>
          <w:rFonts w:cs="Calibri"/>
        </w:rPr>
        <w:t xml:space="preserve">  The participant is allowed to select the childcare service provider(s).</w:t>
      </w:r>
    </w:p>
    <w:p w14:paraId="5D965B45" w14:textId="77777777" w:rsidR="005B2227" w:rsidRPr="003148A6" w:rsidRDefault="005B2227" w:rsidP="0056047F">
      <w:pPr>
        <w:autoSpaceDE w:val="0"/>
        <w:autoSpaceDN w:val="0"/>
        <w:adjustRightInd w:val="0"/>
        <w:spacing w:after="18"/>
        <w:jc w:val="both"/>
        <w:rPr>
          <w:rFonts w:cs="Calibri"/>
        </w:rPr>
      </w:pPr>
    </w:p>
    <w:p w14:paraId="6C385868" w14:textId="77777777" w:rsidR="005B2227" w:rsidRPr="003148A6" w:rsidRDefault="005B2227" w:rsidP="0056047F">
      <w:pPr>
        <w:autoSpaceDE w:val="0"/>
        <w:autoSpaceDN w:val="0"/>
        <w:adjustRightInd w:val="0"/>
        <w:spacing w:after="18"/>
        <w:jc w:val="both"/>
        <w:rPr>
          <w:rFonts w:cs="Calibri"/>
        </w:rPr>
      </w:pPr>
      <w:r w:rsidRPr="003148A6">
        <w:rPr>
          <w:rFonts w:cs="Calibri"/>
        </w:rPr>
        <w:t>Situations do arise that do prohibit DHS from providing childcare, such as when the child is ill.  WIOA funds may be used to pay for daycare needs when DHS is unable to provide the service.  The WIOA participant must be engaged in an activity where supportive services are allowable (e.g., classroom training) in order to receive this benefit.</w:t>
      </w:r>
    </w:p>
    <w:p w14:paraId="48A46EAA" w14:textId="77777777" w:rsidR="005B2227" w:rsidRPr="003148A6" w:rsidRDefault="005B2227" w:rsidP="0056047F">
      <w:pPr>
        <w:autoSpaceDE w:val="0"/>
        <w:autoSpaceDN w:val="0"/>
        <w:adjustRightInd w:val="0"/>
        <w:spacing w:after="18"/>
        <w:jc w:val="both"/>
        <w:rPr>
          <w:rFonts w:cs="Calibri"/>
        </w:rPr>
      </w:pPr>
    </w:p>
    <w:p w14:paraId="6736445A" w14:textId="77777777" w:rsidR="005B2227" w:rsidRPr="003148A6" w:rsidRDefault="005B2227" w:rsidP="0056047F">
      <w:pPr>
        <w:tabs>
          <w:tab w:val="left" w:pos="1692"/>
        </w:tabs>
        <w:rPr>
          <w:rFonts w:cstheme="minorHAnsi"/>
        </w:rPr>
      </w:pPr>
      <w:r w:rsidRPr="003148A6">
        <w:rPr>
          <w:rFonts w:cstheme="minorHAnsi"/>
          <w:b/>
        </w:rPr>
        <w:t>Emergency Expenses</w:t>
      </w:r>
      <w:r w:rsidRPr="003148A6">
        <w:rPr>
          <w:rFonts w:cstheme="minorHAnsi"/>
        </w:rPr>
        <w:tab/>
      </w:r>
    </w:p>
    <w:p w14:paraId="27E90D4F" w14:textId="77777777" w:rsidR="005B2227" w:rsidRPr="003148A6" w:rsidRDefault="005B2227" w:rsidP="0056047F">
      <w:pPr>
        <w:jc w:val="both"/>
      </w:pPr>
      <w:r w:rsidRPr="003148A6">
        <w:t xml:space="preserve">Emergency expenses such as car registration, first month’s insurance fees, or vehicle repairs may be provided if such expenses are in support of a WIOA activity, if other funding sources are not available. </w:t>
      </w:r>
      <w:r w:rsidRPr="00EA645C">
        <w:t xml:space="preserve">The costs of Emergency Expenses, unlike all other supportive services, </w:t>
      </w:r>
      <w:r w:rsidRPr="00EA645C">
        <w:rPr>
          <w:i/>
          <w:iCs/>
        </w:rPr>
        <w:t>is not</w:t>
      </w:r>
      <w:r w:rsidRPr="00EA645C">
        <w:t xml:space="preserve"> included in the limit of the participant’s ITA. </w:t>
      </w:r>
      <w:r w:rsidRPr="003148A6">
        <w:t>Total emergency assistance in a twelve (12)-month period for vehicle repair, car registration, first month’s insurance, emergency or short-term housing assistance, etc. will not exceed $</w:t>
      </w:r>
      <w:r w:rsidRPr="00874BAB">
        <w:t>500.00</w:t>
      </w:r>
      <w:r w:rsidRPr="003148A6">
        <w:t xml:space="preserve">.   </w:t>
      </w:r>
    </w:p>
    <w:p w14:paraId="32B056A8" w14:textId="77777777" w:rsidR="005B2227" w:rsidRPr="003148A6" w:rsidRDefault="005B2227" w:rsidP="0056047F">
      <w:pPr>
        <w:jc w:val="both"/>
      </w:pPr>
    </w:p>
    <w:p w14:paraId="31F94565" w14:textId="77777777" w:rsidR="005B2227" w:rsidRPr="003148A6" w:rsidRDefault="005B2227" w:rsidP="0056047F">
      <w:pPr>
        <w:autoSpaceDE w:val="0"/>
        <w:autoSpaceDN w:val="0"/>
        <w:adjustRightInd w:val="0"/>
        <w:jc w:val="both"/>
        <w:rPr>
          <w:bCs/>
        </w:rPr>
      </w:pPr>
      <w:r w:rsidRPr="003148A6">
        <w:t xml:space="preserve">Where applicable, documentation regarding the vehicle’s proof of insurance and three (3) vendor quotes when services or items exceed $100.00 should be obtained prior to providing for the service. (Resource:  </w:t>
      </w:r>
      <w:r w:rsidRPr="003148A6">
        <w:rPr>
          <w:bCs/>
        </w:rPr>
        <w:t xml:space="preserve">Workforce Development Board 83:  Policy </w:t>
      </w:r>
      <w:r w:rsidRPr="00FF11A9">
        <w:rPr>
          <w:bCs/>
        </w:rPr>
        <w:t>200-13-0</w:t>
      </w:r>
      <w:r w:rsidRPr="00EA645C">
        <w:rPr>
          <w:bCs/>
        </w:rPr>
        <w:t>2</w:t>
      </w:r>
      <w:r w:rsidRPr="003148A6">
        <w:rPr>
          <w:bCs/>
        </w:rPr>
        <w:t>)</w:t>
      </w:r>
    </w:p>
    <w:p w14:paraId="42E80FC7" w14:textId="77777777" w:rsidR="005B2227" w:rsidRPr="003148A6" w:rsidRDefault="005B2227" w:rsidP="0056047F">
      <w:pPr>
        <w:jc w:val="both"/>
      </w:pPr>
    </w:p>
    <w:p w14:paraId="5BB22832" w14:textId="77777777" w:rsidR="005B2227" w:rsidRPr="003148A6" w:rsidRDefault="005B2227" w:rsidP="0056047F">
      <w:pPr>
        <w:jc w:val="both"/>
      </w:pPr>
      <w:r w:rsidRPr="003148A6">
        <w:t>WIOA funds are permissible for following expenditure within the Emergency Expense budget:</w:t>
      </w:r>
    </w:p>
    <w:p w14:paraId="5CBCFD60" w14:textId="77777777" w:rsidR="005B2227" w:rsidRPr="003148A6" w:rsidRDefault="005B2227" w:rsidP="005B2227">
      <w:pPr>
        <w:pStyle w:val="ListParagraph"/>
        <w:widowControl/>
        <w:numPr>
          <w:ilvl w:val="0"/>
          <w:numId w:val="113"/>
        </w:numPr>
        <w:jc w:val="both"/>
      </w:pPr>
      <w:r w:rsidRPr="003148A6">
        <w:t>Vehicle repairs and/or parts</w:t>
      </w:r>
    </w:p>
    <w:p w14:paraId="59512557" w14:textId="77777777" w:rsidR="005B2227" w:rsidRPr="003148A6" w:rsidRDefault="005B2227" w:rsidP="005B2227">
      <w:pPr>
        <w:pStyle w:val="ListParagraph"/>
        <w:widowControl/>
        <w:numPr>
          <w:ilvl w:val="0"/>
          <w:numId w:val="113"/>
        </w:numPr>
        <w:jc w:val="both"/>
      </w:pPr>
      <w:r w:rsidRPr="003148A6">
        <w:t>Vehicle maintenance</w:t>
      </w:r>
    </w:p>
    <w:p w14:paraId="19124FCD" w14:textId="77777777" w:rsidR="005B2227" w:rsidRPr="003148A6" w:rsidRDefault="005B2227" w:rsidP="0056047F">
      <w:pPr>
        <w:jc w:val="both"/>
      </w:pPr>
      <w:r w:rsidRPr="003148A6">
        <w:t xml:space="preserve">WIOA funds are permissible for the following expenditures </w:t>
      </w:r>
      <w:r w:rsidRPr="003148A6">
        <w:rPr>
          <w:i/>
        </w:rPr>
        <w:t xml:space="preserve">one time only </w:t>
      </w:r>
      <w:r w:rsidRPr="003148A6">
        <w:t>during the course of the program:</w:t>
      </w:r>
    </w:p>
    <w:p w14:paraId="6E8C331A" w14:textId="77777777" w:rsidR="005B2227" w:rsidRPr="003148A6" w:rsidRDefault="005B2227" w:rsidP="005B2227">
      <w:pPr>
        <w:pStyle w:val="ListParagraph"/>
        <w:widowControl/>
        <w:numPr>
          <w:ilvl w:val="0"/>
          <w:numId w:val="114"/>
        </w:numPr>
        <w:jc w:val="both"/>
      </w:pPr>
      <w:r w:rsidRPr="003148A6">
        <w:t>Vehicle registration</w:t>
      </w:r>
    </w:p>
    <w:p w14:paraId="13915F2A" w14:textId="77777777" w:rsidR="005B2227" w:rsidRPr="003148A6" w:rsidRDefault="005B2227" w:rsidP="005B2227">
      <w:pPr>
        <w:pStyle w:val="ListParagraph"/>
        <w:widowControl/>
        <w:numPr>
          <w:ilvl w:val="0"/>
          <w:numId w:val="114"/>
        </w:numPr>
        <w:jc w:val="both"/>
      </w:pPr>
      <w:r w:rsidRPr="003148A6">
        <w:t>Driver’s license fees (including those necessary to reinstate license)</w:t>
      </w:r>
    </w:p>
    <w:p w14:paraId="4AFC8554" w14:textId="77777777" w:rsidR="005B2227" w:rsidRPr="003148A6" w:rsidRDefault="005B2227" w:rsidP="005B2227">
      <w:pPr>
        <w:pStyle w:val="ListParagraph"/>
        <w:widowControl/>
        <w:numPr>
          <w:ilvl w:val="0"/>
          <w:numId w:val="114"/>
        </w:numPr>
        <w:jc w:val="both"/>
      </w:pPr>
      <w:r w:rsidRPr="003148A6">
        <w:t>Vehicle liability insurance (not more than 6 months)</w:t>
      </w:r>
    </w:p>
    <w:p w14:paraId="5493D4C3" w14:textId="77777777" w:rsidR="005B2227" w:rsidRPr="003148A6" w:rsidRDefault="005B2227" w:rsidP="005B2227">
      <w:pPr>
        <w:pStyle w:val="ListParagraph"/>
        <w:widowControl/>
        <w:numPr>
          <w:ilvl w:val="0"/>
          <w:numId w:val="114"/>
        </w:numPr>
        <w:jc w:val="both"/>
      </w:pPr>
      <w:r w:rsidRPr="003148A6">
        <w:t>Driver’s education</w:t>
      </w:r>
    </w:p>
    <w:p w14:paraId="4656103C" w14:textId="77777777" w:rsidR="005B2227" w:rsidRPr="003148A6" w:rsidRDefault="005B2227" w:rsidP="005B2227">
      <w:pPr>
        <w:pStyle w:val="ListParagraph"/>
        <w:widowControl/>
        <w:numPr>
          <w:ilvl w:val="0"/>
          <w:numId w:val="114"/>
        </w:numPr>
        <w:jc w:val="both"/>
      </w:pPr>
      <w:r w:rsidRPr="003148A6">
        <w:t xml:space="preserve">Defensive driving course </w:t>
      </w:r>
    </w:p>
    <w:p w14:paraId="6EB9AE01" w14:textId="77777777" w:rsidR="005B2227" w:rsidRPr="003148A6" w:rsidRDefault="005B2227" w:rsidP="005B2227">
      <w:pPr>
        <w:pStyle w:val="ListParagraph"/>
        <w:widowControl/>
        <w:numPr>
          <w:ilvl w:val="0"/>
          <w:numId w:val="114"/>
        </w:numPr>
        <w:jc w:val="both"/>
      </w:pPr>
      <w:r w:rsidRPr="003148A6">
        <w:t>DUI class</w:t>
      </w:r>
    </w:p>
    <w:p w14:paraId="64553EE4" w14:textId="77777777" w:rsidR="005B2227" w:rsidRPr="003148A6" w:rsidRDefault="005B2227" w:rsidP="005B2227">
      <w:pPr>
        <w:pStyle w:val="ListParagraph"/>
        <w:widowControl/>
        <w:numPr>
          <w:ilvl w:val="0"/>
          <w:numId w:val="114"/>
        </w:numPr>
        <w:jc w:val="both"/>
      </w:pPr>
      <w:r w:rsidRPr="003148A6">
        <w:t>Other classes necessary to attain/retain a driver’s license</w:t>
      </w:r>
    </w:p>
    <w:p w14:paraId="355AABA3" w14:textId="77777777" w:rsidR="005B2227" w:rsidRPr="00295389" w:rsidRDefault="005B2227" w:rsidP="0056047F">
      <w:pPr>
        <w:jc w:val="both"/>
        <w:rPr>
          <w:b/>
          <w:i/>
        </w:rPr>
      </w:pPr>
      <w:r w:rsidRPr="00295389">
        <w:rPr>
          <w:b/>
          <w:i/>
        </w:rPr>
        <w:t>WIOA funds CANNOT be used to buy cars for participants, provide payments for car loans for participants or pay legal fees or fines.</w:t>
      </w:r>
    </w:p>
    <w:p w14:paraId="72775AE3" w14:textId="77777777" w:rsidR="005B2227" w:rsidRPr="003148A6" w:rsidRDefault="005B2227" w:rsidP="0056047F">
      <w:pPr>
        <w:autoSpaceDE w:val="0"/>
        <w:autoSpaceDN w:val="0"/>
        <w:adjustRightInd w:val="0"/>
        <w:spacing w:after="18"/>
        <w:jc w:val="both"/>
        <w:rPr>
          <w:rFonts w:cs="Calibri"/>
        </w:rPr>
      </w:pPr>
    </w:p>
    <w:p w14:paraId="67E6AC06" w14:textId="77777777" w:rsidR="005B2227" w:rsidRPr="003148A6" w:rsidRDefault="005B2227" w:rsidP="0056047F">
      <w:pPr>
        <w:autoSpaceDE w:val="0"/>
        <w:autoSpaceDN w:val="0"/>
        <w:adjustRightInd w:val="0"/>
        <w:jc w:val="both"/>
        <w:rPr>
          <w:b/>
          <w:bCs/>
        </w:rPr>
      </w:pPr>
      <w:r w:rsidRPr="003148A6">
        <w:rPr>
          <w:b/>
          <w:bCs/>
        </w:rPr>
        <w:t>Emergency or Short-term Housing Assistance</w:t>
      </w:r>
    </w:p>
    <w:p w14:paraId="1762623C" w14:textId="77777777" w:rsidR="005B2227" w:rsidRPr="003148A6" w:rsidRDefault="005B2227" w:rsidP="0056047F">
      <w:pPr>
        <w:autoSpaceDE w:val="0"/>
        <w:autoSpaceDN w:val="0"/>
        <w:adjustRightInd w:val="0"/>
        <w:jc w:val="both"/>
        <w:rPr>
          <w:bCs/>
        </w:rPr>
      </w:pPr>
      <w:r w:rsidRPr="003148A6">
        <w:rPr>
          <w:bCs/>
        </w:rPr>
        <w:t xml:space="preserve">WIOA funds may be used to assist participants with emergency or short-term housing needs when they do not have adequate housing, cannot pay current and/or back rent or house payment, or need to relocate.  </w:t>
      </w:r>
      <w:r w:rsidRPr="00EA645C">
        <w:t>The costs of Emergency or Short-term Housing Assistance must be within the limit of the participant’s ITA.</w:t>
      </w:r>
      <w:r w:rsidRPr="00EA645C">
        <w:rPr>
          <w:bCs/>
        </w:rPr>
        <w:t xml:space="preserve"> </w:t>
      </w:r>
      <w:r w:rsidRPr="003148A6">
        <w:rPr>
          <w:bCs/>
        </w:rPr>
        <w:t>This type of payment should be limited to one time only unless extreme circumstance</w:t>
      </w:r>
      <w:r>
        <w:rPr>
          <w:bCs/>
        </w:rPr>
        <w:t>s</w:t>
      </w:r>
      <w:r w:rsidRPr="003148A6">
        <w:rPr>
          <w:bCs/>
        </w:rPr>
        <w:t xml:space="preserve"> require emergency </w:t>
      </w:r>
      <w:r w:rsidRPr="003148A6">
        <w:rPr>
          <w:bCs/>
        </w:rPr>
        <w:lastRenderedPageBreak/>
        <w:t xml:space="preserve">assistance.  </w:t>
      </w:r>
      <w:r w:rsidRPr="00387AE6">
        <w:rPr>
          <w:bCs/>
        </w:rPr>
        <w:t>The need for this additional service must be documented in the IEP explaining the circumstance and justifying the need for assistance.</w:t>
      </w:r>
    </w:p>
    <w:p w14:paraId="345F5B88" w14:textId="77777777" w:rsidR="005B2227" w:rsidRPr="003148A6" w:rsidRDefault="005B2227" w:rsidP="005B2227">
      <w:pPr>
        <w:pStyle w:val="ListParagraph"/>
        <w:widowControl/>
        <w:numPr>
          <w:ilvl w:val="0"/>
          <w:numId w:val="108"/>
        </w:numPr>
        <w:autoSpaceDE w:val="0"/>
        <w:autoSpaceDN w:val="0"/>
        <w:adjustRightInd w:val="0"/>
        <w:ind w:left="360"/>
        <w:jc w:val="both"/>
        <w:rPr>
          <w:rFonts w:cs="Times New Roman"/>
        </w:rPr>
      </w:pPr>
      <w:r w:rsidRPr="003148A6">
        <w:rPr>
          <w:rFonts w:cs="Times New Roman"/>
        </w:rPr>
        <w:t xml:space="preserve">WIOA may provide participants with short-term supportive services payment during emergency situations related to housing or rental assistance, one-time utility payments, repairs, moving expenses, etc. (participant must be named on lease or utility bill). </w:t>
      </w:r>
    </w:p>
    <w:p w14:paraId="4947520A" w14:textId="77777777" w:rsidR="005B2227" w:rsidRPr="003148A6" w:rsidRDefault="005B2227" w:rsidP="005B2227">
      <w:pPr>
        <w:pStyle w:val="ListParagraph"/>
        <w:widowControl/>
        <w:numPr>
          <w:ilvl w:val="0"/>
          <w:numId w:val="108"/>
        </w:numPr>
        <w:tabs>
          <w:tab w:val="left" w:pos="450"/>
        </w:tabs>
        <w:autoSpaceDE w:val="0"/>
        <w:autoSpaceDN w:val="0"/>
        <w:adjustRightInd w:val="0"/>
        <w:ind w:left="360"/>
        <w:jc w:val="both"/>
        <w:rPr>
          <w:rFonts w:cs="Times New Roman"/>
        </w:rPr>
      </w:pPr>
      <w:r w:rsidRPr="003148A6">
        <w:rPr>
          <w:rFonts w:cs="Times New Roman"/>
        </w:rPr>
        <w:t xml:space="preserve">WIOA will assist participants in contacting appropriate community agencies for assistance by providing phone numbers, contact names, and/or use of a telephone. </w:t>
      </w:r>
    </w:p>
    <w:p w14:paraId="5023171C" w14:textId="77777777" w:rsidR="005B2227" w:rsidRPr="003148A6" w:rsidRDefault="005B2227" w:rsidP="005B2227">
      <w:pPr>
        <w:pStyle w:val="ListParagraph"/>
        <w:widowControl/>
        <w:numPr>
          <w:ilvl w:val="0"/>
          <w:numId w:val="108"/>
        </w:numPr>
        <w:autoSpaceDE w:val="0"/>
        <w:autoSpaceDN w:val="0"/>
        <w:adjustRightInd w:val="0"/>
        <w:ind w:left="360"/>
        <w:jc w:val="both"/>
        <w:rPr>
          <w:rFonts w:cs="Times New Roman"/>
        </w:rPr>
      </w:pPr>
      <w:r w:rsidRPr="003148A6">
        <w:rPr>
          <w:rFonts w:cs="Times New Roman"/>
        </w:rPr>
        <w:t xml:space="preserve">WIOA will maintain adequate documentation to support emergency or short-term housing costs that may include copies of eviction notice, utility bills, repair, etc. </w:t>
      </w:r>
    </w:p>
    <w:p w14:paraId="6D3A5FF7" w14:textId="77777777" w:rsidR="005B2227" w:rsidRPr="00D30316" w:rsidRDefault="005B2227" w:rsidP="005B2227">
      <w:pPr>
        <w:pStyle w:val="ListParagraph"/>
        <w:widowControl/>
        <w:numPr>
          <w:ilvl w:val="0"/>
          <w:numId w:val="108"/>
        </w:numPr>
        <w:autoSpaceDE w:val="0"/>
        <w:autoSpaceDN w:val="0"/>
        <w:adjustRightInd w:val="0"/>
        <w:ind w:left="360"/>
        <w:jc w:val="both"/>
        <w:rPr>
          <w:b/>
          <w:bCs/>
        </w:rPr>
      </w:pPr>
      <w:r w:rsidRPr="00D30316">
        <w:rPr>
          <w:rFonts w:cs="Times New Roman"/>
        </w:rPr>
        <w:t>WIOA will complete all supportive service documentation prior to paying for services to support emergency assistance costs.</w:t>
      </w:r>
    </w:p>
    <w:p w14:paraId="73807BEA" w14:textId="77777777" w:rsidR="005B2227" w:rsidRDefault="005B2227" w:rsidP="0056047F">
      <w:pPr>
        <w:pStyle w:val="ListParagraph"/>
        <w:autoSpaceDE w:val="0"/>
        <w:autoSpaceDN w:val="0"/>
        <w:adjustRightInd w:val="0"/>
        <w:ind w:left="360"/>
        <w:jc w:val="both"/>
        <w:rPr>
          <w:b/>
          <w:bCs/>
        </w:rPr>
      </w:pPr>
    </w:p>
    <w:p w14:paraId="231EC382" w14:textId="77777777" w:rsidR="005B2227" w:rsidRPr="00E170E8" w:rsidRDefault="005B2227" w:rsidP="0056047F">
      <w:pPr>
        <w:autoSpaceDE w:val="0"/>
        <w:autoSpaceDN w:val="0"/>
        <w:adjustRightInd w:val="0"/>
        <w:jc w:val="both"/>
        <w:rPr>
          <w:b/>
          <w:bCs/>
        </w:rPr>
      </w:pPr>
      <w:r w:rsidRPr="00E170E8">
        <w:rPr>
          <w:b/>
          <w:bCs/>
        </w:rPr>
        <w:t>Job Readiness Assistance</w:t>
      </w:r>
    </w:p>
    <w:p w14:paraId="6E3F23AC" w14:textId="77777777" w:rsidR="005B2227" w:rsidRPr="00EA645C" w:rsidRDefault="005B2227" w:rsidP="0056047F">
      <w:pPr>
        <w:autoSpaceDE w:val="0"/>
        <w:autoSpaceDN w:val="0"/>
        <w:adjustRightInd w:val="0"/>
        <w:jc w:val="both"/>
        <w:rPr>
          <w:bCs/>
        </w:rPr>
      </w:pPr>
      <w:r w:rsidRPr="00E170E8">
        <w:rPr>
          <w:bCs/>
        </w:rPr>
        <w:t xml:space="preserve">Job readiness assistance is intended to </w:t>
      </w:r>
      <w:r>
        <w:rPr>
          <w:bCs/>
        </w:rPr>
        <w:t xml:space="preserve">cover </w:t>
      </w:r>
      <w:r w:rsidRPr="00E170E8">
        <w:rPr>
          <w:bCs/>
        </w:rPr>
        <w:t xml:space="preserve">and may only be approved when </w:t>
      </w:r>
      <w:r>
        <w:rPr>
          <w:bCs/>
        </w:rPr>
        <w:t>the</w:t>
      </w:r>
      <w:r w:rsidRPr="00E170E8">
        <w:rPr>
          <w:bCs/>
        </w:rPr>
        <w:t xml:space="preserve"> expenses associated</w:t>
      </w:r>
      <w:r>
        <w:rPr>
          <w:bCs/>
        </w:rPr>
        <w:t xml:space="preserve"> with a participant’s</w:t>
      </w:r>
      <w:r w:rsidRPr="00E170E8">
        <w:rPr>
          <w:bCs/>
        </w:rPr>
        <w:t xml:space="preserve"> preparation for work</w:t>
      </w:r>
      <w:r>
        <w:rPr>
          <w:bCs/>
        </w:rPr>
        <w:t>, specifically the completion of a job ready curriculum provided digitally or through computer technology</w:t>
      </w:r>
      <w:r w:rsidRPr="00EA645C">
        <w:rPr>
          <w:bCs/>
        </w:rPr>
        <w:t xml:space="preserve">, </w:t>
      </w:r>
      <w:r w:rsidRPr="00EA645C">
        <w:t>are proven necessary to enable individuals to participate in job readiness training</w:t>
      </w:r>
      <w:r>
        <w:rPr>
          <w:bCs/>
        </w:rPr>
        <w:t>.  Job readiness a</w:t>
      </w:r>
      <w:r w:rsidRPr="00E170E8">
        <w:rPr>
          <w:bCs/>
        </w:rPr>
        <w:t>ssistance is limited to $250 p</w:t>
      </w:r>
      <w:r>
        <w:rPr>
          <w:bCs/>
        </w:rPr>
        <w:t xml:space="preserve">er participant, per program </w:t>
      </w:r>
      <w:r w:rsidRPr="00E170E8">
        <w:rPr>
          <w:bCs/>
        </w:rPr>
        <w:t>year (July 1 through June 30)</w:t>
      </w:r>
      <w:r>
        <w:rPr>
          <w:bCs/>
        </w:rPr>
        <w:t xml:space="preserve">.  </w:t>
      </w:r>
      <w:r w:rsidRPr="00EA645C">
        <w:t>The costs of Job Readiness Assistance must be within the limit of the participant’s ITA.</w:t>
      </w:r>
    </w:p>
    <w:p w14:paraId="07486856" w14:textId="77777777" w:rsidR="005B2227" w:rsidRPr="00E170E8" w:rsidRDefault="005B2227" w:rsidP="0056047F">
      <w:pPr>
        <w:autoSpaceDE w:val="0"/>
        <w:autoSpaceDN w:val="0"/>
        <w:adjustRightInd w:val="0"/>
        <w:jc w:val="both"/>
        <w:rPr>
          <w:bCs/>
        </w:rPr>
      </w:pPr>
    </w:p>
    <w:p w14:paraId="7FD75F9D" w14:textId="77777777" w:rsidR="005B2227" w:rsidRPr="00295389" w:rsidRDefault="005B2227" w:rsidP="0056047F">
      <w:pPr>
        <w:autoSpaceDE w:val="0"/>
        <w:autoSpaceDN w:val="0"/>
        <w:adjustRightInd w:val="0"/>
        <w:jc w:val="both"/>
        <w:rPr>
          <w:rFonts w:cstheme="minorHAnsi"/>
          <w:bCs/>
        </w:rPr>
      </w:pPr>
      <w:r w:rsidRPr="00E170E8">
        <w:rPr>
          <w:bCs/>
        </w:rPr>
        <w:t>Job readiness ass</w:t>
      </w:r>
      <w:r>
        <w:rPr>
          <w:bCs/>
        </w:rPr>
        <w:t xml:space="preserve">istance includes the purchase by a WIOA staff member of </w:t>
      </w:r>
      <w:r w:rsidRPr="00E170E8">
        <w:rPr>
          <w:bCs/>
        </w:rPr>
        <w:t>prepaid data/minute card(s) to ensure the participant has connectivity to the job ready platform</w:t>
      </w:r>
      <w:r>
        <w:rPr>
          <w:bCs/>
        </w:rPr>
        <w:t xml:space="preserve">.  Reimbursement for a card purchased by a participant is not allowed. </w:t>
      </w:r>
      <w:r w:rsidRPr="00295389">
        <w:rPr>
          <w:bCs/>
        </w:rPr>
        <w:t xml:space="preserve">In the incidence of an </w:t>
      </w:r>
      <w:r w:rsidRPr="00295389">
        <w:rPr>
          <w:rFonts w:cstheme="minorHAnsi"/>
        </w:rPr>
        <w:t xml:space="preserve">unclaimed data card, the card will be securely housed in the AJC where it was requested until the time another participant is in need of such a card and it can be distributed for that use. No data card from the same carrier will be ordered until the unused card has been assigned to a participant.  </w:t>
      </w:r>
    </w:p>
    <w:p w14:paraId="047C08F8" w14:textId="77777777" w:rsidR="005B2227" w:rsidRPr="00BD327B" w:rsidRDefault="005B2227" w:rsidP="0056047F">
      <w:pPr>
        <w:autoSpaceDE w:val="0"/>
        <w:autoSpaceDN w:val="0"/>
        <w:adjustRightInd w:val="0"/>
        <w:jc w:val="both"/>
        <w:rPr>
          <w:rFonts w:cstheme="minorHAnsi"/>
          <w:b/>
          <w:bCs/>
          <w:color w:val="FF0000"/>
        </w:rPr>
      </w:pPr>
    </w:p>
    <w:p w14:paraId="2570BA2F" w14:textId="77777777" w:rsidR="005B2227" w:rsidRDefault="005B2227" w:rsidP="0056047F">
      <w:pPr>
        <w:autoSpaceDE w:val="0"/>
        <w:autoSpaceDN w:val="0"/>
        <w:adjustRightInd w:val="0"/>
        <w:jc w:val="both"/>
        <w:rPr>
          <w:b/>
          <w:bCs/>
        </w:rPr>
      </w:pPr>
      <w:r w:rsidRPr="000C06DE">
        <w:rPr>
          <w:b/>
          <w:bCs/>
        </w:rPr>
        <w:t>Medical</w:t>
      </w:r>
    </w:p>
    <w:p w14:paraId="70A3575E" w14:textId="77777777" w:rsidR="005B2227" w:rsidRPr="00EA645C" w:rsidRDefault="005B2227" w:rsidP="00756C6E">
      <w:pPr>
        <w:autoSpaceDE w:val="0"/>
        <w:autoSpaceDN w:val="0"/>
        <w:adjustRightInd w:val="0"/>
        <w:jc w:val="both"/>
        <w:rPr>
          <w:bCs/>
        </w:rPr>
      </w:pPr>
      <w:r w:rsidRPr="003148A6">
        <w:rPr>
          <w:bCs/>
        </w:rPr>
        <w:t xml:space="preserve">As with other supportive service costs, </w:t>
      </w:r>
      <w:r>
        <w:rPr>
          <w:bCs/>
        </w:rPr>
        <w:t>CST</w:t>
      </w:r>
      <w:r w:rsidRPr="003148A6">
        <w:rPr>
          <w:bCs/>
        </w:rPr>
        <w:t xml:space="preserve"> members should explore alternative funding sources such as Title XIX of Social Security Act (Medicaid), the Lion’s Club or programs of other service organizations before authorizing a supportive service payment to cover minor medical expenses.  </w:t>
      </w:r>
      <w:r w:rsidRPr="00EA645C">
        <w:t>The costs of medical assistance must be within the limit of the participant’s ITA.</w:t>
      </w:r>
    </w:p>
    <w:p w14:paraId="455B9720" w14:textId="77777777" w:rsidR="005B2227" w:rsidRPr="003148A6" w:rsidRDefault="005B2227" w:rsidP="005B2227">
      <w:pPr>
        <w:pStyle w:val="ListParagraph"/>
        <w:widowControl/>
        <w:numPr>
          <w:ilvl w:val="0"/>
          <w:numId w:val="109"/>
        </w:numPr>
        <w:autoSpaceDE w:val="0"/>
        <w:autoSpaceDN w:val="0"/>
        <w:adjustRightInd w:val="0"/>
        <w:ind w:left="360"/>
        <w:jc w:val="both"/>
        <w:rPr>
          <w:rFonts w:cs="Times New Roman"/>
        </w:rPr>
      </w:pPr>
      <w:r w:rsidRPr="003148A6">
        <w:rPr>
          <w:rFonts w:cs="Times New Roman"/>
        </w:rPr>
        <w:t>Medical examinations and/or immunizations for areas of training that require such are reimbursable to service providers and/or participants. A document indicating the need/necessity must be provided by the provider of training or employer.</w:t>
      </w:r>
    </w:p>
    <w:p w14:paraId="65C188B4" w14:textId="77777777" w:rsidR="005B2227" w:rsidRPr="003148A6" w:rsidRDefault="005B2227" w:rsidP="005B2227">
      <w:pPr>
        <w:pStyle w:val="ListParagraph"/>
        <w:widowControl/>
        <w:numPr>
          <w:ilvl w:val="0"/>
          <w:numId w:val="109"/>
        </w:numPr>
        <w:autoSpaceDE w:val="0"/>
        <w:autoSpaceDN w:val="0"/>
        <w:adjustRightInd w:val="0"/>
        <w:ind w:left="360"/>
        <w:jc w:val="both"/>
        <w:rPr>
          <w:rFonts w:cs="Times New Roman"/>
        </w:rPr>
      </w:pPr>
      <w:r w:rsidRPr="003148A6">
        <w:rPr>
          <w:rFonts w:cs="Times New Roman"/>
        </w:rPr>
        <w:t>WIOA funds cannot be used for treatment of medical problems or illnesses.</w:t>
      </w:r>
    </w:p>
    <w:p w14:paraId="4CA658AD" w14:textId="77777777" w:rsidR="005B2227" w:rsidRPr="003148A6" w:rsidRDefault="005B2227" w:rsidP="005B2227">
      <w:pPr>
        <w:pStyle w:val="ListParagraph"/>
        <w:widowControl/>
        <w:numPr>
          <w:ilvl w:val="0"/>
          <w:numId w:val="109"/>
        </w:numPr>
        <w:tabs>
          <w:tab w:val="left" w:pos="2610"/>
        </w:tabs>
        <w:autoSpaceDE w:val="0"/>
        <w:autoSpaceDN w:val="0"/>
        <w:adjustRightInd w:val="0"/>
        <w:ind w:left="360"/>
        <w:jc w:val="both"/>
        <w:rPr>
          <w:rFonts w:cs="Times New Roman"/>
        </w:rPr>
      </w:pPr>
      <w:r w:rsidRPr="003148A6">
        <w:rPr>
          <w:rFonts w:cs="Times New Roman"/>
        </w:rPr>
        <w:t xml:space="preserve">Medical services such as eyeglasses or other minor services that are necessary to enable an individual to participate in WIOA activities are allowed. </w:t>
      </w:r>
    </w:p>
    <w:p w14:paraId="597A9B70" w14:textId="77777777" w:rsidR="005B2227" w:rsidRDefault="005B2227" w:rsidP="0056047F">
      <w:pPr>
        <w:autoSpaceDE w:val="0"/>
        <w:autoSpaceDN w:val="0"/>
        <w:adjustRightInd w:val="0"/>
        <w:jc w:val="both"/>
        <w:rPr>
          <w:rFonts w:cs="Calibri"/>
          <w:b/>
          <w:bCs/>
        </w:rPr>
      </w:pPr>
    </w:p>
    <w:p w14:paraId="4FAA06E1" w14:textId="77777777" w:rsidR="005B2227" w:rsidRDefault="005B2227" w:rsidP="0056047F">
      <w:pPr>
        <w:autoSpaceDE w:val="0"/>
        <w:autoSpaceDN w:val="0"/>
        <w:adjustRightInd w:val="0"/>
        <w:jc w:val="both"/>
        <w:rPr>
          <w:rFonts w:cs="Calibri"/>
          <w:b/>
          <w:bCs/>
        </w:rPr>
      </w:pPr>
      <w:r w:rsidRPr="003148A6">
        <w:rPr>
          <w:rFonts w:cs="Calibri"/>
          <w:b/>
          <w:bCs/>
        </w:rPr>
        <w:t>Needs-Related Payments</w:t>
      </w:r>
    </w:p>
    <w:p w14:paraId="48D6D4DB" w14:textId="77777777" w:rsidR="005B2227" w:rsidRPr="00EA645C" w:rsidRDefault="005B2227" w:rsidP="0056047F">
      <w:pPr>
        <w:autoSpaceDE w:val="0"/>
        <w:autoSpaceDN w:val="0"/>
        <w:adjustRightInd w:val="0"/>
        <w:jc w:val="both"/>
        <w:rPr>
          <w:rFonts w:cstheme="minorHAnsi"/>
          <w:b/>
          <w:bCs/>
        </w:rPr>
      </w:pPr>
      <w:r w:rsidRPr="007A41EB">
        <w:rPr>
          <w:rFonts w:cstheme="minorHAnsi"/>
        </w:rPr>
        <w:t>Needs-related payments provide</w:t>
      </w:r>
      <w:r>
        <w:rPr>
          <w:rFonts w:cstheme="minorHAnsi"/>
        </w:rPr>
        <w:t xml:space="preserve"> </w:t>
      </w:r>
      <w:r w:rsidRPr="007A41EB">
        <w:rPr>
          <w:rFonts w:cstheme="minorHAnsi"/>
        </w:rPr>
        <w:t>financial assistance to participants for</w:t>
      </w:r>
      <w:r>
        <w:rPr>
          <w:rFonts w:cstheme="minorHAnsi"/>
        </w:rPr>
        <w:t xml:space="preserve"> </w:t>
      </w:r>
      <w:r w:rsidRPr="007A41EB">
        <w:rPr>
          <w:rFonts w:cstheme="minorHAnsi"/>
        </w:rPr>
        <w:t xml:space="preserve">the purpose of enabling </w:t>
      </w:r>
      <w:r>
        <w:rPr>
          <w:rFonts w:cstheme="minorHAnsi"/>
        </w:rPr>
        <w:t>t</w:t>
      </w:r>
      <w:r w:rsidRPr="007A41EB">
        <w:rPr>
          <w:rFonts w:cstheme="minorHAnsi"/>
        </w:rPr>
        <w:t>hem to</w:t>
      </w:r>
      <w:r>
        <w:rPr>
          <w:rFonts w:cstheme="minorHAnsi"/>
        </w:rPr>
        <w:t xml:space="preserve"> </w:t>
      </w:r>
      <w:r w:rsidRPr="007A41EB">
        <w:rPr>
          <w:rFonts w:cstheme="minorHAnsi"/>
        </w:rPr>
        <w:t>participate in training and are a</w:t>
      </w:r>
      <w:r>
        <w:rPr>
          <w:rFonts w:cstheme="minorHAnsi"/>
        </w:rPr>
        <w:t xml:space="preserve"> </w:t>
      </w:r>
      <w:r w:rsidRPr="007A41EB">
        <w:rPr>
          <w:rFonts w:cstheme="minorHAnsi"/>
        </w:rPr>
        <w:t xml:space="preserve">supportive service authorized by WIOA. Unlike other </w:t>
      </w:r>
      <w:r>
        <w:rPr>
          <w:rFonts w:cstheme="minorHAnsi"/>
        </w:rPr>
        <w:t>s</w:t>
      </w:r>
      <w:r w:rsidRPr="007A41EB">
        <w:rPr>
          <w:rFonts w:cstheme="minorHAnsi"/>
        </w:rPr>
        <w:t>upportive</w:t>
      </w:r>
      <w:r>
        <w:rPr>
          <w:rFonts w:cstheme="minorHAnsi"/>
        </w:rPr>
        <w:t xml:space="preserve"> </w:t>
      </w:r>
      <w:r w:rsidRPr="007A41EB">
        <w:rPr>
          <w:rFonts w:cstheme="minorHAnsi"/>
        </w:rPr>
        <w:t xml:space="preserve">services, in order </w:t>
      </w:r>
      <w:r w:rsidRPr="007A41EB">
        <w:rPr>
          <w:rFonts w:cstheme="minorHAnsi"/>
          <w:i/>
        </w:rPr>
        <w:t>to qualify for needs-related payments a participant must be enrolled in training</w:t>
      </w:r>
      <w:r w:rsidRPr="007A41EB">
        <w:rPr>
          <w:rFonts w:cstheme="minorHAnsi"/>
        </w:rPr>
        <w:t>.</w:t>
      </w:r>
      <w:r>
        <w:rPr>
          <w:rFonts w:cstheme="minorHAnsi"/>
        </w:rPr>
        <w:t xml:space="preserve">  </w:t>
      </w:r>
      <w:proofErr w:type="spellStart"/>
      <w:r>
        <w:rPr>
          <w:rFonts w:cstheme="minorHAnsi"/>
        </w:rPr>
        <w:t>WDB</w:t>
      </w:r>
      <w:proofErr w:type="spellEnd"/>
      <w:r>
        <w:rPr>
          <w:rFonts w:cstheme="minorHAnsi"/>
        </w:rPr>
        <w:t xml:space="preserve">-83 will pay a Needs-Related payment in the amount of </w:t>
      </w:r>
      <w:r w:rsidRPr="00A9268D">
        <w:rPr>
          <w:rFonts w:cstheme="minorHAnsi"/>
        </w:rPr>
        <w:t>$20.00 per day for</w:t>
      </w:r>
      <w:r>
        <w:rPr>
          <w:rFonts w:cstheme="minorHAnsi"/>
        </w:rPr>
        <w:t xml:space="preserve"> each day of attendance in the training activity, </w:t>
      </w:r>
      <w:r w:rsidRPr="00E11078">
        <w:rPr>
          <w:rFonts w:cstheme="minorHAnsi"/>
        </w:rPr>
        <w:t>not to exceed $</w:t>
      </w:r>
      <w:r w:rsidRPr="00874BAB">
        <w:rPr>
          <w:rFonts w:cstheme="minorHAnsi"/>
        </w:rPr>
        <w:t xml:space="preserve">500.00 </w:t>
      </w:r>
      <w:r w:rsidRPr="00E11078">
        <w:rPr>
          <w:rFonts w:cstheme="minorHAnsi"/>
        </w:rPr>
        <w:t>in on month</w:t>
      </w:r>
      <w:r>
        <w:rPr>
          <w:rFonts w:cstheme="minorHAnsi"/>
        </w:rPr>
        <w:t xml:space="preserve">.  </w:t>
      </w:r>
      <w:r w:rsidRPr="00EA645C">
        <w:t xml:space="preserve">The costs of </w:t>
      </w:r>
      <w:r w:rsidRPr="00EA645C">
        <w:rPr>
          <w:rFonts w:cs="Calibri"/>
        </w:rPr>
        <w:t xml:space="preserve">Needs-Related Payments </w:t>
      </w:r>
      <w:r w:rsidRPr="00EA645C">
        <w:t>must be within the limit of the participant’s ITA.</w:t>
      </w:r>
    </w:p>
    <w:p w14:paraId="74B0BDB5" w14:textId="77777777" w:rsidR="005B2227" w:rsidRDefault="005B2227" w:rsidP="0056047F">
      <w:pPr>
        <w:autoSpaceDE w:val="0"/>
        <w:autoSpaceDN w:val="0"/>
        <w:adjustRightInd w:val="0"/>
        <w:jc w:val="both"/>
        <w:rPr>
          <w:rFonts w:ascii="NewCenturySchlbk-Roman" w:hAnsi="NewCenturySchlbk-Roman" w:cs="NewCenturySchlbk-Roman"/>
          <w:sz w:val="20"/>
          <w:szCs w:val="20"/>
        </w:rPr>
      </w:pPr>
    </w:p>
    <w:p w14:paraId="3B6AB507" w14:textId="77777777" w:rsidR="005B2227" w:rsidRPr="007A41EB" w:rsidRDefault="005B2227" w:rsidP="0056047F">
      <w:pPr>
        <w:autoSpaceDE w:val="0"/>
        <w:autoSpaceDN w:val="0"/>
        <w:adjustRightInd w:val="0"/>
        <w:jc w:val="both"/>
        <w:rPr>
          <w:rFonts w:cstheme="minorHAnsi"/>
          <w:bCs/>
        </w:rPr>
      </w:pPr>
      <w:r>
        <w:rPr>
          <w:rFonts w:cstheme="minorHAnsi"/>
          <w:bCs/>
        </w:rPr>
        <w:lastRenderedPageBreak/>
        <w:t>T</w:t>
      </w:r>
      <w:r w:rsidRPr="007A41EB">
        <w:rPr>
          <w:rFonts w:cstheme="minorHAnsi"/>
          <w:bCs/>
        </w:rPr>
        <w:t>he eligibility</w:t>
      </w:r>
      <w:r>
        <w:rPr>
          <w:rFonts w:cstheme="minorHAnsi"/>
          <w:bCs/>
        </w:rPr>
        <w:t xml:space="preserve"> </w:t>
      </w:r>
      <w:r w:rsidRPr="007A41EB">
        <w:rPr>
          <w:rFonts w:cstheme="minorHAnsi"/>
          <w:bCs/>
        </w:rPr>
        <w:t xml:space="preserve">requirements for </w:t>
      </w:r>
      <w:r>
        <w:rPr>
          <w:rFonts w:cstheme="minorHAnsi"/>
          <w:bCs/>
        </w:rPr>
        <w:t>A</w:t>
      </w:r>
      <w:r w:rsidRPr="007A41EB">
        <w:rPr>
          <w:rFonts w:cstheme="minorHAnsi"/>
          <w:bCs/>
        </w:rPr>
        <w:t>dults to receive needs</w:t>
      </w:r>
      <w:r>
        <w:rPr>
          <w:rFonts w:cstheme="minorHAnsi"/>
          <w:bCs/>
        </w:rPr>
        <w:t>-</w:t>
      </w:r>
      <w:r w:rsidRPr="007A41EB">
        <w:rPr>
          <w:rFonts w:cstheme="minorHAnsi"/>
          <w:bCs/>
        </w:rPr>
        <w:t>related</w:t>
      </w:r>
      <w:r>
        <w:rPr>
          <w:rFonts w:cstheme="minorHAnsi"/>
          <w:bCs/>
        </w:rPr>
        <w:t xml:space="preserve"> payments are:  </w:t>
      </w:r>
    </w:p>
    <w:p w14:paraId="07AF9328" w14:textId="77777777" w:rsidR="005B2227" w:rsidRPr="007A41EB" w:rsidRDefault="005B2227" w:rsidP="0056047F">
      <w:pPr>
        <w:autoSpaceDE w:val="0"/>
        <w:autoSpaceDN w:val="0"/>
        <w:adjustRightInd w:val="0"/>
        <w:jc w:val="both"/>
        <w:rPr>
          <w:rFonts w:cstheme="minorHAnsi"/>
        </w:rPr>
      </w:pPr>
      <w:r>
        <w:rPr>
          <w:rFonts w:cstheme="minorHAnsi"/>
        </w:rPr>
        <w:t>(a) b</w:t>
      </w:r>
      <w:r w:rsidRPr="007A41EB">
        <w:rPr>
          <w:rFonts w:cstheme="minorHAnsi"/>
        </w:rPr>
        <w:t>e unemployed;</w:t>
      </w:r>
    </w:p>
    <w:p w14:paraId="75AD0F30" w14:textId="77777777" w:rsidR="005B2227" w:rsidRPr="007A41EB" w:rsidRDefault="005B2227" w:rsidP="0056047F">
      <w:pPr>
        <w:autoSpaceDE w:val="0"/>
        <w:autoSpaceDN w:val="0"/>
        <w:adjustRightInd w:val="0"/>
        <w:jc w:val="both"/>
        <w:rPr>
          <w:rFonts w:cstheme="minorHAnsi"/>
        </w:rPr>
      </w:pPr>
      <w:r>
        <w:rPr>
          <w:rFonts w:cstheme="minorHAnsi"/>
        </w:rPr>
        <w:t>(b) n</w:t>
      </w:r>
      <w:r w:rsidRPr="007A41EB">
        <w:rPr>
          <w:rFonts w:cstheme="minorHAnsi"/>
        </w:rPr>
        <w:t>ot qualify for, or have ceased</w:t>
      </w:r>
      <w:r>
        <w:rPr>
          <w:rFonts w:cstheme="minorHAnsi"/>
        </w:rPr>
        <w:t xml:space="preserve"> </w:t>
      </w:r>
      <w:r w:rsidRPr="007A41EB">
        <w:rPr>
          <w:rFonts w:cstheme="minorHAnsi"/>
        </w:rPr>
        <w:t>qualifying for, unemployment</w:t>
      </w:r>
      <w:r>
        <w:rPr>
          <w:rFonts w:cstheme="minorHAnsi"/>
        </w:rPr>
        <w:t xml:space="preserve"> </w:t>
      </w:r>
      <w:r w:rsidRPr="007A41EB">
        <w:rPr>
          <w:rFonts w:cstheme="minorHAnsi"/>
        </w:rPr>
        <w:t>compensation; and</w:t>
      </w:r>
    </w:p>
    <w:p w14:paraId="0B2CA458" w14:textId="77777777" w:rsidR="005B2227" w:rsidRDefault="005B2227" w:rsidP="0056047F">
      <w:pPr>
        <w:autoSpaceDE w:val="0"/>
        <w:autoSpaceDN w:val="0"/>
        <w:adjustRightInd w:val="0"/>
        <w:jc w:val="both"/>
        <w:rPr>
          <w:rFonts w:cstheme="minorHAnsi"/>
        </w:rPr>
      </w:pPr>
      <w:r>
        <w:rPr>
          <w:rFonts w:cstheme="minorHAnsi"/>
        </w:rPr>
        <w:t>(c) b</w:t>
      </w:r>
      <w:r w:rsidRPr="007A41EB">
        <w:rPr>
          <w:rFonts w:cstheme="minorHAnsi"/>
        </w:rPr>
        <w:t>e enrolled in a program of</w:t>
      </w:r>
      <w:r>
        <w:rPr>
          <w:rFonts w:cstheme="minorHAnsi"/>
        </w:rPr>
        <w:t xml:space="preserve"> </w:t>
      </w:r>
      <w:r w:rsidRPr="007A41EB">
        <w:rPr>
          <w:rFonts w:cstheme="minorHAnsi"/>
        </w:rPr>
        <w:t>training services under WIOA.</w:t>
      </w:r>
    </w:p>
    <w:p w14:paraId="4AA979D8" w14:textId="77777777" w:rsidR="005B2227" w:rsidRPr="007A41EB" w:rsidRDefault="005B2227" w:rsidP="0056047F">
      <w:pPr>
        <w:autoSpaceDE w:val="0"/>
        <w:autoSpaceDN w:val="0"/>
        <w:adjustRightInd w:val="0"/>
        <w:jc w:val="both"/>
        <w:rPr>
          <w:rFonts w:cstheme="minorHAnsi"/>
        </w:rPr>
      </w:pPr>
    </w:p>
    <w:p w14:paraId="62B41DF2" w14:textId="77777777" w:rsidR="005B2227" w:rsidRPr="007A41EB" w:rsidRDefault="005B2227" w:rsidP="0056047F">
      <w:pPr>
        <w:autoSpaceDE w:val="0"/>
        <w:autoSpaceDN w:val="0"/>
        <w:adjustRightInd w:val="0"/>
        <w:jc w:val="both"/>
        <w:rPr>
          <w:rFonts w:cstheme="minorHAnsi"/>
          <w:bCs/>
        </w:rPr>
      </w:pPr>
      <w:r w:rsidRPr="007A41EB">
        <w:rPr>
          <w:rFonts w:cstheme="minorHAnsi"/>
          <w:bCs/>
        </w:rPr>
        <w:t>The eligibility</w:t>
      </w:r>
      <w:r>
        <w:rPr>
          <w:rFonts w:cstheme="minorHAnsi"/>
          <w:bCs/>
        </w:rPr>
        <w:t xml:space="preserve"> </w:t>
      </w:r>
      <w:r w:rsidRPr="007A41EB">
        <w:rPr>
          <w:rFonts w:cstheme="minorHAnsi"/>
          <w:bCs/>
        </w:rPr>
        <w:t>requirements for dislocated workers to</w:t>
      </w:r>
      <w:r>
        <w:rPr>
          <w:rFonts w:cstheme="minorHAnsi"/>
          <w:bCs/>
        </w:rPr>
        <w:t xml:space="preserve"> </w:t>
      </w:r>
      <w:r w:rsidRPr="007A41EB">
        <w:rPr>
          <w:rFonts w:cstheme="minorHAnsi"/>
          <w:bCs/>
        </w:rPr>
        <w:t>receive needs-related payments</w:t>
      </w:r>
      <w:r>
        <w:rPr>
          <w:rFonts w:cstheme="minorHAnsi"/>
          <w:bCs/>
        </w:rPr>
        <w:t xml:space="preserve"> are:</w:t>
      </w:r>
    </w:p>
    <w:p w14:paraId="32EDBBE2" w14:textId="77777777" w:rsidR="005B2227" w:rsidRPr="007A41EB" w:rsidRDefault="005B2227" w:rsidP="0056047F">
      <w:pPr>
        <w:autoSpaceDE w:val="0"/>
        <w:autoSpaceDN w:val="0"/>
        <w:adjustRightInd w:val="0"/>
        <w:jc w:val="both"/>
        <w:rPr>
          <w:rFonts w:cstheme="minorHAnsi"/>
        </w:rPr>
      </w:pPr>
      <w:r>
        <w:rPr>
          <w:rFonts w:cstheme="minorHAnsi"/>
        </w:rPr>
        <w:t>(a) b</w:t>
      </w:r>
      <w:r w:rsidRPr="007A41EB">
        <w:rPr>
          <w:rFonts w:cstheme="minorHAnsi"/>
        </w:rPr>
        <w:t>e unemployed, and:</w:t>
      </w:r>
    </w:p>
    <w:p w14:paraId="654DA750" w14:textId="77777777" w:rsidR="005B2227" w:rsidRPr="007A41EB" w:rsidRDefault="005B2227" w:rsidP="0056047F">
      <w:pPr>
        <w:autoSpaceDE w:val="0"/>
        <w:autoSpaceDN w:val="0"/>
        <w:adjustRightInd w:val="0"/>
        <w:ind w:left="720" w:hanging="360"/>
        <w:jc w:val="both"/>
        <w:rPr>
          <w:rFonts w:cstheme="minorHAnsi"/>
        </w:rPr>
      </w:pPr>
      <w:r>
        <w:rPr>
          <w:rFonts w:cstheme="minorHAnsi"/>
        </w:rPr>
        <w:t>(1) h</w:t>
      </w:r>
      <w:r w:rsidRPr="007A41EB">
        <w:rPr>
          <w:rFonts w:cstheme="minorHAnsi"/>
        </w:rPr>
        <w:t>ave ceased to qualify for</w:t>
      </w:r>
      <w:r>
        <w:rPr>
          <w:rFonts w:cstheme="minorHAnsi"/>
        </w:rPr>
        <w:t xml:space="preserve"> </w:t>
      </w:r>
      <w:r w:rsidRPr="007A41EB">
        <w:rPr>
          <w:rFonts w:cstheme="minorHAnsi"/>
        </w:rPr>
        <w:t>unemployment compensation or trade</w:t>
      </w:r>
      <w:r>
        <w:rPr>
          <w:rFonts w:cstheme="minorHAnsi"/>
        </w:rPr>
        <w:t xml:space="preserve"> </w:t>
      </w:r>
      <w:r w:rsidRPr="007A41EB">
        <w:rPr>
          <w:rFonts w:cstheme="minorHAnsi"/>
        </w:rPr>
        <w:t xml:space="preserve">readjustment </w:t>
      </w:r>
      <w:r>
        <w:rPr>
          <w:rFonts w:cstheme="minorHAnsi"/>
        </w:rPr>
        <w:t>a</w:t>
      </w:r>
      <w:r w:rsidRPr="007A41EB">
        <w:rPr>
          <w:rFonts w:cstheme="minorHAnsi"/>
        </w:rPr>
        <w:t>llowance under TAA;</w:t>
      </w:r>
      <w:r>
        <w:rPr>
          <w:rFonts w:cstheme="minorHAnsi"/>
        </w:rPr>
        <w:t xml:space="preserve"> </w:t>
      </w:r>
      <w:r w:rsidRPr="007A41EB">
        <w:rPr>
          <w:rFonts w:cstheme="minorHAnsi"/>
        </w:rPr>
        <w:t>and</w:t>
      </w:r>
    </w:p>
    <w:p w14:paraId="6F189C93" w14:textId="77777777" w:rsidR="005B2227" w:rsidRPr="007A41EB" w:rsidRDefault="005B2227" w:rsidP="0062629D">
      <w:pPr>
        <w:autoSpaceDE w:val="0"/>
        <w:autoSpaceDN w:val="0"/>
        <w:adjustRightInd w:val="0"/>
        <w:ind w:left="720" w:hanging="360"/>
        <w:jc w:val="both"/>
        <w:rPr>
          <w:rFonts w:cstheme="minorHAnsi"/>
        </w:rPr>
      </w:pPr>
      <w:r>
        <w:rPr>
          <w:rFonts w:cstheme="minorHAnsi"/>
        </w:rPr>
        <w:t>(2) b</w:t>
      </w:r>
      <w:r w:rsidRPr="007A41EB">
        <w:rPr>
          <w:rFonts w:cstheme="minorHAnsi"/>
        </w:rPr>
        <w:t>e enrolled in a program of</w:t>
      </w:r>
      <w:r>
        <w:rPr>
          <w:rFonts w:cstheme="minorHAnsi"/>
        </w:rPr>
        <w:t xml:space="preserve"> </w:t>
      </w:r>
      <w:r w:rsidRPr="007A41EB">
        <w:rPr>
          <w:rFonts w:cstheme="minorHAnsi"/>
        </w:rPr>
        <w:t>training services under WIOA by the end of the 13th week</w:t>
      </w:r>
      <w:r>
        <w:rPr>
          <w:rFonts w:cstheme="minorHAnsi"/>
        </w:rPr>
        <w:t xml:space="preserve"> </w:t>
      </w:r>
      <w:r w:rsidRPr="007A41EB">
        <w:rPr>
          <w:rFonts w:cstheme="minorHAnsi"/>
        </w:rPr>
        <w:t>after the most recent layoff that resulted</w:t>
      </w:r>
      <w:r>
        <w:rPr>
          <w:rFonts w:cstheme="minorHAnsi"/>
        </w:rPr>
        <w:t xml:space="preserve"> </w:t>
      </w:r>
      <w:r w:rsidRPr="007A41EB">
        <w:rPr>
          <w:rFonts w:cstheme="minorHAnsi"/>
        </w:rPr>
        <w:t>in a determination of the worker’s</w:t>
      </w:r>
      <w:r>
        <w:rPr>
          <w:rFonts w:cstheme="minorHAnsi"/>
        </w:rPr>
        <w:t xml:space="preserve"> </w:t>
      </w:r>
      <w:r w:rsidRPr="007A41EB">
        <w:rPr>
          <w:rFonts w:cstheme="minorHAnsi"/>
        </w:rPr>
        <w:t xml:space="preserve">eligibility as a </w:t>
      </w:r>
      <w:r>
        <w:rPr>
          <w:rFonts w:cstheme="minorHAnsi"/>
        </w:rPr>
        <w:t>dislocated</w:t>
      </w:r>
      <w:r w:rsidRPr="007A41EB">
        <w:rPr>
          <w:rFonts w:cstheme="minorHAnsi"/>
        </w:rPr>
        <w:t xml:space="preserve"> worker, or, if</w:t>
      </w:r>
      <w:r>
        <w:rPr>
          <w:rFonts w:cstheme="minorHAnsi"/>
        </w:rPr>
        <w:t xml:space="preserve"> </w:t>
      </w:r>
      <w:r w:rsidRPr="007A41EB">
        <w:rPr>
          <w:rFonts w:cstheme="minorHAnsi"/>
        </w:rPr>
        <w:t>later, by the end of the 8th week after</w:t>
      </w:r>
      <w:r>
        <w:rPr>
          <w:rFonts w:cstheme="minorHAnsi"/>
        </w:rPr>
        <w:t xml:space="preserve"> </w:t>
      </w:r>
      <w:r w:rsidRPr="007A41EB">
        <w:rPr>
          <w:rFonts w:cstheme="minorHAnsi"/>
        </w:rPr>
        <w:t>the worker is informed that a short-term</w:t>
      </w:r>
      <w:r>
        <w:rPr>
          <w:rFonts w:cstheme="minorHAnsi"/>
        </w:rPr>
        <w:t xml:space="preserve"> </w:t>
      </w:r>
      <w:r w:rsidRPr="007A41EB">
        <w:rPr>
          <w:rFonts w:cstheme="minorHAnsi"/>
        </w:rPr>
        <w:t>layoff will exceed 6 months; or</w:t>
      </w:r>
    </w:p>
    <w:p w14:paraId="1E3B9E8D" w14:textId="77777777" w:rsidR="005B2227" w:rsidRPr="007A41EB" w:rsidRDefault="005B2227" w:rsidP="0056047F">
      <w:pPr>
        <w:autoSpaceDE w:val="0"/>
        <w:autoSpaceDN w:val="0"/>
        <w:adjustRightInd w:val="0"/>
        <w:jc w:val="both"/>
        <w:rPr>
          <w:rFonts w:cstheme="minorHAnsi"/>
        </w:rPr>
      </w:pPr>
      <w:r>
        <w:rPr>
          <w:rFonts w:cstheme="minorHAnsi"/>
        </w:rPr>
        <w:t>(b) b</w:t>
      </w:r>
      <w:r w:rsidRPr="007A41EB">
        <w:rPr>
          <w:rFonts w:cstheme="minorHAnsi"/>
        </w:rPr>
        <w:t>e unemployed and did not</w:t>
      </w:r>
      <w:r>
        <w:rPr>
          <w:rFonts w:cstheme="minorHAnsi"/>
        </w:rPr>
        <w:t xml:space="preserve"> </w:t>
      </w:r>
      <w:r w:rsidRPr="007A41EB">
        <w:rPr>
          <w:rFonts w:cstheme="minorHAnsi"/>
        </w:rPr>
        <w:t>qualify for unemployment</w:t>
      </w:r>
      <w:r>
        <w:rPr>
          <w:rFonts w:cstheme="minorHAnsi"/>
        </w:rPr>
        <w:t xml:space="preserve"> </w:t>
      </w:r>
      <w:r w:rsidRPr="007A41EB">
        <w:rPr>
          <w:rFonts w:cstheme="minorHAnsi"/>
        </w:rPr>
        <w:t>compensation or trade readjustment</w:t>
      </w:r>
    </w:p>
    <w:p w14:paraId="703E5778" w14:textId="77777777" w:rsidR="005B2227" w:rsidRDefault="005B2227" w:rsidP="0056047F">
      <w:pPr>
        <w:autoSpaceDE w:val="0"/>
        <w:autoSpaceDN w:val="0"/>
        <w:adjustRightInd w:val="0"/>
        <w:ind w:left="360"/>
        <w:jc w:val="both"/>
        <w:rPr>
          <w:rFonts w:cstheme="minorHAnsi"/>
        </w:rPr>
      </w:pPr>
      <w:r w:rsidRPr="007A41EB">
        <w:rPr>
          <w:rFonts w:cstheme="minorHAnsi"/>
        </w:rPr>
        <w:t>assistance under TAA and be enrolled</w:t>
      </w:r>
      <w:r>
        <w:rPr>
          <w:rFonts w:cstheme="minorHAnsi"/>
        </w:rPr>
        <w:t xml:space="preserve"> </w:t>
      </w:r>
      <w:r w:rsidRPr="007A41EB">
        <w:rPr>
          <w:rFonts w:cstheme="minorHAnsi"/>
        </w:rPr>
        <w:t>in a program of training services under</w:t>
      </w:r>
      <w:r>
        <w:rPr>
          <w:rFonts w:cstheme="minorHAnsi"/>
        </w:rPr>
        <w:t xml:space="preserve"> WIOA.</w:t>
      </w:r>
    </w:p>
    <w:p w14:paraId="22AE850A" w14:textId="77777777" w:rsidR="005B2227" w:rsidRDefault="005B2227" w:rsidP="0056047F">
      <w:pPr>
        <w:autoSpaceDE w:val="0"/>
        <w:autoSpaceDN w:val="0"/>
        <w:adjustRightInd w:val="0"/>
        <w:ind w:left="360"/>
        <w:jc w:val="both"/>
        <w:rPr>
          <w:rFonts w:cstheme="minorHAnsi"/>
        </w:rPr>
      </w:pPr>
    </w:p>
    <w:p w14:paraId="1C32A095" w14:textId="77777777" w:rsidR="005B2227" w:rsidRDefault="005B2227" w:rsidP="0056047F">
      <w:pPr>
        <w:autoSpaceDE w:val="0"/>
        <w:autoSpaceDN w:val="0"/>
        <w:adjustRightInd w:val="0"/>
        <w:jc w:val="both"/>
        <w:rPr>
          <w:rFonts w:cstheme="minorHAnsi"/>
        </w:rPr>
      </w:pPr>
      <w:r>
        <w:rPr>
          <w:rFonts w:cstheme="minorHAnsi"/>
          <w:bCs/>
        </w:rPr>
        <w:t>N</w:t>
      </w:r>
      <w:r w:rsidRPr="007A41EB">
        <w:rPr>
          <w:rFonts w:cstheme="minorHAnsi"/>
          <w:bCs/>
        </w:rPr>
        <w:t xml:space="preserve">eeds-related payments </w:t>
      </w:r>
      <w:r>
        <w:rPr>
          <w:rFonts w:cstheme="minorHAnsi"/>
          <w:bCs/>
        </w:rPr>
        <w:t xml:space="preserve">may </w:t>
      </w:r>
      <w:r w:rsidRPr="007A41EB">
        <w:rPr>
          <w:rFonts w:cstheme="minorHAnsi"/>
          <w:bCs/>
        </w:rPr>
        <w:t>be</w:t>
      </w:r>
      <w:r>
        <w:rPr>
          <w:rFonts w:cstheme="minorHAnsi"/>
          <w:bCs/>
        </w:rPr>
        <w:t xml:space="preserve"> </w:t>
      </w:r>
      <w:r w:rsidRPr="007A41EB">
        <w:rPr>
          <w:rFonts w:cstheme="minorHAnsi"/>
          <w:bCs/>
        </w:rPr>
        <w:t>paid while a participant is waiting to start</w:t>
      </w:r>
      <w:r>
        <w:rPr>
          <w:rFonts w:cstheme="minorHAnsi"/>
          <w:bCs/>
        </w:rPr>
        <w:t xml:space="preserve"> </w:t>
      </w:r>
      <w:r w:rsidRPr="007A41EB">
        <w:rPr>
          <w:rFonts w:cstheme="minorHAnsi"/>
          <w:bCs/>
        </w:rPr>
        <w:t>training classes</w:t>
      </w:r>
      <w:r w:rsidRPr="007A41EB">
        <w:rPr>
          <w:rFonts w:cstheme="minorHAnsi"/>
        </w:rPr>
        <w:t>,</w:t>
      </w:r>
      <w:r>
        <w:rPr>
          <w:rFonts w:cstheme="minorHAnsi"/>
        </w:rPr>
        <w:t xml:space="preserve"> </w:t>
      </w:r>
      <w:r w:rsidRPr="007A41EB">
        <w:rPr>
          <w:rFonts w:cstheme="minorHAnsi"/>
        </w:rPr>
        <w:t xml:space="preserve">if </w:t>
      </w:r>
      <w:r>
        <w:rPr>
          <w:rFonts w:cstheme="minorHAnsi"/>
        </w:rPr>
        <w:t>t</w:t>
      </w:r>
      <w:r w:rsidRPr="007A41EB">
        <w:rPr>
          <w:rFonts w:cstheme="minorHAnsi"/>
        </w:rPr>
        <w:t>he</w:t>
      </w:r>
      <w:r>
        <w:rPr>
          <w:rFonts w:cstheme="minorHAnsi"/>
        </w:rPr>
        <w:t xml:space="preserve"> </w:t>
      </w:r>
      <w:r w:rsidRPr="007A41EB">
        <w:rPr>
          <w:rFonts w:cstheme="minorHAnsi"/>
        </w:rPr>
        <w:t>participant has been accepted in a</w:t>
      </w:r>
      <w:r>
        <w:rPr>
          <w:rFonts w:cstheme="minorHAnsi"/>
        </w:rPr>
        <w:t xml:space="preserve"> </w:t>
      </w:r>
      <w:r w:rsidRPr="007A41EB">
        <w:rPr>
          <w:rFonts w:cstheme="minorHAnsi"/>
        </w:rPr>
        <w:t>training program that will begin within</w:t>
      </w:r>
      <w:r>
        <w:rPr>
          <w:rFonts w:cstheme="minorHAnsi"/>
        </w:rPr>
        <w:t xml:space="preserve"> </w:t>
      </w:r>
      <w:r w:rsidRPr="007A41EB">
        <w:rPr>
          <w:rFonts w:cstheme="minorHAnsi"/>
        </w:rPr>
        <w:t xml:space="preserve">30 calendar days. </w:t>
      </w:r>
    </w:p>
    <w:p w14:paraId="5D4746B3" w14:textId="77777777" w:rsidR="005B2227" w:rsidRPr="007A41EB" w:rsidRDefault="005B2227" w:rsidP="0056047F">
      <w:pPr>
        <w:autoSpaceDE w:val="0"/>
        <w:autoSpaceDN w:val="0"/>
        <w:adjustRightInd w:val="0"/>
        <w:rPr>
          <w:rFonts w:cstheme="minorHAnsi"/>
        </w:rPr>
      </w:pPr>
    </w:p>
    <w:p w14:paraId="12702150" w14:textId="77777777" w:rsidR="005B2227" w:rsidRPr="00255B2E" w:rsidRDefault="005B2227" w:rsidP="0056047F">
      <w:pPr>
        <w:autoSpaceDE w:val="0"/>
        <w:autoSpaceDN w:val="0"/>
        <w:adjustRightInd w:val="0"/>
        <w:jc w:val="both"/>
        <w:rPr>
          <w:rFonts w:cstheme="minorHAnsi"/>
        </w:rPr>
      </w:pPr>
      <w:r w:rsidRPr="00255B2E">
        <w:rPr>
          <w:rFonts w:cstheme="minorHAnsi"/>
        </w:rPr>
        <w:t>To receive</w:t>
      </w:r>
      <w:r>
        <w:rPr>
          <w:rFonts w:cstheme="minorHAnsi"/>
        </w:rPr>
        <w:t xml:space="preserve"> </w:t>
      </w:r>
      <w:r w:rsidRPr="00255B2E">
        <w:rPr>
          <w:rFonts w:cstheme="minorHAnsi"/>
        </w:rPr>
        <w:t>needs-related payments, individuals</w:t>
      </w:r>
      <w:r>
        <w:rPr>
          <w:rFonts w:cstheme="minorHAnsi"/>
        </w:rPr>
        <w:t xml:space="preserve"> </w:t>
      </w:r>
      <w:r w:rsidRPr="00255B2E">
        <w:rPr>
          <w:rFonts w:cstheme="minorHAnsi"/>
        </w:rPr>
        <w:t>must be unemployed and must not</w:t>
      </w:r>
      <w:r>
        <w:rPr>
          <w:rFonts w:cstheme="minorHAnsi"/>
        </w:rPr>
        <w:t xml:space="preserve"> qualify for (</w:t>
      </w:r>
      <w:r w:rsidRPr="00255B2E">
        <w:rPr>
          <w:rFonts w:cstheme="minorHAnsi"/>
        </w:rPr>
        <w:t>or have ceased to quality for)</w:t>
      </w:r>
      <w:r>
        <w:rPr>
          <w:rFonts w:cstheme="minorHAnsi"/>
        </w:rPr>
        <w:t xml:space="preserve"> </w:t>
      </w:r>
      <w:r w:rsidRPr="00255B2E">
        <w:rPr>
          <w:rFonts w:cstheme="minorHAnsi"/>
        </w:rPr>
        <w:t>unemployment compensation. While</w:t>
      </w:r>
      <w:r>
        <w:rPr>
          <w:rFonts w:cstheme="minorHAnsi"/>
        </w:rPr>
        <w:t xml:space="preserve"> </w:t>
      </w:r>
      <w:r w:rsidRPr="00255B2E">
        <w:rPr>
          <w:rFonts w:cstheme="minorHAnsi"/>
          <w:i/>
        </w:rPr>
        <w:t>underemployed individuals are not eligible for needs-related payments</w:t>
      </w:r>
      <w:r>
        <w:rPr>
          <w:rFonts w:cstheme="minorHAnsi"/>
        </w:rPr>
        <w:t xml:space="preserve"> </w:t>
      </w:r>
      <w:r w:rsidRPr="00255B2E">
        <w:rPr>
          <w:rFonts w:cstheme="minorHAnsi"/>
        </w:rPr>
        <w:t>under WIOA, there is no</w:t>
      </w:r>
      <w:r>
        <w:rPr>
          <w:rFonts w:cstheme="minorHAnsi"/>
        </w:rPr>
        <w:t xml:space="preserve"> </w:t>
      </w:r>
      <w:r w:rsidRPr="00255B2E">
        <w:rPr>
          <w:rFonts w:cstheme="minorHAnsi"/>
        </w:rPr>
        <w:t>prohibition on providing supportive</w:t>
      </w:r>
      <w:r>
        <w:rPr>
          <w:rFonts w:cstheme="minorHAnsi"/>
        </w:rPr>
        <w:t xml:space="preserve"> </w:t>
      </w:r>
      <w:r w:rsidRPr="00255B2E">
        <w:rPr>
          <w:rFonts w:cstheme="minorHAnsi"/>
        </w:rPr>
        <w:t>services to the underemployed, other</w:t>
      </w:r>
      <w:r>
        <w:rPr>
          <w:rFonts w:cstheme="minorHAnsi"/>
        </w:rPr>
        <w:t xml:space="preserve"> </w:t>
      </w:r>
      <w:r w:rsidRPr="00255B2E">
        <w:rPr>
          <w:rFonts w:cstheme="minorHAnsi"/>
        </w:rPr>
        <w:t>than needs-related payments.</w:t>
      </w:r>
    </w:p>
    <w:p w14:paraId="72BABD32" w14:textId="77777777" w:rsidR="005B2227" w:rsidRDefault="005B2227" w:rsidP="0056047F">
      <w:pPr>
        <w:autoSpaceDE w:val="0"/>
        <w:autoSpaceDN w:val="0"/>
        <w:adjustRightInd w:val="0"/>
        <w:jc w:val="both"/>
      </w:pPr>
    </w:p>
    <w:p w14:paraId="00F91DC8" w14:textId="77777777" w:rsidR="005B2227" w:rsidRDefault="005B2227" w:rsidP="0056047F">
      <w:pPr>
        <w:autoSpaceDE w:val="0"/>
        <w:autoSpaceDN w:val="0"/>
        <w:adjustRightInd w:val="0"/>
        <w:jc w:val="both"/>
        <w:rPr>
          <w:b/>
        </w:rPr>
      </w:pPr>
      <w:r>
        <w:rPr>
          <w:b/>
        </w:rPr>
        <w:t>*</w:t>
      </w:r>
      <w:r w:rsidRPr="00D86F38">
        <w:rPr>
          <w:b/>
        </w:rPr>
        <w:t>Other Occupation Specific Equipment</w:t>
      </w:r>
    </w:p>
    <w:p w14:paraId="6FF82372" w14:textId="77777777" w:rsidR="005B2227" w:rsidRPr="00EA645C" w:rsidRDefault="005B2227" w:rsidP="0056047F">
      <w:pPr>
        <w:autoSpaceDE w:val="0"/>
        <w:autoSpaceDN w:val="0"/>
        <w:adjustRightInd w:val="0"/>
        <w:jc w:val="both"/>
        <w:rPr>
          <w:rFonts w:cstheme="minorHAnsi"/>
          <w:b/>
          <w:bCs/>
        </w:rPr>
      </w:pPr>
      <w:r w:rsidRPr="00EA645C">
        <w:t xml:space="preserve">The costs of </w:t>
      </w:r>
      <w:r w:rsidRPr="00EA645C">
        <w:rPr>
          <w:bCs/>
        </w:rPr>
        <w:t>Other Occupation Specific Equipment</w:t>
      </w:r>
      <w:r w:rsidRPr="00EA645C">
        <w:t xml:space="preserve"> must be within the limit of the participant’s ITA.</w:t>
      </w:r>
    </w:p>
    <w:p w14:paraId="1D74C98C" w14:textId="77777777" w:rsidR="005B2227" w:rsidRPr="003148A6" w:rsidRDefault="005B2227" w:rsidP="005B2227">
      <w:pPr>
        <w:pStyle w:val="ListParagraph"/>
        <w:widowControl/>
        <w:numPr>
          <w:ilvl w:val="0"/>
          <w:numId w:val="109"/>
        </w:numPr>
        <w:autoSpaceDE w:val="0"/>
        <w:autoSpaceDN w:val="0"/>
        <w:adjustRightInd w:val="0"/>
        <w:ind w:left="360"/>
        <w:jc w:val="both"/>
        <w:rPr>
          <w:rFonts w:cs="Times New Roman"/>
        </w:rPr>
      </w:pPr>
      <w:r w:rsidRPr="003148A6">
        <w:rPr>
          <w:rFonts w:cs="Times New Roman"/>
        </w:rPr>
        <w:t>Uniforms, tools, shoes, and other occupation specific equipment may be provided to participants when such items are required for training (and have not been provided as part of the training cost) or as a condition of employment. Communication indicating the need/necessity must be made available by the provider of training or employer.</w:t>
      </w:r>
    </w:p>
    <w:p w14:paraId="2464CBEA" w14:textId="77777777" w:rsidR="005B2227" w:rsidRPr="003148A6" w:rsidRDefault="005B2227" w:rsidP="005B2227">
      <w:pPr>
        <w:pStyle w:val="ListParagraph"/>
        <w:widowControl/>
        <w:numPr>
          <w:ilvl w:val="0"/>
          <w:numId w:val="109"/>
        </w:numPr>
        <w:autoSpaceDE w:val="0"/>
        <w:autoSpaceDN w:val="0"/>
        <w:adjustRightInd w:val="0"/>
        <w:ind w:left="360"/>
        <w:jc w:val="both"/>
        <w:rPr>
          <w:rFonts w:cs="Times New Roman"/>
        </w:rPr>
      </w:pPr>
      <w:r w:rsidRPr="003148A6">
        <w:rPr>
          <w:rFonts w:cs="Times New Roman"/>
        </w:rPr>
        <w:t xml:space="preserve">The cost </w:t>
      </w:r>
      <w:r>
        <w:rPr>
          <w:rFonts w:cs="Times New Roman"/>
        </w:rPr>
        <w:t xml:space="preserve">of </w:t>
      </w:r>
      <w:r w:rsidRPr="003148A6">
        <w:rPr>
          <w:rFonts w:cs="Times New Roman"/>
        </w:rPr>
        <w:t>occupational specific items will be reimbursed or paid on an invoice basis. Reimbursement for supportive service payments and invoices will be made monthly to either the service providers or directly to the participants as per contract requirements.</w:t>
      </w:r>
      <w:r w:rsidRPr="003148A6">
        <w:t xml:space="preserve"> </w:t>
      </w:r>
    </w:p>
    <w:p w14:paraId="49EF917F" w14:textId="77777777" w:rsidR="005B2227" w:rsidRPr="003148A6" w:rsidRDefault="005B2227" w:rsidP="005B2227">
      <w:pPr>
        <w:pStyle w:val="ListParagraph"/>
        <w:widowControl/>
        <w:numPr>
          <w:ilvl w:val="0"/>
          <w:numId w:val="109"/>
        </w:numPr>
        <w:autoSpaceDE w:val="0"/>
        <w:autoSpaceDN w:val="0"/>
        <w:adjustRightInd w:val="0"/>
        <w:ind w:left="360"/>
        <w:jc w:val="both"/>
        <w:rPr>
          <w:rFonts w:cs="Times New Roman"/>
        </w:rPr>
      </w:pPr>
      <w:r w:rsidRPr="003148A6">
        <w:rPr>
          <w:rFonts w:cs="Times New Roman"/>
        </w:rPr>
        <w:t xml:space="preserve">Three (3) written quotes must be provided on any items which cost $100 or more and the lowest bid meeting the requirements will be accepted. </w:t>
      </w:r>
    </w:p>
    <w:p w14:paraId="06AD858A" w14:textId="77777777" w:rsidR="005B2227" w:rsidRDefault="005B2227" w:rsidP="005B2227">
      <w:pPr>
        <w:pStyle w:val="ListParagraph"/>
        <w:widowControl/>
        <w:numPr>
          <w:ilvl w:val="0"/>
          <w:numId w:val="109"/>
        </w:numPr>
        <w:autoSpaceDE w:val="0"/>
        <w:autoSpaceDN w:val="0"/>
        <w:adjustRightInd w:val="0"/>
        <w:ind w:left="360"/>
        <w:jc w:val="both"/>
        <w:rPr>
          <w:rFonts w:cs="Times New Roman"/>
        </w:rPr>
      </w:pPr>
      <w:r w:rsidRPr="003148A6">
        <w:rPr>
          <w:rFonts w:cs="Times New Roman"/>
        </w:rPr>
        <w:t>Receipts for all purchases are required.</w:t>
      </w:r>
    </w:p>
    <w:p w14:paraId="49E8AEC9" w14:textId="77777777" w:rsidR="005B2227" w:rsidRPr="00295389" w:rsidRDefault="005B2227" w:rsidP="005B2227">
      <w:pPr>
        <w:pStyle w:val="ListParagraph"/>
        <w:widowControl/>
        <w:numPr>
          <w:ilvl w:val="0"/>
          <w:numId w:val="109"/>
        </w:numPr>
        <w:autoSpaceDE w:val="0"/>
        <w:autoSpaceDN w:val="0"/>
        <w:adjustRightInd w:val="0"/>
        <w:ind w:left="360"/>
        <w:jc w:val="both"/>
        <w:rPr>
          <w:rFonts w:cstheme="minorHAnsi"/>
        </w:rPr>
      </w:pPr>
      <w:r w:rsidRPr="00295389">
        <w:rPr>
          <w:rFonts w:cstheme="minorHAnsi"/>
        </w:rPr>
        <w:t xml:space="preserve">CSTs must log delivery of purchased supportive services items and track what has been distributed to the participant. Receipt of the items must be acknowledged with the participant’s signature and dated with the date the items were acquired.  The signed receipt will be uploaded, with a case note, to the participant’s </w:t>
      </w:r>
      <w:proofErr w:type="spellStart"/>
      <w:r w:rsidRPr="00295389">
        <w:rPr>
          <w:rFonts w:cstheme="minorHAnsi"/>
        </w:rPr>
        <w:t>HiRE</w:t>
      </w:r>
      <w:proofErr w:type="spellEnd"/>
      <w:r w:rsidRPr="00295389">
        <w:rPr>
          <w:rFonts w:cstheme="minorHAnsi"/>
        </w:rPr>
        <w:t xml:space="preserve"> account. These logs are subject to monitoring and file review. Failure to comply with this requirement may result in corrective action.</w:t>
      </w:r>
    </w:p>
    <w:p w14:paraId="7E8642F0" w14:textId="77777777" w:rsidR="005B2227" w:rsidRPr="0062629D" w:rsidRDefault="005B2227" w:rsidP="008045BE">
      <w:pPr>
        <w:pStyle w:val="ListParagraph"/>
        <w:autoSpaceDE w:val="0"/>
        <w:autoSpaceDN w:val="0"/>
        <w:adjustRightInd w:val="0"/>
        <w:ind w:left="360"/>
        <w:jc w:val="both"/>
        <w:rPr>
          <w:rFonts w:cstheme="minorHAnsi"/>
          <w:color w:val="FF0000"/>
        </w:rPr>
      </w:pPr>
    </w:p>
    <w:p w14:paraId="7FC2DCEE" w14:textId="77777777" w:rsidR="005B2227" w:rsidRPr="0014280C" w:rsidRDefault="005B2227" w:rsidP="0056047F">
      <w:pPr>
        <w:autoSpaceDE w:val="0"/>
        <w:autoSpaceDN w:val="0"/>
        <w:jc w:val="both"/>
        <w:rPr>
          <w:rFonts w:cstheme="minorHAnsi"/>
          <w:b/>
          <w:bCs/>
        </w:rPr>
      </w:pPr>
      <w:r w:rsidRPr="0014280C">
        <w:rPr>
          <w:rFonts w:cstheme="minorHAnsi"/>
          <w:b/>
          <w:bCs/>
        </w:rPr>
        <w:t>Travel Expense</w:t>
      </w:r>
    </w:p>
    <w:p w14:paraId="71A29E74" w14:textId="77777777" w:rsidR="005B2227" w:rsidRPr="00EA645C" w:rsidRDefault="005B2227" w:rsidP="001C2BD0">
      <w:pPr>
        <w:autoSpaceDE w:val="0"/>
        <w:autoSpaceDN w:val="0"/>
        <w:jc w:val="both"/>
        <w:rPr>
          <w:rFonts w:cstheme="minorHAnsi"/>
          <w:b/>
          <w:bCs/>
        </w:rPr>
      </w:pPr>
      <w:r w:rsidRPr="0014280C">
        <w:rPr>
          <w:rFonts w:ascii="Calibri" w:hAnsi="Calibri" w:cs="Calibri"/>
        </w:rPr>
        <w:t>Reimbursed Travel Allowance:  A reimbursed travel allowance is an allowance which is based on the actual distance travelled for purposes</w:t>
      </w:r>
      <w:r>
        <w:rPr>
          <w:rFonts w:ascii="Calibri" w:hAnsi="Calibri" w:cs="Calibri"/>
        </w:rPr>
        <w:t xml:space="preserve"> </w:t>
      </w:r>
      <w:r w:rsidRPr="00A42C8A">
        <w:rPr>
          <w:rFonts w:ascii="Calibri" w:hAnsi="Calibri" w:cs="Calibri"/>
        </w:rPr>
        <w:t>outlined in the participants</w:t>
      </w:r>
      <w:r>
        <w:rPr>
          <w:rFonts w:ascii="Calibri" w:hAnsi="Calibri" w:cs="Calibri"/>
        </w:rPr>
        <w:t>’</w:t>
      </w:r>
      <w:r w:rsidRPr="00A42C8A">
        <w:rPr>
          <w:rFonts w:ascii="Calibri" w:hAnsi="Calibri" w:cs="Calibri"/>
        </w:rPr>
        <w:t xml:space="preserve"> IEP/ISS</w:t>
      </w:r>
      <w:r w:rsidRPr="0014280C">
        <w:rPr>
          <w:rFonts w:ascii="Calibri" w:hAnsi="Calibri" w:cs="Calibri"/>
        </w:rPr>
        <w:t xml:space="preserve">.  The current mileage rate paid by the State of Louisiana will be paid by </w:t>
      </w:r>
      <w:proofErr w:type="spellStart"/>
      <w:r w:rsidRPr="0014280C">
        <w:rPr>
          <w:rFonts w:ascii="Calibri" w:hAnsi="Calibri" w:cs="Calibri"/>
        </w:rPr>
        <w:t>WDB</w:t>
      </w:r>
      <w:proofErr w:type="spellEnd"/>
      <w:r w:rsidRPr="0014280C">
        <w:rPr>
          <w:rFonts w:ascii="Calibri" w:hAnsi="Calibri" w:cs="Calibri"/>
        </w:rPr>
        <w:t xml:space="preserve">-83 to a participant who incurred such travel during their daily </w:t>
      </w:r>
      <w:r w:rsidRPr="0014280C">
        <w:rPr>
          <w:rFonts w:ascii="Calibri" w:hAnsi="Calibri" w:cs="Calibri"/>
        </w:rPr>
        <w:lastRenderedPageBreak/>
        <w:t xml:space="preserve">commute to and from a training </w:t>
      </w:r>
      <w:r w:rsidRPr="00A42C8A">
        <w:rPr>
          <w:rFonts w:ascii="Calibri" w:hAnsi="Calibri" w:cs="Calibri"/>
        </w:rPr>
        <w:t xml:space="preserve">or Work Experience (WE) </w:t>
      </w:r>
      <w:r w:rsidRPr="0014280C">
        <w:rPr>
          <w:rFonts w:ascii="Calibri" w:hAnsi="Calibri" w:cs="Calibri"/>
        </w:rPr>
        <w:t>site. [When the training site is temporarily outside of the classroom (e.g., clinical site, another campus) the reimbursement remains the same as the distance to the original classroom training site.</w:t>
      </w:r>
      <w:r>
        <w:rPr>
          <w:rFonts w:ascii="Calibri" w:hAnsi="Calibri" w:cs="Calibri"/>
        </w:rPr>
        <w:t xml:space="preserve"> </w:t>
      </w:r>
      <w:r w:rsidRPr="00A42C8A">
        <w:rPr>
          <w:rFonts w:ascii="Calibri" w:hAnsi="Calibri" w:cs="Calibri"/>
        </w:rPr>
        <w:t xml:space="preserve">When the training or Work Experience site may have multiple locations over the period of the activity, the distance to the employer’s primary location (where the employer’s original copy of the OJT contract or WE agreement is housed) is used to determine the reimbursable mileage.]  </w:t>
      </w:r>
      <w:r w:rsidRPr="0014280C">
        <w:rPr>
          <w:rFonts w:ascii="Calibri" w:hAnsi="Calibri" w:cs="Calibri"/>
          <w:b/>
        </w:rPr>
        <w:t xml:space="preserve">The travel allowance is </w:t>
      </w:r>
      <w:r w:rsidRPr="0014280C">
        <w:rPr>
          <w:rFonts w:ascii="Calibri" w:hAnsi="Calibri" w:cs="Calibri"/>
          <w:b/>
          <w:i/>
        </w:rPr>
        <w:t xml:space="preserve">not to exceed </w:t>
      </w:r>
      <w:r w:rsidRPr="00E11078">
        <w:rPr>
          <w:rFonts w:ascii="Calibri" w:hAnsi="Calibri" w:cs="Calibri"/>
          <w:b/>
          <w:i/>
        </w:rPr>
        <w:t>$</w:t>
      </w:r>
      <w:r w:rsidRPr="00874BAB">
        <w:rPr>
          <w:rFonts w:ascii="Calibri" w:hAnsi="Calibri" w:cs="Calibri"/>
          <w:b/>
          <w:i/>
        </w:rPr>
        <w:t xml:space="preserve">500.00 </w:t>
      </w:r>
      <w:r w:rsidRPr="0014280C">
        <w:rPr>
          <w:rFonts w:ascii="Calibri" w:hAnsi="Calibri" w:cs="Calibri"/>
          <w:b/>
          <w:i/>
        </w:rPr>
        <w:t>a month</w:t>
      </w:r>
      <w:r w:rsidRPr="0014280C">
        <w:rPr>
          <w:rFonts w:ascii="Calibri" w:hAnsi="Calibri" w:cs="Calibri"/>
          <w:b/>
        </w:rPr>
        <w:t xml:space="preserve"> regardless of the number of miles traveled by a </w:t>
      </w:r>
      <w:r w:rsidRPr="00A42C8A">
        <w:rPr>
          <w:rFonts w:ascii="Calibri" w:hAnsi="Calibri" w:cs="Calibri"/>
          <w:b/>
        </w:rPr>
        <w:t>participant</w:t>
      </w:r>
      <w:r w:rsidRPr="0014280C">
        <w:rPr>
          <w:rFonts w:ascii="Calibri" w:hAnsi="Calibri" w:cs="Calibri"/>
          <w:b/>
        </w:rPr>
        <w:t>.</w:t>
      </w:r>
      <w:r>
        <w:rPr>
          <w:rFonts w:ascii="Calibri" w:hAnsi="Calibri" w:cs="Calibri"/>
          <w:b/>
        </w:rPr>
        <w:t xml:space="preserve"> </w:t>
      </w:r>
      <w:r w:rsidRPr="00EA645C">
        <w:t xml:space="preserve">The costs of </w:t>
      </w:r>
      <w:r w:rsidRPr="00EA645C">
        <w:rPr>
          <w:rFonts w:cstheme="minorHAnsi"/>
        </w:rPr>
        <w:t xml:space="preserve">Travel Expense </w:t>
      </w:r>
      <w:r w:rsidRPr="00EA645C">
        <w:t>must be within the limit of the participant’s ITA.</w:t>
      </w:r>
    </w:p>
    <w:p w14:paraId="06A5BC0F" w14:textId="77777777" w:rsidR="005B2227" w:rsidRPr="0014280C" w:rsidRDefault="005B2227" w:rsidP="0056047F">
      <w:pPr>
        <w:pStyle w:val="ListParagraph"/>
        <w:autoSpaceDE w:val="0"/>
        <w:autoSpaceDN w:val="0"/>
        <w:jc w:val="both"/>
        <w:rPr>
          <w:rFonts w:ascii="Calibri" w:hAnsi="Calibri" w:cs="Calibri"/>
        </w:rPr>
      </w:pPr>
    </w:p>
    <w:p w14:paraId="1F2C3EED" w14:textId="77777777" w:rsidR="005B2227" w:rsidRPr="0014280C" w:rsidRDefault="005B2227" w:rsidP="0056047F">
      <w:pPr>
        <w:autoSpaceDE w:val="0"/>
        <w:autoSpaceDN w:val="0"/>
        <w:jc w:val="both"/>
        <w:rPr>
          <w:rFonts w:cstheme="minorHAnsi"/>
        </w:rPr>
      </w:pPr>
      <w:r w:rsidRPr="0014280C">
        <w:rPr>
          <w:rFonts w:cstheme="minorHAnsi"/>
        </w:rPr>
        <w:t xml:space="preserve">Travel expense reimbursement for the participant aligns with the actual distance traveled to and from the participant’s verified, primary residence to the </w:t>
      </w:r>
      <w:r w:rsidRPr="00A42C8A">
        <w:rPr>
          <w:rFonts w:cstheme="minorHAnsi"/>
        </w:rPr>
        <w:t>activity</w:t>
      </w:r>
      <w:r>
        <w:rPr>
          <w:rFonts w:cstheme="minorHAnsi"/>
          <w:color w:val="FF0000"/>
        </w:rPr>
        <w:t xml:space="preserve"> </w:t>
      </w:r>
      <w:r w:rsidRPr="0014280C">
        <w:rPr>
          <w:rFonts w:cstheme="minorHAnsi"/>
        </w:rPr>
        <w:t xml:space="preserve">site by the most direct route.  The distance travelled to the site will be established and verified at the beginning of the </w:t>
      </w:r>
      <w:r w:rsidRPr="00A42C8A">
        <w:rPr>
          <w:rFonts w:cstheme="minorHAnsi"/>
        </w:rPr>
        <w:t>activity</w:t>
      </w:r>
      <w:r>
        <w:rPr>
          <w:rFonts w:cstheme="minorHAnsi"/>
          <w:color w:val="FF0000"/>
        </w:rPr>
        <w:t xml:space="preserve"> </w:t>
      </w:r>
      <w:r w:rsidRPr="0014280C">
        <w:rPr>
          <w:rFonts w:cstheme="minorHAnsi"/>
        </w:rPr>
        <w:t xml:space="preserve">(for verification, a map printed from MapQuest, Yahoo! Maps, etc.) </w:t>
      </w:r>
      <w:r>
        <w:rPr>
          <w:rFonts w:cstheme="minorHAnsi"/>
        </w:rPr>
        <w:t xml:space="preserve">The verification </w:t>
      </w:r>
      <w:r w:rsidRPr="0014280C">
        <w:rPr>
          <w:rFonts w:cstheme="minorHAnsi"/>
        </w:rPr>
        <w:t xml:space="preserve">should be attached to the Individual Training Account form. </w:t>
      </w:r>
    </w:p>
    <w:p w14:paraId="7F76DBC4" w14:textId="77777777" w:rsidR="005B2227" w:rsidRPr="00FC3131" w:rsidRDefault="005B2227" w:rsidP="0056047F">
      <w:pPr>
        <w:autoSpaceDE w:val="0"/>
        <w:autoSpaceDN w:val="0"/>
        <w:ind w:left="360"/>
        <w:jc w:val="both"/>
        <w:rPr>
          <w:rFonts w:cstheme="minorHAnsi"/>
          <w:color w:val="000000"/>
          <w:highlight w:val="yellow"/>
        </w:rPr>
      </w:pPr>
    </w:p>
    <w:p w14:paraId="0DD9EDF6" w14:textId="77777777" w:rsidR="005B2227" w:rsidRDefault="005B2227" w:rsidP="0056047F">
      <w:pPr>
        <w:autoSpaceDE w:val="0"/>
        <w:autoSpaceDN w:val="0"/>
        <w:adjustRightInd w:val="0"/>
        <w:jc w:val="both"/>
      </w:pPr>
      <w:r w:rsidRPr="009F748D">
        <w:t xml:space="preserve">Documentation regarding the vehicle’s proof of insurance should be obtained prior to providing the supportive service. When the participant is using a vehicle to attend a WIOA approved activity that is not registered in the participant’s name, a written statement by the registered owner of the vehicle approving the use of the vehicle for </w:t>
      </w:r>
      <w:r w:rsidRPr="00A42C8A">
        <w:t>program</w:t>
      </w:r>
      <w:r>
        <w:rPr>
          <w:color w:val="FF0000"/>
        </w:rPr>
        <w:t xml:space="preserve"> </w:t>
      </w:r>
      <w:r w:rsidRPr="009F748D">
        <w:t xml:space="preserve">related activities is required to be filed in the participant’s </w:t>
      </w:r>
      <w:proofErr w:type="spellStart"/>
      <w:r w:rsidRPr="009F748D">
        <w:t>HiRE</w:t>
      </w:r>
      <w:proofErr w:type="spellEnd"/>
      <w:r w:rsidRPr="009F748D">
        <w:t xml:space="preserve"> account case notes.  Current proof of</w:t>
      </w:r>
      <w:r w:rsidRPr="00295389">
        <w:t xml:space="preserve"> insurance in the registered owner’s name is also required when the vehicle does not belong to the participant.</w:t>
      </w:r>
    </w:p>
    <w:p w14:paraId="7C8A9E4D" w14:textId="77777777" w:rsidR="005B2227" w:rsidRPr="00A42C8A" w:rsidRDefault="005B2227" w:rsidP="0056047F">
      <w:pPr>
        <w:autoSpaceDE w:val="0"/>
        <w:autoSpaceDN w:val="0"/>
        <w:jc w:val="both"/>
        <w:rPr>
          <w:rFonts w:cstheme="minorHAnsi"/>
        </w:rPr>
      </w:pPr>
      <w:r w:rsidRPr="00295389">
        <w:rPr>
          <w:rFonts w:cstheme="minorHAnsi"/>
        </w:rPr>
        <w:t xml:space="preserve">Travel Expense payments will follow the accurate and timely submission of </w:t>
      </w:r>
      <w:r w:rsidRPr="00295389">
        <w:rPr>
          <w:rFonts w:cstheme="minorHAnsi"/>
          <w:i/>
          <w:iCs/>
        </w:rPr>
        <w:t>Monthly Time &amp; Attendance Records</w:t>
      </w:r>
      <w:r>
        <w:rPr>
          <w:rFonts w:cstheme="minorHAnsi"/>
          <w:i/>
          <w:iCs/>
          <w:color w:val="FF0000"/>
        </w:rPr>
        <w:t xml:space="preserve">, </w:t>
      </w:r>
      <w:r w:rsidRPr="00A42C8A">
        <w:rPr>
          <w:rFonts w:cstheme="minorHAnsi"/>
          <w:i/>
          <w:iCs/>
        </w:rPr>
        <w:t>On-the-Job Training Agreement Time Sheet/Training Reimbursement/Progress Report</w:t>
      </w:r>
      <w:r w:rsidRPr="00A42C8A">
        <w:rPr>
          <w:rFonts w:cstheme="minorHAnsi"/>
        </w:rPr>
        <w:t xml:space="preserve"> or </w:t>
      </w:r>
      <w:proofErr w:type="spellStart"/>
      <w:r w:rsidRPr="00A42C8A">
        <w:rPr>
          <w:rFonts w:cstheme="minorHAnsi"/>
        </w:rPr>
        <w:t>WDB-83’s</w:t>
      </w:r>
      <w:proofErr w:type="spellEnd"/>
      <w:r w:rsidRPr="00A42C8A">
        <w:rPr>
          <w:rFonts w:cstheme="minorHAnsi"/>
        </w:rPr>
        <w:t xml:space="preserve"> Work Experience time sheet, whichever is appropriate for the participant’s attendance tracking. </w:t>
      </w:r>
    </w:p>
    <w:p w14:paraId="6CE7E90E" w14:textId="77777777" w:rsidR="005B2227" w:rsidRPr="00295389" w:rsidRDefault="005B2227" w:rsidP="0056047F">
      <w:pPr>
        <w:autoSpaceDE w:val="0"/>
        <w:autoSpaceDN w:val="0"/>
        <w:jc w:val="both"/>
        <w:rPr>
          <w:rFonts w:cstheme="minorHAnsi"/>
        </w:rPr>
      </w:pPr>
      <w:r w:rsidRPr="00295389">
        <w:rPr>
          <w:rFonts w:cstheme="minorHAnsi"/>
          <w:i/>
          <w:iCs/>
        </w:rPr>
        <w:t>Monthly Time &amp; Attendance Records</w:t>
      </w:r>
      <w:r w:rsidRPr="00295389">
        <w:rPr>
          <w:rFonts w:cstheme="minorHAnsi"/>
        </w:rPr>
        <w:t xml:space="preserve"> will be due to the AJC by the 3rd of each month (or the Monday following if the 3rd falls on the weekend). </w:t>
      </w:r>
      <w:proofErr w:type="spellStart"/>
      <w:r w:rsidRPr="00295389">
        <w:rPr>
          <w:rFonts w:cstheme="minorHAnsi"/>
        </w:rPr>
        <w:t>WDB</w:t>
      </w:r>
      <w:proofErr w:type="spellEnd"/>
      <w:r w:rsidRPr="00295389">
        <w:rPr>
          <w:rFonts w:cstheme="minorHAnsi"/>
        </w:rPr>
        <w:t>-83 will dispense payment on the 15th of the same month.</w:t>
      </w:r>
    </w:p>
    <w:p w14:paraId="17E4AC4F" w14:textId="77777777" w:rsidR="005B2227" w:rsidRPr="00295389" w:rsidRDefault="005B2227" w:rsidP="000252A4">
      <w:pPr>
        <w:autoSpaceDE w:val="0"/>
        <w:autoSpaceDN w:val="0"/>
        <w:jc w:val="both"/>
        <w:rPr>
          <w:rFonts w:cstheme="minorHAnsi"/>
          <w:b/>
          <w:bCs/>
        </w:rPr>
      </w:pPr>
      <w:r w:rsidRPr="00295389">
        <w:rPr>
          <w:rFonts w:cstheme="minorHAnsi"/>
          <w:b/>
          <w:bCs/>
        </w:rPr>
        <w:t>Tutoring</w:t>
      </w:r>
    </w:p>
    <w:p w14:paraId="3AB30DAB" w14:textId="77777777" w:rsidR="005B2227" w:rsidRPr="00295389" w:rsidRDefault="005B2227" w:rsidP="000252A4">
      <w:pPr>
        <w:autoSpaceDE w:val="0"/>
        <w:autoSpaceDN w:val="0"/>
        <w:jc w:val="both"/>
        <w:rPr>
          <w:rFonts w:cstheme="minorHAnsi"/>
        </w:rPr>
      </w:pPr>
      <w:r w:rsidRPr="00295389">
        <w:rPr>
          <w:rFonts w:cstheme="minorHAnsi"/>
        </w:rPr>
        <w:t>Having explored all additional resources, supplemental instruction for Adult and Dislocated Workers may be considered as a Supportive Service – Other option.  Tutoring is regularly-scheduled, instructor-led study and review sessions, conducted outside of and in addition to normal classroom/lecture time.</w:t>
      </w:r>
    </w:p>
    <w:p w14:paraId="02203117" w14:textId="77777777" w:rsidR="005B2227" w:rsidRPr="00295389" w:rsidRDefault="005B2227" w:rsidP="000252A4">
      <w:pPr>
        <w:pStyle w:val="NormalWeb"/>
        <w:shd w:val="clear" w:color="auto" w:fill="FFFFFF"/>
        <w:jc w:val="both"/>
        <w:rPr>
          <w:rFonts w:asciiTheme="minorHAnsi" w:hAnsiTheme="minorHAnsi" w:cstheme="minorHAnsi"/>
        </w:rPr>
      </w:pPr>
      <w:r w:rsidRPr="00295389">
        <w:rPr>
          <w:rFonts w:asciiTheme="minorHAnsi" w:hAnsiTheme="minorHAnsi" w:cstheme="minorHAnsi"/>
        </w:rPr>
        <w:t>Tutoring is available for all Adult and Dislocated Worker participants who are struggling/failing any section of a particular course.  Students who attend tutoring sessions tend to have higher course grades and semester GPAs than students who need assistance and do not seek it.</w:t>
      </w:r>
    </w:p>
    <w:p w14:paraId="2807FC46" w14:textId="77777777" w:rsidR="005B2227" w:rsidRDefault="005B2227" w:rsidP="00E5280B">
      <w:pPr>
        <w:pStyle w:val="NormalWeb"/>
        <w:shd w:val="clear" w:color="auto" w:fill="FFFFFF"/>
        <w:jc w:val="both"/>
        <w:rPr>
          <w:rFonts w:asciiTheme="minorHAnsi" w:hAnsiTheme="minorHAnsi" w:cstheme="minorHAnsi"/>
        </w:rPr>
      </w:pPr>
      <w:r w:rsidRPr="00295389">
        <w:rPr>
          <w:rFonts w:asciiTheme="minorHAnsi" w:hAnsiTheme="minorHAnsi" w:cstheme="minorHAnsi"/>
        </w:rPr>
        <w:t>A MOU with a subject-practiced instructor will be created by the Program Director to be approved by the Executive Director.  The MOU will include meeting days and time, number of sessions, start and end date of sessions and cost per session.  No participant will begin a tutoring activity until this document is signed by all parties and the Career Services Team member has been notified of such.</w:t>
      </w:r>
    </w:p>
    <w:p w14:paraId="5565D6C2" w14:textId="77777777" w:rsidR="005B2227" w:rsidRPr="00D208E3" w:rsidRDefault="005B2227" w:rsidP="00E5280B">
      <w:pPr>
        <w:pStyle w:val="NormalWeb"/>
        <w:shd w:val="clear" w:color="auto" w:fill="FFFFFF"/>
        <w:jc w:val="both"/>
        <w:rPr>
          <w:rFonts w:asciiTheme="minorHAnsi" w:hAnsiTheme="minorHAnsi" w:cstheme="minorHAnsi"/>
          <w:b/>
          <w:bCs/>
        </w:rPr>
      </w:pPr>
      <w:r w:rsidRPr="00D208E3">
        <w:rPr>
          <w:rFonts w:asciiTheme="minorHAnsi" w:hAnsiTheme="minorHAnsi" w:cstheme="minorHAnsi"/>
        </w:rPr>
        <w:t>Tutoring, study skills training, instruction, and dropout prevention services are Youth services that lead to completion of the requirements for a secondary school diploma or its recognized equivalent (including a recognized certificate of attendance or similar document for individuals with disabilities) or for a recognized postsecondary credential. Youth in need of this service, will follow the same procedures as procuring a tutor for A/</w:t>
      </w:r>
      <w:proofErr w:type="spellStart"/>
      <w:r w:rsidRPr="00D208E3">
        <w:rPr>
          <w:rFonts w:asciiTheme="minorHAnsi" w:hAnsiTheme="minorHAnsi" w:cstheme="minorHAnsi"/>
        </w:rPr>
        <w:t>DW</w:t>
      </w:r>
      <w:proofErr w:type="spellEnd"/>
      <w:r w:rsidRPr="00D208E3">
        <w:rPr>
          <w:rFonts w:asciiTheme="minorHAnsi" w:hAnsiTheme="minorHAnsi" w:cstheme="minorHAnsi"/>
        </w:rPr>
        <w:t xml:space="preserve"> participants.</w:t>
      </w:r>
    </w:p>
    <w:p w14:paraId="3EECAC57" w14:textId="77777777" w:rsidR="005B2227" w:rsidRPr="003148A6" w:rsidRDefault="005B2227" w:rsidP="0056047F">
      <w:pPr>
        <w:autoSpaceDE w:val="0"/>
        <w:autoSpaceDN w:val="0"/>
        <w:adjustRightInd w:val="0"/>
        <w:jc w:val="both"/>
        <w:rPr>
          <w:b/>
        </w:rPr>
      </w:pPr>
      <w:r w:rsidRPr="003148A6">
        <w:rPr>
          <w:b/>
        </w:rPr>
        <w:t>Utilities Assistance</w:t>
      </w:r>
    </w:p>
    <w:p w14:paraId="189C539C" w14:textId="77777777" w:rsidR="005B2227" w:rsidRPr="003148A6" w:rsidRDefault="005B2227" w:rsidP="0056047F">
      <w:pPr>
        <w:autoSpaceDE w:val="0"/>
        <w:autoSpaceDN w:val="0"/>
        <w:adjustRightInd w:val="0"/>
        <w:jc w:val="both"/>
      </w:pPr>
      <w:r w:rsidRPr="003148A6">
        <w:t xml:space="preserve">WIOA funds may be used to assist a participant with the payment of utilities and utility deposits (as a form </w:t>
      </w:r>
      <w:r w:rsidRPr="003148A6">
        <w:lastRenderedPageBreak/>
        <w:t xml:space="preserve">of housing assistance). </w:t>
      </w:r>
      <w:r w:rsidRPr="00EA645C">
        <w:t xml:space="preserve">The costs of </w:t>
      </w:r>
      <w:r w:rsidRPr="00EA645C">
        <w:rPr>
          <w:bCs/>
        </w:rPr>
        <w:t xml:space="preserve">Utilities Assistance </w:t>
      </w:r>
      <w:r w:rsidRPr="00EA645C">
        <w:t>must be within the limit of the participant’s ITA.</w:t>
      </w:r>
      <w:r w:rsidRPr="003148A6">
        <w:t xml:space="preserve"> This assistance may be necessary to establish, reinstate, or retain services.  The Career Services Team member should limit this to one time (per utility company) unless extreme circumstances require emergency assistance.</w:t>
      </w:r>
    </w:p>
    <w:p w14:paraId="40403E85" w14:textId="77777777" w:rsidR="005B2227" w:rsidRPr="0033705E" w:rsidRDefault="005B2227" w:rsidP="0056047F">
      <w:pPr>
        <w:autoSpaceDE w:val="0"/>
        <w:autoSpaceDN w:val="0"/>
        <w:adjustRightInd w:val="0"/>
        <w:jc w:val="both"/>
      </w:pPr>
      <w:r w:rsidRPr="0033705E">
        <w:rPr>
          <w:bCs/>
        </w:rPr>
        <w:t>Supportive Services:</w:t>
      </w:r>
    </w:p>
    <w:p w14:paraId="7BAB4CA7" w14:textId="77777777" w:rsidR="005B2227" w:rsidRPr="0033705E" w:rsidRDefault="005B2227" w:rsidP="005B2227">
      <w:pPr>
        <w:pStyle w:val="ListParagraph"/>
        <w:widowControl/>
        <w:numPr>
          <w:ilvl w:val="0"/>
          <w:numId w:val="110"/>
        </w:numPr>
        <w:autoSpaceDE w:val="0"/>
        <w:autoSpaceDN w:val="0"/>
        <w:adjustRightInd w:val="0"/>
        <w:ind w:left="360"/>
        <w:jc w:val="both"/>
        <w:rPr>
          <w:rFonts w:cs="Times New Roman"/>
        </w:rPr>
      </w:pPr>
      <w:r w:rsidRPr="0033705E">
        <w:rPr>
          <w:rFonts w:cs="Times New Roman"/>
        </w:rPr>
        <w:t xml:space="preserve">WIOA funds </w:t>
      </w:r>
      <w:r w:rsidRPr="0033705E">
        <w:rPr>
          <w:rFonts w:cs="Times New Roman"/>
          <w:bCs/>
        </w:rPr>
        <w:t xml:space="preserve">may </w:t>
      </w:r>
      <w:r w:rsidRPr="0033705E">
        <w:rPr>
          <w:rFonts w:cs="Times New Roman"/>
        </w:rPr>
        <w:t xml:space="preserve">pay for services to cover other expenses associated with participating in WIOA-funded activities </w:t>
      </w:r>
      <w:r w:rsidRPr="0033705E">
        <w:rPr>
          <w:rFonts w:cs="Times New Roman"/>
          <w:bCs/>
        </w:rPr>
        <w:t>upon prior written approval</w:t>
      </w:r>
      <w:r w:rsidRPr="0033705E">
        <w:rPr>
          <w:rFonts w:cs="Times New Roman"/>
        </w:rPr>
        <w:t>.</w:t>
      </w:r>
    </w:p>
    <w:p w14:paraId="75A8A8C9" w14:textId="77777777" w:rsidR="005B2227" w:rsidRPr="0033705E" w:rsidRDefault="005B2227" w:rsidP="005B2227">
      <w:pPr>
        <w:pStyle w:val="ListParagraph"/>
        <w:widowControl/>
        <w:numPr>
          <w:ilvl w:val="0"/>
          <w:numId w:val="110"/>
        </w:numPr>
        <w:autoSpaceDE w:val="0"/>
        <w:autoSpaceDN w:val="0"/>
        <w:adjustRightInd w:val="0"/>
        <w:ind w:left="360"/>
        <w:jc w:val="both"/>
        <w:rPr>
          <w:rFonts w:cs="Times New Roman"/>
        </w:rPr>
      </w:pPr>
      <w:r w:rsidRPr="0033705E">
        <w:rPr>
          <w:rFonts w:cs="Times New Roman"/>
        </w:rPr>
        <w:t>Additional supportive service payments may include, but are not limited to, assistance in obtaining a driver’s license, work related licensure or testing, and supplies for work, etc.</w:t>
      </w:r>
    </w:p>
    <w:p w14:paraId="62602C9D" w14:textId="77777777" w:rsidR="005B2227" w:rsidRPr="0033705E" w:rsidRDefault="005B2227" w:rsidP="005B2227">
      <w:pPr>
        <w:pStyle w:val="ListParagraph"/>
        <w:widowControl/>
        <w:numPr>
          <w:ilvl w:val="0"/>
          <w:numId w:val="110"/>
        </w:numPr>
        <w:autoSpaceDE w:val="0"/>
        <w:autoSpaceDN w:val="0"/>
        <w:adjustRightInd w:val="0"/>
        <w:ind w:left="360"/>
        <w:jc w:val="both"/>
        <w:rPr>
          <w:rFonts w:cs="Times New Roman"/>
        </w:rPr>
      </w:pPr>
      <w:r w:rsidRPr="0033705E">
        <w:rPr>
          <w:rFonts w:cs="Times New Roman"/>
        </w:rPr>
        <w:t xml:space="preserve">WIOA </w:t>
      </w:r>
      <w:r>
        <w:rPr>
          <w:rFonts w:cs="Times New Roman"/>
        </w:rPr>
        <w:t>CST</w:t>
      </w:r>
      <w:r w:rsidRPr="0033705E">
        <w:rPr>
          <w:rFonts w:cs="Times New Roman"/>
        </w:rPr>
        <w:t xml:space="preserve"> members will maintain adequate documentation to support other supportive service costs.</w:t>
      </w:r>
    </w:p>
    <w:p w14:paraId="1E9C7E25" w14:textId="77777777" w:rsidR="005B2227" w:rsidRDefault="005B2227" w:rsidP="005B2227">
      <w:pPr>
        <w:pStyle w:val="ListParagraph"/>
        <w:widowControl/>
        <w:numPr>
          <w:ilvl w:val="0"/>
          <w:numId w:val="110"/>
        </w:numPr>
        <w:autoSpaceDE w:val="0"/>
        <w:autoSpaceDN w:val="0"/>
        <w:adjustRightInd w:val="0"/>
        <w:ind w:left="360"/>
        <w:jc w:val="both"/>
        <w:rPr>
          <w:rFonts w:cs="Times New Roman"/>
        </w:rPr>
      </w:pPr>
      <w:r w:rsidRPr="0033705E">
        <w:rPr>
          <w:rFonts w:cs="Times New Roman"/>
        </w:rPr>
        <w:t>All supportive service documentation will be completed prior to paying for such services.</w:t>
      </w:r>
    </w:p>
    <w:p w14:paraId="74A015A0" w14:textId="77777777" w:rsidR="005B2227" w:rsidRPr="00EA645C" w:rsidRDefault="005B2227" w:rsidP="005B2227">
      <w:pPr>
        <w:pStyle w:val="ListParagraph"/>
        <w:widowControl/>
        <w:numPr>
          <w:ilvl w:val="0"/>
          <w:numId w:val="110"/>
        </w:numPr>
        <w:autoSpaceDE w:val="0"/>
        <w:autoSpaceDN w:val="0"/>
        <w:adjustRightInd w:val="0"/>
        <w:ind w:left="360"/>
        <w:jc w:val="both"/>
        <w:rPr>
          <w:rFonts w:cs="Times New Roman"/>
        </w:rPr>
      </w:pPr>
      <w:r w:rsidRPr="00EA645C">
        <w:t xml:space="preserve">The costs of </w:t>
      </w:r>
      <w:r w:rsidRPr="00EA645C">
        <w:rPr>
          <w:bCs/>
        </w:rPr>
        <w:t xml:space="preserve">all supportive services </w:t>
      </w:r>
      <w:r w:rsidRPr="00EA645C">
        <w:t>must be within the limit of the participant’s ITA.</w:t>
      </w:r>
    </w:p>
    <w:p w14:paraId="3C6A8034" w14:textId="77777777" w:rsidR="005B2227" w:rsidRDefault="005B2227" w:rsidP="0056047F">
      <w:pPr>
        <w:autoSpaceDE w:val="0"/>
        <w:autoSpaceDN w:val="0"/>
        <w:adjustRightInd w:val="0"/>
        <w:jc w:val="both"/>
        <w:rPr>
          <w:bCs/>
        </w:rPr>
      </w:pPr>
    </w:p>
    <w:p w14:paraId="5CC52614" w14:textId="77777777" w:rsidR="005B2227" w:rsidRDefault="005B2227" w:rsidP="00853C40">
      <w:pPr>
        <w:autoSpaceDE w:val="0"/>
        <w:autoSpaceDN w:val="0"/>
        <w:adjustRightInd w:val="0"/>
        <w:jc w:val="both"/>
        <w:rPr>
          <w:rFonts w:cstheme="minorHAnsi"/>
        </w:rPr>
      </w:pPr>
      <w:r w:rsidRPr="00295389">
        <w:rPr>
          <w:rFonts w:cstheme="minorHAnsi"/>
          <w:b/>
          <w:bCs/>
        </w:rPr>
        <w:t>Exceptions</w:t>
      </w:r>
      <w:r w:rsidRPr="00295389">
        <w:rPr>
          <w:rFonts w:cstheme="minorHAnsi"/>
        </w:rPr>
        <w:t>: Exception requests will be reviewed based on their allowability under WIOA and any other applicable legislation, regulation, and</w:t>
      </w:r>
      <w:r w:rsidRPr="00295389">
        <w:t xml:space="preserve"> </w:t>
      </w:r>
      <w:r w:rsidRPr="00295389">
        <w:rPr>
          <w:rFonts w:ascii="Calibri" w:hAnsi="Calibri" w:cs="Calibri"/>
        </w:rPr>
        <w:t xml:space="preserve">policy/guidance. </w:t>
      </w:r>
      <w:proofErr w:type="spellStart"/>
      <w:r w:rsidRPr="00295389">
        <w:rPr>
          <w:rFonts w:ascii="Calibri" w:hAnsi="Calibri" w:cs="Calibri"/>
        </w:rPr>
        <w:t>WDB</w:t>
      </w:r>
      <w:proofErr w:type="spellEnd"/>
      <w:r w:rsidRPr="00295389">
        <w:rPr>
          <w:rFonts w:ascii="Calibri" w:hAnsi="Calibri" w:cs="Calibri"/>
        </w:rPr>
        <w:t xml:space="preserve">-83 will also consider funding availability, how an exception will lead to improved outcomes for the customer(s) being served and any other relevant factors. All requests for an </w:t>
      </w:r>
      <w:r w:rsidRPr="00295389">
        <w:rPr>
          <w:rFonts w:cstheme="minorHAnsi"/>
        </w:rPr>
        <w:t xml:space="preserve">exception will be noted in the participant’s case notes in </w:t>
      </w:r>
      <w:proofErr w:type="spellStart"/>
      <w:r w:rsidRPr="00295389">
        <w:rPr>
          <w:rFonts w:cstheme="minorHAnsi"/>
        </w:rPr>
        <w:t>HiRE</w:t>
      </w:r>
      <w:proofErr w:type="spellEnd"/>
      <w:r w:rsidRPr="00295389">
        <w:rPr>
          <w:rFonts w:cstheme="minorHAnsi"/>
        </w:rPr>
        <w:t>.</w:t>
      </w:r>
    </w:p>
    <w:p w14:paraId="1252A948" w14:textId="77777777" w:rsidR="005B2227" w:rsidRDefault="005B2227" w:rsidP="00853C40">
      <w:pPr>
        <w:autoSpaceDE w:val="0"/>
        <w:autoSpaceDN w:val="0"/>
        <w:adjustRightInd w:val="0"/>
        <w:jc w:val="both"/>
        <w:rPr>
          <w:rFonts w:cstheme="minorHAnsi"/>
        </w:rPr>
      </w:pPr>
    </w:p>
    <w:p w14:paraId="0834E4BC" w14:textId="77777777" w:rsidR="005B2227" w:rsidRPr="00D208E3" w:rsidRDefault="005B2227" w:rsidP="00853C40">
      <w:pPr>
        <w:autoSpaceDE w:val="0"/>
        <w:autoSpaceDN w:val="0"/>
        <w:adjustRightInd w:val="0"/>
        <w:jc w:val="both"/>
        <w:rPr>
          <w:rFonts w:cstheme="minorHAnsi"/>
        </w:rPr>
      </w:pPr>
      <w:proofErr w:type="spellStart"/>
      <w:r w:rsidRPr="00D208E3">
        <w:rPr>
          <w:rFonts w:cstheme="minorHAnsi"/>
        </w:rPr>
        <w:t>TEGL</w:t>
      </w:r>
      <w:proofErr w:type="spellEnd"/>
      <w:r w:rsidRPr="00D208E3">
        <w:rPr>
          <w:rFonts w:cstheme="minorHAnsi"/>
        </w:rPr>
        <w:t xml:space="preserve"> 21- 16 stated that “supportive services are a separate program element and cannot be counted toward the work experience expenditure requirement even if supportive services assist the youth in participating in the work experience.” However, </w:t>
      </w:r>
      <w:proofErr w:type="spellStart"/>
      <w:r w:rsidRPr="00D208E3">
        <w:rPr>
          <w:rFonts w:cstheme="minorHAnsi"/>
        </w:rPr>
        <w:t>ETA’s</w:t>
      </w:r>
      <w:proofErr w:type="spellEnd"/>
      <w:r w:rsidRPr="00D208E3">
        <w:rPr>
          <w:rFonts w:cstheme="minorHAnsi"/>
        </w:rPr>
        <w:t xml:space="preserve"> policy on this issue has evolved. ETA recently determined that supportive services that enable WIOA participants to participate in training can count toward training expenditures. Therefore, to be consistent with this policy, supportive services that enable WIOA participants to participate in work experience can now count toward the work experience expenditure requirement.</w:t>
      </w:r>
    </w:p>
    <w:p w14:paraId="2B3CB2CB" w14:textId="77777777" w:rsidR="00E717DF" w:rsidRDefault="00E717DF">
      <w:pPr>
        <w:ind w:left="417"/>
        <w:rPr>
          <w:rFonts w:ascii="Times New Roman" w:eastAsia="Times New Roman" w:hAnsi="Times New Roman" w:cs="Times New Roman"/>
          <w:sz w:val="48"/>
        </w:rPr>
      </w:pPr>
    </w:p>
    <w:p w14:paraId="75172B94" w14:textId="77777777" w:rsidR="00E717DF" w:rsidRDefault="00E717DF">
      <w:pPr>
        <w:ind w:left="417"/>
        <w:rPr>
          <w:rFonts w:ascii="Times New Roman" w:eastAsia="Times New Roman" w:hAnsi="Times New Roman" w:cs="Times New Roman"/>
          <w:sz w:val="48"/>
        </w:rPr>
      </w:pPr>
    </w:p>
    <w:p w14:paraId="4A920624" w14:textId="77777777" w:rsidR="00E717DF" w:rsidRDefault="00E717DF">
      <w:pPr>
        <w:ind w:left="417"/>
        <w:rPr>
          <w:rFonts w:ascii="Times New Roman" w:eastAsia="Times New Roman" w:hAnsi="Times New Roman" w:cs="Times New Roman"/>
          <w:sz w:val="48"/>
        </w:rPr>
      </w:pPr>
    </w:p>
    <w:p w14:paraId="78F43DBE" w14:textId="77777777" w:rsidR="00E717DF" w:rsidRDefault="00E717DF">
      <w:pPr>
        <w:ind w:left="417"/>
        <w:rPr>
          <w:rFonts w:ascii="Times New Roman" w:eastAsia="Times New Roman" w:hAnsi="Times New Roman" w:cs="Times New Roman"/>
          <w:sz w:val="48"/>
        </w:rPr>
      </w:pPr>
    </w:p>
    <w:p w14:paraId="6A121D9C" w14:textId="77777777" w:rsidR="00E717DF" w:rsidRDefault="00E717DF">
      <w:pPr>
        <w:ind w:left="417"/>
        <w:rPr>
          <w:rFonts w:ascii="Times New Roman" w:eastAsia="Times New Roman" w:hAnsi="Times New Roman" w:cs="Times New Roman"/>
          <w:sz w:val="48"/>
        </w:rPr>
      </w:pPr>
    </w:p>
    <w:p w14:paraId="25924737" w14:textId="77777777" w:rsidR="00E717DF" w:rsidRDefault="00E717DF">
      <w:pPr>
        <w:ind w:left="417"/>
        <w:rPr>
          <w:rFonts w:ascii="Times New Roman" w:eastAsia="Times New Roman" w:hAnsi="Times New Roman" w:cs="Times New Roman"/>
          <w:sz w:val="48"/>
        </w:rPr>
      </w:pPr>
    </w:p>
    <w:p w14:paraId="09CF4C1D" w14:textId="77777777" w:rsidR="00E717DF" w:rsidRDefault="00E717DF">
      <w:pPr>
        <w:ind w:left="417"/>
        <w:rPr>
          <w:rFonts w:ascii="Times New Roman" w:eastAsia="Times New Roman" w:hAnsi="Times New Roman" w:cs="Times New Roman"/>
          <w:sz w:val="48"/>
        </w:rPr>
      </w:pPr>
    </w:p>
    <w:p w14:paraId="6980DCCC" w14:textId="77777777" w:rsidR="00E717DF" w:rsidRDefault="00E717DF">
      <w:pPr>
        <w:ind w:left="417"/>
        <w:rPr>
          <w:rFonts w:ascii="Times New Roman" w:eastAsia="Times New Roman" w:hAnsi="Times New Roman" w:cs="Times New Roman"/>
          <w:sz w:val="48"/>
        </w:rPr>
      </w:pPr>
    </w:p>
    <w:p w14:paraId="0A3DC243" w14:textId="77777777" w:rsidR="00E717DF" w:rsidRDefault="00E717DF">
      <w:pPr>
        <w:ind w:left="417"/>
        <w:rPr>
          <w:rFonts w:ascii="Times New Roman" w:eastAsia="Times New Roman" w:hAnsi="Times New Roman" w:cs="Times New Roman"/>
          <w:sz w:val="48"/>
        </w:rPr>
      </w:pPr>
    </w:p>
    <w:p w14:paraId="320EEBCA" w14:textId="77777777" w:rsidR="00E717DF" w:rsidRDefault="00E717DF">
      <w:pPr>
        <w:ind w:left="417"/>
        <w:rPr>
          <w:rFonts w:ascii="Times New Roman" w:eastAsia="Times New Roman" w:hAnsi="Times New Roman" w:cs="Times New Roman"/>
          <w:sz w:val="48"/>
        </w:rPr>
      </w:pPr>
    </w:p>
    <w:p w14:paraId="58C68088" w14:textId="77777777" w:rsidR="00E717DF" w:rsidRDefault="00E717DF">
      <w:pPr>
        <w:ind w:left="417"/>
        <w:rPr>
          <w:rFonts w:ascii="Times New Roman" w:eastAsia="Times New Roman" w:hAnsi="Times New Roman" w:cs="Times New Roman"/>
          <w:sz w:val="48"/>
        </w:rPr>
      </w:pPr>
    </w:p>
    <w:p w14:paraId="68F678AC" w14:textId="2C7327B1" w:rsidR="00E717DF" w:rsidRDefault="00E717DF">
      <w:pPr>
        <w:ind w:left="417"/>
      </w:pPr>
      <w:r>
        <w:rPr>
          <w:rFonts w:ascii="Times New Roman" w:eastAsia="Times New Roman" w:hAnsi="Times New Roman" w:cs="Times New Roman"/>
          <w:sz w:val="48"/>
        </w:rPr>
        <w:lastRenderedPageBreak/>
        <w:t>MEMORANDUM OF UNDERSTANDING</w:t>
      </w:r>
    </w:p>
    <w:p w14:paraId="52804C54" w14:textId="77777777" w:rsidR="00E717DF" w:rsidRDefault="00E717DF">
      <w:pPr>
        <w:spacing w:after="913"/>
        <w:ind w:left="412"/>
      </w:pPr>
      <w:r>
        <w:rPr>
          <w:sz w:val="36"/>
        </w:rPr>
        <w:t>Partner Agreement - Local Workforce Area 83</w:t>
      </w:r>
    </w:p>
    <w:p w14:paraId="1EFD174C" w14:textId="77777777" w:rsidR="00E717DF" w:rsidRDefault="00E717DF">
      <w:pPr>
        <w:spacing w:after="1007"/>
        <w:ind w:left="1954"/>
      </w:pPr>
      <w:r>
        <w:rPr>
          <w:noProof/>
        </w:rPr>
        <w:drawing>
          <wp:inline distT="0" distB="0" distL="0" distR="0" wp14:anchorId="7BB80C55" wp14:editId="5EBE1AA7">
            <wp:extent cx="5482035" cy="6603144"/>
            <wp:effectExtent l="0" t="0" r="0" b="0"/>
            <wp:docPr id="225745" name="Picture 225745"/>
            <wp:cNvGraphicFramePr/>
            <a:graphic xmlns:a="http://schemas.openxmlformats.org/drawingml/2006/main">
              <a:graphicData uri="http://schemas.openxmlformats.org/drawingml/2006/picture">
                <pic:pic xmlns:pic="http://schemas.openxmlformats.org/drawingml/2006/picture">
                  <pic:nvPicPr>
                    <pic:cNvPr id="225745" name="Picture 225745"/>
                    <pic:cNvPicPr/>
                  </pic:nvPicPr>
                  <pic:blipFill>
                    <a:blip r:embed="rId58"/>
                    <a:stretch>
                      <a:fillRect/>
                    </a:stretch>
                  </pic:blipFill>
                  <pic:spPr>
                    <a:xfrm>
                      <a:off x="0" y="0"/>
                      <a:ext cx="5482035" cy="6603144"/>
                    </a:xfrm>
                    <a:prstGeom prst="rect">
                      <a:avLst/>
                    </a:prstGeom>
                  </pic:spPr>
                </pic:pic>
              </a:graphicData>
            </a:graphic>
          </wp:inline>
        </w:drawing>
      </w:r>
    </w:p>
    <w:p w14:paraId="6E737DD9" w14:textId="77777777" w:rsidR="00E717DF" w:rsidRDefault="00E717DF">
      <w:pPr>
        <w:ind w:right="33"/>
        <w:jc w:val="center"/>
      </w:pPr>
      <w:r>
        <w:rPr>
          <w:rFonts w:ascii="Times New Roman" w:eastAsia="Times New Roman" w:hAnsi="Times New Roman" w:cs="Times New Roman"/>
          <w:sz w:val="18"/>
        </w:rPr>
        <w:t>Equal Opportunity Employer/Program</w:t>
      </w:r>
      <w:r>
        <w:rPr>
          <w:noProof/>
        </w:rPr>
        <w:drawing>
          <wp:inline distT="0" distB="0" distL="0" distR="0" wp14:anchorId="3E116996" wp14:editId="3D0C6F11">
            <wp:extent cx="24742" cy="7065"/>
            <wp:effectExtent l="0" t="0" r="0" b="0"/>
            <wp:docPr id="225747" name="Picture 225747"/>
            <wp:cNvGraphicFramePr/>
            <a:graphic xmlns:a="http://schemas.openxmlformats.org/drawingml/2006/main">
              <a:graphicData uri="http://schemas.openxmlformats.org/drawingml/2006/picture">
                <pic:pic xmlns:pic="http://schemas.openxmlformats.org/drawingml/2006/picture">
                  <pic:nvPicPr>
                    <pic:cNvPr id="225747" name="Picture 225747"/>
                    <pic:cNvPicPr/>
                  </pic:nvPicPr>
                  <pic:blipFill>
                    <a:blip r:embed="rId59"/>
                    <a:stretch>
                      <a:fillRect/>
                    </a:stretch>
                  </pic:blipFill>
                  <pic:spPr>
                    <a:xfrm>
                      <a:off x="0" y="0"/>
                      <a:ext cx="24742" cy="7065"/>
                    </a:xfrm>
                    <a:prstGeom prst="rect">
                      <a:avLst/>
                    </a:prstGeom>
                  </pic:spPr>
                </pic:pic>
              </a:graphicData>
            </a:graphic>
          </wp:inline>
        </w:drawing>
      </w:r>
    </w:p>
    <w:p w14:paraId="5FAFD35C" w14:textId="77777777" w:rsidR="00E717DF" w:rsidRDefault="00E717DF">
      <w:pPr>
        <w:spacing w:after="369"/>
        <w:ind w:left="10" w:right="1477" w:hanging="10"/>
        <w:jc w:val="right"/>
      </w:pPr>
      <w:r>
        <w:rPr>
          <w:sz w:val="18"/>
        </w:rPr>
        <w:lastRenderedPageBreak/>
        <w:t>Auxiliary Aids and Services Are Available upon Request to Individuals with Disabilities 1-800-259-5154 (</w:t>
      </w:r>
      <w:proofErr w:type="spellStart"/>
      <w:r>
        <w:rPr>
          <w:sz w:val="18"/>
        </w:rPr>
        <w:t>TDD</w:t>
      </w:r>
      <w:proofErr w:type="spellEnd"/>
      <w:r>
        <w:rPr>
          <w:sz w:val="18"/>
        </w:rPr>
        <w:t>)</w:t>
      </w:r>
    </w:p>
    <w:p w14:paraId="774C4F0E" w14:textId="77777777" w:rsidR="00E717DF" w:rsidRDefault="00E717DF">
      <w:pPr>
        <w:spacing w:after="15" w:line="247" w:lineRule="auto"/>
        <w:ind w:left="3796" w:right="2516" w:hanging="1152"/>
      </w:pPr>
      <w:r>
        <w:rPr>
          <w:sz w:val="22"/>
        </w:rPr>
        <w:t>WORKFORCE DEVELOPMENT BOARD OF WORKFORCE AREA 83 MEMORANDUM OF UNDERSTANDING BETWEEN</w:t>
      </w:r>
    </w:p>
    <w:p w14:paraId="4581B5BC" w14:textId="77777777" w:rsidR="00E717DF" w:rsidRDefault="00E717DF">
      <w:pPr>
        <w:spacing w:line="247" w:lineRule="auto"/>
        <w:ind w:left="2600" w:right="1670" w:hanging="774"/>
      </w:pPr>
      <w:r>
        <w:rPr>
          <w:sz w:val="22"/>
        </w:rPr>
        <w:t>THE CHIEF ELECTED OFFICIAL OF CALDWELL, EAST CARROLL, FRANKLIN, JACKSON, MADISON, MOREHOUSE, RICHLAND, TENSAS, UNION, AND WEST CARROLL PARISHES</w:t>
      </w:r>
    </w:p>
    <w:p w14:paraId="1C25CBA2" w14:textId="77777777" w:rsidR="00E717DF" w:rsidRDefault="00E717DF">
      <w:pPr>
        <w:spacing w:after="15" w:line="247" w:lineRule="auto"/>
        <w:ind w:left="5260" w:right="2611" w:hanging="2154"/>
      </w:pPr>
      <w:r>
        <w:rPr>
          <w:sz w:val="22"/>
        </w:rPr>
        <w:t>THE WORKFORCE DEVELOPMENT BOARD SDA 83, INC. AND</w:t>
      </w:r>
    </w:p>
    <w:p w14:paraId="7101D3A0" w14:textId="77777777" w:rsidR="00E717DF" w:rsidRDefault="00E717DF">
      <w:pPr>
        <w:spacing w:after="210" w:line="247" w:lineRule="auto"/>
        <w:ind w:left="2304" w:right="13" w:firstLine="1"/>
      </w:pPr>
      <w:r>
        <w:rPr>
          <w:sz w:val="22"/>
        </w:rPr>
        <w:t>THE CONSORTIUM OF SERVICE DELIVERY AREA 83 ONE-STOP PARTNERS</w:t>
      </w:r>
    </w:p>
    <w:p w14:paraId="6E208FCB" w14:textId="77777777" w:rsidR="00E717DF" w:rsidRDefault="00E717DF">
      <w:pPr>
        <w:spacing w:after="15" w:line="247" w:lineRule="auto"/>
        <w:ind w:left="1008" w:right="234" w:hanging="696"/>
      </w:pPr>
      <w:r>
        <w:rPr>
          <w:noProof/>
        </w:rPr>
        <w:drawing>
          <wp:inline distT="0" distB="0" distL="0" distR="0" wp14:anchorId="210DB545" wp14:editId="25EFE698">
            <wp:extent cx="63621" cy="91858"/>
            <wp:effectExtent l="0" t="0" r="0" b="0"/>
            <wp:docPr id="225750" name="Picture 225750"/>
            <wp:cNvGraphicFramePr/>
            <a:graphic xmlns:a="http://schemas.openxmlformats.org/drawingml/2006/main">
              <a:graphicData uri="http://schemas.openxmlformats.org/drawingml/2006/picture">
                <pic:pic xmlns:pic="http://schemas.openxmlformats.org/drawingml/2006/picture">
                  <pic:nvPicPr>
                    <pic:cNvPr id="225750" name="Picture 225750"/>
                    <pic:cNvPicPr/>
                  </pic:nvPicPr>
                  <pic:blipFill>
                    <a:blip r:embed="rId60"/>
                    <a:stretch>
                      <a:fillRect/>
                    </a:stretch>
                  </pic:blipFill>
                  <pic:spPr>
                    <a:xfrm>
                      <a:off x="0" y="0"/>
                      <a:ext cx="63621" cy="91858"/>
                    </a:xfrm>
                    <a:prstGeom prst="rect">
                      <a:avLst/>
                    </a:prstGeom>
                  </pic:spPr>
                </pic:pic>
              </a:graphicData>
            </a:graphic>
          </wp:inline>
        </w:drawing>
      </w:r>
      <w:r>
        <w:rPr>
          <w:sz w:val="22"/>
        </w:rPr>
        <w:t xml:space="preserve">BACKGROUND: The Workforce Innovations Opportunity Act July 22, 2014, established the creation of Workforce Areas and the State of Louisiana certified 15 </w:t>
      </w:r>
      <w:proofErr w:type="spellStart"/>
      <w:r>
        <w:rPr>
          <w:sz w:val="22"/>
        </w:rPr>
        <w:t>LocaEWori</w:t>
      </w:r>
      <w:proofErr w:type="spellEnd"/>
      <w:r>
        <w:rPr>
          <w:sz w:val="22"/>
        </w:rPr>
        <w:t>&lt;</w:t>
      </w:r>
      <w:proofErr w:type="spellStart"/>
      <w:r>
        <w:rPr>
          <w:sz w:val="22"/>
        </w:rPr>
        <w:t>foroe</w:t>
      </w:r>
      <w:proofErr w:type="spellEnd"/>
      <w:r>
        <w:rPr>
          <w:sz w:val="22"/>
        </w:rPr>
        <w:t xml:space="preserve"> Development Boards around the state. These boards were given oversight for the state's One-Stop Job Center System, hereafter referred to as Center. </w:t>
      </w:r>
      <w:proofErr w:type="spellStart"/>
      <w:r>
        <w:rPr>
          <w:sz w:val="22"/>
        </w:rPr>
        <w:t>LocaEly</w:t>
      </w:r>
      <w:proofErr w:type="spellEnd"/>
      <w:r>
        <w:rPr>
          <w:sz w:val="22"/>
        </w:rPr>
        <w:t xml:space="preserve">, the Workforce </w:t>
      </w:r>
      <w:proofErr w:type="spellStart"/>
      <w:r>
        <w:rPr>
          <w:sz w:val="22"/>
        </w:rPr>
        <w:t>DeveEopment</w:t>
      </w:r>
      <w:proofErr w:type="spellEnd"/>
      <w:r>
        <w:rPr>
          <w:sz w:val="22"/>
        </w:rPr>
        <w:t xml:space="preserve"> Board SDA-83, Inc. and the Chief Elected Official of Area 83 Consortium have selected Union Parish as the primary Grant Recipient. The Workforce Development Board SDA-83, Inc. serves as the administrative and fiscal agent and staff support to the Workforce Development Board. The Workforce Development Board </w:t>
      </w:r>
      <w:proofErr w:type="spellStart"/>
      <w:r>
        <w:rPr>
          <w:sz w:val="22"/>
        </w:rPr>
        <w:t>SDA„83</w:t>
      </w:r>
      <w:proofErr w:type="spellEnd"/>
      <w:r>
        <w:rPr>
          <w:sz w:val="22"/>
        </w:rPr>
        <w:t>, Inc. has a strong history of successfully serving as the fiscal agent and administrative entity for employment and training programs. The Workforce Development Board (</w:t>
      </w:r>
      <w:proofErr w:type="spellStart"/>
      <w:r>
        <w:rPr>
          <w:sz w:val="22"/>
        </w:rPr>
        <w:t>WDB83</w:t>
      </w:r>
      <w:proofErr w:type="spellEnd"/>
      <w:r>
        <w:rPr>
          <w:sz w:val="22"/>
        </w:rPr>
        <w:t>), in accordance with the Workforce Innovation Opportunity Act and its stated purpose, has established a one-stop delivery system through which core employment-related services are provided and through which a central One-Stop American Job Center network is established. The Centers are fully operational with multiple partners providing services from the centers, either physically or electronically. Every local workforce development area is required to have at least one (1) comprehensive American Job Center (AJC) that provides universal access to the full range of employment, training, and education services. The Comprehensive Center located in Morehouse is a full-service center as defined by the Workforce Innovations Opportunity Act (WIOA). Nine satellite or affiliate centers are operated in the following parishes; Caldwell, East Carroll, Franklin, Jackson, Madison, Richland, Tensas, Union, and West Carroll Parishes.</w:t>
      </w:r>
    </w:p>
    <w:tbl>
      <w:tblPr>
        <w:tblStyle w:val="TableGrid0"/>
        <w:tblW w:w="8241" w:type="dxa"/>
        <w:tblInd w:w="1275" w:type="dxa"/>
        <w:tblCellMar>
          <w:top w:w="30" w:type="dxa"/>
          <w:left w:w="100" w:type="dxa"/>
          <w:right w:w="345" w:type="dxa"/>
        </w:tblCellMar>
        <w:tblLook w:val="04A0" w:firstRow="1" w:lastRow="0" w:firstColumn="1" w:lastColumn="0" w:noHBand="0" w:noVBand="1"/>
      </w:tblPr>
      <w:tblGrid>
        <w:gridCol w:w="3106"/>
        <w:gridCol w:w="2894"/>
        <w:gridCol w:w="2241"/>
      </w:tblGrid>
      <w:tr w:rsidR="00E717DF" w14:paraId="40F18DE5" w14:textId="77777777">
        <w:trPr>
          <w:trHeight w:val="225"/>
        </w:trPr>
        <w:tc>
          <w:tcPr>
            <w:tcW w:w="3106" w:type="dxa"/>
            <w:tcBorders>
              <w:top w:val="single" w:sz="2" w:space="0" w:color="000000"/>
              <w:left w:val="single" w:sz="2" w:space="0" w:color="000000"/>
              <w:bottom w:val="single" w:sz="2" w:space="0" w:color="000000"/>
              <w:right w:val="single" w:sz="2" w:space="0" w:color="000000"/>
            </w:tcBorders>
          </w:tcPr>
          <w:p w14:paraId="72394386" w14:textId="77777777" w:rsidR="00E717DF" w:rsidRDefault="00E717DF">
            <w:pPr>
              <w:ind w:left="11"/>
            </w:pPr>
            <w:r>
              <w:rPr>
                <w:sz w:val="18"/>
              </w:rPr>
              <w:t>American Job Center</w:t>
            </w:r>
          </w:p>
        </w:tc>
        <w:tc>
          <w:tcPr>
            <w:tcW w:w="2894" w:type="dxa"/>
            <w:tcBorders>
              <w:top w:val="single" w:sz="2" w:space="0" w:color="000000"/>
              <w:left w:val="single" w:sz="2" w:space="0" w:color="000000"/>
              <w:bottom w:val="single" w:sz="2" w:space="0" w:color="000000"/>
              <w:right w:val="single" w:sz="2" w:space="0" w:color="000000"/>
            </w:tcBorders>
          </w:tcPr>
          <w:p w14:paraId="19E0515C" w14:textId="77777777" w:rsidR="00E717DF" w:rsidRDefault="00E717DF">
            <w:pPr>
              <w:ind w:left="6"/>
            </w:pPr>
            <w:r>
              <w:t>Address</w:t>
            </w:r>
          </w:p>
        </w:tc>
        <w:tc>
          <w:tcPr>
            <w:tcW w:w="2241" w:type="dxa"/>
            <w:tcBorders>
              <w:top w:val="single" w:sz="2" w:space="0" w:color="000000"/>
              <w:left w:val="single" w:sz="2" w:space="0" w:color="000000"/>
              <w:bottom w:val="single" w:sz="2" w:space="0" w:color="000000"/>
              <w:right w:val="single" w:sz="2" w:space="0" w:color="000000"/>
            </w:tcBorders>
          </w:tcPr>
          <w:p w14:paraId="4D9DFCA1" w14:textId="77777777" w:rsidR="00E717DF" w:rsidRDefault="00E717DF">
            <w:pPr>
              <w:ind w:left="11"/>
            </w:pPr>
            <w:r>
              <w:t># of Staff Present *</w:t>
            </w:r>
          </w:p>
        </w:tc>
      </w:tr>
      <w:tr w:rsidR="00E717DF" w14:paraId="2FD453F7" w14:textId="77777777">
        <w:trPr>
          <w:trHeight w:val="669"/>
        </w:trPr>
        <w:tc>
          <w:tcPr>
            <w:tcW w:w="3106" w:type="dxa"/>
            <w:tcBorders>
              <w:top w:val="single" w:sz="2" w:space="0" w:color="000000"/>
              <w:left w:val="single" w:sz="2" w:space="0" w:color="000000"/>
              <w:bottom w:val="single" w:sz="2" w:space="0" w:color="000000"/>
              <w:right w:val="single" w:sz="2" w:space="0" w:color="000000"/>
            </w:tcBorders>
          </w:tcPr>
          <w:p w14:paraId="0DDD6921" w14:textId="77777777" w:rsidR="00E717DF" w:rsidRDefault="00E717DF">
            <w:pPr>
              <w:ind w:left="17"/>
            </w:pPr>
            <w:r>
              <w:rPr>
                <w:sz w:val="18"/>
              </w:rPr>
              <w:t>Morehouse Parish American Job</w:t>
            </w:r>
          </w:p>
          <w:p w14:paraId="0216CFCA" w14:textId="77777777" w:rsidR="00E717DF" w:rsidRDefault="00E717DF">
            <w:pPr>
              <w:ind w:left="17"/>
            </w:pPr>
            <w:r>
              <w:rPr>
                <w:sz w:val="18"/>
              </w:rPr>
              <w:t>Center</w:t>
            </w:r>
          </w:p>
          <w:p w14:paraId="402E1FB8" w14:textId="77777777" w:rsidR="00E717DF" w:rsidRDefault="00E717DF">
            <w:pPr>
              <w:ind w:left="17"/>
            </w:pPr>
            <w:r>
              <w:rPr>
                <w:sz w:val="18"/>
              </w:rPr>
              <w:t>(Comprehensive Center)</w:t>
            </w:r>
          </w:p>
        </w:tc>
        <w:tc>
          <w:tcPr>
            <w:tcW w:w="2894" w:type="dxa"/>
            <w:tcBorders>
              <w:top w:val="single" w:sz="2" w:space="0" w:color="000000"/>
              <w:left w:val="single" w:sz="2" w:space="0" w:color="000000"/>
              <w:bottom w:val="single" w:sz="2" w:space="0" w:color="000000"/>
              <w:right w:val="single" w:sz="2" w:space="0" w:color="000000"/>
            </w:tcBorders>
          </w:tcPr>
          <w:p w14:paraId="4483BD8C" w14:textId="77777777" w:rsidR="00E717DF" w:rsidRDefault="00E717DF">
            <w:pPr>
              <w:ind w:left="17"/>
            </w:pPr>
            <w:r>
              <w:rPr>
                <w:sz w:val="18"/>
              </w:rPr>
              <w:t>250 Holt Street, Bastrop, LA</w:t>
            </w:r>
          </w:p>
        </w:tc>
        <w:tc>
          <w:tcPr>
            <w:tcW w:w="2241" w:type="dxa"/>
            <w:tcBorders>
              <w:top w:val="single" w:sz="2" w:space="0" w:color="000000"/>
              <w:left w:val="single" w:sz="2" w:space="0" w:color="000000"/>
              <w:bottom w:val="single" w:sz="2" w:space="0" w:color="000000"/>
              <w:right w:val="single" w:sz="2" w:space="0" w:color="000000"/>
            </w:tcBorders>
          </w:tcPr>
          <w:p w14:paraId="0D0B7D54" w14:textId="77777777" w:rsidR="00E717DF" w:rsidRDefault="00E717DF">
            <w:pPr>
              <w:ind w:left="11"/>
            </w:pPr>
            <w:r>
              <w:rPr>
                <w:sz w:val="18"/>
              </w:rPr>
              <w:t>Wagner Peyser -2</w:t>
            </w:r>
          </w:p>
          <w:p w14:paraId="0CD3AE59" w14:textId="77777777" w:rsidR="00E717DF" w:rsidRDefault="00E717DF">
            <w:pPr>
              <w:ind w:left="17" w:right="93" w:hanging="6"/>
            </w:pPr>
            <w:r>
              <w:rPr>
                <w:sz w:val="18"/>
              </w:rPr>
              <w:t>WIOA — 1 full time LRS— I part-time</w:t>
            </w:r>
          </w:p>
        </w:tc>
      </w:tr>
      <w:tr w:rsidR="00E717DF" w14:paraId="52B0BDB2" w14:textId="77777777">
        <w:trPr>
          <w:trHeight w:val="448"/>
        </w:trPr>
        <w:tc>
          <w:tcPr>
            <w:tcW w:w="3106" w:type="dxa"/>
            <w:tcBorders>
              <w:top w:val="single" w:sz="2" w:space="0" w:color="000000"/>
              <w:left w:val="single" w:sz="2" w:space="0" w:color="000000"/>
              <w:bottom w:val="single" w:sz="2" w:space="0" w:color="000000"/>
              <w:right w:val="single" w:sz="2" w:space="0" w:color="000000"/>
            </w:tcBorders>
          </w:tcPr>
          <w:p w14:paraId="7FA5F714" w14:textId="77777777" w:rsidR="00E717DF" w:rsidRDefault="00E717DF">
            <w:pPr>
              <w:ind w:left="62" w:hanging="45"/>
            </w:pPr>
            <w:r>
              <w:rPr>
                <w:sz w:val="18"/>
              </w:rPr>
              <w:t>Caldwell Parish American Job Center (Affiliate Center)</w:t>
            </w:r>
          </w:p>
        </w:tc>
        <w:tc>
          <w:tcPr>
            <w:tcW w:w="2894" w:type="dxa"/>
            <w:tcBorders>
              <w:top w:val="single" w:sz="2" w:space="0" w:color="000000"/>
              <w:left w:val="single" w:sz="2" w:space="0" w:color="000000"/>
              <w:bottom w:val="single" w:sz="2" w:space="0" w:color="000000"/>
              <w:right w:val="single" w:sz="2" w:space="0" w:color="000000"/>
            </w:tcBorders>
          </w:tcPr>
          <w:p w14:paraId="1D04BDFE" w14:textId="77777777" w:rsidR="00E717DF" w:rsidRDefault="00E717DF">
            <w:pPr>
              <w:ind w:left="17"/>
            </w:pPr>
            <w:r>
              <w:rPr>
                <w:sz w:val="18"/>
              </w:rPr>
              <w:t>6563 Hwy 165, Columbia, LA</w:t>
            </w:r>
          </w:p>
        </w:tc>
        <w:tc>
          <w:tcPr>
            <w:tcW w:w="2241" w:type="dxa"/>
            <w:tcBorders>
              <w:top w:val="single" w:sz="2" w:space="0" w:color="000000"/>
              <w:left w:val="single" w:sz="2" w:space="0" w:color="000000"/>
              <w:bottom w:val="single" w:sz="2" w:space="0" w:color="000000"/>
              <w:right w:val="single" w:sz="2" w:space="0" w:color="000000"/>
            </w:tcBorders>
          </w:tcPr>
          <w:p w14:paraId="59F97956" w14:textId="77777777" w:rsidR="00E717DF" w:rsidRDefault="00E717DF">
            <w:pPr>
              <w:ind w:left="11"/>
            </w:pPr>
            <w:r>
              <w:rPr>
                <w:sz w:val="16"/>
              </w:rPr>
              <w:t xml:space="preserve">WIOA — 1 </w:t>
            </w:r>
            <w:proofErr w:type="spellStart"/>
            <w:r>
              <w:rPr>
                <w:sz w:val="16"/>
              </w:rPr>
              <w:t>part</w:t>
            </w:r>
            <w:r>
              <w:rPr>
                <w:sz w:val="16"/>
                <w:vertAlign w:val="superscript"/>
              </w:rPr>
              <w:t>w</w:t>
            </w:r>
            <w:r>
              <w:rPr>
                <w:sz w:val="16"/>
              </w:rPr>
              <w:t>time</w:t>
            </w:r>
            <w:proofErr w:type="spellEnd"/>
          </w:p>
        </w:tc>
      </w:tr>
      <w:tr w:rsidR="00E717DF" w14:paraId="163ED43E" w14:textId="77777777">
        <w:trPr>
          <w:trHeight w:val="662"/>
        </w:trPr>
        <w:tc>
          <w:tcPr>
            <w:tcW w:w="3106" w:type="dxa"/>
            <w:tcBorders>
              <w:top w:val="single" w:sz="2" w:space="0" w:color="000000"/>
              <w:left w:val="single" w:sz="2" w:space="0" w:color="000000"/>
              <w:bottom w:val="single" w:sz="2" w:space="0" w:color="000000"/>
              <w:right w:val="single" w:sz="2" w:space="0" w:color="000000"/>
            </w:tcBorders>
          </w:tcPr>
          <w:p w14:paraId="616A2D41" w14:textId="77777777" w:rsidR="00E717DF" w:rsidRDefault="00E717DF">
            <w:pPr>
              <w:ind w:left="17"/>
            </w:pPr>
            <w:r>
              <w:rPr>
                <w:sz w:val="18"/>
              </w:rPr>
              <w:t>East Carroll Parish American Job</w:t>
            </w:r>
          </w:p>
          <w:p w14:paraId="4156FD6A" w14:textId="77777777" w:rsidR="00E717DF" w:rsidRDefault="00E717DF">
            <w:pPr>
              <w:ind w:left="17"/>
            </w:pPr>
            <w:r>
              <w:rPr>
                <w:sz w:val="18"/>
              </w:rPr>
              <w:t>Center</w:t>
            </w:r>
          </w:p>
          <w:p w14:paraId="4144AD70" w14:textId="77777777" w:rsidR="00E717DF" w:rsidRDefault="00E717DF">
            <w:pPr>
              <w:ind w:left="17"/>
            </w:pPr>
            <w:r>
              <w:rPr>
                <w:sz w:val="18"/>
              </w:rPr>
              <w:t>(Affiliate Center)</w:t>
            </w:r>
          </w:p>
        </w:tc>
        <w:tc>
          <w:tcPr>
            <w:tcW w:w="2894" w:type="dxa"/>
            <w:tcBorders>
              <w:top w:val="single" w:sz="2" w:space="0" w:color="000000"/>
              <w:left w:val="single" w:sz="2" w:space="0" w:color="000000"/>
              <w:bottom w:val="single" w:sz="2" w:space="0" w:color="000000"/>
              <w:right w:val="single" w:sz="2" w:space="0" w:color="000000"/>
            </w:tcBorders>
          </w:tcPr>
          <w:p w14:paraId="02BE8B0A" w14:textId="77777777" w:rsidR="00E717DF" w:rsidRDefault="00E717DF">
            <w:pPr>
              <w:ind w:left="6"/>
            </w:pPr>
            <w:r>
              <w:rPr>
                <w:sz w:val="18"/>
              </w:rPr>
              <w:t>409 2</w:t>
            </w:r>
            <w:r>
              <w:rPr>
                <w:sz w:val="18"/>
                <w:vertAlign w:val="superscript"/>
              </w:rPr>
              <w:t xml:space="preserve">nd </w:t>
            </w:r>
            <w:r>
              <w:rPr>
                <w:sz w:val="18"/>
              </w:rPr>
              <w:t>Street, Lake Providence,</w:t>
            </w:r>
          </w:p>
        </w:tc>
        <w:tc>
          <w:tcPr>
            <w:tcW w:w="2241" w:type="dxa"/>
            <w:tcBorders>
              <w:top w:val="single" w:sz="2" w:space="0" w:color="000000"/>
              <w:left w:val="single" w:sz="2" w:space="0" w:color="000000"/>
              <w:bottom w:val="single" w:sz="2" w:space="0" w:color="000000"/>
              <w:right w:val="single" w:sz="2" w:space="0" w:color="000000"/>
            </w:tcBorders>
          </w:tcPr>
          <w:p w14:paraId="62E8C0F1" w14:textId="77777777" w:rsidR="00E717DF" w:rsidRDefault="00E717DF">
            <w:pPr>
              <w:ind w:left="11"/>
            </w:pPr>
            <w:r>
              <w:rPr>
                <w:sz w:val="18"/>
              </w:rPr>
              <w:t>WIOA — 1 part-time</w:t>
            </w:r>
          </w:p>
        </w:tc>
      </w:tr>
      <w:tr w:rsidR="00E717DF" w14:paraId="62BE11D8" w14:textId="77777777">
        <w:trPr>
          <w:trHeight w:val="444"/>
        </w:trPr>
        <w:tc>
          <w:tcPr>
            <w:tcW w:w="3106" w:type="dxa"/>
            <w:tcBorders>
              <w:top w:val="single" w:sz="2" w:space="0" w:color="000000"/>
              <w:left w:val="single" w:sz="2" w:space="0" w:color="000000"/>
              <w:bottom w:val="single" w:sz="2" w:space="0" w:color="000000"/>
              <w:right w:val="single" w:sz="2" w:space="0" w:color="000000"/>
            </w:tcBorders>
          </w:tcPr>
          <w:p w14:paraId="03610E37" w14:textId="77777777" w:rsidR="00E717DF" w:rsidRDefault="00E717DF">
            <w:pPr>
              <w:ind w:left="17"/>
            </w:pPr>
            <w:r>
              <w:rPr>
                <w:sz w:val="18"/>
              </w:rPr>
              <w:t>Franklin Parish American Job Center (Affiliate Center)</w:t>
            </w:r>
          </w:p>
        </w:tc>
        <w:tc>
          <w:tcPr>
            <w:tcW w:w="2894" w:type="dxa"/>
            <w:tcBorders>
              <w:top w:val="single" w:sz="2" w:space="0" w:color="000000"/>
              <w:left w:val="single" w:sz="2" w:space="0" w:color="000000"/>
              <w:bottom w:val="single" w:sz="2" w:space="0" w:color="000000"/>
              <w:right w:val="single" w:sz="2" w:space="0" w:color="000000"/>
            </w:tcBorders>
          </w:tcPr>
          <w:p w14:paraId="3D6B1698" w14:textId="77777777" w:rsidR="00E717DF" w:rsidRDefault="00E717DF">
            <w:pPr>
              <w:ind w:left="17"/>
            </w:pPr>
            <w:r>
              <w:rPr>
                <w:sz w:val="18"/>
              </w:rPr>
              <w:t>3290 Front Street, Winnsboro, LA</w:t>
            </w:r>
          </w:p>
        </w:tc>
        <w:tc>
          <w:tcPr>
            <w:tcW w:w="2241" w:type="dxa"/>
            <w:tcBorders>
              <w:top w:val="single" w:sz="2" w:space="0" w:color="000000"/>
              <w:left w:val="single" w:sz="2" w:space="0" w:color="000000"/>
              <w:bottom w:val="single" w:sz="2" w:space="0" w:color="000000"/>
              <w:right w:val="single" w:sz="2" w:space="0" w:color="000000"/>
            </w:tcBorders>
          </w:tcPr>
          <w:p w14:paraId="504E8B0D" w14:textId="77777777" w:rsidR="00E717DF" w:rsidRDefault="00E717DF">
            <w:pPr>
              <w:ind w:left="11"/>
            </w:pPr>
            <w:r>
              <w:rPr>
                <w:sz w:val="18"/>
              </w:rPr>
              <w:t>Wagner Peyser — 2</w:t>
            </w:r>
          </w:p>
          <w:p w14:paraId="703956A6" w14:textId="77777777" w:rsidR="00E717DF" w:rsidRDefault="00E717DF">
            <w:pPr>
              <w:ind w:left="11"/>
            </w:pPr>
            <w:r>
              <w:t>WIOA * 3</w:t>
            </w:r>
          </w:p>
        </w:tc>
      </w:tr>
      <w:tr w:rsidR="00E717DF" w14:paraId="237BF7E1" w14:textId="77777777">
        <w:trPr>
          <w:trHeight w:val="448"/>
        </w:trPr>
        <w:tc>
          <w:tcPr>
            <w:tcW w:w="3106" w:type="dxa"/>
            <w:tcBorders>
              <w:top w:val="single" w:sz="2" w:space="0" w:color="000000"/>
              <w:left w:val="single" w:sz="2" w:space="0" w:color="000000"/>
              <w:bottom w:val="single" w:sz="2" w:space="0" w:color="000000"/>
              <w:right w:val="single" w:sz="2" w:space="0" w:color="000000"/>
            </w:tcBorders>
          </w:tcPr>
          <w:p w14:paraId="30BF68E8" w14:textId="77777777" w:rsidR="00E717DF" w:rsidRDefault="00E717DF">
            <w:pPr>
              <w:ind w:left="17" w:hanging="17"/>
            </w:pPr>
            <w:r>
              <w:rPr>
                <w:sz w:val="18"/>
              </w:rPr>
              <w:t>Jackson Parish American Job Center (Affiliate Center)</w:t>
            </w:r>
          </w:p>
        </w:tc>
        <w:tc>
          <w:tcPr>
            <w:tcW w:w="2894" w:type="dxa"/>
            <w:tcBorders>
              <w:top w:val="single" w:sz="2" w:space="0" w:color="000000"/>
              <w:left w:val="single" w:sz="2" w:space="0" w:color="000000"/>
              <w:bottom w:val="single" w:sz="2" w:space="0" w:color="000000"/>
              <w:right w:val="single" w:sz="2" w:space="0" w:color="000000"/>
            </w:tcBorders>
          </w:tcPr>
          <w:p w14:paraId="3A28532A" w14:textId="77777777" w:rsidR="00E717DF" w:rsidRDefault="00E717DF">
            <w:pPr>
              <w:ind w:left="17"/>
            </w:pPr>
            <w:r>
              <w:rPr>
                <w:sz w:val="18"/>
              </w:rPr>
              <w:t>236 Industrial Drive, Jonesboro,</w:t>
            </w:r>
          </w:p>
        </w:tc>
        <w:tc>
          <w:tcPr>
            <w:tcW w:w="2241" w:type="dxa"/>
            <w:tcBorders>
              <w:top w:val="single" w:sz="2" w:space="0" w:color="000000"/>
              <w:left w:val="single" w:sz="2" w:space="0" w:color="000000"/>
              <w:bottom w:val="single" w:sz="2" w:space="0" w:color="000000"/>
              <w:right w:val="single" w:sz="2" w:space="0" w:color="000000"/>
            </w:tcBorders>
          </w:tcPr>
          <w:p w14:paraId="380B45A7" w14:textId="77777777" w:rsidR="00E717DF" w:rsidRDefault="00E717DF">
            <w:pPr>
              <w:ind w:left="11"/>
            </w:pPr>
            <w:r>
              <w:rPr>
                <w:sz w:val="18"/>
              </w:rPr>
              <w:t>WIOA — 1 full time</w:t>
            </w:r>
          </w:p>
        </w:tc>
      </w:tr>
      <w:tr w:rsidR="00E717DF" w14:paraId="6EC63967" w14:textId="77777777">
        <w:trPr>
          <w:trHeight w:val="443"/>
        </w:trPr>
        <w:tc>
          <w:tcPr>
            <w:tcW w:w="3106" w:type="dxa"/>
            <w:tcBorders>
              <w:top w:val="single" w:sz="2" w:space="0" w:color="000000"/>
              <w:left w:val="single" w:sz="2" w:space="0" w:color="000000"/>
              <w:bottom w:val="single" w:sz="2" w:space="0" w:color="000000"/>
              <w:right w:val="single" w:sz="2" w:space="0" w:color="000000"/>
            </w:tcBorders>
          </w:tcPr>
          <w:p w14:paraId="65E12EE7" w14:textId="77777777" w:rsidR="00E717DF" w:rsidRDefault="00E717DF">
            <w:pPr>
              <w:ind w:left="17"/>
            </w:pPr>
            <w:r>
              <w:rPr>
                <w:sz w:val="18"/>
              </w:rPr>
              <w:t>Madison Parish American Job Center (Affiliate Center)</w:t>
            </w:r>
          </w:p>
        </w:tc>
        <w:tc>
          <w:tcPr>
            <w:tcW w:w="2894" w:type="dxa"/>
            <w:tcBorders>
              <w:top w:val="single" w:sz="2" w:space="0" w:color="000000"/>
              <w:left w:val="single" w:sz="2" w:space="0" w:color="000000"/>
              <w:bottom w:val="single" w:sz="2" w:space="0" w:color="000000"/>
              <w:right w:val="single" w:sz="2" w:space="0" w:color="000000"/>
            </w:tcBorders>
          </w:tcPr>
          <w:p w14:paraId="0AD14EA7" w14:textId="77777777" w:rsidR="00E717DF" w:rsidRDefault="00E717DF">
            <w:pPr>
              <w:ind w:left="22"/>
            </w:pPr>
            <w:r>
              <w:rPr>
                <w:sz w:val="18"/>
              </w:rPr>
              <w:t>132 Old Hwy 65 south, Tallulah,</w:t>
            </w:r>
          </w:p>
          <w:p w14:paraId="1AC32460" w14:textId="77777777" w:rsidR="00E717DF" w:rsidRDefault="00E717DF">
            <w:pPr>
              <w:ind w:left="17"/>
            </w:pPr>
            <w:r>
              <w:t>LA</w:t>
            </w:r>
          </w:p>
        </w:tc>
        <w:tc>
          <w:tcPr>
            <w:tcW w:w="2241" w:type="dxa"/>
            <w:tcBorders>
              <w:top w:val="single" w:sz="2" w:space="0" w:color="000000"/>
              <w:left w:val="single" w:sz="2" w:space="0" w:color="000000"/>
              <w:bottom w:val="single" w:sz="2" w:space="0" w:color="000000"/>
              <w:right w:val="single" w:sz="2" w:space="0" w:color="000000"/>
            </w:tcBorders>
          </w:tcPr>
          <w:p w14:paraId="4B574A32" w14:textId="77777777" w:rsidR="00E717DF" w:rsidRDefault="00E717DF">
            <w:pPr>
              <w:ind w:left="11"/>
            </w:pPr>
            <w:r>
              <w:rPr>
                <w:sz w:val="18"/>
              </w:rPr>
              <w:t>WIOA — 1 full-time</w:t>
            </w:r>
          </w:p>
        </w:tc>
      </w:tr>
      <w:tr w:rsidR="00E717DF" w14:paraId="6E8D0416" w14:textId="77777777">
        <w:trPr>
          <w:trHeight w:val="446"/>
        </w:trPr>
        <w:tc>
          <w:tcPr>
            <w:tcW w:w="3106" w:type="dxa"/>
            <w:tcBorders>
              <w:top w:val="single" w:sz="2" w:space="0" w:color="000000"/>
              <w:left w:val="single" w:sz="2" w:space="0" w:color="000000"/>
              <w:bottom w:val="single" w:sz="2" w:space="0" w:color="000000"/>
              <w:right w:val="single" w:sz="2" w:space="0" w:color="000000"/>
            </w:tcBorders>
          </w:tcPr>
          <w:p w14:paraId="45950B12" w14:textId="77777777" w:rsidR="00E717DF" w:rsidRDefault="00E717DF">
            <w:pPr>
              <w:ind w:left="17"/>
            </w:pPr>
            <w:r>
              <w:rPr>
                <w:sz w:val="18"/>
              </w:rPr>
              <w:t>Richland Parish American Job Center (Affiliate Center)</w:t>
            </w:r>
          </w:p>
        </w:tc>
        <w:tc>
          <w:tcPr>
            <w:tcW w:w="2894" w:type="dxa"/>
            <w:tcBorders>
              <w:top w:val="single" w:sz="2" w:space="0" w:color="000000"/>
              <w:left w:val="single" w:sz="2" w:space="0" w:color="000000"/>
              <w:bottom w:val="single" w:sz="2" w:space="0" w:color="000000"/>
              <w:right w:val="single" w:sz="2" w:space="0" w:color="000000"/>
            </w:tcBorders>
          </w:tcPr>
          <w:p w14:paraId="01D685B0" w14:textId="77777777" w:rsidR="00E717DF" w:rsidRDefault="00E717DF">
            <w:pPr>
              <w:ind w:left="22"/>
            </w:pPr>
            <w:r>
              <w:rPr>
                <w:sz w:val="18"/>
              </w:rPr>
              <w:t>146 Christian Drive, Rayville, LA</w:t>
            </w:r>
          </w:p>
        </w:tc>
        <w:tc>
          <w:tcPr>
            <w:tcW w:w="2241" w:type="dxa"/>
            <w:tcBorders>
              <w:top w:val="single" w:sz="2" w:space="0" w:color="000000"/>
              <w:left w:val="single" w:sz="2" w:space="0" w:color="000000"/>
              <w:bottom w:val="single" w:sz="2" w:space="0" w:color="000000"/>
              <w:right w:val="single" w:sz="2" w:space="0" w:color="000000"/>
            </w:tcBorders>
          </w:tcPr>
          <w:p w14:paraId="1DD363BE" w14:textId="77777777" w:rsidR="00E717DF" w:rsidRDefault="00E717DF">
            <w:pPr>
              <w:ind w:left="11"/>
            </w:pPr>
            <w:r>
              <w:rPr>
                <w:sz w:val="18"/>
              </w:rPr>
              <w:t>Wagner Peyser— 1</w:t>
            </w:r>
          </w:p>
          <w:p w14:paraId="51A62958" w14:textId="77777777" w:rsidR="00E717DF" w:rsidRDefault="00E717DF">
            <w:pPr>
              <w:ind w:left="11"/>
            </w:pPr>
            <w:r>
              <w:rPr>
                <w:sz w:val="18"/>
              </w:rPr>
              <w:t>WIOA — 1 part-time</w:t>
            </w:r>
          </w:p>
        </w:tc>
      </w:tr>
      <w:tr w:rsidR="00E717DF" w14:paraId="6CF1E879" w14:textId="77777777">
        <w:trPr>
          <w:trHeight w:val="448"/>
        </w:trPr>
        <w:tc>
          <w:tcPr>
            <w:tcW w:w="3106" w:type="dxa"/>
            <w:tcBorders>
              <w:top w:val="single" w:sz="2" w:space="0" w:color="000000"/>
              <w:left w:val="single" w:sz="2" w:space="0" w:color="000000"/>
              <w:bottom w:val="single" w:sz="2" w:space="0" w:color="000000"/>
              <w:right w:val="single" w:sz="2" w:space="0" w:color="000000"/>
            </w:tcBorders>
          </w:tcPr>
          <w:p w14:paraId="32E2A825" w14:textId="77777777" w:rsidR="00E717DF" w:rsidRDefault="00E717DF">
            <w:pPr>
              <w:ind w:left="17" w:hanging="17"/>
            </w:pPr>
            <w:r>
              <w:rPr>
                <w:sz w:val="18"/>
              </w:rPr>
              <w:t>Tensas Parish American Job Center (Affiliate Center)</w:t>
            </w:r>
          </w:p>
        </w:tc>
        <w:tc>
          <w:tcPr>
            <w:tcW w:w="2894" w:type="dxa"/>
            <w:tcBorders>
              <w:top w:val="single" w:sz="2" w:space="0" w:color="000000"/>
              <w:left w:val="single" w:sz="2" w:space="0" w:color="000000"/>
              <w:bottom w:val="single" w:sz="2" w:space="0" w:color="000000"/>
              <w:right w:val="single" w:sz="2" w:space="0" w:color="000000"/>
            </w:tcBorders>
          </w:tcPr>
          <w:p w14:paraId="3C595980" w14:textId="77777777" w:rsidR="00E717DF" w:rsidRDefault="00E717DF">
            <w:pPr>
              <w:ind w:left="22"/>
            </w:pPr>
            <w:r>
              <w:rPr>
                <w:sz w:val="18"/>
              </w:rPr>
              <w:t>107 Arts Drive, Office 120, St,</w:t>
            </w:r>
          </w:p>
          <w:p w14:paraId="4ACB56F8" w14:textId="77777777" w:rsidR="00E717DF" w:rsidRDefault="00E717DF">
            <w:pPr>
              <w:ind w:left="6"/>
            </w:pPr>
            <w:r>
              <w:rPr>
                <w:sz w:val="18"/>
              </w:rPr>
              <w:t>Joseph, LA</w:t>
            </w:r>
          </w:p>
        </w:tc>
        <w:tc>
          <w:tcPr>
            <w:tcW w:w="2241" w:type="dxa"/>
            <w:tcBorders>
              <w:top w:val="single" w:sz="2" w:space="0" w:color="000000"/>
              <w:left w:val="single" w:sz="2" w:space="0" w:color="000000"/>
              <w:bottom w:val="single" w:sz="2" w:space="0" w:color="000000"/>
              <w:right w:val="single" w:sz="2" w:space="0" w:color="000000"/>
            </w:tcBorders>
          </w:tcPr>
          <w:p w14:paraId="75D44F44" w14:textId="77777777" w:rsidR="00E717DF" w:rsidRDefault="00E717DF">
            <w:pPr>
              <w:ind w:left="11"/>
            </w:pPr>
            <w:r>
              <w:rPr>
                <w:sz w:val="18"/>
              </w:rPr>
              <w:t>WIOA — 1 part-time</w:t>
            </w:r>
          </w:p>
        </w:tc>
      </w:tr>
      <w:tr w:rsidR="00E717DF" w14:paraId="7004945B" w14:textId="77777777">
        <w:trPr>
          <w:trHeight w:val="447"/>
        </w:trPr>
        <w:tc>
          <w:tcPr>
            <w:tcW w:w="3106" w:type="dxa"/>
            <w:tcBorders>
              <w:top w:val="single" w:sz="2" w:space="0" w:color="000000"/>
              <w:left w:val="single" w:sz="2" w:space="0" w:color="000000"/>
              <w:bottom w:val="single" w:sz="2" w:space="0" w:color="000000"/>
              <w:right w:val="single" w:sz="2" w:space="0" w:color="000000"/>
            </w:tcBorders>
          </w:tcPr>
          <w:p w14:paraId="17706511" w14:textId="77777777" w:rsidR="00E717DF" w:rsidRDefault="00E717DF">
            <w:pPr>
              <w:ind w:left="17"/>
            </w:pPr>
            <w:r>
              <w:rPr>
                <w:sz w:val="18"/>
              </w:rPr>
              <w:t>Union Parish American Job Center (Affiliate Center)</w:t>
            </w:r>
          </w:p>
        </w:tc>
        <w:tc>
          <w:tcPr>
            <w:tcW w:w="2894" w:type="dxa"/>
            <w:tcBorders>
              <w:top w:val="single" w:sz="2" w:space="0" w:color="000000"/>
              <w:left w:val="single" w:sz="2" w:space="0" w:color="000000"/>
              <w:bottom w:val="single" w:sz="2" w:space="0" w:color="000000"/>
              <w:right w:val="single" w:sz="2" w:space="0" w:color="000000"/>
            </w:tcBorders>
          </w:tcPr>
          <w:p w14:paraId="4DE2016F" w14:textId="77777777" w:rsidR="00E717DF" w:rsidRDefault="00E717DF">
            <w:pPr>
              <w:tabs>
                <w:tab w:val="center" w:pos="1211"/>
                <w:tab w:val="right" w:pos="2449"/>
              </w:tabs>
              <w:spacing w:after="16"/>
            </w:pPr>
            <w:r>
              <w:rPr>
                <w:sz w:val="18"/>
              </w:rPr>
              <w:t>303-B</w:t>
            </w:r>
            <w:r>
              <w:rPr>
                <w:sz w:val="18"/>
              </w:rPr>
              <w:tab/>
              <w:t>East Water</w:t>
            </w:r>
            <w:r>
              <w:rPr>
                <w:sz w:val="18"/>
              </w:rPr>
              <w:tab/>
              <w:t>Street,</w:t>
            </w:r>
          </w:p>
          <w:p w14:paraId="725DEB5E" w14:textId="77777777" w:rsidR="00E717DF" w:rsidRDefault="00E717DF">
            <w:pPr>
              <w:ind w:left="22"/>
            </w:pPr>
            <w:r>
              <w:rPr>
                <w:sz w:val="18"/>
              </w:rPr>
              <w:t>Farmerville, LA</w:t>
            </w:r>
          </w:p>
        </w:tc>
        <w:tc>
          <w:tcPr>
            <w:tcW w:w="2241" w:type="dxa"/>
            <w:tcBorders>
              <w:top w:val="single" w:sz="2" w:space="0" w:color="000000"/>
              <w:left w:val="single" w:sz="2" w:space="0" w:color="000000"/>
              <w:bottom w:val="single" w:sz="2" w:space="0" w:color="000000"/>
              <w:right w:val="single" w:sz="2" w:space="0" w:color="000000"/>
            </w:tcBorders>
          </w:tcPr>
          <w:p w14:paraId="181B7282" w14:textId="77777777" w:rsidR="00E717DF" w:rsidRDefault="00E717DF">
            <w:pPr>
              <w:ind w:left="11"/>
            </w:pPr>
            <w:r>
              <w:rPr>
                <w:sz w:val="18"/>
              </w:rPr>
              <w:t>WIOA— 1 full time</w:t>
            </w:r>
          </w:p>
        </w:tc>
      </w:tr>
      <w:tr w:rsidR="00E717DF" w14:paraId="3E74F912" w14:textId="77777777">
        <w:trPr>
          <w:trHeight w:val="662"/>
        </w:trPr>
        <w:tc>
          <w:tcPr>
            <w:tcW w:w="3106" w:type="dxa"/>
            <w:tcBorders>
              <w:top w:val="single" w:sz="2" w:space="0" w:color="000000"/>
              <w:left w:val="single" w:sz="2" w:space="0" w:color="000000"/>
              <w:bottom w:val="single" w:sz="2" w:space="0" w:color="000000"/>
              <w:right w:val="single" w:sz="2" w:space="0" w:color="000000"/>
            </w:tcBorders>
          </w:tcPr>
          <w:p w14:paraId="7ABC4A8F" w14:textId="77777777" w:rsidR="00E717DF" w:rsidRDefault="00E717DF">
            <w:pPr>
              <w:ind w:left="11"/>
            </w:pPr>
            <w:r>
              <w:rPr>
                <w:sz w:val="18"/>
              </w:rPr>
              <w:lastRenderedPageBreak/>
              <w:t>West Carroll Parish American Job</w:t>
            </w:r>
          </w:p>
          <w:p w14:paraId="2485588C" w14:textId="77777777" w:rsidR="00E717DF" w:rsidRDefault="00E717DF">
            <w:pPr>
              <w:ind w:left="17"/>
            </w:pPr>
            <w:r>
              <w:rPr>
                <w:sz w:val="18"/>
              </w:rPr>
              <w:t>Center</w:t>
            </w:r>
          </w:p>
          <w:p w14:paraId="2AA2AB6F" w14:textId="77777777" w:rsidR="00E717DF" w:rsidRDefault="00E717DF">
            <w:pPr>
              <w:ind w:left="17"/>
            </w:pPr>
            <w:r>
              <w:rPr>
                <w:sz w:val="18"/>
              </w:rPr>
              <w:t>(Affiliate Center)</w:t>
            </w:r>
          </w:p>
        </w:tc>
        <w:tc>
          <w:tcPr>
            <w:tcW w:w="2894" w:type="dxa"/>
            <w:tcBorders>
              <w:top w:val="single" w:sz="2" w:space="0" w:color="000000"/>
              <w:left w:val="single" w:sz="2" w:space="0" w:color="000000"/>
              <w:bottom w:val="single" w:sz="2" w:space="0" w:color="000000"/>
              <w:right w:val="single" w:sz="2" w:space="0" w:color="000000"/>
            </w:tcBorders>
          </w:tcPr>
          <w:p w14:paraId="3D977A1F" w14:textId="77777777" w:rsidR="00E717DF" w:rsidRDefault="00E717DF">
            <w:pPr>
              <w:ind w:left="17"/>
            </w:pPr>
            <w:r>
              <w:rPr>
                <w:sz w:val="18"/>
              </w:rPr>
              <w:t>310 Skinner Lane, Oak Grove, LA</w:t>
            </w:r>
          </w:p>
        </w:tc>
        <w:tc>
          <w:tcPr>
            <w:tcW w:w="2241" w:type="dxa"/>
            <w:tcBorders>
              <w:top w:val="single" w:sz="2" w:space="0" w:color="000000"/>
              <w:left w:val="single" w:sz="2" w:space="0" w:color="000000"/>
              <w:bottom w:val="single" w:sz="2" w:space="0" w:color="000000"/>
              <w:right w:val="single" w:sz="2" w:space="0" w:color="000000"/>
            </w:tcBorders>
          </w:tcPr>
          <w:p w14:paraId="7734C4F6" w14:textId="77777777" w:rsidR="00E717DF" w:rsidRDefault="00E717DF">
            <w:pPr>
              <w:ind w:left="11"/>
            </w:pPr>
            <w:proofErr w:type="spellStart"/>
            <w:r>
              <w:rPr>
                <w:sz w:val="18"/>
              </w:rPr>
              <w:t>WfOA</w:t>
            </w:r>
            <w:proofErr w:type="spellEnd"/>
            <w:r>
              <w:rPr>
                <w:sz w:val="18"/>
              </w:rPr>
              <w:t xml:space="preserve"> — 1 Part-time</w:t>
            </w:r>
          </w:p>
        </w:tc>
      </w:tr>
    </w:tbl>
    <w:p w14:paraId="2883EA01" w14:textId="77777777" w:rsidR="00E717DF" w:rsidRDefault="00E717DF" w:rsidP="00E717DF">
      <w:pPr>
        <w:widowControl/>
        <w:numPr>
          <w:ilvl w:val="0"/>
          <w:numId w:val="219"/>
        </w:numPr>
        <w:spacing w:after="231" w:line="259" w:lineRule="auto"/>
        <w:ind w:right="13" w:firstLine="1"/>
        <w:jc w:val="both"/>
      </w:pPr>
      <w:r>
        <w:t xml:space="preserve">The staffing levee column may increase or decrease as a result of funding </w:t>
      </w:r>
      <w:proofErr w:type="spellStart"/>
      <w:r>
        <w:t>avaiEabilit</w:t>
      </w:r>
      <w:proofErr w:type="spellEnd"/>
      <w:r>
        <w:t>\b</w:t>
      </w:r>
    </w:p>
    <w:p w14:paraId="67B4E042" w14:textId="77777777" w:rsidR="00E717DF" w:rsidRDefault="00E717DF">
      <w:pPr>
        <w:spacing w:after="241"/>
        <w:ind w:left="939" w:right="429"/>
      </w:pPr>
      <w:r>
        <w:t>The Centers are facilitated by a collaborative of partners and administered by the Workforce Development Board in partnership with a One-Stop Operator (competitively procured in compliance with WIOA). The Local Board is appointed by the Chief Elected Official in accordance with the rules and regulations of the WIOA. The Board identifies core services required in the center(s), and partners will develop, as an extension of this agreement, their vision and mission statements for center operations and marketing as described in the attachments to this agreement.</w:t>
      </w:r>
    </w:p>
    <w:p w14:paraId="210C3126" w14:textId="77777777" w:rsidR="00E717DF" w:rsidRDefault="00E717DF">
      <w:pPr>
        <w:spacing w:after="260" w:line="247" w:lineRule="auto"/>
        <w:ind w:left="930" w:right="562" w:firstLine="1"/>
      </w:pPr>
      <w:r>
        <w:rPr>
          <w:sz w:val="22"/>
        </w:rPr>
        <w:t>The One-Stop Operator role is equivalent to a managing partner. In this role, the Operator will be responsible for ensuring a seamless delivery of services from all required partners. The Operator will also make sure the integrated service delivery system at the Center(s) support policies related to oversight and implementation of the one-stop delivery system as stated in this MOL].</w:t>
      </w:r>
    </w:p>
    <w:p w14:paraId="6BC64B3B" w14:textId="77777777" w:rsidR="00E717DF" w:rsidRDefault="00E717DF">
      <w:pPr>
        <w:spacing w:after="277"/>
        <w:ind w:left="928" w:right="13"/>
      </w:pPr>
      <w:r>
        <w:t>The One Stop System shall be committed to the total customer satisfaction and develop a system of continuous improvement of all services to employers, job seekers, education, and employment professionals.</w:t>
      </w:r>
    </w:p>
    <w:p w14:paraId="3140FAC4" w14:textId="77777777" w:rsidR="00E717DF" w:rsidRDefault="00E717DF" w:rsidP="00E717DF">
      <w:pPr>
        <w:widowControl/>
        <w:numPr>
          <w:ilvl w:val="0"/>
          <w:numId w:val="219"/>
        </w:numPr>
        <w:spacing w:after="15" w:line="247" w:lineRule="auto"/>
        <w:ind w:right="13" w:firstLine="1"/>
        <w:jc w:val="both"/>
      </w:pPr>
      <w:r>
        <w:rPr>
          <w:sz w:val="22"/>
        </w:rPr>
        <w:t>REFERENCES:</w:t>
      </w:r>
    </w:p>
    <w:p w14:paraId="24E0ED13" w14:textId="77777777" w:rsidR="00E717DF" w:rsidRDefault="00E717DF" w:rsidP="00E717DF">
      <w:pPr>
        <w:widowControl/>
        <w:numPr>
          <w:ilvl w:val="0"/>
          <w:numId w:val="219"/>
        </w:numPr>
        <w:spacing w:after="15" w:line="247" w:lineRule="auto"/>
        <w:ind w:right="13" w:firstLine="1"/>
        <w:jc w:val="both"/>
      </w:pPr>
      <w:r>
        <w:rPr>
          <w:sz w:val="22"/>
        </w:rPr>
        <w:t>WIOA (Public Law 113-128) Section 121(c)</w:t>
      </w:r>
    </w:p>
    <w:p w14:paraId="63F3AA65" w14:textId="77777777" w:rsidR="00E717DF" w:rsidRDefault="00E717DF" w:rsidP="00E717DF">
      <w:pPr>
        <w:widowControl/>
        <w:numPr>
          <w:ilvl w:val="0"/>
          <w:numId w:val="219"/>
        </w:numPr>
        <w:spacing w:after="1" w:line="261" w:lineRule="auto"/>
        <w:ind w:right="13" w:firstLine="1"/>
        <w:jc w:val="both"/>
      </w:pPr>
      <w:r>
        <w:rPr>
          <w:sz w:val="22"/>
        </w:rPr>
        <w:t>Americans with Disability Act Amendment Act of 2008 (Public Law 110-325)</w:t>
      </w:r>
    </w:p>
    <w:p w14:paraId="15DCE340" w14:textId="77777777" w:rsidR="00E717DF" w:rsidRDefault="00E717DF" w:rsidP="00E717DF">
      <w:pPr>
        <w:widowControl/>
        <w:numPr>
          <w:ilvl w:val="0"/>
          <w:numId w:val="219"/>
        </w:numPr>
        <w:spacing w:after="1" w:line="261" w:lineRule="auto"/>
        <w:ind w:right="13" w:firstLine="1"/>
        <w:jc w:val="both"/>
      </w:pPr>
      <w:r>
        <w:rPr>
          <w:sz w:val="22"/>
        </w:rPr>
        <w:t>Title 34 Code of Federal Regulations (CFR) "WIOA, Joint Rule for Unified and Combined State Plans, Performance Accountability, and the One-Stop System Joint Provisions:</w:t>
      </w:r>
    </w:p>
    <w:p w14:paraId="5606B9B5" w14:textId="77777777" w:rsidR="00E717DF" w:rsidRDefault="00E717DF">
      <w:pPr>
        <w:spacing w:after="15" w:line="247" w:lineRule="auto"/>
        <w:ind w:left="2176" w:right="13" w:firstLine="1"/>
      </w:pPr>
      <w:proofErr w:type="spellStart"/>
      <w:r>
        <w:rPr>
          <w:sz w:val="22"/>
        </w:rPr>
        <w:t>NPRM</w:t>
      </w:r>
      <w:proofErr w:type="spellEnd"/>
      <w:r>
        <w:rPr>
          <w:sz w:val="22"/>
        </w:rPr>
        <w:t>, Sections</w:t>
      </w:r>
    </w:p>
    <w:p w14:paraId="5B0F3C14" w14:textId="77777777" w:rsidR="00E717DF" w:rsidRDefault="00E717DF">
      <w:pPr>
        <w:ind w:right="2277"/>
        <w:jc w:val="center"/>
      </w:pPr>
      <w:r>
        <w:rPr>
          <w:noProof/>
        </w:rPr>
        <w:drawing>
          <wp:inline distT="0" distB="0" distL="0" distR="0" wp14:anchorId="7F6E167A" wp14:editId="3D614E8A">
            <wp:extent cx="1929845" cy="123654"/>
            <wp:effectExtent l="0" t="0" r="0" b="0"/>
            <wp:docPr id="225754" name="Picture 225754"/>
            <wp:cNvGraphicFramePr/>
            <a:graphic xmlns:a="http://schemas.openxmlformats.org/drawingml/2006/main">
              <a:graphicData uri="http://schemas.openxmlformats.org/drawingml/2006/picture">
                <pic:pic xmlns:pic="http://schemas.openxmlformats.org/drawingml/2006/picture">
                  <pic:nvPicPr>
                    <pic:cNvPr id="225754" name="Picture 225754"/>
                    <pic:cNvPicPr/>
                  </pic:nvPicPr>
                  <pic:blipFill>
                    <a:blip r:embed="rId61"/>
                    <a:stretch>
                      <a:fillRect/>
                    </a:stretch>
                  </pic:blipFill>
                  <pic:spPr>
                    <a:xfrm>
                      <a:off x="0" y="0"/>
                      <a:ext cx="1929845" cy="123654"/>
                    </a:xfrm>
                    <a:prstGeom prst="rect">
                      <a:avLst/>
                    </a:prstGeom>
                  </pic:spPr>
                </pic:pic>
              </a:graphicData>
            </a:graphic>
          </wp:inline>
        </w:drawing>
      </w:r>
      <w:r>
        <w:rPr>
          <w:rFonts w:ascii="Times New Roman" w:eastAsia="Times New Roman" w:hAnsi="Times New Roman" w:cs="Times New Roman"/>
          <w:sz w:val="22"/>
        </w:rPr>
        <w:t>and 678.505</w:t>
      </w:r>
    </w:p>
    <w:p w14:paraId="7280B79C" w14:textId="77777777" w:rsidR="00E717DF" w:rsidRDefault="00E717DF" w:rsidP="00E717DF">
      <w:pPr>
        <w:widowControl/>
        <w:numPr>
          <w:ilvl w:val="0"/>
          <w:numId w:val="219"/>
        </w:numPr>
        <w:spacing w:after="540" w:line="247" w:lineRule="auto"/>
        <w:ind w:right="13" w:firstLine="1"/>
        <w:jc w:val="both"/>
      </w:pPr>
      <w:r>
        <w:rPr>
          <w:sz w:val="22"/>
        </w:rPr>
        <w:t>Title 2 Code of Federal Regulations (CFR) Part 200</w:t>
      </w:r>
    </w:p>
    <w:p w14:paraId="4F10CE89" w14:textId="77777777" w:rsidR="00E717DF" w:rsidRDefault="00E717DF">
      <w:pPr>
        <w:spacing w:after="218"/>
        <w:ind w:left="835" w:right="412" w:hanging="668"/>
      </w:pPr>
      <w:r>
        <w:t xml:space="preserve">Ill. PURPOSE: The purpose of this Memorandum of Understanding is to identify and coordinate a variety of workforce development resources to create a seamless, customer-friendly system that addresses the needs of employers and job seekers, The One-Stop system will offer a variety of job placement, education, job training, human services, and other workforce development services to residents of the various Parishes. This Memorandum of Understanding establishes commitments, joint processes, and procedures that </w:t>
      </w:r>
      <w:proofErr w:type="spellStart"/>
      <w:r>
        <w:t>enabEe</w:t>
      </w:r>
      <w:proofErr w:type="spellEnd"/>
      <w:r>
        <w:t xml:space="preserve"> partners to integrate core, intensive, training and career services according to the Cost Allocation Pla n/</w:t>
      </w:r>
      <w:proofErr w:type="spellStart"/>
      <w:r>
        <w:t>lnfrastructure</w:t>
      </w:r>
      <w:proofErr w:type="spellEnd"/>
      <w:r>
        <w:t xml:space="preserve"> Sharing Agreement that define services that are financial and non-financial commitments, and are a part of this Memorandum by reference. {Ref Louisiana </w:t>
      </w:r>
      <w:proofErr w:type="spellStart"/>
      <w:r>
        <w:t>OWD</w:t>
      </w:r>
      <w:proofErr w:type="spellEnd"/>
      <w:r>
        <w:t xml:space="preserve"> Policy 2-30)</w:t>
      </w:r>
    </w:p>
    <w:p w14:paraId="52D04924" w14:textId="77777777" w:rsidR="00E717DF" w:rsidRDefault="00E717DF">
      <w:pPr>
        <w:spacing w:after="265"/>
        <w:ind w:left="829" w:right="13" w:hanging="662"/>
      </w:pPr>
      <w:r>
        <w:rPr>
          <w:noProof/>
        </w:rPr>
        <w:drawing>
          <wp:inline distT="0" distB="0" distL="0" distR="0" wp14:anchorId="590EE6AA" wp14:editId="2BB3DC21">
            <wp:extent cx="141381" cy="91858"/>
            <wp:effectExtent l="0" t="0" r="0" b="0"/>
            <wp:docPr id="225756" name="Picture 225756"/>
            <wp:cNvGraphicFramePr/>
            <a:graphic xmlns:a="http://schemas.openxmlformats.org/drawingml/2006/main">
              <a:graphicData uri="http://schemas.openxmlformats.org/drawingml/2006/picture">
                <pic:pic xmlns:pic="http://schemas.openxmlformats.org/drawingml/2006/picture">
                  <pic:nvPicPr>
                    <pic:cNvPr id="225756" name="Picture 225756"/>
                    <pic:cNvPicPr/>
                  </pic:nvPicPr>
                  <pic:blipFill>
                    <a:blip r:embed="rId62"/>
                    <a:stretch>
                      <a:fillRect/>
                    </a:stretch>
                  </pic:blipFill>
                  <pic:spPr>
                    <a:xfrm>
                      <a:off x="0" y="0"/>
                      <a:ext cx="141381" cy="91858"/>
                    </a:xfrm>
                    <a:prstGeom prst="rect">
                      <a:avLst/>
                    </a:prstGeom>
                  </pic:spPr>
                </pic:pic>
              </a:graphicData>
            </a:graphic>
          </wp:inline>
        </w:drawing>
      </w:r>
      <w:r>
        <w:t>PARTIES TO THIS MEMORANDUM OF UNDERSTANDING: Parties to this Memorandum of Understanding includes the partners listed below as mandated by WIOA, but are not limited to-</w:t>
      </w:r>
    </w:p>
    <w:p w14:paraId="1B92CF16" w14:textId="77777777" w:rsidR="00E717DF" w:rsidRDefault="00E717DF" w:rsidP="00E717DF">
      <w:pPr>
        <w:widowControl/>
        <w:numPr>
          <w:ilvl w:val="0"/>
          <w:numId w:val="219"/>
        </w:numPr>
        <w:spacing w:after="15" w:line="247" w:lineRule="auto"/>
        <w:ind w:right="13" w:firstLine="1"/>
        <w:jc w:val="both"/>
      </w:pPr>
      <w:r>
        <w:rPr>
          <w:sz w:val="22"/>
        </w:rPr>
        <w:t xml:space="preserve">WIOA Title I Adult, Dislocated Worker, </w:t>
      </w:r>
      <w:proofErr w:type="spellStart"/>
      <w:r>
        <w:rPr>
          <w:sz w:val="22"/>
        </w:rPr>
        <w:t>DDWG</w:t>
      </w:r>
      <w:proofErr w:type="spellEnd"/>
      <w:r>
        <w:rPr>
          <w:sz w:val="22"/>
        </w:rPr>
        <w:t xml:space="preserve"> and Youth</w:t>
      </w:r>
    </w:p>
    <w:p w14:paraId="6A1F2CC5" w14:textId="77777777" w:rsidR="00E717DF" w:rsidRDefault="00E717DF" w:rsidP="00E717DF">
      <w:pPr>
        <w:widowControl/>
        <w:numPr>
          <w:ilvl w:val="0"/>
          <w:numId w:val="219"/>
        </w:numPr>
        <w:spacing w:after="15" w:line="247" w:lineRule="auto"/>
        <w:ind w:right="13" w:firstLine="1"/>
        <w:jc w:val="both"/>
      </w:pPr>
      <w:r>
        <w:rPr>
          <w:sz w:val="22"/>
        </w:rPr>
        <w:t>WIOA Title Il Adult Education and Literacy</w:t>
      </w:r>
    </w:p>
    <w:p w14:paraId="49058118" w14:textId="77777777" w:rsidR="00E717DF" w:rsidRDefault="00E717DF" w:rsidP="00E717DF">
      <w:pPr>
        <w:widowControl/>
        <w:numPr>
          <w:ilvl w:val="0"/>
          <w:numId w:val="219"/>
        </w:numPr>
        <w:spacing w:after="15" w:line="247" w:lineRule="auto"/>
        <w:ind w:right="13" w:firstLine="1"/>
        <w:jc w:val="both"/>
      </w:pPr>
      <w:r>
        <w:rPr>
          <w:sz w:val="22"/>
        </w:rPr>
        <w:lastRenderedPageBreak/>
        <w:t>WIOA Title Ill Wagner-Peyser Employment Services</w:t>
      </w:r>
    </w:p>
    <w:p w14:paraId="73365566" w14:textId="77777777" w:rsidR="00E717DF" w:rsidRDefault="00E717DF" w:rsidP="00E717DF">
      <w:pPr>
        <w:widowControl/>
        <w:numPr>
          <w:ilvl w:val="0"/>
          <w:numId w:val="219"/>
        </w:numPr>
        <w:spacing w:after="40" w:line="247" w:lineRule="auto"/>
        <w:ind w:right="13" w:firstLine="1"/>
        <w:jc w:val="both"/>
      </w:pPr>
      <w:r>
        <w:rPr>
          <w:sz w:val="22"/>
        </w:rPr>
        <w:t xml:space="preserve">WIOA Title IV Vocational Rehabilitation Services </w:t>
      </w:r>
      <w:r>
        <w:rPr>
          <w:noProof/>
        </w:rPr>
        <w:drawing>
          <wp:inline distT="0" distB="0" distL="0" distR="0" wp14:anchorId="2E10A5B2" wp14:editId="4FB170FC">
            <wp:extent cx="49483" cy="52995"/>
            <wp:effectExtent l="0" t="0" r="0" b="0"/>
            <wp:docPr id="9754" name="Picture 9754"/>
            <wp:cNvGraphicFramePr/>
            <a:graphic xmlns:a="http://schemas.openxmlformats.org/drawingml/2006/main">
              <a:graphicData uri="http://schemas.openxmlformats.org/drawingml/2006/picture">
                <pic:pic xmlns:pic="http://schemas.openxmlformats.org/drawingml/2006/picture">
                  <pic:nvPicPr>
                    <pic:cNvPr id="9754" name="Picture 9754"/>
                    <pic:cNvPicPr/>
                  </pic:nvPicPr>
                  <pic:blipFill>
                    <a:blip r:embed="rId63"/>
                    <a:stretch>
                      <a:fillRect/>
                    </a:stretch>
                  </pic:blipFill>
                  <pic:spPr>
                    <a:xfrm>
                      <a:off x="0" y="0"/>
                      <a:ext cx="49483" cy="52995"/>
                    </a:xfrm>
                    <a:prstGeom prst="rect">
                      <a:avLst/>
                    </a:prstGeom>
                  </pic:spPr>
                </pic:pic>
              </a:graphicData>
            </a:graphic>
          </wp:inline>
        </w:drawing>
      </w:r>
      <w:r>
        <w:rPr>
          <w:sz w:val="22"/>
        </w:rPr>
        <w:t xml:space="preserve"> Career and Technical Education (Perkins Act)</w:t>
      </w:r>
    </w:p>
    <w:p w14:paraId="0677288A" w14:textId="77777777" w:rsidR="00E717DF" w:rsidRDefault="00E717DF" w:rsidP="00E717DF">
      <w:pPr>
        <w:widowControl/>
        <w:numPr>
          <w:ilvl w:val="0"/>
          <w:numId w:val="219"/>
        </w:numPr>
        <w:spacing w:after="15" w:line="247" w:lineRule="auto"/>
        <w:ind w:right="13" w:firstLine="1"/>
        <w:jc w:val="both"/>
      </w:pPr>
      <w:r>
        <w:rPr>
          <w:sz w:val="22"/>
        </w:rPr>
        <w:t>Title V Older American Act</w:t>
      </w:r>
    </w:p>
    <w:p w14:paraId="245ADAA0" w14:textId="77777777" w:rsidR="00E717DF" w:rsidRDefault="00E717DF" w:rsidP="00E717DF">
      <w:pPr>
        <w:widowControl/>
        <w:numPr>
          <w:ilvl w:val="0"/>
          <w:numId w:val="219"/>
        </w:numPr>
        <w:spacing w:after="15" w:line="247" w:lineRule="auto"/>
        <w:ind w:right="13" w:firstLine="1"/>
        <w:jc w:val="both"/>
      </w:pPr>
      <w:r>
        <w:rPr>
          <w:sz w:val="22"/>
        </w:rPr>
        <w:t>National Farmworker Jobs Program - Migrant Seasonal Farmworkers (MET)</w:t>
      </w:r>
    </w:p>
    <w:p w14:paraId="4C81F135" w14:textId="77777777" w:rsidR="00E717DF" w:rsidRDefault="00E717DF" w:rsidP="00E717DF">
      <w:pPr>
        <w:widowControl/>
        <w:numPr>
          <w:ilvl w:val="0"/>
          <w:numId w:val="219"/>
        </w:numPr>
        <w:spacing w:after="39" w:line="247" w:lineRule="auto"/>
        <w:ind w:right="13" w:firstLine="1"/>
        <w:jc w:val="both"/>
      </w:pPr>
      <w:r>
        <w:rPr>
          <w:sz w:val="22"/>
        </w:rPr>
        <w:t>Veterans' Employment Representative and Disabled Veterans' Outreach</w:t>
      </w:r>
    </w:p>
    <w:p w14:paraId="300F6A3A" w14:textId="77777777" w:rsidR="00E717DF" w:rsidRDefault="00E717DF" w:rsidP="00E717DF">
      <w:pPr>
        <w:widowControl/>
        <w:numPr>
          <w:ilvl w:val="0"/>
          <w:numId w:val="219"/>
        </w:numPr>
        <w:spacing w:after="37" w:line="247" w:lineRule="auto"/>
        <w:ind w:right="13" w:firstLine="1"/>
        <w:jc w:val="both"/>
      </w:pPr>
      <w:r>
        <w:rPr>
          <w:sz w:val="22"/>
        </w:rPr>
        <w:t>Louisiana Department of Children and Family Services - Temporary Assistance for Needy Families</w:t>
      </w:r>
    </w:p>
    <w:p w14:paraId="5A6B0318" w14:textId="77777777" w:rsidR="00E717DF" w:rsidRDefault="00E717DF">
      <w:pPr>
        <w:spacing w:after="15" w:line="247" w:lineRule="auto"/>
        <w:ind w:left="1614" w:right="13" w:firstLine="1"/>
      </w:pPr>
      <w:r>
        <w:rPr>
          <w:sz w:val="22"/>
        </w:rPr>
        <w:t>Program (TANF) and SNAP Empioyment and Training</w:t>
      </w:r>
    </w:p>
    <w:p w14:paraId="56628942" w14:textId="77777777" w:rsidR="00E717DF" w:rsidRDefault="00E717DF" w:rsidP="00E717DF">
      <w:pPr>
        <w:widowControl/>
        <w:numPr>
          <w:ilvl w:val="0"/>
          <w:numId w:val="219"/>
        </w:numPr>
        <w:spacing w:after="15" w:line="247" w:lineRule="auto"/>
        <w:ind w:right="13" w:firstLine="1"/>
        <w:jc w:val="both"/>
      </w:pPr>
      <w:r>
        <w:rPr>
          <w:sz w:val="22"/>
        </w:rPr>
        <w:t>Trade Adjustment Assistance Programs</w:t>
      </w:r>
    </w:p>
    <w:p w14:paraId="1D388524" w14:textId="77777777" w:rsidR="00E717DF" w:rsidRDefault="00E717DF">
      <w:pPr>
        <w:tabs>
          <w:tab w:val="center" w:pos="1324"/>
          <w:tab w:val="center" w:pos="3423"/>
        </w:tabs>
        <w:spacing w:after="278" w:line="247" w:lineRule="auto"/>
      </w:pPr>
      <w:r>
        <w:rPr>
          <w:sz w:val="22"/>
        </w:rPr>
        <w:tab/>
      </w:r>
      <w:r>
        <w:rPr>
          <w:noProof/>
        </w:rPr>
        <w:drawing>
          <wp:inline distT="0" distB="0" distL="0" distR="0" wp14:anchorId="65484CC9" wp14:editId="21B6A1AC">
            <wp:extent cx="49483" cy="56528"/>
            <wp:effectExtent l="0" t="0" r="0" b="0"/>
            <wp:docPr id="9760" name="Picture 9760"/>
            <wp:cNvGraphicFramePr/>
            <a:graphic xmlns:a="http://schemas.openxmlformats.org/drawingml/2006/main">
              <a:graphicData uri="http://schemas.openxmlformats.org/drawingml/2006/picture">
                <pic:pic xmlns:pic="http://schemas.openxmlformats.org/drawingml/2006/picture">
                  <pic:nvPicPr>
                    <pic:cNvPr id="9760" name="Picture 9760"/>
                    <pic:cNvPicPr/>
                  </pic:nvPicPr>
                  <pic:blipFill>
                    <a:blip r:embed="rId64"/>
                    <a:stretch>
                      <a:fillRect/>
                    </a:stretch>
                  </pic:blipFill>
                  <pic:spPr>
                    <a:xfrm>
                      <a:off x="0" y="0"/>
                      <a:ext cx="49483" cy="56528"/>
                    </a:xfrm>
                    <a:prstGeom prst="rect">
                      <a:avLst/>
                    </a:prstGeom>
                  </pic:spPr>
                </pic:pic>
              </a:graphicData>
            </a:graphic>
          </wp:inline>
        </w:drawing>
      </w:r>
      <w:r>
        <w:rPr>
          <w:sz w:val="22"/>
        </w:rPr>
        <w:tab/>
        <w:t>Unemployment Compensation Programs</w:t>
      </w:r>
    </w:p>
    <w:p w14:paraId="1C587997" w14:textId="77777777" w:rsidR="00E717DF" w:rsidRDefault="00E717DF">
      <w:pPr>
        <w:spacing w:after="60" w:line="247" w:lineRule="auto"/>
        <w:ind w:left="740" w:right="13" w:firstLine="1"/>
      </w:pPr>
      <w:r>
        <w:rPr>
          <w:sz w:val="22"/>
        </w:rPr>
        <w:t xml:space="preserve">Note: Mandated partners not available in service deliver area </w:t>
      </w:r>
      <w:proofErr w:type="spellStart"/>
      <w:r>
        <w:rPr>
          <w:sz w:val="22"/>
        </w:rPr>
        <w:t>LWDA</w:t>
      </w:r>
      <w:proofErr w:type="spellEnd"/>
      <w:r>
        <w:rPr>
          <w:sz w:val="22"/>
        </w:rPr>
        <w:t xml:space="preserve"> 83:</w:t>
      </w:r>
    </w:p>
    <w:p w14:paraId="093D6296" w14:textId="77777777" w:rsidR="00E717DF" w:rsidRDefault="00E717DF" w:rsidP="00E717DF">
      <w:pPr>
        <w:widowControl/>
        <w:numPr>
          <w:ilvl w:val="0"/>
          <w:numId w:val="219"/>
        </w:numPr>
        <w:spacing w:after="15" w:line="247" w:lineRule="auto"/>
        <w:ind w:right="13" w:firstLine="1"/>
        <w:jc w:val="both"/>
      </w:pPr>
      <w:r>
        <w:rPr>
          <w:sz w:val="22"/>
        </w:rPr>
        <w:t xml:space="preserve">Native American e </w:t>
      </w:r>
      <w:proofErr w:type="spellStart"/>
      <w:r>
        <w:rPr>
          <w:sz w:val="22"/>
        </w:rPr>
        <w:t>Youthbuild</w:t>
      </w:r>
      <w:proofErr w:type="spellEnd"/>
    </w:p>
    <w:p w14:paraId="12FBC7F9" w14:textId="77777777" w:rsidR="00E717DF" w:rsidRDefault="00E717DF" w:rsidP="00E717DF">
      <w:pPr>
        <w:widowControl/>
        <w:numPr>
          <w:ilvl w:val="0"/>
          <w:numId w:val="219"/>
        </w:numPr>
        <w:spacing w:after="15" w:line="247" w:lineRule="auto"/>
        <w:ind w:right="13" w:firstLine="1"/>
        <w:jc w:val="both"/>
      </w:pPr>
      <w:r>
        <w:rPr>
          <w:sz w:val="22"/>
        </w:rPr>
        <w:t>Community Service Block Grant — Employment and Training activities (None)</w:t>
      </w:r>
    </w:p>
    <w:p w14:paraId="603346C4" w14:textId="77777777" w:rsidR="00E717DF" w:rsidRDefault="00E717DF" w:rsidP="00E717DF">
      <w:pPr>
        <w:widowControl/>
        <w:numPr>
          <w:ilvl w:val="0"/>
          <w:numId w:val="219"/>
        </w:numPr>
        <w:spacing w:after="55" w:line="247" w:lineRule="auto"/>
        <w:ind w:right="13" w:firstLine="1"/>
        <w:jc w:val="both"/>
      </w:pPr>
      <w:r>
        <w:rPr>
          <w:sz w:val="22"/>
        </w:rPr>
        <w:t>HUD Employment and Training Programs (Employment and Training activities) (None)</w:t>
      </w:r>
    </w:p>
    <w:p w14:paraId="2A2EA698" w14:textId="77777777" w:rsidR="00E717DF" w:rsidRDefault="00E717DF" w:rsidP="00E717DF">
      <w:pPr>
        <w:widowControl/>
        <w:numPr>
          <w:ilvl w:val="0"/>
          <w:numId w:val="219"/>
        </w:numPr>
        <w:spacing w:after="15" w:line="247" w:lineRule="auto"/>
        <w:ind w:right="13" w:firstLine="1"/>
        <w:jc w:val="both"/>
      </w:pPr>
      <w:r>
        <w:rPr>
          <w:sz w:val="22"/>
        </w:rPr>
        <w:t>Second Chance</w:t>
      </w:r>
    </w:p>
    <w:p w14:paraId="5AB9E371" w14:textId="77777777" w:rsidR="00E717DF" w:rsidRDefault="00E717DF" w:rsidP="00E717DF">
      <w:pPr>
        <w:widowControl/>
        <w:numPr>
          <w:ilvl w:val="0"/>
          <w:numId w:val="219"/>
        </w:numPr>
        <w:spacing w:after="227" w:line="247" w:lineRule="auto"/>
        <w:ind w:right="13" w:firstLine="1"/>
        <w:jc w:val="both"/>
      </w:pPr>
      <w:r>
        <w:rPr>
          <w:sz w:val="22"/>
        </w:rPr>
        <w:t>Job Corps</w:t>
      </w:r>
    </w:p>
    <w:p w14:paraId="2857582B" w14:textId="77777777" w:rsidR="00E717DF" w:rsidRDefault="00E717DF">
      <w:pPr>
        <w:spacing w:after="225" w:line="247" w:lineRule="auto"/>
        <w:ind w:left="1564" w:right="584" w:hanging="701"/>
      </w:pPr>
      <w:r>
        <w:rPr>
          <w:noProof/>
        </w:rPr>
        <w:drawing>
          <wp:inline distT="0" distB="0" distL="0" distR="0" wp14:anchorId="7665177A" wp14:editId="1F4294EA">
            <wp:extent cx="106035" cy="91858"/>
            <wp:effectExtent l="0" t="0" r="0" b="0"/>
            <wp:docPr id="225760" name="Picture 225760"/>
            <wp:cNvGraphicFramePr/>
            <a:graphic xmlns:a="http://schemas.openxmlformats.org/drawingml/2006/main">
              <a:graphicData uri="http://schemas.openxmlformats.org/drawingml/2006/picture">
                <pic:pic xmlns:pic="http://schemas.openxmlformats.org/drawingml/2006/picture">
                  <pic:nvPicPr>
                    <pic:cNvPr id="225760" name="Picture 225760"/>
                    <pic:cNvPicPr/>
                  </pic:nvPicPr>
                  <pic:blipFill>
                    <a:blip r:embed="rId65"/>
                    <a:stretch>
                      <a:fillRect/>
                    </a:stretch>
                  </pic:blipFill>
                  <pic:spPr>
                    <a:xfrm>
                      <a:off x="0" y="0"/>
                      <a:ext cx="106035" cy="91858"/>
                    </a:xfrm>
                    <a:prstGeom prst="rect">
                      <a:avLst/>
                    </a:prstGeom>
                  </pic:spPr>
                </pic:pic>
              </a:graphicData>
            </a:graphic>
          </wp:inline>
        </w:drawing>
      </w:r>
      <w:r>
        <w:rPr>
          <w:sz w:val="22"/>
        </w:rPr>
        <w:t xml:space="preserve">The Chief Elected Official of the units of government, appoints and oversees the local workforce development system and represents the local governing authorities. In partnership with </w:t>
      </w:r>
      <w:proofErr w:type="spellStart"/>
      <w:r>
        <w:rPr>
          <w:sz w:val="22"/>
        </w:rPr>
        <w:t>WDB</w:t>
      </w:r>
      <w:proofErr w:type="spellEnd"/>
      <w:r>
        <w:rPr>
          <w:sz w:val="22"/>
        </w:rPr>
        <w:t xml:space="preserve">-83 and other applicable Partners in the planning region, will develop and submit a regional/local plan. The CEO </w:t>
      </w:r>
      <w:proofErr w:type="spellStart"/>
      <w:r>
        <w:rPr>
          <w:sz w:val="22"/>
        </w:rPr>
        <w:t>witl</w:t>
      </w:r>
      <w:proofErr w:type="spellEnd"/>
      <w:r>
        <w:rPr>
          <w:sz w:val="22"/>
        </w:rPr>
        <w:t xml:space="preserve"> approve the selection of the One-Stop Operator, the </w:t>
      </w:r>
      <w:proofErr w:type="spellStart"/>
      <w:r>
        <w:rPr>
          <w:sz w:val="22"/>
        </w:rPr>
        <w:t>WDB</w:t>
      </w:r>
      <w:proofErr w:type="spellEnd"/>
      <w:r>
        <w:rPr>
          <w:sz w:val="22"/>
        </w:rPr>
        <w:t xml:space="preserve"> Comprehensive Budget and center cost allocation plan stated herein. The CEO wilt coordinate with </w:t>
      </w:r>
      <w:proofErr w:type="spellStart"/>
      <w:r>
        <w:rPr>
          <w:sz w:val="22"/>
        </w:rPr>
        <w:t>WDB</w:t>
      </w:r>
      <w:proofErr w:type="spellEnd"/>
      <w:r>
        <w:rPr>
          <w:sz w:val="22"/>
        </w:rPr>
        <w:t xml:space="preserve">-83 to oversee the operations of the </w:t>
      </w:r>
      <w:proofErr w:type="spellStart"/>
      <w:r>
        <w:rPr>
          <w:sz w:val="22"/>
        </w:rPr>
        <w:t>LWDA</w:t>
      </w:r>
      <w:proofErr w:type="spellEnd"/>
      <w:r>
        <w:rPr>
          <w:sz w:val="22"/>
        </w:rPr>
        <w:t xml:space="preserve"> 83 American Job Center network.</w:t>
      </w:r>
    </w:p>
    <w:p w14:paraId="39DE3599" w14:textId="77777777" w:rsidR="00E717DF" w:rsidRDefault="00E717DF">
      <w:pPr>
        <w:spacing w:after="289" w:line="247" w:lineRule="auto"/>
        <w:ind w:left="1580" w:right="479" w:hanging="701"/>
      </w:pPr>
      <w:r>
        <w:rPr>
          <w:noProof/>
        </w:rPr>
        <w:drawing>
          <wp:inline distT="0" distB="0" distL="0" distR="0" wp14:anchorId="58579692" wp14:editId="33383668">
            <wp:extent cx="91897" cy="95390"/>
            <wp:effectExtent l="0" t="0" r="0" b="0"/>
            <wp:docPr id="225762" name="Picture 225762"/>
            <wp:cNvGraphicFramePr/>
            <a:graphic xmlns:a="http://schemas.openxmlformats.org/drawingml/2006/main">
              <a:graphicData uri="http://schemas.openxmlformats.org/drawingml/2006/picture">
                <pic:pic xmlns:pic="http://schemas.openxmlformats.org/drawingml/2006/picture">
                  <pic:nvPicPr>
                    <pic:cNvPr id="225762" name="Picture 225762"/>
                    <pic:cNvPicPr/>
                  </pic:nvPicPr>
                  <pic:blipFill>
                    <a:blip r:embed="rId66"/>
                    <a:stretch>
                      <a:fillRect/>
                    </a:stretch>
                  </pic:blipFill>
                  <pic:spPr>
                    <a:xfrm>
                      <a:off x="0" y="0"/>
                      <a:ext cx="91897" cy="95390"/>
                    </a:xfrm>
                    <a:prstGeom prst="rect">
                      <a:avLst/>
                    </a:prstGeom>
                  </pic:spPr>
                </pic:pic>
              </a:graphicData>
            </a:graphic>
          </wp:inline>
        </w:drawing>
      </w:r>
      <w:r>
        <w:rPr>
          <w:sz w:val="22"/>
        </w:rPr>
        <w:t xml:space="preserve">The Louisiana Local Workforce Development Area 83 - Workforce Development Board SDA-83, Inc., the Board designated by the Governor of the State of Louisiana to establish policy, oversee, and work in partnership with the Chief Elected Official of the member units of government for Louisiana Area 83. </w:t>
      </w:r>
      <w:proofErr w:type="spellStart"/>
      <w:r>
        <w:rPr>
          <w:sz w:val="22"/>
        </w:rPr>
        <w:t>WDB83</w:t>
      </w:r>
      <w:proofErr w:type="spellEnd"/>
      <w:r>
        <w:rPr>
          <w:sz w:val="22"/>
        </w:rPr>
        <w:t xml:space="preserve"> will ensure the workforce-related needs of employers, workers, and job seekers in the </w:t>
      </w:r>
      <w:proofErr w:type="spellStart"/>
      <w:r>
        <w:rPr>
          <w:sz w:val="22"/>
        </w:rPr>
        <w:t>LWDA</w:t>
      </w:r>
      <w:proofErr w:type="spellEnd"/>
      <w:r>
        <w:rPr>
          <w:sz w:val="22"/>
        </w:rPr>
        <w:t xml:space="preserve"> 83 are met, to the maximum extent possible with available resources. The </w:t>
      </w:r>
      <w:proofErr w:type="spellStart"/>
      <w:r>
        <w:rPr>
          <w:sz w:val="22"/>
        </w:rPr>
        <w:t>WDB</w:t>
      </w:r>
      <w:proofErr w:type="spellEnd"/>
      <w:r>
        <w:rPr>
          <w:sz w:val="22"/>
        </w:rPr>
        <w:t xml:space="preserve">-83 staff will assist the CEO and </w:t>
      </w:r>
      <w:proofErr w:type="spellStart"/>
      <w:r>
        <w:rPr>
          <w:sz w:val="22"/>
        </w:rPr>
        <w:t>WDB„83</w:t>
      </w:r>
      <w:proofErr w:type="spellEnd"/>
      <w:r>
        <w:rPr>
          <w:sz w:val="22"/>
        </w:rPr>
        <w:t xml:space="preserve"> in the development and submission of the regional/local plan, support </w:t>
      </w:r>
      <w:proofErr w:type="spellStart"/>
      <w:r>
        <w:rPr>
          <w:sz w:val="22"/>
        </w:rPr>
        <w:t>WDB</w:t>
      </w:r>
      <w:proofErr w:type="spellEnd"/>
      <w:r>
        <w:rPr>
          <w:sz w:val="22"/>
        </w:rPr>
        <w:t xml:space="preserve">-83 with the implementation and execution of the regional vision, goals, objectives and </w:t>
      </w:r>
      <w:proofErr w:type="spellStart"/>
      <w:r>
        <w:rPr>
          <w:sz w:val="22"/>
        </w:rPr>
        <w:t>workforcerelated</w:t>
      </w:r>
      <w:proofErr w:type="spellEnd"/>
      <w:r>
        <w:rPr>
          <w:sz w:val="22"/>
        </w:rPr>
        <w:t xml:space="preserve"> policies, provide operational and grant-specific guidance to the One-Stop Operator, investigate and resolve elevated customer complaints and grievance issues, </w:t>
      </w:r>
      <w:proofErr w:type="spellStart"/>
      <w:r>
        <w:rPr>
          <w:sz w:val="22"/>
        </w:rPr>
        <w:t>prepa</w:t>
      </w:r>
      <w:proofErr w:type="spellEnd"/>
      <w:r>
        <w:rPr>
          <w:sz w:val="22"/>
        </w:rPr>
        <w:t xml:space="preserve"> re regular reports and recommendations to </w:t>
      </w:r>
      <w:proofErr w:type="spellStart"/>
      <w:r>
        <w:rPr>
          <w:sz w:val="22"/>
        </w:rPr>
        <w:t>WDB</w:t>
      </w:r>
      <w:proofErr w:type="spellEnd"/>
      <w:r>
        <w:rPr>
          <w:sz w:val="22"/>
        </w:rPr>
        <w:t xml:space="preserve">-83 and oversee negotiations and maintenance of MOUs with </w:t>
      </w:r>
      <w:proofErr w:type="spellStart"/>
      <w:r>
        <w:rPr>
          <w:sz w:val="22"/>
        </w:rPr>
        <w:t>OneStop</w:t>
      </w:r>
      <w:proofErr w:type="spellEnd"/>
      <w:r>
        <w:rPr>
          <w:sz w:val="22"/>
        </w:rPr>
        <w:t xml:space="preserve"> Partners.</w:t>
      </w:r>
    </w:p>
    <w:p w14:paraId="1CBB0F77" w14:textId="77777777" w:rsidR="00E717DF" w:rsidRDefault="00E717DF">
      <w:pPr>
        <w:spacing w:after="320" w:line="247" w:lineRule="auto"/>
        <w:ind w:left="1586" w:right="468" w:hanging="707"/>
      </w:pPr>
      <w:r>
        <w:rPr>
          <w:sz w:val="22"/>
        </w:rPr>
        <w:t>c. Office of Workforce Development, a state agency responsible for the delivery of Wagner-Peyser Programs, Veterans Employment Programs, Job corps recruitment, Trade Adjustment Assistance, and other applicable programs administered by the Louisiana Workforce Commission.</w:t>
      </w:r>
    </w:p>
    <w:p w14:paraId="4F4D1CC0" w14:textId="77777777" w:rsidR="00E717DF" w:rsidRDefault="00E717DF" w:rsidP="00E717DF">
      <w:pPr>
        <w:widowControl/>
        <w:numPr>
          <w:ilvl w:val="0"/>
          <w:numId w:val="220"/>
        </w:numPr>
        <w:spacing w:after="252" w:line="247" w:lineRule="auto"/>
        <w:ind w:right="184" w:hanging="679"/>
        <w:jc w:val="both"/>
      </w:pPr>
      <w:r>
        <w:rPr>
          <w:sz w:val="22"/>
        </w:rPr>
        <w:t>Unemployment Insurance Administration, (UI) programs under the State of Louisiana unemployment compensation laws.</w:t>
      </w:r>
    </w:p>
    <w:p w14:paraId="5C54C764" w14:textId="77777777" w:rsidR="00E717DF" w:rsidRDefault="00E717DF" w:rsidP="00E717DF">
      <w:pPr>
        <w:widowControl/>
        <w:numPr>
          <w:ilvl w:val="0"/>
          <w:numId w:val="220"/>
        </w:numPr>
        <w:spacing w:after="289" w:line="259" w:lineRule="auto"/>
        <w:ind w:right="184" w:hanging="679"/>
        <w:jc w:val="both"/>
      </w:pPr>
      <w:r>
        <w:lastRenderedPageBreak/>
        <w:t>Louisiana Rehabilitation Services, (</w:t>
      </w:r>
      <w:proofErr w:type="spellStart"/>
      <w:r>
        <w:t>W'OA</w:t>
      </w:r>
      <w:proofErr w:type="spellEnd"/>
      <w:r>
        <w:t xml:space="preserve"> Title IV) serving individuals with disabilities and providing services to employers relative to job seekers determined eligible under the Vocational Rehabilitation rules and regulations. Louisiana Rehabilitation Services (LRS), as a mandated partner, provides diversified services to eligible individuals with disabilities and is administered by the Louisiana Workforce Commission.</w:t>
      </w:r>
    </w:p>
    <w:p w14:paraId="3B7238C5" w14:textId="77777777" w:rsidR="00E717DF" w:rsidRDefault="00E717DF" w:rsidP="00E717DF">
      <w:pPr>
        <w:widowControl/>
        <w:numPr>
          <w:ilvl w:val="0"/>
          <w:numId w:val="220"/>
        </w:numPr>
        <w:spacing w:after="240" w:line="259" w:lineRule="auto"/>
        <w:ind w:right="184" w:hanging="679"/>
        <w:jc w:val="both"/>
      </w:pPr>
      <w:r>
        <w:t>Motivation, Education, and Training, Inc. (MET) is a private non-profit organization designated as the grantee under the Workforce Investment Act, Section 167 for the State of Louisiana — National Farmworker Jobs Program (</w:t>
      </w:r>
      <w:proofErr w:type="spellStart"/>
      <w:r>
        <w:t>NFJP</w:t>
      </w:r>
      <w:proofErr w:type="spellEnd"/>
      <w:r>
        <w:t>). MET, as a mandated partner, provides a diversified program of workforce investment activities and related activities for eligible migrant and seasonal farm workers.</w:t>
      </w:r>
    </w:p>
    <w:p w14:paraId="27F8B78F" w14:textId="77777777" w:rsidR="00E717DF" w:rsidRDefault="00E717DF" w:rsidP="00E717DF">
      <w:pPr>
        <w:widowControl/>
        <w:numPr>
          <w:ilvl w:val="0"/>
          <w:numId w:val="220"/>
        </w:numPr>
        <w:spacing w:after="511" w:line="247" w:lineRule="auto"/>
        <w:ind w:right="184" w:hanging="679"/>
        <w:jc w:val="both"/>
      </w:pPr>
      <w:r>
        <w:rPr>
          <w:sz w:val="22"/>
        </w:rPr>
        <w:t>Department of Children and Family Services, a state agency responsible for Temporary Assistance for Needy Families Program (TANF), A-83), providing cash assistance and supportive services to needy families meeting specific financial criteria and to provide services necessary to accomplish the goal and purposes in Section 4601 of the Social Security Act (42 USC 601).</w:t>
      </w:r>
    </w:p>
    <w:p w14:paraId="0BA6A233" w14:textId="77777777" w:rsidR="00E717DF" w:rsidRDefault="00E717DF" w:rsidP="00E717DF">
      <w:pPr>
        <w:widowControl/>
        <w:numPr>
          <w:ilvl w:val="0"/>
          <w:numId w:val="220"/>
        </w:numPr>
        <w:spacing w:after="15" w:line="247" w:lineRule="auto"/>
        <w:ind w:right="184" w:hanging="679"/>
        <w:jc w:val="both"/>
      </w:pPr>
      <w:r>
        <w:rPr>
          <w:sz w:val="22"/>
        </w:rPr>
        <w:t xml:space="preserve">The Adult Education {WIOA Title Il) systems in the region are represented by Louisiana Delta Community College Center for Adult Development. For individuals that have never completed high school education and need a high school equivalency, </w:t>
      </w:r>
      <w:proofErr w:type="spellStart"/>
      <w:r>
        <w:rPr>
          <w:sz w:val="22"/>
        </w:rPr>
        <w:t>LDCC</w:t>
      </w:r>
      <w:proofErr w:type="spellEnd"/>
      <w:r>
        <w:rPr>
          <w:sz w:val="22"/>
        </w:rPr>
        <w:t xml:space="preserve">-CAD offers </w:t>
      </w:r>
      <w:proofErr w:type="spellStart"/>
      <w:r>
        <w:rPr>
          <w:sz w:val="22"/>
        </w:rPr>
        <w:t>HiSET</w:t>
      </w:r>
      <w:proofErr w:type="spellEnd"/>
      <w:r>
        <w:rPr>
          <w:sz w:val="22"/>
        </w:rPr>
        <w:t xml:space="preserve"> preparation classes in both face-to-face and online </w:t>
      </w:r>
      <w:proofErr w:type="spellStart"/>
      <w:r>
        <w:rPr>
          <w:sz w:val="22"/>
        </w:rPr>
        <w:t>optioris</w:t>
      </w:r>
      <w:proofErr w:type="spellEnd"/>
      <w:r>
        <w:rPr>
          <w:sz w:val="22"/>
        </w:rPr>
        <w:t>. For those who already have a high school diploma or high school equivalency but lack the skills to move forward in either a job or a college career, Adult Education offers skills' upgrade opportunities to help get students back on track. In our program a</w:t>
      </w:r>
    </w:p>
    <w:p w14:paraId="12A92951" w14:textId="77777777" w:rsidR="00E717DF" w:rsidRDefault="00E717DF">
      <w:pPr>
        <w:spacing w:after="217" w:line="247" w:lineRule="auto"/>
        <w:ind w:left="1508" w:right="295" w:firstLine="1"/>
      </w:pPr>
      <w:r>
        <w:rPr>
          <w:sz w:val="22"/>
        </w:rPr>
        <w:t>student will find experienced instructors willing to go the extra mile to make sure they receive what is needed to be successful.</w:t>
      </w:r>
    </w:p>
    <w:p w14:paraId="7EA2B109" w14:textId="77777777" w:rsidR="00E717DF" w:rsidRDefault="00E717DF">
      <w:pPr>
        <w:spacing w:after="15" w:line="247" w:lineRule="auto"/>
        <w:ind w:left="1498" w:right="356" w:hanging="674"/>
      </w:pPr>
      <w:r>
        <w:rPr>
          <w:noProof/>
        </w:rPr>
        <w:drawing>
          <wp:inline distT="0" distB="0" distL="0" distR="0" wp14:anchorId="0E8C05AE" wp14:editId="2CC2AC25">
            <wp:extent cx="45949" cy="95390"/>
            <wp:effectExtent l="0" t="0" r="0" b="0"/>
            <wp:docPr id="225766" name="Picture 225766"/>
            <wp:cNvGraphicFramePr/>
            <a:graphic xmlns:a="http://schemas.openxmlformats.org/drawingml/2006/main">
              <a:graphicData uri="http://schemas.openxmlformats.org/drawingml/2006/picture">
                <pic:pic xmlns:pic="http://schemas.openxmlformats.org/drawingml/2006/picture">
                  <pic:nvPicPr>
                    <pic:cNvPr id="225766" name="Picture 225766"/>
                    <pic:cNvPicPr/>
                  </pic:nvPicPr>
                  <pic:blipFill>
                    <a:blip r:embed="rId67"/>
                    <a:stretch>
                      <a:fillRect/>
                    </a:stretch>
                  </pic:blipFill>
                  <pic:spPr>
                    <a:xfrm>
                      <a:off x="0" y="0"/>
                      <a:ext cx="45949" cy="95390"/>
                    </a:xfrm>
                    <a:prstGeom prst="rect">
                      <a:avLst/>
                    </a:prstGeom>
                  </pic:spPr>
                </pic:pic>
              </a:graphicData>
            </a:graphic>
          </wp:inline>
        </w:drawing>
      </w:r>
      <w:r>
        <w:rPr>
          <w:sz w:val="22"/>
        </w:rPr>
        <w:t xml:space="preserve">The One-Stop Operator </w:t>
      </w:r>
      <w:proofErr w:type="spellStart"/>
      <w:r>
        <w:rPr>
          <w:sz w:val="22"/>
        </w:rPr>
        <w:t>responsibie</w:t>
      </w:r>
      <w:proofErr w:type="spellEnd"/>
      <w:r>
        <w:rPr>
          <w:sz w:val="22"/>
        </w:rPr>
        <w:t xml:space="preserve"> for providing a seamless system of WIOA services built on a customer-focused service delivery network as selected through the competitive process, will be provided by </w:t>
      </w:r>
      <w:proofErr w:type="spellStart"/>
      <w:r>
        <w:rPr>
          <w:sz w:val="22"/>
        </w:rPr>
        <w:t>ABG</w:t>
      </w:r>
      <w:proofErr w:type="spellEnd"/>
      <w:r>
        <w:rPr>
          <w:sz w:val="22"/>
        </w:rPr>
        <w:t xml:space="preserve"> Professional Development Solutions - One-Stop Operator. This partner will serve as the primary coordinator of all partners involved in the One- Stop activities for Workforce Development Area</w:t>
      </w:r>
    </w:p>
    <w:p w14:paraId="426E9158" w14:textId="77777777" w:rsidR="00E717DF" w:rsidRDefault="00E717DF">
      <w:pPr>
        <w:pStyle w:val="Heading1"/>
        <w:spacing w:after="262"/>
        <w:ind w:left="1518"/>
      </w:pPr>
      <w:r>
        <w:rPr>
          <w:rFonts w:eastAsia="Calibri" w:cs="Calibri"/>
        </w:rPr>
        <w:t>83,</w:t>
      </w:r>
    </w:p>
    <w:p w14:paraId="26CAA62D" w14:textId="77777777" w:rsidR="00E717DF" w:rsidRDefault="00E717DF" w:rsidP="00E717DF">
      <w:pPr>
        <w:widowControl/>
        <w:numPr>
          <w:ilvl w:val="0"/>
          <w:numId w:val="221"/>
        </w:numPr>
        <w:spacing w:after="257" w:line="247" w:lineRule="auto"/>
        <w:ind w:left="1519" w:right="334" w:hanging="690"/>
        <w:jc w:val="both"/>
      </w:pPr>
      <w:r>
        <w:rPr>
          <w:sz w:val="22"/>
        </w:rPr>
        <w:t xml:space="preserve">Title V of the Older Americans Act grantees is represented by </w:t>
      </w:r>
      <w:proofErr w:type="spellStart"/>
      <w:r>
        <w:rPr>
          <w:sz w:val="22"/>
        </w:rPr>
        <w:t>ANPPM</w:t>
      </w:r>
      <w:proofErr w:type="spellEnd"/>
      <w:r>
        <w:rPr>
          <w:sz w:val="22"/>
        </w:rPr>
        <w:t xml:space="preserve">-National Association of Hispanic Elderly (Caldwell, Tensas, and Franklin Parishes). </w:t>
      </w:r>
      <w:proofErr w:type="spellStart"/>
      <w:r>
        <w:rPr>
          <w:sz w:val="22"/>
        </w:rPr>
        <w:t>ANPPM</w:t>
      </w:r>
      <w:proofErr w:type="spellEnd"/>
      <w:r>
        <w:rPr>
          <w:sz w:val="22"/>
        </w:rPr>
        <w:t xml:space="preserve"> provides a variety of programs for Older Workers in the Northeast Louisiana area and will serve as the partner for Older Workers under the Workforce Innovations and Opportunity Act.</w:t>
      </w:r>
    </w:p>
    <w:p w14:paraId="4755D195" w14:textId="77777777" w:rsidR="00E717DF" w:rsidRDefault="00E717DF" w:rsidP="00E717DF">
      <w:pPr>
        <w:widowControl/>
        <w:numPr>
          <w:ilvl w:val="0"/>
          <w:numId w:val="221"/>
        </w:numPr>
        <w:spacing w:after="259" w:line="247" w:lineRule="auto"/>
        <w:ind w:left="1519" w:right="334" w:hanging="690"/>
        <w:jc w:val="both"/>
      </w:pPr>
      <w:r>
        <w:rPr>
          <w:sz w:val="22"/>
        </w:rPr>
        <w:t xml:space="preserve">Carl D Perkins Programs provide workshops on the programs of study that lead to jobs in high demand, high wage, high growth industry sectors. Workshops will be offered periodically on programs, career planning, and transition to college. Career pathway maps and other tools will be used as resources to help increase participants' knowledge of the training and career opportunities available in the region. Carl D. Perkins programs </w:t>
      </w:r>
      <w:proofErr w:type="spellStart"/>
      <w:r>
        <w:rPr>
          <w:sz w:val="22"/>
        </w:rPr>
        <w:t>aiso</w:t>
      </w:r>
      <w:proofErr w:type="spellEnd"/>
      <w:r>
        <w:rPr>
          <w:sz w:val="22"/>
        </w:rPr>
        <w:t xml:space="preserve"> provide career counseling, transition to the workforce. and juggling college and work. These services can be offered in small group settings or workshops with 15 or more pa </w:t>
      </w:r>
      <w:proofErr w:type="spellStart"/>
      <w:r>
        <w:rPr>
          <w:sz w:val="22"/>
        </w:rPr>
        <w:t>rticipants</w:t>
      </w:r>
      <w:proofErr w:type="spellEnd"/>
      <w:r>
        <w:rPr>
          <w:sz w:val="22"/>
        </w:rPr>
        <w:t>. Services will be available on a periodic basis or as needed at the One-Stop.</w:t>
      </w:r>
    </w:p>
    <w:p w14:paraId="425614AD" w14:textId="77777777" w:rsidR="00E717DF" w:rsidRDefault="00E717DF" w:rsidP="00E717DF">
      <w:pPr>
        <w:widowControl/>
        <w:numPr>
          <w:ilvl w:val="0"/>
          <w:numId w:val="221"/>
        </w:numPr>
        <w:spacing w:after="270" w:line="247" w:lineRule="auto"/>
        <w:ind w:left="1519" w:right="334" w:hanging="690"/>
        <w:jc w:val="both"/>
      </w:pPr>
      <w:r>
        <w:rPr>
          <w:sz w:val="22"/>
        </w:rPr>
        <w:lastRenderedPageBreak/>
        <w:t xml:space="preserve">The provision of the Title I Adult, Youth, </w:t>
      </w:r>
      <w:proofErr w:type="spellStart"/>
      <w:r>
        <w:rPr>
          <w:sz w:val="22"/>
        </w:rPr>
        <w:t>DDWG</w:t>
      </w:r>
      <w:proofErr w:type="spellEnd"/>
      <w:r>
        <w:rPr>
          <w:sz w:val="22"/>
        </w:rPr>
        <w:t>, and Dislocated Worker WIOA services will be provided by the Workforce Development Board SDA-83, Inc. which received a waiver from the Governor of Louisiana effective July 1, 2020 to be the provider of these services.</w:t>
      </w:r>
    </w:p>
    <w:p w14:paraId="7B63F8A0" w14:textId="77777777" w:rsidR="00E717DF" w:rsidRDefault="00E717DF">
      <w:pPr>
        <w:spacing w:after="245" w:line="247" w:lineRule="auto"/>
        <w:ind w:left="6" w:right="1152" w:firstLine="1"/>
      </w:pPr>
      <w:r>
        <w:rPr>
          <w:sz w:val="22"/>
        </w:rPr>
        <w:t>Although the following program partners do not have employment and training programs that require them to participate in the Infrastructure Funding agreement, they do partner with us in providing wrap-around services through the referral process for our common customers.</w:t>
      </w:r>
    </w:p>
    <w:p w14:paraId="454612C7" w14:textId="77777777" w:rsidR="00E717DF" w:rsidRDefault="00E717DF">
      <w:pPr>
        <w:spacing w:after="238" w:line="247" w:lineRule="auto"/>
        <w:ind w:left="2427" w:right="262" w:hanging="707"/>
      </w:pPr>
      <w:r>
        <w:rPr>
          <w:noProof/>
        </w:rPr>
        <w:drawing>
          <wp:inline distT="0" distB="0" distL="0" distR="0" wp14:anchorId="4352C94E" wp14:editId="5A018236">
            <wp:extent cx="53018" cy="98923"/>
            <wp:effectExtent l="0" t="0" r="0" b="0"/>
            <wp:docPr id="225768" name="Picture 225768"/>
            <wp:cNvGraphicFramePr/>
            <a:graphic xmlns:a="http://schemas.openxmlformats.org/drawingml/2006/main">
              <a:graphicData uri="http://schemas.openxmlformats.org/drawingml/2006/picture">
                <pic:pic xmlns:pic="http://schemas.openxmlformats.org/drawingml/2006/picture">
                  <pic:nvPicPr>
                    <pic:cNvPr id="225768" name="Picture 225768"/>
                    <pic:cNvPicPr/>
                  </pic:nvPicPr>
                  <pic:blipFill>
                    <a:blip r:embed="rId68"/>
                    <a:stretch>
                      <a:fillRect/>
                    </a:stretch>
                  </pic:blipFill>
                  <pic:spPr>
                    <a:xfrm>
                      <a:off x="0" y="0"/>
                      <a:ext cx="53018" cy="98923"/>
                    </a:xfrm>
                    <a:prstGeom prst="rect">
                      <a:avLst/>
                    </a:prstGeom>
                  </pic:spPr>
                </pic:pic>
              </a:graphicData>
            </a:graphic>
          </wp:inline>
        </w:drawing>
      </w:r>
      <w:r>
        <w:rPr>
          <w:sz w:val="22"/>
        </w:rPr>
        <w:t xml:space="preserve">Community Action Agencies within Louisiana Area 83, representing the various </w:t>
      </w:r>
      <w:proofErr w:type="gramStart"/>
      <w:r>
        <w:rPr>
          <w:sz w:val="22"/>
        </w:rPr>
        <w:t>communities</w:t>
      </w:r>
      <w:proofErr w:type="gramEnd"/>
      <w:r>
        <w:rPr>
          <w:sz w:val="22"/>
        </w:rPr>
        <w:t xml:space="preserve"> parishes, and neighborhoods, and providing services to the economically disadvantaged through various Educational, Housing, Child Care, </w:t>
      </w:r>
      <w:proofErr w:type="spellStart"/>
      <w:r>
        <w:rPr>
          <w:sz w:val="22"/>
        </w:rPr>
        <w:t>Healthb</w:t>
      </w:r>
      <w:proofErr w:type="spellEnd"/>
      <w:r>
        <w:rPr>
          <w:sz w:val="22"/>
        </w:rPr>
        <w:t xml:space="preserve"> and Emergency Food and Medical Support S </w:t>
      </w:r>
      <w:proofErr w:type="spellStart"/>
      <w:r>
        <w:rPr>
          <w:sz w:val="22"/>
        </w:rPr>
        <w:t>ervices</w:t>
      </w:r>
      <w:proofErr w:type="spellEnd"/>
      <w:r>
        <w:rPr>
          <w:sz w:val="22"/>
        </w:rPr>
        <w:t>. There are no employment and training activities in the comprehensive center parish currently. These services are available in East Carroll and Jackson Parishes. Referrals are made to these agencies when appropriate.</w:t>
      </w:r>
    </w:p>
    <w:p w14:paraId="2C4B317D" w14:textId="77777777" w:rsidR="00E717DF" w:rsidRDefault="00E717DF">
      <w:pPr>
        <w:spacing w:after="436" w:line="247" w:lineRule="auto"/>
        <w:ind w:left="2444" w:right="317" w:hanging="724"/>
      </w:pPr>
      <w:r>
        <w:rPr>
          <w:sz w:val="22"/>
        </w:rPr>
        <w:t>ii. Employment and Training Activities carried out by the Department of Housing and Urban Development (HUD). Although, there are HUD agencies in Morehouse Parish, they do not offer employment and training activities currently.</w:t>
      </w:r>
    </w:p>
    <w:p w14:paraId="5BB6500A" w14:textId="77777777" w:rsidR="00E717DF" w:rsidRDefault="00E717DF">
      <w:pPr>
        <w:tabs>
          <w:tab w:val="center" w:pos="404"/>
          <w:tab w:val="center" w:pos="5171"/>
        </w:tabs>
        <w:spacing w:after="366" w:line="247" w:lineRule="auto"/>
      </w:pPr>
      <w:r>
        <w:rPr>
          <w:sz w:val="22"/>
        </w:rPr>
        <w:tab/>
      </w:r>
      <w:r>
        <w:rPr>
          <w:rFonts w:ascii="Calibri" w:eastAsia="Calibri" w:hAnsi="Calibri" w:cs="Calibri"/>
          <w:sz w:val="22"/>
        </w:rPr>
        <w:t>v.</w:t>
      </w:r>
      <w:r>
        <w:rPr>
          <w:rFonts w:ascii="Calibri" w:eastAsia="Calibri" w:hAnsi="Calibri" w:cs="Calibri"/>
          <w:sz w:val="22"/>
        </w:rPr>
        <w:tab/>
      </w:r>
      <w:r>
        <w:rPr>
          <w:sz w:val="22"/>
        </w:rPr>
        <w:t>GOALS: Jointly, the parties to this Memorandum of Understanding agree to work together to:</w:t>
      </w:r>
    </w:p>
    <w:p w14:paraId="7C298258" w14:textId="77777777" w:rsidR="00E717DF" w:rsidRDefault="00E717DF">
      <w:pPr>
        <w:spacing w:after="15" w:line="247" w:lineRule="auto"/>
        <w:ind w:left="1375" w:right="13" w:hanging="373"/>
      </w:pPr>
      <w:r>
        <w:rPr>
          <w:rFonts w:ascii="Calibri" w:eastAsia="Calibri" w:hAnsi="Calibri" w:cs="Calibri"/>
          <w:sz w:val="22"/>
        </w:rPr>
        <w:t xml:space="preserve">A. </w:t>
      </w:r>
      <w:r>
        <w:rPr>
          <w:sz w:val="22"/>
        </w:rPr>
        <w:t>Eliminate the unwarranted duplication of services, reduce administrative costs, and enhance the participation and performance of customers served through the system.</w:t>
      </w:r>
    </w:p>
    <w:p w14:paraId="5F7A6DB1" w14:textId="77777777" w:rsidR="00E717DF" w:rsidRDefault="00E717DF">
      <w:pPr>
        <w:spacing w:after="36" w:line="247" w:lineRule="auto"/>
        <w:ind w:left="1375" w:right="256" w:hanging="351"/>
      </w:pPr>
      <w:r>
        <w:rPr>
          <w:noProof/>
        </w:rPr>
        <w:drawing>
          <wp:inline distT="0" distB="0" distL="0" distR="0" wp14:anchorId="06ED3966" wp14:editId="55BFA11F">
            <wp:extent cx="91897" cy="98924"/>
            <wp:effectExtent l="0" t="0" r="0" b="0"/>
            <wp:docPr id="225770" name="Picture 225770"/>
            <wp:cNvGraphicFramePr/>
            <a:graphic xmlns:a="http://schemas.openxmlformats.org/drawingml/2006/main">
              <a:graphicData uri="http://schemas.openxmlformats.org/drawingml/2006/picture">
                <pic:pic xmlns:pic="http://schemas.openxmlformats.org/drawingml/2006/picture">
                  <pic:nvPicPr>
                    <pic:cNvPr id="225770" name="Picture 225770"/>
                    <pic:cNvPicPr/>
                  </pic:nvPicPr>
                  <pic:blipFill>
                    <a:blip r:embed="rId69"/>
                    <a:stretch>
                      <a:fillRect/>
                    </a:stretch>
                  </pic:blipFill>
                  <pic:spPr>
                    <a:xfrm>
                      <a:off x="0" y="0"/>
                      <a:ext cx="91897" cy="98924"/>
                    </a:xfrm>
                    <a:prstGeom prst="rect">
                      <a:avLst/>
                    </a:prstGeom>
                  </pic:spPr>
                </pic:pic>
              </a:graphicData>
            </a:graphic>
          </wp:inline>
        </w:drawing>
      </w:r>
      <w:r>
        <w:rPr>
          <w:sz w:val="22"/>
        </w:rPr>
        <w:t xml:space="preserve"> Establish guidelines for creating and maintaining a cooperative working relationship, to facilitate joint planning and evaluation of services, and to develop more efficient management of limited financial and human resources.</w:t>
      </w:r>
    </w:p>
    <w:p w14:paraId="76CF05BA" w14:textId="77777777" w:rsidR="00E717DF" w:rsidRDefault="00E717DF" w:rsidP="00E717DF">
      <w:pPr>
        <w:widowControl/>
        <w:numPr>
          <w:ilvl w:val="0"/>
          <w:numId w:val="222"/>
        </w:numPr>
        <w:spacing w:after="15" w:line="247" w:lineRule="auto"/>
        <w:ind w:left="1352" w:right="13" w:hanging="367"/>
        <w:jc w:val="both"/>
      </w:pPr>
      <w:r>
        <w:rPr>
          <w:sz w:val="22"/>
        </w:rPr>
        <w:t>Build a workforce development system that upgrades Louisiana's workplace skills and enhances the economic development of the Northeast Region of Louisiana.</w:t>
      </w:r>
    </w:p>
    <w:p w14:paraId="7F1B9605" w14:textId="77777777" w:rsidR="00E717DF" w:rsidRDefault="00E717DF" w:rsidP="00E717DF">
      <w:pPr>
        <w:widowControl/>
        <w:numPr>
          <w:ilvl w:val="0"/>
          <w:numId w:val="222"/>
        </w:numPr>
        <w:spacing w:after="3" w:line="259" w:lineRule="auto"/>
        <w:ind w:left="1352" w:right="13" w:hanging="367"/>
        <w:jc w:val="both"/>
      </w:pPr>
      <w:r>
        <w:rPr>
          <w:sz w:val="22"/>
        </w:rPr>
        <w:t>All job seekers, students and employers will be served comprehensively in a seamless system which</w:t>
      </w:r>
    </w:p>
    <w:p w14:paraId="60573BEB" w14:textId="77777777" w:rsidR="00E717DF" w:rsidRDefault="00E717DF">
      <w:pPr>
        <w:spacing w:after="15" w:line="247" w:lineRule="auto"/>
        <w:ind w:left="1341" w:right="13" w:firstLine="1"/>
      </w:pPr>
      <w:r>
        <w:rPr>
          <w:sz w:val="22"/>
        </w:rPr>
        <w:t>addresses their needs and coordinates services across programs.</w:t>
      </w:r>
    </w:p>
    <w:p w14:paraId="0DA29B30" w14:textId="77777777" w:rsidR="00E717DF" w:rsidRDefault="00E717DF" w:rsidP="00E717DF">
      <w:pPr>
        <w:widowControl/>
        <w:numPr>
          <w:ilvl w:val="0"/>
          <w:numId w:val="222"/>
        </w:numPr>
        <w:spacing w:after="353" w:line="247" w:lineRule="auto"/>
        <w:ind w:left="1352" w:right="13" w:hanging="367"/>
        <w:jc w:val="both"/>
      </w:pPr>
      <w:r>
        <w:rPr>
          <w:sz w:val="22"/>
        </w:rPr>
        <w:t>Services will be customer focused by providing the means for customers to make informed choices about which services will meet their unique and individual needs.</w:t>
      </w:r>
    </w:p>
    <w:p w14:paraId="32283ABC" w14:textId="77777777" w:rsidR="00E717DF" w:rsidRDefault="00E717DF">
      <w:pPr>
        <w:spacing w:after="347"/>
        <w:ind w:left="985" w:right="284" w:hanging="696"/>
      </w:pPr>
      <w:r>
        <w:t xml:space="preserve">VI. GENERAL PROVISIONS: Parties to this Memorandum of Understanding agree jointly to coordinate and perform the activities and services described herein within the scope of legislative requirements governing the parties' respective programs, services, and Accessibility to the services provided by the American Job Centers and all Partner agencies is essential to meeting the requirements and goals of the </w:t>
      </w:r>
      <w:proofErr w:type="spellStart"/>
      <w:r>
        <w:t>LWDA</w:t>
      </w:r>
      <w:proofErr w:type="spellEnd"/>
      <w:r>
        <w:t xml:space="preserve"> 83 American Job Center Network. Job seeker and businesses must be able to access all information relevant to them via visits to physical locations as well as in virtual spaces, regardless of gender, age, race, religion, national origin, disability, veteran's status, or based on any other classification protected under state or </w:t>
      </w:r>
      <w:proofErr w:type="spellStart"/>
      <w:r>
        <w:t>federat</w:t>
      </w:r>
      <w:proofErr w:type="spellEnd"/>
      <w:r>
        <w:t xml:space="preserve"> law,</w:t>
      </w:r>
    </w:p>
    <w:p w14:paraId="4C61FDE9" w14:textId="77777777" w:rsidR="00E717DF" w:rsidRDefault="00E717DF">
      <w:pPr>
        <w:spacing w:after="71"/>
        <w:ind w:left="984" w:right="13"/>
      </w:pPr>
      <w:r>
        <w:t>The term "access" refers to providing services through one of the following methods:</w:t>
      </w:r>
    </w:p>
    <w:p w14:paraId="6656B5A6" w14:textId="77777777" w:rsidR="00E717DF" w:rsidRDefault="00E717DF" w:rsidP="00E717DF">
      <w:pPr>
        <w:widowControl/>
        <w:numPr>
          <w:ilvl w:val="0"/>
          <w:numId w:val="223"/>
        </w:numPr>
        <w:spacing w:after="257" w:line="259" w:lineRule="auto"/>
        <w:ind w:right="278" w:hanging="362"/>
        <w:jc w:val="both"/>
      </w:pPr>
      <w:r>
        <w:lastRenderedPageBreak/>
        <w:t xml:space="preserve">Co-location — Program staff from each partner are physically present at the One Stop Center (American Job Center (AJC) Cross-training - Staff physically present at the A-JC are properly trained to provide information about </w:t>
      </w:r>
      <w:proofErr w:type="spellStart"/>
      <w:r>
        <w:t>ali</w:t>
      </w:r>
      <w:proofErr w:type="spellEnd"/>
      <w:r>
        <w:t xml:space="preserve"> programs, services, and activities that may be available to the customer through other parties. </w:t>
      </w:r>
      <w:r>
        <w:rPr>
          <w:noProof/>
        </w:rPr>
        <w:drawing>
          <wp:inline distT="0" distB="0" distL="0" distR="0" wp14:anchorId="3394FC67" wp14:editId="75A3C299">
            <wp:extent cx="45949" cy="49462"/>
            <wp:effectExtent l="0" t="0" r="0" b="0"/>
            <wp:docPr id="20483" name="Picture 20483"/>
            <wp:cNvGraphicFramePr/>
            <a:graphic xmlns:a="http://schemas.openxmlformats.org/drawingml/2006/main">
              <a:graphicData uri="http://schemas.openxmlformats.org/drawingml/2006/picture">
                <pic:pic xmlns:pic="http://schemas.openxmlformats.org/drawingml/2006/picture">
                  <pic:nvPicPr>
                    <pic:cNvPr id="20483" name="Picture 20483"/>
                    <pic:cNvPicPr/>
                  </pic:nvPicPr>
                  <pic:blipFill>
                    <a:blip r:embed="rId70"/>
                    <a:stretch>
                      <a:fillRect/>
                    </a:stretch>
                  </pic:blipFill>
                  <pic:spPr>
                    <a:xfrm>
                      <a:off x="0" y="0"/>
                      <a:ext cx="45949" cy="49462"/>
                    </a:xfrm>
                    <a:prstGeom prst="rect">
                      <a:avLst/>
                    </a:prstGeom>
                  </pic:spPr>
                </pic:pic>
              </a:graphicData>
            </a:graphic>
          </wp:inline>
        </w:drawing>
      </w:r>
      <w:r>
        <w:t xml:space="preserve"> Direct access through real-time technology - Access through two-way communication and interaction between customers and </w:t>
      </w:r>
      <w:proofErr w:type="spellStart"/>
      <w:r>
        <w:t>BCSC</w:t>
      </w:r>
      <w:proofErr w:type="spellEnd"/>
      <w:r>
        <w:t xml:space="preserve"> partners that result in services being provided. Examples may include the following: o Email or instant messages o Facilitating phone calls between partner agency staff and clients </w:t>
      </w:r>
      <w:proofErr w:type="spellStart"/>
      <w:r>
        <w:t>o</w:t>
      </w:r>
      <w:proofErr w:type="spellEnd"/>
      <w:r>
        <w:t xml:space="preserve"> Live Chat Via Skype, Zoom, or Facetime o Identification of a single point of contact for service delivery at each partner program.</w:t>
      </w:r>
    </w:p>
    <w:p w14:paraId="278391A0" w14:textId="77777777" w:rsidR="00E717DF" w:rsidRDefault="00E717DF">
      <w:pPr>
        <w:spacing w:after="293"/>
        <w:ind w:left="1006" w:right="13"/>
      </w:pPr>
      <w:r>
        <w:t>The One-Stop Operator, in coordination with the WIOA Program Director will be responsible for providing a seamless system of WIOA services built on a customer-focused service delivery network.</w:t>
      </w:r>
    </w:p>
    <w:p w14:paraId="7D766550" w14:textId="77777777" w:rsidR="00E717DF" w:rsidRDefault="00E717DF">
      <w:pPr>
        <w:spacing w:after="15" w:line="247" w:lineRule="auto"/>
        <w:ind w:left="985" w:right="13" w:firstLine="1"/>
      </w:pPr>
      <w:r>
        <w:rPr>
          <w:sz w:val="22"/>
        </w:rPr>
        <w:t>All parties agree to:</w:t>
      </w:r>
    </w:p>
    <w:p w14:paraId="4219A520" w14:textId="77777777" w:rsidR="00E717DF" w:rsidRDefault="00E717DF" w:rsidP="00E717DF">
      <w:pPr>
        <w:widowControl/>
        <w:numPr>
          <w:ilvl w:val="0"/>
          <w:numId w:val="223"/>
        </w:numPr>
        <w:spacing w:after="547" w:line="247" w:lineRule="auto"/>
        <w:ind w:right="278" w:hanging="362"/>
        <w:jc w:val="both"/>
      </w:pPr>
      <w:r>
        <w:rPr>
          <w:sz w:val="22"/>
        </w:rPr>
        <w:t>All partners agree to participate and work closely with the One-Stop Operator and WIOA Program Director in joint planning, local plan development, and modification of activities as they participate in the operation of the One-Stop system consistent with the terms of the MOU and required authorized</w:t>
      </w:r>
    </w:p>
    <w:p w14:paraId="6CE0883A" w14:textId="77777777" w:rsidR="00E717DF" w:rsidRDefault="00E717DF" w:rsidP="00E717DF">
      <w:pPr>
        <w:widowControl/>
        <w:numPr>
          <w:ilvl w:val="0"/>
          <w:numId w:val="223"/>
        </w:numPr>
        <w:spacing w:after="248" w:line="247" w:lineRule="auto"/>
        <w:ind w:right="278" w:hanging="362"/>
        <w:jc w:val="both"/>
      </w:pPr>
      <w:r>
        <w:rPr>
          <w:sz w:val="22"/>
        </w:rPr>
        <w:t xml:space="preserve">Provide core services in the region's </w:t>
      </w:r>
      <w:proofErr w:type="spellStart"/>
      <w:r>
        <w:rPr>
          <w:sz w:val="22"/>
        </w:rPr>
        <w:t>OneStop</w:t>
      </w:r>
      <w:proofErr w:type="spellEnd"/>
      <w:r>
        <w:rPr>
          <w:sz w:val="22"/>
        </w:rPr>
        <w:t xml:space="preserve"> Centers, as appropriate and needed by the community served. Each agency will be responsible for providing those core services in which they </w:t>
      </w:r>
      <w:proofErr w:type="spellStart"/>
      <w:r>
        <w:rPr>
          <w:sz w:val="22"/>
        </w:rPr>
        <w:t>speciaEize</w:t>
      </w:r>
      <w:proofErr w:type="spellEnd"/>
      <w:r>
        <w:rPr>
          <w:sz w:val="22"/>
        </w:rPr>
        <w:t xml:space="preserve"> or for which they receive funding and to the extent determined by the program's authorizing statute. At a minimum, Partners will make the services detailed in Attachment Il available, as applicable to the program, consistent with and coordinated via the Business and Career Solutions One-Stop network system.</w:t>
      </w:r>
    </w:p>
    <w:p w14:paraId="7CD6FD79" w14:textId="77777777" w:rsidR="00E717DF" w:rsidRDefault="00E717DF" w:rsidP="00E717DF">
      <w:pPr>
        <w:widowControl/>
        <w:numPr>
          <w:ilvl w:val="0"/>
          <w:numId w:val="223"/>
        </w:numPr>
        <w:spacing w:after="195" w:line="259" w:lineRule="auto"/>
        <w:ind w:right="278" w:hanging="362"/>
        <w:jc w:val="both"/>
      </w:pPr>
      <w:r>
        <w:t>Participate in the One-Stop collaboratives and the Workforce Development Board, and actively contribute to the quality of the local workforce development system.</w:t>
      </w:r>
    </w:p>
    <w:p w14:paraId="5EC6F414" w14:textId="77777777" w:rsidR="00E717DF" w:rsidRDefault="00E717DF">
      <w:pPr>
        <w:spacing w:after="190"/>
        <w:ind w:left="1370" w:right="212" w:hanging="351"/>
      </w:pPr>
      <w:r>
        <w:rPr>
          <w:noProof/>
        </w:rPr>
        <w:drawing>
          <wp:inline distT="0" distB="0" distL="0" distR="0" wp14:anchorId="266D56DA" wp14:editId="4BA9B8FE">
            <wp:extent cx="49483" cy="56528"/>
            <wp:effectExtent l="0" t="0" r="0" b="0"/>
            <wp:docPr id="20487" name="Picture 20487"/>
            <wp:cNvGraphicFramePr/>
            <a:graphic xmlns:a="http://schemas.openxmlformats.org/drawingml/2006/main">
              <a:graphicData uri="http://schemas.openxmlformats.org/drawingml/2006/picture">
                <pic:pic xmlns:pic="http://schemas.openxmlformats.org/drawingml/2006/picture">
                  <pic:nvPicPr>
                    <pic:cNvPr id="20487" name="Picture 20487"/>
                    <pic:cNvPicPr/>
                  </pic:nvPicPr>
                  <pic:blipFill>
                    <a:blip r:embed="rId71"/>
                    <a:stretch>
                      <a:fillRect/>
                    </a:stretch>
                  </pic:blipFill>
                  <pic:spPr>
                    <a:xfrm>
                      <a:off x="0" y="0"/>
                      <a:ext cx="49483" cy="56528"/>
                    </a:xfrm>
                    <a:prstGeom prst="rect">
                      <a:avLst/>
                    </a:prstGeom>
                  </pic:spPr>
                </pic:pic>
              </a:graphicData>
            </a:graphic>
          </wp:inline>
        </w:drawing>
      </w:r>
      <w:r>
        <w:t xml:space="preserve"> Participate in the development of One-Stop Center Cost Allocation and Infrastructure Sharing Agreement that describe how services will be provided and how the cost </w:t>
      </w:r>
      <w:proofErr w:type="spellStart"/>
      <w:r>
        <w:t>ofthe</w:t>
      </w:r>
      <w:proofErr w:type="spellEnd"/>
      <w:r>
        <w:t xml:space="preserve"> services and operating cost of the system will be funded, and abide by those plans.</w:t>
      </w:r>
    </w:p>
    <w:p w14:paraId="118E9D7A" w14:textId="77777777" w:rsidR="00E717DF" w:rsidRDefault="00E717DF" w:rsidP="00E717DF">
      <w:pPr>
        <w:widowControl/>
        <w:numPr>
          <w:ilvl w:val="0"/>
          <w:numId w:val="223"/>
        </w:numPr>
        <w:spacing w:after="185" w:line="259" w:lineRule="auto"/>
        <w:ind w:right="278" w:hanging="362"/>
        <w:jc w:val="both"/>
      </w:pPr>
      <w:r>
        <w:t>Comply with One-Stop policies and procedures regarding customer confidentiality, data security, and referrals between partners.</w:t>
      </w:r>
    </w:p>
    <w:p w14:paraId="273C0E9D" w14:textId="77777777" w:rsidR="00E717DF" w:rsidRDefault="00E717DF" w:rsidP="00E717DF">
      <w:pPr>
        <w:widowControl/>
        <w:numPr>
          <w:ilvl w:val="0"/>
          <w:numId w:val="223"/>
        </w:numPr>
        <w:spacing w:after="5" w:line="259" w:lineRule="auto"/>
        <w:ind w:right="278" w:hanging="362"/>
        <w:jc w:val="both"/>
      </w:pPr>
      <w:r>
        <w:t xml:space="preserve">Participate in and provide training and cross-training, as deemed appropriate, to ensure that One-Stop staff are familiar with all programs contained in the </w:t>
      </w:r>
      <w:proofErr w:type="spellStart"/>
      <w:r>
        <w:t>One„Stop</w:t>
      </w:r>
      <w:proofErr w:type="spellEnd"/>
      <w:r>
        <w:t>, in order to integrate services, reduce duplication, and improve overall service delivery,</w:t>
      </w:r>
    </w:p>
    <w:p w14:paraId="460966D7" w14:textId="77777777" w:rsidR="00E717DF" w:rsidRDefault="00E717DF" w:rsidP="00E717DF">
      <w:pPr>
        <w:widowControl/>
        <w:numPr>
          <w:ilvl w:val="0"/>
          <w:numId w:val="223"/>
        </w:numPr>
        <w:spacing w:after="215" w:line="259" w:lineRule="auto"/>
        <w:ind w:right="278" w:hanging="362"/>
        <w:jc w:val="both"/>
      </w:pPr>
      <w:r>
        <w:t>Participate in the development of an integrated case management system, client tracking system, and referral procedures between parties as appropriate and feasible.</w:t>
      </w:r>
    </w:p>
    <w:p w14:paraId="71BB1CB8" w14:textId="77777777" w:rsidR="00E717DF" w:rsidRDefault="00E717DF" w:rsidP="00E717DF">
      <w:pPr>
        <w:widowControl/>
        <w:numPr>
          <w:ilvl w:val="0"/>
          <w:numId w:val="223"/>
        </w:numPr>
        <w:spacing w:after="284" w:line="259" w:lineRule="auto"/>
        <w:ind w:right="278" w:hanging="362"/>
        <w:jc w:val="both"/>
      </w:pPr>
      <w:r>
        <w:t>Assign staff, and contribute furnishings, telecommunications equipment, and other material resources necessary for staff to support the overall operations of the Comprehensive Center.</w:t>
      </w:r>
    </w:p>
    <w:p w14:paraId="3249BE26" w14:textId="77777777" w:rsidR="00E717DF" w:rsidRDefault="00E717DF" w:rsidP="00E717DF">
      <w:pPr>
        <w:widowControl/>
        <w:numPr>
          <w:ilvl w:val="0"/>
          <w:numId w:val="223"/>
        </w:numPr>
        <w:spacing w:after="280" w:line="259" w:lineRule="auto"/>
        <w:ind w:right="278" w:hanging="362"/>
        <w:jc w:val="both"/>
      </w:pPr>
      <w:r>
        <w:lastRenderedPageBreak/>
        <w:t xml:space="preserve">Maintain operational control and responsibility for staff assigned to the One-Stop Centers while ensuring that staff adheres to the One </w:t>
      </w:r>
      <w:proofErr w:type="spellStart"/>
      <w:r>
        <w:rPr>
          <w:vertAlign w:val="superscript"/>
        </w:rPr>
        <w:t>w</w:t>
      </w:r>
      <w:r>
        <w:t>Stop</w:t>
      </w:r>
      <w:proofErr w:type="spellEnd"/>
      <w:r>
        <w:t xml:space="preserve"> policies and procedures, as developed by the Federal government, State of Louisiana, and the Workforce Development Board, and the One-Stop partners and Administrators.</w:t>
      </w:r>
    </w:p>
    <w:p w14:paraId="521082A8" w14:textId="77777777" w:rsidR="00E717DF" w:rsidRDefault="00E717DF" w:rsidP="00E717DF">
      <w:pPr>
        <w:widowControl/>
        <w:numPr>
          <w:ilvl w:val="0"/>
          <w:numId w:val="223"/>
        </w:numPr>
        <w:spacing w:after="262" w:line="259" w:lineRule="auto"/>
        <w:ind w:right="278" w:hanging="362"/>
        <w:jc w:val="both"/>
      </w:pPr>
      <w:r>
        <w:t xml:space="preserve">Subject to availability and funding agency approval, partner will contribute a fair share of funds proportionate to the use of services by individuals attributable to the partner's programs. Cash or In-kind services consistent with usage of One Stop Centers, including a relative portion of the reoccurring costs associated with the computer system used to track customers and services, as outlined in the One-Stop Centers cost </w:t>
      </w:r>
      <w:proofErr w:type="spellStart"/>
      <w:r>
        <w:t>aFlocation</w:t>
      </w:r>
      <w:proofErr w:type="spellEnd"/>
      <w:r>
        <w:t xml:space="preserve"> plan.</w:t>
      </w:r>
    </w:p>
    <w:p w14:paraId="5E71527A" w14:textId="77777777" w:rsidR="00E717DF" w:rsidRDefault="00E717DF" w:rsidP="00E717DF">
      <w:pPr>
        <w:widowControl/>
        <w:numPr>
          <w:ilvl w:val="0"/>
          <w:numId w:val="223"/>
        </w:numPr>
        <w:spacing w:after="274" w:line="259" w:lineRule="auto"/>
        <w:ind w:right="278" w:hanging="362"/>
        <w:jc w:val="both"/>
      </w:pPr>
      <w:r>
        <w:t>Connect with and use the State of Louisiana online reporting system, for all One-Stop communications (as appropriate), case management and client tracking. Parties may maintain and use existing agency specific internal systems independent of the One-Stop network, but must use the One-Stop network for documenting services provided through the One-Stop Centers.</w:t>
      </w:r>
    </w:p>
    <w:p w14:paraId="3C75FE4B" w14:textId="77777777" w:rsidR="00E717DF" w:rsidRDefault="00E717DF" w:rsidP="00E717DF">
      <w:pPr>
        <w:widowControl/>
        <w:numPr>
          <w:ilvl w:val="0"/>
          <w:numId w:val="223"/>
        </w:numPr>
        <w:spacing w:after="199" w:line="259" w:lineRule="auto"/>
        <w:ind w:right="278" w:hanging="362"/>
        <w:jc w:val="both"/>
      </w:pPr>
      <w:r>
        <w:t>Assist with the development of a coordinated employer services marketing package.</w:t>
      </w:r>
    </w:p>
    <w:p w14:paraId="15A95346" w14:textId="77777777" w:rsidR="00E717DF" w:rsidRDefault="00E717DF" w:rsidP="00E717DF">
      <w:pPr>
        <w:widowControl/>
        <w:numPr>
          <w:ilvl w:val="0"/>
          <w:numId w:val="223"/>
        </w:numPr>
        <w:spacing w:after="188" w:line="247" w:lineRule="auto"/>
        <w:ind w:right="278" w:hanging="362"/>
        <w:jc w:val="both"/>
      </w:pPr>
      <w:r>
        <w:rPr>
          <w:sz w:val="22"/>
        </w:rPr>
        <w:t>Data Sharing — Partners agree that the use of high-quality, integrated data is essential to inform decisions made by policymakers, employers, and job seekers. Additionally, it is vital to develop and maintain an integrated case management system, as appropriate, that informs customer service throughout customers' interaction with the integrated system and allows information collected from customers at intake to be captured once.</w:t>
      </w:r>
    </w:p>
    <w:p w14:paraId="1BEC579C" w14:textId="77777777" w:rsidR="00E717DF" w:rsidRDefault="00E717DF" w:rsidP="00E717DF">
      <w:pPr>
        <w:widowControl/>
        <w:numPr>
          <w:ilvl w:val="0"/>
          <w:numId w:val="223"/>
        </w:numPr>
        <w:spacing w:after="194" w:line="247" w:lineRule="auto"/>
        <w:ind w:right="278" w:hanging="362"/>
        <w:jc w:val="both"/>
      </w:pPr>
      <w:r>
        <w:rPr>
          <w:sz w:val="22"/>
        </w:rPr>
        <w:t>Partners further agree that the collection, use, and disclosure of customers' personally identifiable information (PI') is subject to various requirements set forth in Federal and State privacy laws. Partners acknowledge that the execution of this MOU, by itself, does not function to satisfy all of these requirements.</w:t>
      </w:r>
    </w:p>
    <w:p w14:paraId="54E9B178" w14:textId="77777777" w:rsidR="00E717DF" w:rsidRDefault="00E717DF">
      <w:pPr>
        <w:spacing w:after="15" w:line="247" w:lineRule="auto"/>
        <w:ind w:left="1436" w:right="13" w:firstLine="1"/>
      </w:pPr>
      <w:r>
        <w:rPr>
          <w:sz w:val="22"/>
        </w:rPr>
        <w:t xml:space="preserve">All data, including customer PI', </w:t>
      </w:r>
      <w:proofErr w:type="spellStart"/>
      <w:r>
        <w:rPr>
          <w:sz w:val="22"/>
        </w:rPr>
        <w:t>coiEected</w:t>
      </w:r>
      <w:proofErr w:type="spellEnd"/>
      <w:r>
        <w:rPr>
          <w:sz w:val="22"/>
        </w:rPr>
        <w:t>, used, and disclosed by Partners will be subject to the following:</w:t>
      </w:r>
    </w:p>
    <w:p w14:paraId="244A3278" w14:textId="77777777" w:rsidR="00E717DF" w:rsidRDefault="00E717DF">
      <w:pPr>
        <w:spacing w:after="15" w:line="247" w:lineRule="auto"/>
        <w:ind w:left="2376" w:right="13" w:hanging="367"/>
      </w:pPr>
      <w:r>
        <w:rPr>
          <w:noProof/>
        </w:rPr>
        <w:drawing>
          <wp:inline distT="0" distB="0" distL="0" distR="0" wp14:anchorId="492AD345" wp14:editId="0AF7E698">
            <wp:extent cx="70690" cy="63594"/>
            <wp:effectExtent l="0" t="0" r="0" b="0"/>
            <wp:docPr id="24150" name="Picture 24150"/>
            <wp:cNvGraphicFramePr/>
            <a:graphic xmlns:a="http://schemas.openxmlformats.org/drawingml/2006/main">
              <a:graphicData uri="http://schemas.openxmlformats.org/drawingml/2006/picture">
                <pic:pic xmlns:pic="http://schemas.openxmlformats.org/drawingml/2006/picture">
                  <pic:nvPicPr>
                    <pic:cNvPr id="24150" name="Picture 24150"/>
                    <pic:cNvPicPr/>
                  </pic:nvPicPr>
                  <pic:blipFill>
                    <a:blip r:embed="rId72"/>
                    <a:stretch>
                      <a:fillRect/>
                    </a:stretch>
                  </pic:blipFill>
                  <pic:spPr>
                    <a:xfrm>
                      <a:off x="0" y="0"/>
                      <a:ext cx="70690" cy="63594"/>
                    </a:xfrm>
                    <a:prstGeom prst="rect">
                      <a:avLst/>
                    </a:prstGeom>
                  </pic:spPr>
                </pic:pic>
              </a:graphicData>
            </a:graphic>
          </wp:inline>
        </w:drawing>
      </w:r>
      <w:r>
        <w:rPr>
          <w:sz w:val="22"/>
        </w:rPr>
        <w:t xml:space="preserve"> Customer PI! will be properly secured in accordance with the </w:t>
      </w:r>
      <w:proofErr w:type="spellStart"/>
      <w:r>
        <w:rPr>
          <w:sz w:val="22"/>
        </w:rPr>
        <w:t>WDB-83's</w:t>
      </w:r>
      <w:proofErr w:type="spellEnd"/>
      <w:r>
        <w:rPr>
          <w:sz w:val="22"/>
        </w:rPr>
        <w:t xml:space="preserve"> policies and procedures regarding the safeguarding of </w:t>
      </w:r>
      <w:proofErr w:type="spellStart"/>
      <w:r>
        <w:rPr>
          <w:sz w:val="22"/>
        </w:rPr>
        <w:t>Pll</w:t>
      </w:r>
      <w:proofErr w:type="spellEnd"/>
      <w:r>
        <w:rPr>
          <w:sz w:val="22"/>
        </w:rPr>
        <w:t>.</w:t>
      </w:r>
    </w:p>
    <w:p w14:paraId="4D7EF252" w14:textId="77777777" w:rsidR="00E717DF" w:rsidRDefault="00E717DF" w:rsidP="00E717DF">
      <w:pPr>
        <w:widowControl/>
        <w:numPr>
          <w:ilvl w:val="0"/>
          <w:numId w:val="223"/>
        </w:numPr>
        <w:spacing w:after="237" w:line="247" w:lineRule="auto"/>
        <w:ind w:right="278" w:hanging="362"/>
        <w:jc w:val="both"/>
      </w:pPr>
      <w:r>
        <w:rPr>
          <w:sz w:val="22"/>
        </w:rPr>
        <w:t xml:space="preserve">The collection, use, and disclosure of customer education records, and the </w:t>
      </w:r>
      <w:proofErr w:type="spellStart"/>
      <w:r>
        <w:rPr>
          <w:sz w:val="22"/>
        </w:rPr>
        <w:t>Pll</w:t>
      </w:r>
      <w:proofErr w:type="spellEnd"/>
      <w:r>
        <w:rPr>
          <w:sz w:val="22"/>
        </w:rPr>
        <w:t xml:space="preserve"> contained therein, as defined under FERPA, shall comply with FERPA and applicable State privacy</w:t>
      </w:r>
    </w:p>
    <w:p w14:paraId="1A230DA1" w14:textId="77777777" w:rsidR="00E717DF" w:rsidRDefault="00E717DF" w:rsidP="00E717DF">
      <w:pPr>
        <w:widowControl/>
        <w:numPr>
          <w:ilvl w:val="0"/>
          <w:numId w:val="223"/>
        </w:numPr>
        <w:spacing w:after="15" w:line="247" w:lineRule="auto"/>
        <w:ind w:right="278" w:hanging="362"/>
        <w:jc w:val="both"/>
      </w:pPr>
      <w:r>
        <w:rPr>
          <w:sz w:val="22"/>
        </w:rPr>
        <w:t>All confidential data contained in UI wage records must be protected in accordance with the requirements set forth in 20 CFR 361.38.</w:t>
      </w:r>
    </w:p>
    <w:p w14:paraId="4DCEAB29" w14:textId="77777777" w:rsidR="00E717DF" w:rsidRDefault="00E717DF">
      <w:pPr>
        <w:spacing w:after="15" w:line="247" w:lineRule="auto"/>
        <w:ind w:left="2371" w:right="451" w:hanging="362"/>
      </w:pPr>
      <w:r>
        <w:rPr>
          <w:noProof/>
        </w:rPr>
        <w:drawing>
          <wp:inline distT="0" distB="0" distL="0" distR="0" wp14:anchorId="6356179A" wp14:editId="78D46C99">
            <wp:extent cx="74225" cy="67127"/>
            <wp:effectExtent l="0" t="0" r="0" b="0"/>
            <wp:docPr id="24151" name="Picture 24151"/>
            <wp:cNvGraphicFramePr/>
            <a:graphic xmlns:a="http://schemas.openxmlformats.org/drawingml/2006/main">
              <a:graphicData uri="http://schemas.openxmlformats.org/drawingml/2006/picture">
                <pic:pic xmlns:pic="http://schemas.openxmlformats.org/drawingml/2006/picture">
                  <pic:nvPicPr>
                    <pic:cNvPr id="24151" name="Picture 24151"/>
                    <pic:cNvPicPr/>
                  </pic:nvPicPr>
                  <pic:blipFill>
                    <a:blip r:embed="rId73"/>
                    <a:stretch>
                      <a:fillRect/>
                    </a:stretch>
                  </pic:blipFill>
                  <pic:spPr>
                    <a:xfrm>
                      <a:off x="0" y="0"/>
                      <a:ext cx="74225" cy="67127"/>
                    </a:xfrm>
                    <a:prstGeom prst="rect">
                      <a:avLst/>
                    </a:prstGeom>
                  </pic:spPr>
                </pic:pic>
              </a:graphicData>
            </a:graphic>
          </wp:inline>
        </w:drawing>
      </w:r>
      <w:r>
        <w:rPr>
          <w:sz w:val="22"/>
        </w:rPr>
        <w:t xml:space="preserve"> Customer data may be shared with other programs, for those programs' purposes, within the AJC network only after the informed written consent of the individual has been obtained, where required.</w:t>
      </w:r>
    </w:p>
    <w:p w14:paraId="0C891D4A" w14:textId="77777777" w:rsidR="00E717DF" w:rsidRDefault="00E717DF">
      <w:pPr>
        <w:spacing w:after="15" w:line="247" w:lineRule="auto"/>
        <w:ind w:left="2371" w:right="128" w:hanging="362"/>
      </w:pPr>
      <w:r>
        <w:rPr>
          <w:noProof/>
        </w:rPr>
        <w:drawing>
          <wp:inline distT="0" distB="0" distL="0" distR="0" wp14:anchorId="08571AE1" wp14:editId="10AECF6E">
            <wp:extent cx="74225" cy="63594"/>
            <wp:effectExtent l="0" t="0" r="0" b="0"/>
            <wp:docPr id="24152" name="Picture 24152"/>
            <wp:cNvGraphicFramePr/>
            <a:graphic xmlns:a="http://schemas.openxmlformats.org/drawingml/2006/main">
              <a:graphicData uri="http://schemas.openxmlformats.org/drawingml/2006/picture">
                <pic:pic xmlns:pic="http://schemas.openxmlformats.org/drawingml/2006/picture">
                  <pic:nvPicPr>
                    <pic:cNvPr id="24152" name="Picture 24152"/>
                    <pic:cNvPicPr/>
                  </pic:nvPicPr>
                  <pic:blipFill>
                    <a:blip r:embed="rId74"/>
                    <a:stretch>
                      <a:fillRect/>
                    </a:stretch>
                  </pic:blipFill>
                  <pic:spPr>
                    <a:xfrm>
                      <a:off x="0" y="0"/>
                      <a:ext cx="74225" cy="63594"/>
                    </a:xfrm>
                    <a:prstGeom prst="rect">
                      <a:avLst/>
                    </a:prstGeom>
                  </pic:spPr>
                </pic:pic>
              </a:graphicData>
            </a:graphic>
          </wp:inline>
        </w:drawing>
      </w:r>
      <w:r>
        <w:rPr>
          <w:sz w:val="22"/>
        </w:rPr>
        <w:t xml:space="preserve"> Customer Data will be kept confidential, consistent with Federal and State privacy laws and regulations.</w:t>
      </w:r>
    </w:p>
    <w:p w14:paraId="033547C0" w14:textId="77777777" w:rsidR="00E717DF" w:rsidRDefault="00E717DF">
      <w:pPr>
        <w:spacing w:after="15" w:line="247" w:lineRule="auto"/>
        <w:ind w:left="2371" w:right="434" w:hanging="362"/>
      </w:pPr>
      <w:r>
        <w:rPr>
          <w:noProof/>
        </w:rPr>
        <w:drawing>
          <wp:inline distT="0" distB="0" distL="0" distR="0" wp14:anchorId="1D587073" wp14:editId="64DEBC2C">
            <wp:extent cx="74225" cy="70660"/>
            <wp:effectExtent l="0" t="0" r="0" b="0"/>
            <wp:docPr id="24153" name="Picture 24153"/>
            <wp:cNvGraphicFramePr/>
            <a:graphic xmlns:a="http://schemas.openxmlformats.org/drawingml/2006/main">
              <a:graphicData uri="http://schemas.openxmlformats.org/drawingml/2006/picture">
                <pic:pic xmlns:pic="http://schemas.openxmlformats.org/drawingml/2006/picture">
                  <pic:nvPicPr>
                    <pic:cNvPr id="24153" name="Picture 24153"/>
                    <pic:cNvPicPr/>
                  </pic:nvPicPr>
                  <pic:blipFill>
                    <a:blip r:embed="rId75"/>
                    <a:stretch>
                      <a:fillRect/>
                    </a:stretch>
                  </pic:blipFill>
                  <pic:spPr>
                    <a:xfrm>
                      <a:off x="0" y="0"/>
                      <a:ext cx="74225" cy="70660"/>
                    </a:xfrm>
                    <a:prstGeom prst="rect">
                      <a:avLst/>
                    </a:prstGeom>
                  </pic:spPr>
                </pic:pic>
              </a:graphicData>
            </a:graphic>
          </wp:inline>
        </w:drawing>
      </w:r>
      <w:r>
        <w:rPr>
          <w:sz w:val="22"/>
        </w:rPr>
        <w:t xml:space="preserve"> All data exchange activity will be conducted in machine readable format, such as HTML or PDF, for example, and in compliance with Section 508 of the Rehabilitation Act of 1973, as amended (29 U.S.C. 5794(d)).</w:t>
      </w:r>
    </w:p>
    <w:p w14:paraId="2E0E3624" w14:textId="77777777" w:rsidR="00E717DF" w:rsidRDefault="00E717DF">
      <w:pPr>
        <w:spacing w:after="203" w:line="247" w:lineRule="auto"/>
        <w:ind w:left="2376" w:right="440" w:hanging="367"/>
      </w:pPr>
      <w:r>
        <w:rPr>
          <w:noProof/>
        </w:rPr>
        <w:lastRenderedPageBreak/>
        <w:drawing>
          <wp:inline distT="0" distB="0" distL="0" distR="0" wp14:anchorId="4FE5E05D" wp14:editId="40DD3DB5">
            <wp:extent cx="74225" cy="70659"/>
            <wp:effectExtent l="0" t="0" r="0" b="0"/>
            <wp:docPr id="24154" name="Picture 24154"/>
            <wp:cNvGraphicFramePr/>
            <a:graphic xmlns:a="http://schemas.openxmlformats.org/drawingml/2006/main">
              <a:graphicData uri="http://schemas.openxmlformats.org/drawingml/2006/picture">
                <pic:pic xmlns:pic="http://schemas.openxmlformats.org/drawingml/2006/picture">
                  <pic:nvPicPr>
                    <pic:cNvPr id="24154" name="Picture 24154"/>
                    <pic:cNvPicPr/>
                  </pic:nvPicPr>
                  <pic:blipFill>
                    <a:blip r:embed="rId76"/>
                    <a:stretch>
                      <a:fillRect/>
                    </a:stretch>
                  </pic:blipFill>
                  <pic:spPr>
                    <a:xfrm>
                      <a:off x="0" y="0"/>
                      <a:ext cx="74225" cy="70659"/>
                    </a:xfrm>
                    <a:prstGeom prst="rect">
                      <a:avLst/>
                    </a:prstGeom>
                  </pic:spPr>
                </pic:pic>
              </a:graphicData>
            </a:graphic>
          </wp:inline>
        </w:drawing>
      </w:r>
      <w:r>
        <w:rPr>
          <w:sz w:val="22"/>
        </w:rPr>
        <w:t xml:space="preserve"> All one-stop Center and Partner staff will be trained in the protection, use and disclosure requirements governing PI} and any other confidential data for all applicable programs, including FERPA-protected education records, confidential information in UI records, and personal information in VR records.</w:t>
      </w:r>
    </w:p>
    <w:p w14:paraId="723FCF0E" w14:textId="77777777" w:rsidR="00E717DF" w:rsidRDefault="00E717DF" w:rsidP="00E717DF">
      <w:pPr>
        <w:widowControl/>
        <w:numPr>
          <w:ilvl w:val="0"/>
          <w:numId w:val="224"/>
        </w:numPr>
        <w:spacing w:after="15" w:line="247" w:lineRule="auto"/>
        <w:ind w:left="1092" w:right="13" w:hanging="367"/>
        <w:jc w:val="both"/>
      </w:pPr>
      <w:r>
        <w:rPr>
          <w:sz w:val="22"/>
        </w:rPr>
        <w:t>Confidentiality — All Parties expressly agree to abide by all applicable Federal, State, and local</w:t>
      </w:r>
    </w:p>
    <w:p w14:paraId="14F743F9" w14:textId="77777777" w:rsidR="00E717DF" w:rsidRDefault="00E717DF">
      <w:pPr>
        <w:spacing w:after="15" w:line="247" w:lineRule="auto"/>
        <w:ind w:left="1982" w:right="462" w:firstLine="1"/>
      </w:pPr>
      <w:r>
        <w:rPr>
          <w:noProof/>
        </w:rPr>
        <w:drawing>
          <wp:anchor distT="0" distB="0" distL="114300" distR="114300" simplePos="0" relativeHeight="251691008" behindDoc="0" locked="0" layoutInCell="1" allowOverlap="0" wp14:anchorId="02950E24" wp14:editId="2B4C3633">
            <wp:simplePos x="0" y="0"/>
            <wp:positionH relativeFrom="column">
              <wp:posOffset>6552993</wp:posOffset>
            </wp:positionH>
            <wp:positionV relativeFrom="paragraph">
              <wp:posOffset>151212</wp:posOffset>
            </wp:positionV>
            <wp:extent cx="3535" cy="7066"/>
            <wp:effectExtent l="0" t="0" r="0" b="0"/>
            <wp:wrapSquare wrapText="bothSides"/>
            <wp:docPr id="28092" name="Picture 28092"/>
            <wp:cNvGraphicFramePr/>
            <a:graphic xmlns:a="http://schemas.openxmlformats.org/drawingml/2006/main">
              <a:graphicData uri="http://schemas.openxmlformats.org/drawingml/2006/picture">
                <pic:pic xmlns:pic="http://schemas.openxmlformats.org/drawingml/2006/picture">
                  <pic:nvPicPr>
                    <pic:cNvPr id="28092" name="Picture 28092"/>
                    <pic:cNvPicPr/>
                  </pic:nvPicPr>
                  <pic:blipFill>
                    <a:blip r:embed="rId77"/>
                    <a:stretch>
                      <a:fillRect/>
                    </a:stretch>
                  </pic:blipFill>
                  <pic:spPr>
                    <a:xfrm>
                      <a:off x="0" y="0"/>
                      <a:ext cx="3535" cy="7066"/>
                    </a:xfrm>
                    <a:prstGeom prst="rect">
                      <a:avLst/>
                    </a:prstGeom>
                  </pic:spPr>
                </pic:pic>
              </a:graphicData>
            </a:graphic>
          </wp:anchor>
        </w:drawing>
      </w:r>
      <w:r>
        <w:rPr>
          <w:sz w:val="22"/>
        </w:rPr>
        <w:t xml:space="preserve">laws and regulations regarding confidential information, including </w:t>
      </w:r>
      <w:proofErr w:type="spellStart"/>
      <w:r>
        <w:rPr>
          <w:sz w:val="22"/>
        </w:rPr>
        <w:t>Pll</w:t>
      </w:r>
      <w:proofErr w:type="spellEnd"/>
      <w:r>
        <w:rPr>
          <w:sz w:val="22"/>
        </w:rPr>
        <w:t xml:space="preserve"> from educational records, such as but not limited to 20 CFR Part 603, 45 CFR Section 205.50, </w:t>
      </w:r>
      <w:proofErr w:type="spellStart"/>
      <w:r>
        <w:rPr>
          <w:sz w:val="22"/>
        </w:rPr>
        <w:t>20USC</w:t>
      </w:r>
      <w:proofErr w:type="spellEnd"/>
      <w:r>
        <w:rPr>
          <w:sz w:val="22"/>
        </w:rPr>
        <w:t xml:space="preserve"> </w:t>
      </w:r>
      <w:proofErr w:type="spellStart"/>
      <w:r>
        <w:rPr>
          <w:sz w:val="22"/>
        </w:rPr>
        <w:t>1232g</w:t>
      </w:r>
      <w:proofErr w:type="spellEnd"/>
      <w:r>
        <w:rPr>
          <w:sz w:val="22"/>
        </w:rPr>
        <w:t xml:space="preserve"> and 34 CFR part 99, and 34 CFR 361.38, as well as any applicable State and local laws and regulations. In addition, in carrying out the respective responsibilities, each Partner shall respect and abide by the confidentiality polices and legal requirements of all the other Parties. </w:t>
      </w:r>
      <w:r>
        <w:rPr>
          <w:noProof/>
        </w:rPr>
        <w:drawing>
          <wp:inline distT="0" distB="0" distL="0" distR="0" wp14:anchorId="25C80212" wp14:editId="05043838">
            <wp:extent cx="74225" cy="63594"/>
            <wp:effectExtent l="0" t="0" r="0" b="0"/>
            <wp:docPr id="28093" name="Picture 28093"/>
            <wp:cNvGraphicFramePr/>
            <a:graphic xmlns:a="http://schemas.openxmlformats.org/drawingml/2006/main">
              <a:graphicData uri="http://schemas.openxmlformats.org/drawingml/2006/picture">
                <pic:pic xmlns:pic="http://schemas.openxmlformats.org/drawingml/2006/picture">
                  <pic:nvPicPr>
                    <pic:cNvPr id="28093" name="Picture 28093"/>
                    <pic:cNvPicPr/>
                  </pic:nvPicPr>
                  <pic:blipFill>
                    <a:blip r:embed="rId78"/>
                    <a:stretch>
                      <a:fillRect/>
                    </a:stretch>
                  </pic:blipFill>
                  <pic:spPr>
                    <a:xfrm>
                      <a:off x="0" y="0"/>
                      <a:ext cx="74225" cy="63594"/>
                    </a:xfrm>
                    <a:prstGeom prst="rect">
                      <a:avLst/>
                    </a:prstGeom>
                  </pic:spPr>
                </pic:pic>
              </a:graphicData>
            </a:graphic>
          </wp:inline>
        </w:drawing>
      </w:r>
      <w:r>
        <w:rPr>
          <w:sz w:val="22"/>
        </w:rPr>
        <w:t xml:space="preserve"> Each Party will ensure that the collection and use of any information, systems, or records that contain </w:t>
      </w:r>
      <w:proofErr w:type="spellStart"/>
      <w:r>
        <w:rPr>
          <w:sz w:val="22"/>
        </w:rPr>
        <w:t>Pll</w:t>
      </w:r>
      <w:proofErr w:type="spellEnd"/>
      <w:r>
        <w:rPr>
          <w:sz w:val="22"/>
        </w:rPr>
        <w:t xml:space="preserve"> and other personal or confidential information will be limited to purposes that support the programs and activities described in this MOU and will comply with applicable law.</w:t>
      </w:r>
      <w:r>
        <w:rPr>
          <w:noProof/>
        </w:rPr>
        <w:drawing>
          <wp:inline distT="0" distB="0" distL="0" distR="0" wp14:anchorId="0DED815B" wp14:editId="6B883EB2">
            <wp:extent cx="3534" cy="3533"/>
            <wp:effectExtent l="0" t="0" r="0" b="0"/>
            <wp:docPr id="28094" name="Picture 28094"/>
            <wp:cNvGraphicFramePr/>
            <a:graphic xmlns:a="http://schemas.openxmlformats.org/drawingml/2006/main">
              <a:graphicData uri="http://schemas.openxmlformats.org/drawingml/2006/picture">
                <pic:pic xmlns:pic="http://schemas.openxmlformats.org/drawingml/2006/picture">
                  <pic:nvPicPr>
                    <pic:cNvPr id="28094" name="Picture 28094"/>
                    <pic:cNvPicPr/>
                  </pic:nvPicPr>
                  <pic:blipFill>
                    <a:blip r:embed="rId79"/>
                    <a:stretch>
                      <a:fillRect/>
                    </a:stretch>
                  </pic:blipFill>
                  <pic:spPr>
                    <a:xfrm>
                      <a:off x="0" y="0"/>
                      <a:ext cx="3534" cy="3533"/>
                    </a:xfrm>
                    <a:prstGeom prst="rect">
                      <a:avLst/>
                    </a:prstGeom>
                  </pic:spPr>
                </pic:pic>
              </a:graphicData>
            </a:graphic>
          </wp:inline>
        </w:drawing>
      </w:r>
    </w:p>
    <w:p w14:paraId="6CF772E8" w14:textId="77777777" w:rsidR="00E717DF" w:rsidRDefault="00E717DF" w:rsidP="00E717DF">
      <w:pPr>
        <w:widowControl/>
        <w:numPr>
          <w:ilvl w:val="0"/>
          <w:numId w:val="224"/>
        </w:numPr>
        <w:spacing w:after="202" w:line="247" w:lineRule="auto"/>
        <w:ind w:left="1092" w:right="13" w:hanging="367"/>
        <w:jc w:val="both"/>
      </w:pPr>
      <w:r>
        <w:rPr>
          <w:sz w:val="22"/>
        </w:rPr>
        <w:t xml:space="preserve">Each Party will ensure that access to software systems and files under its control that contain </w:t>
      </w:r>
      <w:proofErr w:type="spellStart"/>
      <w:r>
        <w:rPr>
          <w:sz w:val="22"/>
        </w:rPr>
        <w:t>Pll</w:t>
      </w:r>
      <w:proofErr w:type="spellEnd"/>
      <w:r>
        <w:rPr>
          <w:sz w:val="22"/>
        </w:rPr>
        <w:t xml:space="preserve"> or other personal or confidential information will be limited to authorized staff members who are assigned responsibilities in support of the services and activities described herein and will comply with applicable law, Each Party expressly agrees to take measures to ensure that no </w:t>
      </w:r>
      <w:proofErr w:type="spellStart"/>
      <w:r>
        <w:rPr>
          <w:sz w:val="22"/>
        </w:rPr>
        <w:t>Pll</w:t>
      </w:r>
      <w:proofErr w:type="spellEnd"/>
      <w:r>
        <w:rPr>
          <w:sz w:val="22"/>
        </w:rPr>
        <w:t xml:space="preserve"> or other personal or confidential information is accessible </w:t>
      </w:r>
      <w:r>
        <w:rPr>
          <w:noProof/>
        </w:rPr>
        <w:drawing>
          <wp:inline distT="0" distB="0" distL="0" distR="0" wp14:anchorId="64DA2D2B" wp14:editId="2103CA3A">
            <wp:extent cx="3535" cy="7066"/>
            <wp:effectExtent l="0" t="0" r="0" b="0"/>
            <wp:docPr id="28095" name="Picture 28095"/>
            <wp:cNvGraphicFramePr/>
            <a:graphic xmlns:a="http://schemas.openxmlformats.org/drawingml/2006/main">
              <a:graphicData uri="http://schemas.openxmlformats.org/drawingml/2006/picture">
                <pic:pic xmlns:pic="http://schemas.openxmlformats.org/drawingml/2006/picture">
                  <pic:nvPicPr>
                    <pic:cNvPr id="28095" name="Picture 28095"/>
                    <pic:cNvPicPr/>
                  </pic:nvPicPr>
                  <pic:blipFill>
                    <a:blip r:embed="rId80"/>
                    <a:stretch>
                      <a:fillRect/>
                    </a:stretch>
                  </pic:blipFill>
                  <pic:spPr>
                    <a:xfrm>
                      <a:off x="0" y="0"/>
                      <a:ext cx="3535" cy="7066"/>
                    </a:xfrm>
                    <a:prstGeom prst="rect">
                      <a:avLst/>
                    </a:prstGeom>
                  </pic:spPr>
                </pic:pic>
              </a:graphicData>
            </a:graphic>
          </wp:inline>
        </w:drawing>
      </w:r>
      <w:r>
        <w:rPr>
          <w:sz w:val="22"/>
        </w:rPr>
        <w:t>by unauthorized individuals.</w:t>
      </w:r>
      <w:r>
        <w:rPr>
          <w:noProof/>
        </w:rPr>
        <w:drawing>
          <wp:inline distT="0" distB="0" distL="0" distR="0" wp14:anchorId="2971D35C" wp14:editId="0EC6446B">
            <wp:extent cx="3535" cy="3533"/>
            <wp:effectExtent l="0" t="0" r="0" b="0"/>
            <wp:docPr id="28096" name="Picture 28096"/>
            <wp:cNvGraphicFramePr/>
            <a:graphic xmlns:a="http://schemas.openxmlformats.org/drawingml/2006/main">
              <a:graphicData uri="http://schemas.openxmlformats.org/drawingml/2006/picture">
                <pic:pic xmlns:pic="http://schemas.openxmlformats.org/drawingml/2006/picture">
                  <pic:nvPicPr>
                    <pic:cNvPr id="28096" name="Picture 28096"/>
                    <pic:cNvPicPr/>
                  </pic:nvPicPr>
                  <pic:blipFill>
                    <a:blip r:embed="rId81"/>
                    <a:stretch>
                      <a:fillRect/>
                    </a:stretch>
                  </pic:blipFill>
                  <pic:spPr>
                    <a:xfrm>
                      <a:off x="0" y="0"/>
                      <a:ext cx="3535" cy="3533"/>
                    </a:xfrm>
                    <a:prstGeom prst="rect">
                      <a:avLst/>
                    </a:prstGeom>
                  </pic:spPr>
                </pic:pic>
              </a:graphicData>
            </a:graphic>
          </wp:inline>
        </w:drawing>
      </w:r>
    </w:p>
    <w:p w14:paraId="6C002B1C" w14:textId="77777777" w:rsidR="00E717DF" w:rsidRDefault="00E717DF" w:rsidP="00E717DF">
      <w:pPr>
        <w:widowControl/>
        <w:numPr>
          <w:ilvl w:val="0"/>
          <w:numId w:val="224"/>
        </w:numPr>
        <w:spacing w:after="184" w:line="259" w:lineRule="auto"/>
        <w:ind w:left="1092" w:right="13" w:hanging="367"/>
        <w:jc w:val="both"/>
      </w:pPr>
      <w:r>
        <w:t>Develop and maintain additional participating partners germane to the needs of the communities served.</w:t>
      </w:r>
    </w:p>
    <w:p w14:paraId="5D82C2B0" w14:textId="77777777" w:rsidR="00E717DF" w:rsidRDefault="00E717DF" w:rsidP="00E717DF">
      <w:pPr>
        <w:widowControl/>
        <w:numPr>
          <w:ilvl w:val="0"/>
          <w:numId w:val="224"/>
        </w:numPr>
        <w:spacing w:after="222" w:line="259" w:lineRule="auto"/>
        <w:ind w:left="1092" w:right="13" w:hanging="367"/>
        <w:jc w:val="both"/>
      </w:pPr>
      <w:r>
        <w:t xml:space="preserve">Maintain flexible operating hours in the One-Stops to include Monday through Friday 8:00 a.m. through 4:30 p.m., plus evening, flexible, and weekend hours as appropriate needed to serve the job seeker and the employer </w:t>
      </w:r>
      <w:r>
        <w:rPr>
          <w:noProof/>
        </w:rPr>
        <w:drawing>
          <wp:inline distT="0" distB="0" distL="0" distR="0" wp14:anchorId="673B8819" wp14:editId="71E10F01">
            <wp:extent cx="3535" cy="7066"/>
            <wp:effectExtent l="0" t="0" r="0" b="0"/>
            <wp:docPr id="28099" name="Picture 28099"/>
            <wp:cNvGraphicFramePr/>
            <a:graphic xmlns:a="http://schemas.openxmlformats.org/drawingml/2006/main">
              <a:graphicData uri="http://schemas.openxmlformats.org/drawingml/2006/picture">
                <pic:pic xmlns:pic="http://schemas.openxmlformats.org/drawingml/2006/picture">
                  <pic:nvPicPr>
                    <pic:cNvPr id="28099" name="Picture 28099"/>
                    <pic:cNvPicPr/>
                  </pic:nvPicPr>
                  <pic:blipFill>
                    <a:blip r:embed="rId82"/>
                    <a:stretch>
                      <a:fillRect/>
                    </a:stretch>
                  </pic:blipFill>
                  <pic:spPr>
                    <a:xfrm>
                      <a:off x="0" y="0"/>
                      <a:ext cx="3535" cy="7066"/>
                    </a:xfrm>
                    <a:prstGeom prst="rect">
                      <a:avLst/>
                    </a:prstGeom>
                  </pic:spPr>
                </pic:pic>
              </a:graphicData>
            </a:graphic>
          </wp:inline>
        </w:drawing>
      </w:r>
      <w:r>
        <w:t>community.</w:t>
      </w:r>
      <w:r>
        <w:rPr>
          <w:noProof/>
        </w:rPr>
        <w:drawing>
          <wp:inline distT="0" distB="0" distL="0" distR="0" wp14:anchorId="62099717" wp14:editId="24F645C4">
            <wp:extent cx="3534" cy="7066"/>
            <wp:effectExtent l="0" t="0" r="0" b="0"/>
            <wp:docPr id="28100" name="Picture 28100"/>
            <wp:cNvGraphicFramePr/>
            <a:graphic xmlns:a="http://schemas.openxmlformats.org/drawingml/2006/main">
              <a:graphicData uri="http://schemas.openxmlformats.org/drawingml/2006/picture">
                <pic:pic xmlns:pic="http://schemas.openxmlformats.org/drawingml/2006/picture">
                  <pic:nvPicPr>
                    <pic:cNvPr id="28100" name="Picture 28100"/>
                    <pic:cNvPicPr/>
                  </pic:nvPicPr>
                  <pic:blipFill>
                    <a:blip r:embed="rId83"/>
                    <a:stretch>
                      <a:fillRect/>
                    </a:stretch>
                  </pic:blipFill>
                  <pic:spPr>
                    <a:xfrm>
                      <a:off x="0" y="0"/>
                      <a:ext cx="3534" cy="7066"/>
                    </a:xfrm>
                    <a:prstGeom prst="rect">
                      <a:avLst/>
                    </a:prstGeom>
                  </pic:spPr>
                </pic:pic>
              </a:graphicData>
            </a:graphic>
          </wp:inline>
        </w:drawing>
      </w:r>
    </w:p>
    <w:p w14:paraId="7C73BAF7" w14:textId="77777777" w:rsidR="00E717DF" w:rsidRDefault="00E717DF" w:rsidP="00E717DF">
      <w:pPr>
        <w:widowControl/>
        <w:numPr>
          <w:ilvl w:val="0"/>
          <w:numId w:val="224"/>
        </w:numPr>
        <w:spacing w:after="252" w:line="259" w:lineRule="auto"/>
        <w:ind w:left="1092" w:right="13" w:hanging="367"/>
        <w:jc w:val="both"/>
      </w:pPr>
      <w:r>
        <w:t>Review and revise, annually, the terms of this Memorandum of Understanding.</w:t>
      </w:r>
    </w:p>
    <w:p w14:paraId="7ED89E8C" w14:textId="77777777" w:rsidR="00E717DF" w:rsidRDefault="00E717DF">
      <w:pPr>
        <w:spacing w:after="203"/>
        <w:ind w:left="1076" w:right="345" w:hanging="351"/>
      </w:pPr>
      <w:r>
        <w:rPr>
          <w:noProof/>
        </w:rPr>
        <w:drawing>
          <wp:inline distT="0" distB="0" distL="0" distR="0" wp14:anchorId="16DF4613" wp14:editId="0E900087">
            <wp:extent cx="49483" cy="70660"/>
            <wp:effectExtent l="0" t="0" r="0" b="0"/>
            <wp:docPr id="225775" name="Picture 225775"/>
            <wp:cNvGraphicFramePr/>
            <a:graphic xmlns:a="http://schemas.openxmlformats.org/drawingml/2006/main">
              <a:graphicData uri="http://schemas.openxmlformats.org/drawingml/2006/picture">
                <pic:pic xmlns:pic="http://schemas.openxmlformats.org/drawingml/2006/picture">
                  <pic:nvPicPr>
                    <pic:cNvPr id="225775" name="Picture 225775"/>
                    <pic:cNvPicPr/>
                  </pic:nvPicPr>
                  <pic:blipFill>
                    <a:blip r:embed="rId84"/>
                    <a:stretch>
                      <a:fillRect/>
                    </a:stretch>
                  </pic:blipFill>
                  <pic:spPr>
                    <a:xfrm>
                      <a:off x="0" y="0"/>
                      <a:ext cx="49483" cy="70660"/>
                    </a:xfrm>
                    <a:prstGeom prst="rect">
                      <a:avLst/>
                    </a:prstGeom>
                  </pic:spPr>
                </pic:pic>
              </a:graphicData>
            </a:graphic>
          </wp:inline>
        </w:drawing>
      </w:r>
      <w:r>
        <w:t xml:space="preserve">Assume </w:t>
      </w:r>
      <w:proofErr w:type="spellStart"/>
      <w:r>
        <w:t>liabilityfor</w:t>
      </w:r>
      <w:proofErr w:type="spellEnd"/>
      <w:r>
        <w:t xml:space="preserve"> its actions and the actions of its agents and hold harmless, defend and indemnify all other parties to this Memorandum from any and all claims for damages, including cost and </w:t>
      </w:r>
      <w:proofErr w:type="spellStart"/>
      <w:r>
        <w:t>attorneys</w:t>
      </w:r>
      <w:r>
        <w:rPr>
          <w:vertAlign w:val="superscript"/>
        </w:rPr>
        <w:t>l</w:t>
      </w:r>
      <w:proofErr w:type="spellEnd"/>
      <w:r>
        <w:rPr>
          <w:vertAlign w:val="superscript"/>
        </w:rPr>
        <w:t xml:space="preserve"> </w:t>
      </w:r>
      <w:r>
        <w:t xml:space="preserve">fees resulting, in whole or part, from the Partner or its agents </w:t>
      </w:r>
      <w:r>
        <w:rPr>
          <w:vertAlign w:val="superscript"/>
        </w:rPr>
        <w:t xml:space="preserve">l </w:t>
      </w:r>
      <w:r>
        <w:t>activities under this Memorandum.</w:t>
      </w:r>
    </w:p>
    <w:p w14:paraId="574754C6" w14:textId="77777777" w:rsidR="00E717DF" w:rsidRDefault="00E717DF" w:rsidP="00E717DF">
      <w:pPr>
        <w:widowControl/>
        <w:numPr>
          <w:ilvl w:val="0"/>
          <w:numId w:val="224"/>
        </w:numPr>
        <w:spacing w:after="235" w:line="247" w:lineRule="auto"/>
        <w:ind w:left="1092" w:right="13" w:hanging="367"/>
        <w:jc w:val="both"/>
      </w:pPr>
      <w:r>
        <w:rPr>
          <w:sz w:val="22"/>
        </w:rPr>
        <w:t>Provide effective communication, information sharing, and collaboration with the One-Stop Operator and WIOA Program Director.</w:t>
      </w:r>
    </w:p>
    <w:p w14:paraId="668C09C4" w14:textId="77777777" w:rsidR="00E717DF" w:rsidRDefault="00E717DF">
      <w:pPr>
        <w:spacing w:after="274" w:line="247" w:lineRule="auto"/>
        <w:ind w:left="913" w:right="234" w:hanging="701"/>
      </w:pPr>
      <w:r>
        <w:rPr>
          <w:sz w:val="22"/>
        </w:rPr>
        <w:t xml:space="preserve">Vil. METHODS OF REFERRAL: Parties to this Memorandum of Understanding will work together to develop referral procedures that assure quality and convenient services for customers. The partners have agreed to utilize the </w:t>
      </w:r>
      <w:r>
        <w:rPr>
          <w:noProof/>
        </w:rPr>
        <w:drawing>
          <wp:inline distT="0" distB="0" distL="0" distR="0" wp14:anchorId="4570E24E" wp14:editId="16A6AB12">
            <wp:extent cx="7069" cy="3533"/>
            <wp:effectExtent l="0" t="0" r="0" b="0"/>
            <wp:docPr id="28105" name="Picture 28105"/>
            <wp:cNvGraphicFramePr/>
            <a:graphic xmlns:a="http://schemas.openxmlformats.org/drawingml/2006/main">
              <a:graphicData uri="http://schemas.openxmlformats.org/drawingml/2006/picture">
                <pic:pic xmlns:pic="http://schemas.openxmlformats.org/drawingml/2006/picture">
                  <pic:nvPicPr>
                    <pic:cNvPr id="28105" name="Picture 28105"/>
                    <pic:cNvPicPr/>
                  </pic:nvPicPr>
                  <pic:blipFill>
                    <a:blip r:embed="rId85"/>
                    <a:stretch>
                      <a:fillRect/>
                    </a:stretch>
                  </pic:blipFill>
                  <pic:spPr>
                    <a:xfrm>
                      <a:off x="0" y="0"/>
                      <a:ext cx="7069" cy="3533"/>
                    </a:xfrm>
                    <a:prstGeom prst="rect">
                      <a:avLst/>
                    </a:prstGeom>
                  </pic:spPr>
                </pic:pic>
              </a:graphicData>
            </a:graphic>
          </wp:inline>
        </w:drawing>
      </w:r>
      <w:r>
        <w:rPr>
          <w:sz w:val="22"/>
        </w:rPr>
        <w:t>Unite Louisiana digital platform as its referral tool. Link: https://louisiana.uniteus.com</w:t>
      </w:r>
    </w:p>
    <w:p w14:paraId="255F9C3D" w14:textId="77777777" w:rsidR="00E717DF" w:rsidRDefault="00E717DF">
      <w:pPr>
        <w:spacing w:after="253"/>
        <w:ind w:left="907" w:right="640" w:hanging="707"/>
      </w:pPr>
      <w:r>
        <w:t>Vill. TERM OF MEMORANDUM OF UNDERSTANDING: This Memorandum of Understanding/</w:t>
      </w:r>
      <w:proofErr w:type="spellStart"/>
      <w:r>
        <w:t>lFA</w:t>
      </w:r>
      <w:proofErr w:type="spellEnd"/>
      <w:r>
        <w:t xml:space="preserve"> Is entered into on July 1, 2023. The term of this MOU shall be three years, commencing on the date of execution by all parties. This MOU will be considered fully executed once all signatories have reviewed and signed. The MOU is on-going, unless terminated earlier upon ninety-day written notice to all parties via certified U.S. Mail or other equivalent means. The MOU will be reviewed not less than once every three years to identify any substantial </w:t>
      </w:r>
      <w:r>
        <w:lastRenderedPageBreak/>
        <w:t>changes that may have occurred.</w:t>
      </w:r>
    </w:p>
    <w:p w14:paraId="5FF9A98C" w14:textId="77777777" w:rsidR="00E717DF" w:rsidRDefault="00E717DF">
      <w:pPr>
        <w:spacing w:after="220"/>
        <w:ind w:left="852" w:right="1141" w:hanging="635"/>
      </w:pPr>
      <w:r>
        <w:rPr>
          <w:noProof/>
        </w:rPr>
        <w:drawing>
          <wp:inline distT="0" distB="0" distL="0" distR="0" wp14:anchorId="12FD9820" wp14:editId="25C1BB26">
            <wp:extent cx="137846" cy="98923"/>
            <wp:effectExtent l="0" t="0" r="0" b="0"/>
            <wp:docPr id="225777" name="Picture 225777"/>
            <wp:cNvGraphicFramePr/>
            <a:graphic xmlns:a="http://schemas.openxmlformats.org/drawingml/2006/main">
              <a:graphicData uri="http://schemas.openxmlformats.org/drawingml/2006/picture">
                <pic:pic xmlns:pic="http://schemas.openxmlformats.org/drawingml/2006/picture">
                  <pic:nvPicPr>
                    <pic:cNvPr id="225777" name="Picture 225777"/>
                    <pic:cNvPicPr/>
                  </pic:nvPicPr>
                  <pic:blipFill>
                    <a:blip r:embed="rId86"/>
                    <a:stretch>
                      <a:fillRect/>
                    </a:stretch>
                  </pic:blipFill>
                  <pic:spPr>
                    <a:xfrm>
                      <a:off x="0" y="0"/>
                      <a:ext cx="137846" cy="98923"/>
                    </a:xfrm>
                    <a:prstGeom prst="rect">
                      <a:avLst/>
                    </a:prstGeom>
                  </pic:spPr>
                </pic:pic>
              </a:graphicData>
            </a:graphic>
          </wp:inline>
        </w:drawing>
      </w:r>
      <w:r>
        <w:t xml:space="preserve">DISPUTE RESOLUTION: The One-Stop Centers will function by consensus under the direction of Workforce </w:t>
      </w:r>
      <w:r>
        <w:rPr>
          <w:noProof/>
        </w:rPr>
        <w:drawing>
          <wp:inline distT="0" distB="0" distL="0" distR="0" wp14:anchorId="14356B23" wp14:editId="605BD862">
            <wp:extent cx="3534" cy="3533"/>
            <wp:effectExtent l="0" t="0" r="0" b="0"/>
            <wp:docPr id="28111" name="Picture 28111"/>
            <wp:cNvGraphicFramePr/>
            <a:graphic xmlns:a="http://schemas.openxmlformats.org/drawingml/2006/main">
              <a:graphicData uri="http://schemas.openxmlformats.org/drawingml/2006/picture">
                <pic:pic xmlns:pic="http://schemas.openxmlformats.org/drawingml/2006/picture">
                  <pic:nvPicPr>
                    <pic:cNvPr id="28111" name="Picture 28111"/>
                    <pic:cNvPicPr/>
                  </pic:nvPicPr>
                  <pic:blipFill>
                    <a:blip r:embed="rId87"/>
                    <a:stretch>
                      <a:fillRect/>
                    </a:stretch>
                  </pic:blipFill>
                  <pic:spPr>
                    <a:xfrm>
                      <a:off x="0" y="0"/>
                      <a:ext cx="3534" cy="3533"/>
                    </a:xfrm>
                    <a:prstGeom prst="rect">
                      <a:avLst/>
                    </a:prstGeom>
                  </pic:spPr>
                </pic:pic>
              </a:graphicData>
            </a:graphic>
          </wp:inline>
        </w:drawing>
      </w:r>
      <w:r>
        <w:t>Board and collaboratives. When consensus cannot be reached for the MOU/IFA and the functioning of one or more centers is impaired, those who are parties to the dispute will adhere to the following dispute resolution procedure:</w:t>
      </w:r>
    </w:p>
    <w:p w14:paraId="07EA5474" w14:textId="77777777" w:rsidR="00E717DF" w:rsidRDefault="00E717DF">
      <w:pPr>
        <w:spacing w:after="250"/>
        <w:ind w:left="1569" w:right="378" w:hanging="712"/>
      </w:pPr>
      <w:r>
        <w:rPr>
          <w:noProof/>
        </w:rPr>
        <w:drawing>
          <wp:inline distT="0" distB="0" distL="0" distR="0" wp14:anchorId="3E890A0F" wp14:editId="2A53AEDA">
            <wp:extent cx="123708" cy="95390"/>
            <wp:effectExtent l="0" t="0" r="0" b="0"/>
            <wp:docPr id="225779" name="Picture 225779"/>
            <wp:cNvGraphicFramePr/>
            <a:graphic xmlns:a="http://schemas.openxmlformats.org/drawingml/2006/main">
              <a:graphicData uri="http://schemas.openxmlformats.org/drawingml/2006/picture">
                <pic:pic xmlns:pic="http://schemas.openxmlformats.org/drawingml/2006/picture">
                  <pic:nvPicPr>
                    <pic:cNvPr id="225779" name="Picture 225779"/>
                    <pic:cNvPicPr/>
                  </pic:nvPicPr>
                  <pic:blipFill>
                    <a:blip r:embed="rId88"/>
                    <a:stretch>
                      <a:fillRect/>
                    </a:stretch>
                  </pic:blipFill>
                  <pic:spPr>
                    <a:xfrm>
                      <a:off x="0" y="0"/>
                      <a:ext cx="123708" cy="95390"/>
                    </a:xfrm>
                    <a:prstGeom prst="rect">
                      <a:avLst/>
                    </a:prstGeom>
                  </pic:spPr>
                </pic:pic>
              </a:graphicData>
            </a:graphic>
          </wp:inline>
        </w:drawing>
      </w:r>
      <w:r>
        <w:t xml:space="preserve">All parties to the dispute will meet with the One-Stop Operator, American Job Center (AJC) WIOA Program Director, and/or the Workforce Board Executive Director. If the One-Stop Operator, WIOA Program Director and Executive Director is/are unable to resolve the dispute, the dispute will be referred to the </w:t>
      </w:r>
      <w:proofErr w:type="spellStart"/>
      <w:r>
        <w:t>WDB83</w:t>
      </w:r>
      <w:proofErr w:type="spellEnd"/>
      <w:r>
        <w:t xml:space="preserve"> Executive Committee.</w:t>
      </w:r>
    </w:p>
    <w:p w14:paraId="43B68B88" w14:textId="77777777" w:rsidR="00E717DF" w:rsidRDefault="00E717DF">
      <w:pPr>
        <w:ind w:left="1564" w:right="217" w:hanging="662"/>
      </w:pPr>
      <w:r>
        <w:t xml:space="preserve">B. The Executive Committee of the Workforce Development Board will evaluate the merit of the dispute, consult with the One-Stop Operator and designated representatives of the parties in dispute and may attempt to </w:t>
      </w:r>
      <w:r>
        <w:rPr>
          <w:noProof/>
        </w:rPr>
        <w:drawing>
          <wp:inline distT="0" distB="0" distL="0" distR="0" wp14:anchorId="6767AD05" wp14:editId="0F659221">
            <wp:extent cx="3535" cy="3533"/>
            <wp:effectExtent l="0" t="0" r="0" b="0"/>
            <wp:docPr id="28117" name="Picture 28117"/>
            <wp:cNvGraphicFramePr/>
            <a:graphic xmlns:a="http://schemas.openxmlformats.org/drawingml/2006/main">
              <a:graphicData uri="http://schemas.openxmlformats.org/drawingml/2006/picture">
                <pic:pic xmlns:pic="http://schemas.openxmlformats.org/drawingml/2006/picture">
                  <pic:nvPicPr>
                    <pic:cNvPr id="28117" name="Picture 28117"/>
                    <pic:cNvPicPr/>
                  </pic:nvPicPr>
                  <pic:blipFill>
                    <a:blip r:embed="rId89"/>
                    <a:stretch>
                      <a:fillRect/>
                    </a:stretch>
                  </pic:blipFill>
                  <pic:spPr>
                    <a:xfrm>
                      <a:off x="0" y="0"/>
                      <a:ext cx="3535" cy="3533"/>
                    </a:xfrm>
                    <a:prstGeom prst="rect">
                      <a:avLst/>
                    </a:prstGeom>
                  </pic:spPr>
                </pic:pic>
              </a:graphicData>
            </a:graphic>
          </wp:inline>
        </w:drawing>
      </w:r>
      <w:r>
        <w:t>resolve the dispute through mediation. The Executive Committee shall have thirty working days from first</w:t>
      </w:r>
    </w:p>
    <w:p w14:paraId="4D13AC62" w14:textId="77777777" w:rsidR="00E717DF" w:rsidRDefault="00E717DF">
      <w:pPr>
        <w:spacing w:after="280" w:line="247" w:lineRule="auto"/>
        <w:ind w:left="1570" w:right="13" w:firstLine="1"/>
      </w:pPr>
      <w:r>
        <w:rPr>
          <w:sz w:val="22"/>
        </w:rPr>
        <w:t>hearing the dispute to issue a written decision.</w:t>
      </w:r>
    </w:p>
    <w:p w14:paraId="06C90C7D" w14:textId="77777777" w:rsidR="00E717DF" w:rsidRDefault="00E717DF">
      <w:pPr>
        <w:spacing w:after="241"/>
        <w:ind w:left="1592" w:right="13" w:hanging="707"/>
      </w:pPr>
      <w:r>
        <w:t xml:space="preserve">c. If any party to the dispute is not satisfied with the decision of the Executive Committee, the dispute </w:t>
      </w:r>
      <w:proofErr w:type="spellStart"/>
      <w:r>
        <w:t>wili</w:t>
      </w:r>
      <w:proofErr w:type="spellEnd"/>
      <w:r>
        <w:t xml:space="preserve"> be referred to an independent council appointed by the Chair of the Board and the Chief Elected Official.</w:t>
      </w:r>
    </w:p>
    <w:p w14:paraId="69F0C590" w14:textId="77777777" w:rsidR="00E717DF" w:rsidRDefault="00E717DF" w:rsidP="00E717DF">
      <w:pPr>
        <w:widowControl/>
        <w:numPr>
          <w:ilvl w:val="0"/>
          <w:numId w:val="225"/>
        </w:numPr>
        <w:spacing w:after="194" w:line="259" w:lineRule="auto"/>
        <w:ind w:right="51" w:hanging="696"/>
        <w:jc w:val="both"/>
      </w:pPr>
      <w:r>
        <w:t>The action of the independent council shall have thirty work days to hear and make a decision on the dispute and the action of the council shall be final.</w:t>
      </w:r>
    </w:p>
    <w:p w14:paraId="54D82151" w14:textId="77777777" w:rsidR="00E717DF" w:rsidRDefault="00E717DF" w:rsidP="00E717DF">
      <w:pPr>
        <w:widowControl/>
        <w:numPr>
          <w:ilvl w:val="0"/>
          <w:numId w:val="225"/>
        </w:numPr>
        <w:spacing w:after="15" w:line="247" w:lineRule="auto"/>
        <w:ind w:right="51" w:hanging="696"/>
        <w:jc w:val="both"/>
      </w:pPr>
      <w:r>
        <w:rPr>
          <w:sz w:val="22"/>
        </w:rPr>
        <w:t>For disputes regarding IFA costs, the following procedure will apply:</w:t>
      </w:r>
    </w:p>
    <w:p w14:paraId="028311DF" w14:textId="77777777" w:rsidR="00E717DF" w:rsidRDefault="00E717DF">
      <w:pPr>
        <w:spacing w:after="498" w:line="247" w:lineRule="auto"/>
        <w:ind w:left="1547" w:right="13" w:firstLine="1"/>
      </w:pPr>
      <w:r>
        <w:rPr>
          <w:sz w:val="22"/>
        </w:rPr>
        <w:t xml:space="preserve">Partners will communicate any disputes with costs in the invoice or the adjusted budget to </w:t>
      </w:r>
      <w:proofErr w:type="spellStart"/>
      <w:r>
        <w:rPr>
          <w:sz w:val="22"/>
        </w:rPr>
        <w:t>WDB</w:t>
      </w:r>
      <w:r>
        <w:rPr>
          <w:sz w:val="22"/>
          <w:vertAlign w:val="superscript"/>
        </w:rPr>
        <w:t>w</w:t>
      </w:r>
      <w:proofErr w:type="spellEnd"/>
      <w:r>
        <w:rPr>
          <w:sz w:val="22"/>
          <w:vertAlign w:val="superscript"/>
        </w:rPr>
        <w:t xml:space="preserve"> </w:t>
      </w:r>
      <w:r>
        <w:rPr>
          <w:sz w:val="22"/>
        </w:rPr>
        <w:t xml:space="preserve">83 in writing. </w:t>
      </w:r>
      <w:proofErr w:type="spellStart"/>
      <w:r>
        <w:rPr>
          <w:sz w:val="22"/>
        </w:rPr>
        <w:t>WDB„83</w:t>
      </w:r>
      <w:proofErr w:type="spellEnd"/>
      <w:r>
        <w:rPr>
          <w:sz w:val="22"/>
        </w:rPr>
        <w:t xml:space="preserve"> will review the disputed costs items and respond accordingly to the Partner within ten (10) days of receipt of notice of the disputed costs. When necessary, </w:t>
      </w:r>
      <w:proofErr w:type="spellStart"/>
      <w:r>
        <w:rPr>
          <w:sz w:val="22"/>
        </w:rPr>
        <w:t>WDB</w:t>
      </w:r>
      <w:proofErr w:type="spellEnd"/>
      <w:r>
        <w:rPr>
          <w:sz w:val="22"/>
        </w:rPr>
        <w:t>-83 will revise the invoice and the adjusted budget upon resolution of the dispute.</w:t>
      </w:r>
    </w:p>
    <w:p w14:paraId="79514BA2" w14:textId="77777777" w:rsidR="00E717DF" w:rsidRDefault="00E717DF">
      <w:pPr>
        <w:spacing w:after="15" w:line="247" w:lineRule="auto"/>
        <w:ind w:left="1002" w:right="13" w:hanging="852"/>
      </w:pPr>
      <w:r>
        <w:rPr>
          <w:sz w:val="22"/>
        </w:rPr>
        <w:t xml:space="preserve">x. MONITORING: </w:t>
      </w:r>
      <w:proofErr w:type="spellStart"/>
      <w:r>
        <w:rPr>
          <w:sz w:val="22"/>
        </w:rPr>
        <w:t>WDB</w:t>
      </w:r>
      <w:proofErr w:type="spellEnd"/>
      <w:r>
        <w:rPr>
          <w:sz w:val="22"/>
        </w:rPr>
        <w:t xml:space="preserve"> </w:t>
      </w:r>
      <w:r>
        <w:rPr>
          <w:sz w:val="22"/>
          <w:vertAlign w:val="superscript"/>
        </w:rPr>
        <w:t xml:space="preserve">u </w:t>
      </w:r>
      <w:r>
        <w:rPr>
          <w:sz w:val="22"/>
        </w:rPr>
        <w:t>83, or its designated staff, officials from the State and Local administrative entities, the U.S. Department of Labor, Education, and Health and Human Services have the authority to conduct fiscal and programmatic monitoring to ensure that:</w:t>
      </w:r>
    </w:p>
    <w:p w14:paraId="3ECF8BD3" w14:textId="77777777" w:rsidR="00E717DF" w:rsidRDefault="00E717DF" w:rsidP="00E717DF">
      <w:pPr>
        <w:widowControl/>
        <w:numPr>
          <w:ilvl w:val="0"/>
          <w:numId w:val="226"/>
        </w:numPr>
        <w:spacing w:after="15" w:line="247" w:lineRule="auto"/>
        <w:ind w:right="7" w:firstLine="1"/>
        <w:jc w:val="right"/>
      </w:pPr>
      <w:r>
        <w:rPr>
          <w:sz w:val="22"/>
        </w:rPr>
        <w:t>Federal awards are used for authorized purposes in compliance with law, regulations, and State policies, • Those laws, regulations, and policies are enforced properly,</w:t>
      </w:r>
    </w:p>
    <w:p w14:paraId="3B3405E1" w14:textId="77777777" w:rsidR="00E717DF" w:rsidRDefault="00E717DF" w:rsidP="00E717DF">
      <w:pPr>
        <w:widowControl/>
        <w:numPr>
          <w:ilvl w:val="0"/>
          <w:numId w:val="226"/>
        </w:numPr>
        <w:spacing w:after="3" w:line="259" w:lineRule="auto"/>
        <w:ind w:right="7" w:firstLine="1"/>
        <w:jc w:val="right"/>
      </w:pPr>
      <w:r>
        <w:rPr>
          <w:sz w:val="22"/>
        </w:rPr>
        <w:t>Performance data are recorded, tracked, and reviewed for quality to ensure accuracy and completeness,</w:t>
      </w:r>
    </w:p>
    <w:p w14:paraId="55D2559D" w14:textId="77777777" w:rsidR="00E717DF" w:rsidRDefault="00E717DF" w:rsidP="00E717DF">
      <w:pPr>
        <w:widowControl/>
        <w:numPr>
          <w:ilvl w:val="0"/>
          <w:numId w:val="226"/>
        </w:numPr>
        <w:spacing w:after="3" w:line="259" w:lineRule="auto"/>
        <w:ind w:right="7" w:firstLine="1"/>
        <w:jc w:val="right"/>
      </w:pPr>
      <w:r>
        <w:rPr>
          <w:sz w:val="22"/>
        </w:rPr>
        <w:t>Appropriate procedures and internal controls are maintained, and record retention policies are followed,</w:t>
      </w:r>
    </w:p>
    <w:p w14:paraId="012B4FD1" w14:textId="77777777" w:rsidR="00E717DF" w:rsidRDefault="00E717DF">
      <w:pPr>
        <w:pStyle w:val="Heading1"/>
        <w:ind w:left="1557"/>
      </w:pPr>
      <w:r>
        <w:rPr>
          <w:rFonts w:ascii="Times New Roman" w:eastAsia="Times New Roman" w:hAnsi="Times New Roman" w:cs="Times New Roman"/>
        </w:rPr>
        <w:t>and</w:t>
      </w:r>
    </w:p>
    <w:p w14:paraId="75A1A7FD" w14:textId="77777777" w:rsidR="00E717DF" w:rsidRDefault="00E717DF">
      <w:pPr>
        <w:spacing w:after="152" w:line="247" w:lineRule="auto"/>
        <w:ind w:left="1232" w:right="13" w:firstLine="1"/>
      </w:pPr>
      <w:r>
        <w:rPr>
          <w:sz w:val="22"/>
        </w:rPr>
        <w:t>• All MOU terms and conditions are fulfilled.</w:t>
      </w:r>
    </w:p>
    <w:p w14:paraId="55B6956A" w14:textId="77777777" w:rsidR="00E717DF" w:rsidRDefault="00E717DF">
      <w:pPr>
        <w:spacing w:after="196" w:line="247" w:lineRule="auto"/>
        <w:ind w:left="907" w:right="13" w:firstLine="1"/>
      </w:pPr>
      <w:r>
        <w:rPr>
          <w:sz w:val="22"/>
        </w:rPr>
        <w:t>All parties to this MOU should expect regular fiscal and programmatic monitoring to be conducted by each of the above entities, as appropriate.</w:t>
      </w:r>
    </w:p>
    <w:p w14:paraId="588ED64D" w14:textId="77777777" w:rsidR="00E717DF" w:rsidRDefault="00E717DF">
      <w:pPr>
        <w:spacing w:after="235"/>
        <w:ind w:left="968" w:right="295" w:hanging="790"/>
      </w:pPr>
      <w:r>
        <w:rPr>
          <w:noProof/>
        </w:rPr>
        <w:drawing>
          <wp:inline distT="0" distB="0" distL="0" distR="0" wp14:anchorId="46A3B263" wp14:editId="10FF54DD">
            <wp:extent cx="144915" cy="95390"/>
            <wp:effectExtent l="0" t="0" r="0" b="0"/>
            <wp:docPr id="225782" name="Picture 225782"/>
            <wp:cNvGraphicFramePr/>
            <a:graphic xmlns:a="http://schemas.openxmlformats.org/drawingml/2006/main">
              <a:graphicData uri="http://schemas.openxmlformats.org/drawingml/2006/picture">
                <pic:pic xmlns:pic="http://schemas.openxmlformats.org/drawingml/2006/picture">
                  <pic:nvPicPr>
                    <pic:cNvPr id="225782" name="Picture 225782"/>
                    <pic:cNvPicPr/>
                  </pic:nvPicPr>
                  <pic:blipFill>
                    <a:blip r:embed="rId90"/>
                    <a:stretch>
                      <a:fillRect/>
                    </a:stretch>
                  </pic:blipFill>
                  <pic:spPr>
                    <a:xfrm>
                      <a:off x="0" y="0"/>
                      <a:ext cx="144915" cy="95390"/>
                    </a:xfrm>
                    <a:prstGeom prst="rect">
                      <a:avLst/>
                    </a:prstGeom>
                  </pic:spPr>
                </pic:pic>
              </a:graphicData>
            </a:graphic>
          </wp:inline>
        </w:drawing>
      </w:r>
      <w:r>
        <w:t>AMENDMENTS AND MODIFICATIONS: This Memorandum of Understanding/</w:t>
      </w:r>
      <w:proofErr w:type="spellStart"/>
      <w:r>
        <w:t>lFA</w:t>
      </w:r>
      <w:proofErr w:type="spellEnd"/>
      <w:r>
        <w:t xml:space="preserve"> may be amended or modified with review and consent of all parties. Amendments and modifications must be issued in writing to all parties. Oral amendments or modifications shall have no effect. if any provision of this Memorandum of Understanding is held invalid, the remainder of the </w:t>
      </w:r>
      <w:r>
        <w:lastRenderedPageBreak/>
        <w:t>memorandum shall not be affected. If any part of this MOU/IFA is found to be null and void or otherwise stricken, the rest of this MOU/IFA shall remain in force.</w:t>
      </w:r>
    </w:p>
    <w:p w14:paraId="7AC03D28" w14:textId="77777777" w:rsidR="00E717DF" w:rsidRDefault="00E717DF">
      <w:pPr>
        <w:spacing w:after="275"/>
        <w:ind w:left="901" w:right="256" w:hanging="651"/>
      </w:pPr>
      <w:proofErr w:type="spellStart"/>
      <w:r>
        <w:t>Xll</w:t>
      </w:r>
      <w:proofErr w:type="spellEnd"/>
      <w:r>
        <w:t xml:space="preserve">. GOVERNANCE: The ultimate accountability and responsibility for the Workforce Innovations Opportunity Act funds rests with the member governments that make up Area 83. The ultimate accountability and responsibility of the </w:t>
      </w:r>
      <w:proofErr w:type="spellStart"/>
      <w:r>
        <w:t>OneStop</w:t>
      </w:r>
      <w:proofErr w:type="spellEnd"/>
      <w:r>
        <w:t xml:space="preserve"> Center System's organization and accomplishments rests with One Stop partners and the Workforce Development Board 83. Pursuant to the Workforce Innovations and Opportunity Act, the Focal Board in partnership with the Chief Elected Official shall conduct oversight and monitoring with respect to the One-Stop delivery system. The Board will promote and support the total integration of workforce development services of all system partners. The Board will promote customer choice and satisfaction for internal and external customers of the system; remove external barriers which impede progress and performance. The Board will approve annual and long-range performance standards and goals for the system, review and approve cost allocation plans for the One-Stop Center, establish an evaluation system for measuring customer satisfaction and performance, establish an electronic network for linking all One-Stop partners with the Center and communicate with the community regarding One-Stop and Workforce services,</w:t>
      </w:r>
    </w:p>
    <w:p w14:paraId="3BF72B08" w14:textId="77777777" w:rsidR="00E717DF" w:rsidRDefault="00E717DF">
      <w:pPr>
        <w:tabs>
          <w:tab w:val="center" w:pos="334"/>
          <w:tab w:val="center" w:pos="1508"/>
        </w:tabs>
        <w:spacing w:after="15" w:line="247" w:lineRule="auto"/>
      </w:pPr>
      <w:r>
        <w:rPr>
          <w:sz w:val="22"/>
        </w:rPr>
        <w:tab/>
      </w:r>
      <w:proofErr w:type="spellStart"/>
      <w:r>
        <w:rPr>
          <w:sz w:val="22"/>
        </w:rPr>
        <w:t>Xlll</w:t>
      </w:r>
      <w:proofErr w:type="spellEnd"/>
      <w:r>
        <w:rPr>
          <w:sz w:val="22"/>
        </w:rPr>
        <w:t>.</w:t>
      </w:r>
      <w:r>
        <w:rPr>
          <w:sz w:val="22"/>
        </w:rPr>
        <w:tab/>
        <w:t>ASSURANCES:</w:t>
      </w:r>
    </w:p>
    <w:p w14:paraId="143AA35B" w14:textId="77777777" w:rsidR="00E717DF" w:rsidRDefault="00E717DF">
      <w:pPr>
        <w:spacing w:after="15" w:line="247" w:lineRule="auto"/>
        <w:ind w:left="1458" w:right="13" w:hanging="545"/>
      </w:pPr>
      <w:r>
        <w:rPr>
          <w:sz w:val="22"/>
        </w:rPr>
        <w:t>A. Drug and Alcohol-free Workplace — All Parties to the MOU certify they will comply with the Drug-Free Workforce Act of 1988, 41 U.S.C. 702 et seq., and 2 CFR part 182 which require that all organizations receiving grants from any Federal agency maintain a drug-free workplace. The recipient must notify the awarding office if an employee of the recipient is convicted of violating a criminal drug statute. Failure to comply with these requirements may be cause for suspension or debarment under 2 CFR part 180, as adopted by the U.S. Department of Education at 2 CFR 3485, and the US. Department of Labor regulations at 29 CFR part 94.</w:t>
      </w:r>
    </w:p>
    <w:p w14:paraId="28999E8B" w14:textId="77777777" w:rsidR="00E717DF" w:rsidRDefault="00E717DF">
      <w:pPr>
        <w:spacing w:after="255" w:line="247" w:lineRule="auto"/>
        <w:ind w:left="1442" w:right="13" w:hanging="540"/>
      </w:pPr>
      <w:r>
        <w:rPr>
          <w:noProof/>
        </w:rPr>
        <w:drawing>
          <wp:inline distT="0" distB="0" distL="0" distR="0" wp14:anchorId="2E674E0B" wp14:editId="4C29D8D5">
            <wp:extent cx="91897" cy="88325"/>
            <wp:effectExtent l="0" t="0" r="0" b="0"/>
            <wp:docPr id="225785" name="Picture 225785"/>
            <wp:cNvGraphicFramePr/>
            <a:graphic xmlns:a="http://schemas.openxmlformats.org/drawingml/2006/main">
              <a:graphicData uri="http://schemas.openxmlformats.org/drawingml/2006/picture">
                <pic:pic xmlns:pic="http://schemas.openxmlformats.org/drawingml/2006/picture">
                  <pic:nvPicPr>
                    <pic:cNvPr id="225785" name="Picture 225785"/>
                    <pic:cNvPicPr/>
                  </pic:nvPicPr>
                  <pic:blipFill>
                    <a:blip r:embed="rId91"/>
                    <a:stretch>
                      <a:fillRect/>
                    </a:stretch>
                  </pic:blipFill>
                  <pic:spPr>
                    <a:xfrm>
                      <a:off x="0" y="0"/>
                      <a:ext cx="91897" cy="88325"/>
                    </a:xfrm>
                    <a:prstGeom prst="rect">
                      <a:avLst/>
                    </a:prstGeom>
                  </pic:spPr>
                </pic:pic>
              </a:graphicData>
            </a:graphic>
          </wp:inline>
        </w:drawing>
      </w:r>
      <w:r>
        <w:rPr>
          <w:sz w:val="22"/>
        </w:rPr>
        <w:t>Certification Regarding Lobbying — All Parties shall comply with the Byrd Anti-Lobbing Amendment (31 U.S.C. Section 1352), 20 CFR Part 93, and 34 CFR part 82, as well as the requirements in the Uniform Guidance at 2 CFR 200.450. The Parties shall not lobby federal entities using federal funds and will disclose lobbying activities as required by law and regulations.</w:t>
      </w:r>
    </w:p>
    <w:p w14:paraId="28641516" w14:textId="77777777" w:rsidR="00E717DF" w:rsidRDefault="00E717DF">
      <w:pPr>
        <w:spacing w:after="229" w:line="247" w:lineRule="auto"/>
        <w:ind w:left="1447" w:right="13" w:hanging="551"/>
      </w:pPr>
      <w:r>
        <w:rPr>
          <w:sz w:val="22"/>
        </w:rPr>
        <w:t>c. Debarment and Suspension — All Parties shall comply with the debarment and suspension requirements (</w:t>
      </w:r>
      <w:proofErr w:type="spellStart"/>
      <w:proofErr w:type="gramStart"/>
      <w:r>
        <w:rPr>
          <w:sz w:val="22"/>
        </w:rPr>
        <w:t>E,O</w:t>
      </w:r>
      <w:proofErr w:type="spellEnd"/>
      <w:r>
        <w:rPr>
          <w:sz w:val="22"/>
        </w:rPr>
        <w:t>.</w:t>
      </w:r>
      <w:proofErr w:type="gramEnd"/>
      <w:r>
        <w:rPr>
          <w:sz w:val="22"/>
        </w:rPr>
        <w:t xml:space="preserve"> 2549 and 12689) and 2 CFR part 180 and as adopted by the U.S. Department of Labor at 29 CFR part 2998 and by the U.S. Department of Education at 2 CFR 3485.</w:t>
      </w:r>
    </w:p>
    <w:p w14:paraId="2289B79F" w14:textId="77777777" w:rsidR="00E717DF" w:rsidRDefault="00E717DF" w:rsidP="00E717DF">
      <w:pPr>
        <w:widowControl/>
        <w:numPr>
          <w:ilvl w:val="0"/>
          <w:numId w:val="227"/>
        </w:numPr>
        <w:spacing w:after="243" w:line="247" w:lineRule="auto"/>
        <w:ind w:right="13" w:hanging="540"/>
        <w:jc w:val="both"/>
      </w:pPr>
      <w:r>
        <w:rPr>
          <w:sz w:val="22"/>
        </w:rPr>
        <w:t>Priority of Service — All Parties certify that they will adhere to all statutes, regulations, policies, and plans regarding priority of service, including but not limited to priority of service for veterans, and the eligible spouses, and priority of service to the WIOA Title I Adult program, as required by 38 1.-</w:t>
      </w:r>
      <w:proofErr w:type="spellStart"/>
      <w:r>
        <w:rPr>
          <w:sz w:val="22"/>
        </w:rPr>
        <w:t>J.S.C</w:t>
      </w:r>
      <w:proofErr w:type="spellEnd"/>
      <w:r>
        <w:rPr>
          <w:sz w:val="22"/>
        </w:rPr>
        <w:t xml:space="preserve"> sec. 4215 and its implementing regulations and guidance, and WIOA </w:t>
      </w:r>
      <w:proofErr w:type="spellStart"/>
      <w:r>
        <w:rPr>
          <w:sz w:val="22"/>
        </w:rPr>
        <w:t>sec.134</w:t>
      </w:r>
      <w:proofErr w:type="spellEnd"/>
      <w:r>
        <w:rPr>
          <w:sz w:val="22"/>
        </w:rPr>
        <w:t>(c)(3)(E) and its implementing regulations and guidance. Partners will target recruitment of special populations that receive a focus for services under WIOA, such as individuals with disabilities, low-income individuals, basic skills deficient youth, and English language learners.</w:t>
      </w:r>
    </w:p>
    <w:p w14:paraId="1856254F" w14:textId="77777777" w:rsidR="00E717DF" w:rsidRDefault="00E717DF" w:rsidP="00E717DF">
      <w:pPr>
        <w:widowControl/>
        <w:numPr>
          <w:ilvl w:val="0"/>
          <w:numId w:val="227"/>
        </w:numPr>
        <w:spacing w:after="230" w:line="247" w:lineRule="auto"/>
        <w:ind w:right="13" w:hanging="540"/>
        <w:jc w:val="both"/>
      </w:pPr>
      <w:r>
        <w:rPr>
          <w:sz w:val="22"/>
        </w:rPr>
        <w:t xml:space="preserve">Partners shall not lawfully discriminate, harass or allow harassment against any employee applicant for employment or program applicant due to gender, age color, ancestry, religion, national origin, veteran status physical disability, mental disability, medical condition, age, sexual orientation or marital status. The partners agree to comply with the provisions of the Fair Employment and Housing act and related applicable regulations as well as the nondiscrimination and equal opportunity </w:t>
      </w:r>
      <w:r>
        <w:rPr>
          <w:sz w:val="22"/>
        </w:rPr>
        <w:lastRenderedPageBreak/>
        <w:t>provisions of the following laws and will remain in compliance for the duration of the agreement: (A) Section 188, WIOA, (B) Title VI of the Civil Rights act of 1964, as amended; (C) Section 504 of the Rehabilitation Act of 1973* as amended; (D) the Age Discrimination Act of 1975, as amended; and (E) Title IX of the Education Amendments of 1972, as amended.</w:t>
      </w:r>
    </w:p>
    <w:p w14:paraId="3BE1F34F" w14:textId="77777777" w:rsidR="00E717DF" w:rsidRDefault="00E717DF" w:rsidP="00E717DF">
      <w:pPr>
        <w:widowControl/>
        <w:numPr>
          <w:ilvl w:val="0"/>
          <w:numId w:val="227"/>
        </w:numPr>
        <w:spacing w:after="511" w:line="247" w:lineRule="auto"/>
        <w:ind w:right="13" w:hanging="540"/>
        <w:jc w:val="both"/>
      </w:pPr>
      <w:r>
        <w:rPr>
          <w:sz w:val="22"/>
        </w:rPr>
        <w:t>Buy American Provision — Each Party that receive funds made available under Title I or Il of WIOA or under the Wagner-Peyser Act (20 U.S. C. Section 49, it. Seq,) certifies that it will comply with Sections 8301 through 8303 of Title 41 of the United States Code and reference in WIOA Section 502 and 20 CFR 683.200(f).</w:t>
      </w:r>
    </w:p>
    <w:p w14:paraId="663FEC99" w14:textId="77777777" w:rsidR="00E717DF" w:rsidRDefault="00E717DF">
      <w:pPr>
        <w:tabs>
          <w:tab w:val="center" w:pos="1687"/>
        </w:tabs>
      </w:pPr>
      <w:r>
        <w:t xml:space="preserve">XIV. </w:t>
      </w:r>
      <w:r>
        <w:tab/>
        <w:t>Negotiation Timeline</w:t>
      </w:r>
    </w:p>
    <w:tbl>
      <w:tblPr>
        <w:tblStyle w:val="TableGrid0"/>
        <w:tblW w:w="10776" w:type="dxa"/>
        <w:tblInd w:w="8" w:type="dxa"/>
        <w:tblCellMar>
          <w:left w:w="106" w:type="dxa"/>
          <w:right w:w="22" w:type="dxa"/>
        </w:tblCellMar>
        <w:tblLook w:val="04A0" w:firstRow="1" w:lastRow="0" w:firstColumn="1" w:lastColumn="0" w:noHBand="0" w:noVBand="1"/>
      </w:tblPr>
      <w:tblGrid>
        <w:gridCol w:w="5391"/>
        <w:gridCol w:w="5385"/>
      </w:tblGrid>
      <w:tr w:rsidR="00E717DF" w14:paraId="6C0923B0" w14:textId="77777777">
        <w:trPr>
          <w:trHeight w:val="254"/>
        </w:trPr>
        <w:tc>
          <w:tcPr>
            <w:tcW w:w="5391" w:type="dxa"/>
            <w:tcBorders>
              <w:top w:val="single" w:sz="2" w:space="0" w:color="000000"/>
              <w:left w:val="single" w:sz="2" w:space="0" w:color="000000"/>
              <w:bottom w:val="single" w:sz="2" w:space="0" w:color="000000"/>
              <w:right w:val="single" w:sz="2" w:space="0" w:color="000000"/>
            </w:tcBorders>
          </w:tcPr>
          <w:p w14:paraId="3D648DB0" w14:textId="77777777" w:rsidR="00E717DF" w:rsidRDefault="00E717DF">
            <w:pPr>
              <w:ind w:left="3"/>
            </w:pPr>
            <w:proofErr w:type="spellStart"/>
            <w:r>
              <w:t>ACtiü:it9i</w:t>
            </w:r>
            <w:proofErr w:type="spellEnd"/>
            <w:r>
              <w:rPr>
                <w:noProof/>
              </w:rPr>
              <w:drawing>
                <wp:inline distT="0" distB="0" distL="0" distR="0" wp14:anchorId="7C703F3D" wp14:editId="7936FB85">
                  <wp:extent cx="2880630" cy="151918"/>
                  <wp:effectExtent l="0" t="0" r="0" b="0"/>
                  <wp:docPr id="36878" name="Picture 36878"/>
                  <wp:cNvGraphicFramePr/>
                  <a:graphic xmlns:a="http://schemas.openxmlformats.org/drawingml/2006/main">
                    <a:graphicData uri="http://schemas.openxmlformats.org/drawingml/2006/picture">
                      <pic:pic xmlns:pic="http://schemas.openxmlformats.org/drawingml/2006/picture">
                        <pic:nvPicPr>
                          <pic:cNvPr id="36878" name="Picture 36878"/>
                          <pic:cNvPicPr/>
                        </pic:nvPicPr>
                        <pic:blipFill>
                          <a:blip r:embed="rId92"/>
                          <a:stretch>
                            <a:fillRect/>
                          </a:stretch>
                        </pic:blipFill>
                        <pic:spPr>
                          <a:xfrm>
                            <a:off x="0" y="0"/>
                            <a:ext cx="2880630" cy="151918"/>
                          </a:xfrm>
                          <a:prstGeom prst="rect">
                            <a:avLst/>
                          </a:prstGeom>
                        </pic:spPr>
                      </pic:pic>
                    </a:graphicData>
                  </a:graphic>
                </wp:inline>
              </w:drawing>
            </w:r>
          </w:p>
        </w:tc>
        <w:tc>
          <w:tcPr>
            <w:tcW w:w="5385" w:type="dxa"/>
            <w:tcBorders>
              <w:top w:val="single" w:sz="2" w:space="0" w:color="000000"/>
              <w:left w:val="single" w:sz="2" w:space="0" w:color="000000"/>
              <w:bottom w:val="single" w:sz="2" w:space="0" w:color="000000"/>
              <w:right w:val="single" w:sz="2" w:space="0" w:color="000000"/>
            </w:tcBorders>
          </w:tcPr>
          <w:p w14:paraId="559C6630" w14:textId="77777777" w:rsidR="00E717DF" w:rsidRDefault="00E717DF">
            <w:pPr>
              <w:ind w:left="6"/>
            </w:pPr>
            <w:r>
              <w:rPr>
                <w:sz w:val="24"/>
              </w:rPr>
              <w:t>Date</w:t>
            </w:r>
            <w:r>
              <w:rPr>
                <w:noProof/>
              </w:rPr>
              <w:drawing>
                <wp:inline distT="0" distB="0" distL="0" distR="0" wp14:anchorId="4D5C20F7" wp14:editId="6269831D">
                  <wp:extent cx="3085632" cy="144852"/>
                  <wp:effectExtent l="0" t="0" r="0" b="0"/>
                  <wp:docPr id="36787" name="Picture 36787"/>
                  <wp:cNvGraphicFramePr/>
                  <a:graphic xmlns:a="http://schemas.openxmlformats.org/drawingml/2006/main">
                    <a:graphicData uri="http://schemas.openxmlformats.org/drawingml/2006/picture">
                      <pic:pic xmlns:pic="http://schemas.openxmlformats.org/drawingml/2006/picture">
                        <pic:nvPicPr>
                          <pic:cNvPr id="36787" name="Picture 36787"/>
                          <pic:cNvPicPr/>
                        </pic:nvPicPr>
                        <pic:blipFill>
                          <a:blip r:embed="rId93"/>
                          <a:stretch>
                            <a:fillRect/>
                          </a:stretch>
                        </pic:blipFill>
                        <pic:spPr>
                          <a:xfrm>
                            <a:off x="0" y="0"/>
                            <a:ext cx="3085632" cy="144852"/>
                          </a:xfrm>
                          <a:prstGeom prst="rect">
                            <a:avLst/>
                          </a:prstGeom>
                        </pic:spPr>
                      </pic:pic>
                    </a:graphicData>
                  </a:graphic>
                </wp:inline>
              </w:drawing>
            </w:r>
          </w:p>
        </w:tc>
      </w:tr>
      <w:tr w:rsidR="00E717DF" w14:paraId="02119E0C" w14:textId="77777777">
        <w:trPr>
          <w:trHeight w:val="254"/>
        </w:trPr>
        <w:tc>
          <w:tcPr>
            <w:tcW w:w="5391" w:type="dxa"/>
            <w:tcBorders>
              <w:top w:val="single" w:sz="2" w:space="0" w:color="000000"/>
              <w:left w:val="single" w:sz="2" w:space="0" w:color="000000"/>
              <w:bottom w:val="single" w:sz="2" w:space="0" w:color="000000"/>
              <w:right w:val="single" w:sz="2" w:space="0" w:color="000000"/>
            </w:tcBorders>
          </w:tcPr>
          <w:p w14:paraId="35AB187D" w14:textId="77777777" w:rsidR="00E717DF" w:rsidRDefault="00E717DF">
            <w:pPr>
              <w:ind w:left="25"/>
            </w:pPr>
            <w:r>
              <w:t>Partner Meeting — Discussion on execution of New MOU</w:t>
            </w:r>
          </w:p>
        </w:tc>
        <w:tc>
          <w:tcPr>
            <w:tcW w:w="5385" w:type="dxa"/>
            <w:tcBorders>
              <w:top w:val="single" w:sz="2" w:space="0" w:color="000000"/>
              <w:left w:val="single" w:sz="2" w:space="0" w:color="000000"/>
              <w:bottom w:val="single" w:sz="2" w:space="0" w:color="000000"/>
              <w:right w:val="single" w:sz="2" w:space="0" w:color="000000"/>
            </w:tcBorders>
          </w:tcPr>
          <w:p w14:paraId="7FD74F7E" w14:textId="77777777" w:rsidR="00E717DF" w:rsidRDefault="00E717DF">
            <w:pPr>
              <w:ind w:left="22"/>
            </w:pPr>
            <w:r>
              <w:t>February 7, 2023</w:t>
            </w:r>
          </w:p>
        </w:tc>
      </w:tr>
      <w:tr w:rsidR="00E717DF" w14:paraId="2E087419" w14:textId="77777777">
        <w:trPr>
          <w:trHeight w:val="490"/>
        </w:trPr>
        <w:tc>
          <w:tcPr>
            <w:tcW w:w="5391" w:type="dxa"/>
            <w:tcBorders>
              <w:top w:val="single" w:sz="2" w:space="0" w:color="000000"/>
              <w:left w:val="single" w:sz="2" w:space="0" w:color="000000"/>
              <w:bottom w:val="single" w:sz="2" w:space="0" w:color="000000"/>
              <w:right w:val="single" w:sz="2" w:space="0" w:color="000000"/>
            </w:tcBorders>
          </w:tcPr>
          <w:p w14:paraId="78E8DCD7" w14:textId="77777777" w:rsidR="00E717DF" w:rsidRDefault="00E717DF">
            <w:pPr>
              <w:ind w:left="14" w:firstLine="11"/>
            </w:pPr>
            <w:r>
              <w:t>Draft MOU sent to all partners for comments and corrections</w:t>
            </w:r>
          </w:p>
        </w:tc>
        <w:tc>
          <w:tcPr>
            <w:tcW w:w="5385" w:type="dxa"/>
            <w:tcBorders>
              <w:top w:val="single" w:sz="2" w:space="0" w:color="000000"/>
              <w:left w:val="single" w:sz="2" w:space="0" w:color="000000"/>
              <w:bottom w:val="single" w:sz="2" w:space="0" w:color="000000"/>
              <w:right w:val="single" w:sz="2" w:space="0" w:color="000000"/>
            </w:tcBorders>
          </w:tcPr>
          <w:p w14:paraId="186D23F0" w14:textId="77777777" w:rsidR="00E717DF" w:rsidRDefault="00E717DF">
            <w:pPr>
              <w:ind w:left="6"/>
            </w:pPr>
            <w:r>
              <w:t xml:space="preserve">April 13, </w:t>
            </w:r>
            <w:r>
              <w:rPr>
                <w:rFonts w:ascii="Calibri" w:eastAsia="Calibri" w:hAnsi="Calibri" w:cs="Calibri"/>
              </w:rPr>
              <w:t>2023</w:t>
            </w:r>
          </w:p>
        </w:tc>
      </w:tr>
      <w:tr w:rsidR="00E717DF" w14:paraId="6B1705CC" w14:textId="77777777">
        <w:trPr>
          <w:trHeight w:val="252"/>
        </w:trPr>
        <w:tc>
          <w:tcPr>
            <w:tcW w:w="5391" w:type="dxa"/>
            <w:tcBorders>
              <w:top w:val="single" w:sz="2" w:space="0" w:color="000000"/>
              <w:left w:val="single" w:sz="2" w:space="0" w:color="000000"/>
              <w:bottom w:val="single" w:sz="2" w:space="0" w:color="000000"/>
              <w:right w:val="single" w:sz="2" w:space="0" w:color="000000"/>
            </w:tcBorders>
          </w:tcPr>
          <w:p w14:paraId="155AA89E" w14:textId="77777777" w:rsidR="00E717DF" w:rsidRDefault="00E717DF">
            <w:pPr>
              <w:ind w:left="14"/>
            </w:pPr>
            <w:r>
              <w:t xml:space="preserve">Comments/corrections due to </w:t>
            </w:r>
            <w:proofErr w:type="spellStart"/>
            <w:r>
              <w:t>WDB</w:t>
            </w:r>
            <w:proofErr w:type="spellEnd"/>
            <w:r>
              <w:t xml:space="preserve"> 83 Executive Director</w:t>
            </w:r>
          </w:p>
        </w:tc>
        <w:tc>
          <w:tcPr>
            <w:tcW w:w="5385" w:type="dxa"/>
            <w:tcBorders>
              <w:top w:val="single" w:sz="2" w:space="0" w:color="000000"/>
              <w:left w:val="single" w:sz="2" w:space="0" w:color="000000"/>
              <w:bottom w:val="single" w:sz="2" w:space="0" w:color="000000"/>
              <w:right w:val="single" w:sz="2" w:space="0" w:color="000000"/>
            </w:tcBorders>
          </w:tcPr>
          <w:p w14:paraId="52037E74" w14:textId="77777777" w:rsidR="00E717DF" w:rsidRDefault="00E717DF">
            <w:pPr>
              <w:ind w:left="22"/>
            </w:pPr>
            <w:r>
              <w:t>May 26, 2023</w:t>
            </w:r>
          </w:p>
        </w:tc>
      </w:tr>
      <w:tr w:rsidR="00E717DF" w14:paraId="754437C9" w14:textId="77777777">
        <w:trPr>
          <w:trHeight w:val="257"/>
        </w:trPr>
        <w:tc>
          <w:tcPr>
            <w:tcW w:w="5391" w:type="dxa"/>
            <w:tcBorders>
              <w:top w:val="single" w:sz="2" w:space="0" w:color="000000"/>
              <w:left w:val="single" w:sz="2" w:space="0" w:color="000000"/>
              <w:bottom w:val="single" w:sz="2" w:space="0" w:color="000000"/>
              <w:right w:val="single" w:sz="2" w:space="0" w:color="000000"/>
            </w:tcBorders>
          </w:tcPr>
          <w:p w14:paraId="6D466542" w14:textId="77777777" w:rsidR="00E717DF" w:rsidRDefault="00E717DF">
            <w:pPr>
              <w:ind w:left="25"/>
            </w:pPr>
            <w:r>
              <w:t>Final MOU sent to partners</w:t>
            </w:r>
          </w:p>
        </w:tc>
        <w:tc>
          <w:tcPr>
            <w:tcW w:w="5385" w:type="dxa"/>
            <w:tcBorders>
              <w:top w:val="single" w:sz="2" w:space="0" w:color="000000"/>
              <w:left w:val="single" w:sz="2" w:space="0" w:color="000000"/>
              <w:bottom w:val="single" w:sz="2" w:space="0" w:color="000000"/>
              <w:right w:val="single" w:sz="2" w:space="0" w:color="000000"/>
            </w:tcBorders>
          </w:tcPr>
          <w:p w14:paraId="40A78272" w14:textId="77777777" w:rsidR="00E717DF" w:rsidRDefault="00E717DF">
            <w:pPr>
              <w:ind w:left="22"/>
            </w:pPr>
            <w:r>
              <w:t>May 31, 2023</w:t>
            </w:r>
          </w:p>
        </w:tc>
      </w:tr>
      <w:tr w:rsidR="00E717DF" w14:paraId="6D249934" w14:textId="77777777">
        <w:trPr>
          <w:trHeight w:val="252"/>
        </w:trPr>
        <w:tc>
          <w:tcPr>
            <w:tcW w:w="5391" w:type="dxa"/>
            <w:tcBorders>
              <w:top w:val="single" w:sz="2" w:space="0" w:color="000000"/>
              <w:left w:val="single" w:sz="2" w:space="0" w:color="000000"/>
              <w:bottom w:val="single" w:sz="2" w:space="0" w:color="000000"/>
              <w:right w:val="single" w:sz="2" w:space="0" w:color="000000"/>
            </w:tcBorders>
          </w:tcPr>
          <w:p w14:paraId="551D1B32" w14:textId="77777777" w:rsidR="00E717DF" w:rsidRDefault="00E717DF">
            <w:pPr>
              <w:ind w:left="8"/>
            </w:pPr>
            <w:r>
              <w:t xml:space="preserve">Signatures ages due to </w:t>
            </w:r>
            <w:proofErr w:type="spellStart"/>
            <w:r>
              <w:t>WDB</w:t>
            </w:r>
            <w:proofErr w:type="spellEnd"/>
            <w:r>
              <w:t xml:space="preserve"> 83</w:t>
            </w:r>
          </w:p>
        </w:tc>
        <w:tc>
          <w:tcPr>
            <w:tcW w:w="5385" w:type="dxa"/>
            <w:tcBorders>
              <w:top w:val="single" w:sz="2" w:space="0" w:color="000000"/>
              <w:left w:val="single" w:sz="2" w:space="0" w:color="000000"/>
              <w:bottom w:val="single" w:sz="2" w:space="0" w:color="000000"/>
              <w:right w:val="single" w:sz="2" w:space="0" w:color="000000"/>
            </w:tcBorders>
          </w:tcPr>
          <w:p w14:paraId="58A92CB2" w14:textId="77777777" w:rsidR="00E717DF" w:rsidRDefault="00E717DF">
            <w:r>
              <w:t xml:space="preserve">June 15, </w:t>
            </w:r>
            <w:r>
              <w:rPr>
                <w:rFonts w:ascii="Calibri" w:eastAsia="Calibri" w:hAnsi="Calibri" w:cs="Calibri"/>
              </w:rPr>
              <w:t>2023</w:t>
            </w:r>
          </w:p>
        </w:tc>
      </w:tr>
      <w:tr w:rsidR="00E717DF" w14:paraId="01815D6F" w14:textId="77777777">
        <w:trPr>
          <w:trHeight w:val="490"/>
        </w:trPr>
        <w:tc>
          <w:tcPr>
            <w:tcW w:w="5391" w:type="dxa"/>
            <w:tcBorders>
              <w:top w:val="single" w:sz="2" w:space="0" w:color="000000"/>
              <w:left w:val="single" w:sz="2" w:space="0" w:color="000000"/>
              <w:bottom w:val="single" w:sz="2" w:space="0" w:color="000000"/>
              <w:right w:val="single" w:sz="2" w:space="0" w:color="000000"/>
            </w:tcBorders>
          </w:tcPr>
          <w:p w14:paraId="3016595A" w14:textId="77777777" w:rsidR="00E717DF" w:rsidRDefault="00E717DF">
            <w:pPr>
              <w:ind w:left="14" w:firstLine="11"/>
            </w:pPr>
            <w:r>
              <w:t>Final Executed MOU sent to Partners Upon receipt of signatures</w:t>
            </w:r>
          </w:p>
        </w:tc>
        <w:tc>
          <w:tcPr>
            <w:tcW w:w="5385" w:type="dxa"/>
            <w:tcBorders>
              <w:top w:val="single" w:sz="2" w:space="0" w:color="000000"/>
              <w:left w:val="single" w:sz="2" w:space="0" w:color="000000"/>
              <w:bottom w:val="single" w:sz="2" w:space="0" w:color="000000"/>
              <w:right w:val="single" w:sz="2" w:space="0" w:color="000000"/>
            </w:tcBorders>
          </w:tcPr>
          <w:p w14:paraId="646E961A" w14:textId="77777777" w:rsidR="00E717DF" w:rsidRDefault="00E717DF">
            <w:r>
              <w:t xml:space="preserve">June 30, </w:t>
            </w:r>
            <w:r>
              <w:rPr>
                <w:rFonts w:ascii="Calibri" w:eastAsia="Calibri" w:hAnsi="Calibri" w:cs="Calibri"/>
              </w:rPr>
              <w:t>2023</w:t>
            </w:r>
          </w:p>
        </w:tc>
      </w:tr>
    </w:tbl>
    <w:p w14:paraId="5AEA13B6" w14:textId="77777777" w:rsidR="00E717DF" w:rsidRDefault="00E717DF">
      <w:pPr>
        <w:spacing w:after="196"/>
        <w:ind w:left="729" w:right="13" w:hanging="729"/>
      </w:pPr>
      <w:r>
        <w:t xml:space="preserve">xv. SIGNATURES: Parties to this Memorandum of Understanding agree to all terms and conditions contained herein by </w:t>
      </w:r>
      <w:r>
        <w:rPr>
          <w:noProof/>
        </w:rPr>
        <w:drawing>
          <wp:inline distT="0" distB="0" distL="0" distR="0" wp14:anchorId="04D7D225" wp14:editId="66A58A6A">
            <wp:extent cx="3535" cy="7066"/>
            <wp:effectExtent l="0" t="0" r="0" b="0"/>
            <wp:docPr id="38532" name="Picture 38532"/>
            <wp:cNvGraphicFramePr/>
            <a:graphic xmlns:a="http://schemas.openxmlformats.org/drawingml/2006/main">
              <a:graphicData uri="http://schemas.openxmlformats.org/drawingml/2006/picture">
                <pic:pic xmlns:pic="http://schemas.openxmlformats.org/drawingml/2006/picture">
                  <pic:nvPicPr>
                    <pic:cNvPr id="38532" name="Picture 38532"/>
                    <pic:cNvPicPr/>
                  </pic:nvPicPr>
                  <pic:blipFill>
                    <a:blip r:embed="rId94"/>
                    <a:stretch>
                      <a:fillRect/>
                    </a:stretch>
                  </pic:blipFill>
                  <pic:spPr>
                    <a:xfrm>
                      <a:off x="0" y="0"/>
                      <a:ext cx="3535" cy="7066"/>
                    </a:xfrm>
                    <a:prstGeom prst="rect">
                      <a:avLst/>
                    </a:prstGeom>
                  </pic:spPr>
                </pic:pic>
              </a:graphicData>
            </a:graphic>
          </wp:inline>
        </w:drawing>
      </w:r>
      <w:r>
        <w:t>signature on the attached page designated for their respective organization.</w:t>
      </w:r>
      <w:r>
        <w:rPr>
          <w:noProof/>
        </w:rPr>
        <w:drawing>
          <wp:inline distT="0" distB="0" distL="0" distR="0" wp14:anchorId="77BBEE74" wp14:editId="7FB7D232">
            <wp:extent cx="7069" cy="3533"/>
            <wp:effectExtent l="0" t="0" r="0" b="0"/>
            <wp:docPr id="38533" name="Picture 38533"/>
            <wp:cNvGraphicFramePr/>
            <a:graphic xmlns:a="http://schemas.openxmlformats.org/drawingml/2006/main">
              <a:graphicData uri="http://schemas.openxmlformats.org/drawingml/2006/picture">
                <pic:pic xmlns:pic="http://schemas.openxmlformats.org/drawingml/2006/picture">
                  <pic:nvPicPr>
                    <pic:cNvPr id="38533" name="Picture 38533"/>
                    <pic:cNvPicPr/>
                  </pic:nvPicPr>
                  <pic:blipFill>
                    <a:blip r:embed="rId95"/>
                    <a:stretch>
                      <a:fillRect/>
                    </a:stretch>
                  </pic:blipFill>
                  <pic:spPr>
                    <a:xfrm>
                      <a:off x="0" y="0"/>
                      <a:ext cx="7069" cy="3533"/>
                    </a:xfrm>
                    <a:prstGeom prst="rect">
                      <a:avLst/>
                    </a:prstGeom>
                  </pic:spPr>
                </pic:pic>
              </a:graphicData>
            </a:graphic>
          </wp:inline>
        </w:drawing>
      </w:r>
    </w:p>
    <w:p w14:paraId="61030349" w14:textId="77777777" w:rsidR="00E717DF" w:rsidRDefault="00E717DF">
      <w:pPr>
        <w:spacing w:after="5391"/>
        <w:ind w:left="557" w:right="13" w:firstLine="328"/>
      </w:pPr>
      <w:r>
        <w:t xml:space="preserve">Both the Chief Elected Official and the Chair of the Workforce Development Board of Area 83 hereby </w:t>
      </w:r>
      <w:r>
        <w:rPr>
          <w:noProof/>
        </w:rPr>
        <w:drawing>
          <wp:inline distT="0" distB="0" distL="0" distR="0" wp14:anchorId="4A07C452" wp14:editId="270356E1">
            <wp:extent cx="5149790" cy="1381396"/>
            <wp:effectExtent l="0" t="0" r="0" b="0"/>
            <wp:docPr id="225788" name="Picture 225788"/>
            <wp:cNvGraphicFramePr/>
            <a:graphic xmlns:a="http://schemas.openxmlformats.org/drawingml/2006/main">
              <a:graphicData uri="http://schemas.openxmlformats.org/drawingml/2006/picture">
                <pic:pic xmlns:pic="http://schemas.openxmlformats.org/drawingml/2006/picture">
                  <pic:nvPicPr>
                    <pic:cNvPr id="225788" name="Picture 225788"/>
                    <pic:cNvPicPr/>
                  </pic:nvPicPr>
                  <pic:blipFill>
                    <a:blip r:embed="rId96"/>
                    <a:stretch>
                      <a:fillRect/>
                    </a:stretch>
                  </pic:blipFill>
                  <pic:spPr>
                    <a:xfrm>
                      <a:off x="0" y="0"/>
                      <a:ext cx="5149790" cy="1381396"/>
                    </a:xfrm>
                    <a:prstGeom prst="rect">
                      <a:avLst/>
                    </a:prstGeom>
                  </pic:spPr>
                </pic:pic>
              </a:graphicData>
            </a:graphic>
          </wp:inline>
        </w:drawing>
      </w:r>
      <w:r>
        <w:t>acknowledge their understanding and acceptance of their respective responsibilities related to the Workforce</w:t>
      </w:r>
    </w:p>
    <w:p w14:paraId="4BA1E87A" w14:textId="77777777" w:rsidR="00E717DF" w:rsidRDefault="00E717DF">
      <w:pPr>
        <w:spacing w:after="92"/>
        <w:ind w:left="7" w:firstLine="1"/>
      </w:pPr>
      <w:r>
        <w:lastRenderedPageBreak/>
        <w:t>Attachments to this MOU include:</w:t>
      </w:r>
    </w:p>
    <w:p w14:paraId="1D606BCF" w14:textId="77777777" w:rsidR="00E717DF" w:rsidRDefault="00E717DF">
      <w:pPr>
        <w:spacing w:after="15" w:line="247" w:lineRule="auto"/>
        <w:ind w:left="28" w:right="6490" w:firstLine="1"/>
      </w:pPr>
      <w:r>
        <w:rPr>
          <w:noProof/>
        </w:rPr>
        <w:drawing>
          <wp:inline distT="0" distB="0" distL="0" distR="0" wp14:anchorId="4628CE74" wp14:editId="26851461">
            <wp:extent cx="56552" cy="102457"/>
            <wp:effectExtent l="0" t="0" r="0" b="0"/>
            <wp:docPr id="225790" name="Picture 225790"/>
            <wp:cNvGraphicFramePr/>
            <a:graphic xmlns:a="http://schemas.openxmlformats.org/drawingml/2006/main">
              <a:graphicData uri="http://schemas.openxmlformats.org/drawingml/2006/picture">
                <pic:pic xmlns:pic="http://schemas.openxmlformats.org/drawingml/2006/picture">
                  <pic:nvPicPr>
                    <pic:cNvPr id="225790" name="Picture 225790"/>
                    <pic:cNvPicPr/>
                  </pic:nvPicPr>
                  <pic:blipFill>
                    <a:blip r:embed="rId97"/>
                    <a:stretch>
                      <a:fillRect/>
                    </a:stretch>
                  </pic:blipFill>
                  <pic:spPr>
                    <a:xfrm>
                      <a:off x="0" y="0"/>
                      <a:ext cx="56552" cy="102457"/>
                    </a:xfrm>
                    <a:prstGeom prst="rect">
                      <a:avLst/>
                    </a:prstGeom>
                  </pic:spPr>
                </pic:pic>
              </a:graphicData>
            </a:graphic>
          </wp:inline>
        </w:drawing>
      </w:r>
      <w:r>
        <w:rPr>
          <w:sz w:val="22"/>
        </w:rPr>
        <w:t>Partner Services ll. Comprehensive One-Stop Operating Budget Ill. Infrastructure Funding Agreement</w:t>
      </w:r>
    </w:p>
    <w:p w14:paraId="1714B5B9" w14:textId="77777777" w:rsidR="00E717DF" w:rsidRDefault="00E717DF">
      <w:pPr>
        <w:ind w:left="-590" w:right="843"/>
      </w:pPr>
    </w:p>
    <w:tbl>
      <w:tblPr>
        <w:tblStyle w:val="TableGrid0"/>
        <w:tblW w:w="9887" w:type="dxa"/>
        <w:tblInd w:w="63" w:type="dxa"/>
        <w:tblCellMar>
          <w:left w:w="3" w:type="dxa"/>
          <w:right w:w="56" w:type="dxa"/>
        </w:tblCellMar>
        <w:tblLook w:val="04A0" w:firstRow="1" w:lastRow="0" w:firstColumn="1" w:lastColumn="0" w:noHBand="0" w:noVBand="1"/>
      </w:tblPr>
      <w:tblGrid>
        <w:gridCol w:w="2475"/>
        <w:gridCol w:w="1352"/>
        <w:gridCol w:w="1119"/>
        <w:gridCol w:w="2467"/>
        <w:gridCol w:w="2474"/>
      </w:tblGrid>
      <w:tr w:rsidR="00E717DF" w14:paraId="2A33FB4A" w14:textId="77777777">
        <w:trPr>
          <w:trHeight w:val="139"/>
        </w:trPr>
        <w:tc>
          <w:tcPr>
            <w:tcW w:w="3827" w:type="dxa"/>
            <w:gridSpan w:val="2"/>
            <w:tcBorders>
              <w:top w:val="nil"/>
              <w:left w:val="nil"/>
              <w:bottom w:val="single" w:sz="2" w:space="0" w:color="000000"/>
              <w:right w:val="single" w:sz="2" w:space="0" w:color="000000"/>
            </w:tcBorders>
          </w:tcPr>
          <w:p w14:paraId="108C45AA" w14:textId="77777777" w:rsidR="00E717DF" w:rsidRDefault="00E717DF">
            <w:r>
              <w:t xml:space="preserve">Parties to this Memorandum of </w:t>
            </w:r>
            <w:proofErr w:type="spellStart"/>
            <w:r>
              <w:t>IJnderstandin</w:t>
            </w:r>
            <w:proofErr w:type="spellEnd"/>
          </w:p>
        </w:tc>
        <w:tc>
          <w:tcPr>
            <w:tcW w:w="6059" w:type="dxa"/>
            <w:gridSpan w:val="3"/>
            <w:tcBorders>
              <w:top w:val="nil"/>
              <w:left w:val="single" w:sz="2" w:space="0" w:color="000000"/>
              <w:bottom w:val="single" w:sz="2" w:space="0" w:color="000000"/>
              <w:right w:val="nil"/>
            </w:tcBorders>
          </w:tcPr>
          <w:p w14:paraId="70593ADC" w14:textId="77777777" w:rsidR="00E717DF" w:rsidRDefault="00E717DF">
            <w:pPr>
              <w:spacing w:after="160"/>
            </w:pPr>
          </w:p>
        </w:tc>
      </w:tr>
      <w:tr w:rsidR="00E717DF" w14:paraId="3041EC86" w14:textId="77777777">
        <w:trPr>
          <w:trHeight w:val="298"/>
        </w:trPr>
        <w:tc>
          <w:tcPr>
            <w:tcW w:w="2475" w:type="dxa"/>
            <w:tcBorders>
              <w:top w:val="single" w:sz="2" w:space="0" w:color="000000"/>
              <w:left w:val="single" w:sz="2" w:space="0" w:color="000000"/>
              <w:bottom w:val="single" w:sz="2" w:space="0" w:color="000000"/>
              <w:right w:val="single" w:sz="2" w:space="0" w:color="000000"/>
            </w:tcBorders>
          </w:tcPr>
          <w:p w14:paraId="273C18FB" w14:textId="77777777" w:rsidR="00E717DF" w:rsidRDefault="00E717DF">
            <w:pPr>
              <w:ind w:left="50"/>
              <w:jc w:val="center"/>
            </w:pPr>
            <w:r>
              <w:t>Partner Program</w:t>
            </w:r>
          </w:p>
        </w:tc>
        <w:tc>
          <w:tcPr>
            <w:tcW w:w="2471" w:type="dxa"/>
            <w:gridSpan w:val="2"/>
            <w:tcBorders>
              <w:top w:val="single" w:sz="2" w:space="0" w:color="000000"/>
              <w:left w:val="single" w:sz="2" w:space="0" w:color="000000"/>
              <w:bottom w:val="single" w:sz="2" w:space="0" w:color="000000"/>
              <w:right w:val="single" w:sz="2" w:space="0" w:color="000000"/>
            </w:tcBorders>
          </w:tcPr>
          <w:p w14:paraId="47971985" w14:textId="77777777" w:rsidR="00E717DF" w:rsidRDefault="00E717DF">
            <w:pPr>
              <w:ind w:left="41"/>
              <w:jc w:val="center"/>
            </w:pPr>
            <w:r>
              <w:rPr>
                <w:sz w:val="18"/>
              </w:rPr>
              <w:t>Administering Entity</w:t>
            </w:r>
          </w:p>
        </w:tc>
        <w:tc>
          <w:tcPr>
            <w:tcW w:w="2467" w:type="dxa"/>
            <w:tcBorders>
              <w:top w:val="single" w:sz="2" w:space="0" w:color="000000"/>
              <w:left w:val="single" w:sz="2" w:space="0" w:color="000000"/>
              <w:bottom w:val="single" w:sz="2" w:space="0" w:color="000000"/>
              <w:right w:val="single" w:sz="2" w:space="0" w:color="000000"/>
            </w:tcBorders>
          </w:tcPr>
          <w:p w14:paraId="0ABACFF9" w14:textId="77777777" w:rsidR="00E717DF" w:rsidRDefault="00E717DF">
            <w:pPr>
              <w:ind w:left="18"/>
              <w:jc w:val="center"/>
            </w:pPr>
            <w:r>
              <w:t>Signatory Official</w:t>
            </w:r>
          </w:p>
        </w:tc>
        <w:tc>
          <w:tcPr>
            <w:tcW w:w="2474" w:type="dxa"/>
            <w:tcBorders>
              <w:top w:val="single" w:sz="2" w:space="0" w:color="000000"/>
              <w:left w:val="single" w:sz="2" w:space="0" w:color="000000"/>
              <w:bottom w:val="single" w:sz="2" w:space="0" w:color="000000"/>
              <w:right w:val="single" w:sz="2" w:space="0" w:color="000000"/>
            </w:tcBorders>
          </w:tcPr>
          <w:p w14:paraId="3BC92FF7" w14:textId="77777777" w:rsidR="00E717DF" w:rsidRDefault="00E717DF">
            <w:pPr>
              <w:ind w:left="26"/>
              <w:jc w:val="center"/>
            </w:pPr>
            <w:r>
              <w:t>Contact Information</w:t>
            </w:r>
          </w:p>
        </w:tc>
      </w:tr>
      <w:tr w:rsidR="00E717DF" w14:paraId="75093376" w14:textId="77777777">
        <w:trPr>
          <w:trHeight w:val="1013"/>
        </w:trPr>
        <w:tc>
          <w:tcPr>
            <w:tcW w:w="2475" w:type="dxa"/>
            <w:tcBorders>
              <w:top w:val="single" w:sz="2" w:space="0" w:color="000000"/>
              <w:left w:val="single" w:sz="2" w:space="0" w:color="000000"/>
              <w:bottom w:val="single" w:sz="2" w:space="0" w:color="000000"/>
              <w:right w:val="single" w:sz="2" w:space="0" w:color="000000"/>
            </w:tcBorders>
          </w:tcPr>
          <w:p w14:paraId="6C1BA9B1" w14:textId="77777777" w:rsidR="00E717DF" w:rsidRDefault="00E717DF">
            <w:pPr>
              <w:ind w:left="106"/>
            </w:pPr>
            <w:r>
              <w:rPr>
                <w:sz w:val="16"/>
              </w:rPr>
              <w:t>WIOA Adult/</w:t>
            </w:r>
            <w:proofErr w:type="spellStart"/>
            <w:r>
              <w:rPr>
                <w:sz w:val="16"/>
              </w:rPr>
              <w:t>DisIocated</w:t>
            </w:r>
            <w:proofErr w:type="spellEnd"/>
            <w:r>
              <w:rPr>
                <w:sz w:val="16"/>
              </w:rPr>
              <w:t xml:space="preserve"> Worker/Youth</w:t>
            </w:r>
          </w:p>
        </w:tc>
        <w:tc>
          <w:tcPr>
            <w:tcW w:w="2471" w:type="dxa"/>
            <w:gridSpan w:val="2"/>
            <w:tcBorders>
              <w:top w:val="single" w:sz="2" w:space="0" w:color="000000"/>
              <w:left w:val="single" w:sz="2" w:space="0" w:color="000000"/>
              <w:bottom w:val="single" w:sz="2" w:space="0" w:color="000000"/>
              <w:right w:val="single" w:sz="2" w:space="0" w:color="000000"/>
            </w:tcBorders>
          </w:tcPr>
          <w:p w14:paraId="7C49E368" w14:textId="77777777" w:rsidR="00E717DF" w:rsidRDefault="00E717DF">
            <w:pPr>
              <w:ind w:left="102"/>
            </w:pPr>
            <w:r>
              <w:rPr>
                <w:sz w:val="16"/>
              </w:rPr>
              <w:t>Workforce Development Board SDA-83, Inc. (</w:t>
            </w:r>
            <w:proofErr w:type="spellStart"/>
            <w:r>
              <w:rPr>
                <w:sz w:val="16"/>
              </w:rPr>
              <w:t>WDB</w:t>
            </w:r>
            <w:proofErr w:type="spellEnd"/>
            <w:r>
              <w:rPr>
                <w:sz w:val="16"/>
              </w:rPr>
              <w:t>-83)</w:t>
            </w:r>
          </w:p>
        </w:tc>
        <w:tc>
          <w:tcPr>
            <w:tcW w:w="2467" w:type="dxa"/>
            <w:tcBorders>
              <w:top w:val="single" w:sz="2" w:space="0" w:color="000000"/>
              <w:left w:val="single" w:sz="2" w:space="0" w:color="000000"/>
              <w:bottom w:val="single" w:sz="2" w:space="0" w:color="000000"/>
              <w:right w:val="single" w:sz="2" w:space="0" w:color="000000"/>
            </w:tcBorders>
          </w:tcPr>
          <w:p w14:paraId="39A61394" w14:textId="77777777" w:rsidR="00E717DF" w:rsidRDefault="00E717DF">
            <w:pPr>
              <w:ind w:left="108"/>
            </w:pPr>
            <w:r>
              <w:rPr>
                <w:sz w:val="16"/>
              </w:rPr>
              <w:t xml:space="preserve">Brenda Abercrombie, </w:t>
            </w:r>
            <w:proofErr w:type="spellStart"/>
            <w:r>
              <w:rPr>
                <w:sz w:val="16"/>
              </w:rPr>
              <w:t>Presu</w:t>
            </w:r>
            <w:proofErr w:type="spellEnd"/>
          </w:p>
          <w:p w14:paraId="3349E5EA" w14:textId="77777777" w:rsidR="00E717DF" w:rsidRDefault="00E717DF">
            <w:pPr>
              <w:ind w:left="108"/>
            </w:pPr>
            <w:r>
              <w:rPr>
                <w:sz w:val="16"/>
              </w:rPr>
              <w:t>Union Parish Policy Jury, CEO</w:t>
            </w:r>
          </w:p>
          <w:p w14:paraId="350610FC" w14:textId="77777777" w:rsidR="00E717DF" w:rsidRDefault="00E717DF">
            <w:pPr>
              <w:ind w:left="102"/>
            </w:pPr>
            <w:r>
              <w:rPr>
                <w:sz w:val="16"/>
              </w:rPr>
              <w:t xml:space="preserve">Steve Henderson, </w:t>
            </w:r>
            <w:proofErr w:type="spellStart"/>
            <w:r>
              <w:rPr>
                <w:sz w:val="16"/>
              </w:rPr>
              <w:t>WDB</w:t>
            </w:r>
            <w:proofErr w:type="spellEnd"/>
            <w:r>
              <w:rPr>
                <w:sz w:val="16"/>
              </w:rPr>
              <w:t>-83</w:t>
            </w:r>
          </w:p>
          <w:p w14:paraId="44C65842" w14:textId="77777777" w:rsidR="00E717DF" w:rsidRDefault="00E717DF">
            <w:pPr>
              <w:ind w:left="108"/>
            </w:pPr>
            <w:r>
              <w:rPr>
                <w:sz w:val="16"/>
              </w:rPr>
              <w:t>Chairman</w:t>
            </w:r>
          </w:p>
          <w:p w14:paraId="0834A51C" w14:textId="77777777" w:rsidR="00E717DF" w:rsidRDefault="00E717DF">
            <w:pPr>
              <w:ind w:left="102"/>
            </w:pPr>
            <w:r>
              <w:rPr>
                <w:sz w:val="16"/>
              </w:rPr>
              <w:t>Terri Mitchell, Exec. Director</w:t>
            </w:r>
          </w:p>
        </w:tc>
        <w:tc>
          <w:tcPr>
            <w:tcW w:w="2474" w:type="dxa"/>
            <w:tcBorders>
              <w:top w:val="single" w:sz="2" w:space="0" w:color="000000"/>
              <w:left w:val="single" w:sz="2" w:space="0" w:color="000000"/>
              <w:bottom w:val="single" w:sz="2" w:space="0" w:color="000000"/>
              <w:right w:val="single" w:sz="2" w:space="0" w:color="000000"/>
            </w:tcBorders>
          </w:tcPr>
          <w:p w14:paraId="66AEE16F" w14:textId="77777777" w:rsidR="00E717DF" w:rsidRDefault="00E717DF">
            <w:pPr>
              <w:spacing w:after="590"/>
              <w:ind w:left="107"/>
            </w:pPr>
            <w:r>
              <w:rPr>
                <w:rFonts w:ascii="Calibri" w:eastAsia="Calibri" w:hAnsi="Calibri" w:cs="Calibri"/>
                <w:sz w:val="16"/>
              </w:rPr>
              <w:t>(318) 387-7962</w:t>
            </w:r>
          </w:p>
          <w:p w14:paraId="5E0B5D5A" w14:textId="77777777" w:rsidR="00E717DF" w:rsidRDefault="00E717DF">
            <w:pPr>
              <w:ind w:left="102"/>
            </w:pPr>
            <w:r>
              <w:rPr>
                <w:sz w:val="16"/>
              </w:rPr>
              <w:t>tmitchel@bayou.com</w:t>
            </w:r>
          </w:p>
        </w:tc>
      </w:tr>
      <w:tr w:rsidR="00E717DF" w14:paraId="7ED58F8E" w14:textId="77777777">
        <w:trPr>
          <w:trHeight w:val="613"/>
        </w:trPr>
        <w:tc>
          <w:tcPr>
            <w:tcW w:w="2475" w:type="dxa"/>
            <w:tcBorders>
              <w:top w:val="single" w:sz="2" w:space="0" w:color="000000"/>
              <w:left w:val="single" w:sz="2" w:space="0" w:color="000000"/>
              <w:bottom w:val="single" w:sz="2" w:space="0" w:color="000000"/>
              <w:right w:val="single" w:sz="2" w:space="0" w:color="000000"/>
            </w:tcBorders>
          </w:tcPr>
          <w:p w14:paraId="7D083A0A" w14:textId="77777777" w:rsidR="00E717DF" w:rsidRDefault="00E717DF">
            <w:pPr>
              <w:ind w:left="106"/>
            </w:pPr>
            <w:r>
              <w:rPr>
                <w:sz w:val="16"/>
              </w:rPr>
              <w:t>Wagner Peyser</w:t>
            </w:r>
          </w:p>
        </w:tc>
        <w:tc>
          <w:tcPr>
            <w:tcW w:w="2471" w:type="dxa"/>
            <w:gridSpan w:val="2"/>
            <w:tcBorders>
              <w:top w:val="single" w:sz="2" w:space="0" w:color="000000"/>
              <w:left w:val="single" w:sz="2" w:space="0" w:color="000000"/>
              <w:bottom w:val="single" w:sz="2" w:space="0" w:color="000000"/>
              <w:right w:val="single" w:sz="2" w:space="0" w:color="000000"/>
            </w:tcBorders>
          </w:tcPr>
          <w:p w14:paraId="3FA77B5B" w14:textId="77777777" w:rsidR="00E717DF" w:rsidRDefault="00E717DF">
            <w:pPr>
              <w:ind w:left="108"/>
            </w:pPr>
            <w:r>
              <w:rPr>
                <w:sz w:val="16"/>
              </w:rPr>
              <w:t>Louisiana Workforce Commission (LWC)</w:t>
            </w:r>
          </w:p>
        </w:tc>
        <w:tc>
          <w:tcPr>
            <w:tcW w:w="2467" w:type="dxa"/>
            <w:tcBorders>
              <w:top w:val="single" w:sz="2" w:space="0" w:color="000000"/>
              <w:left w:val="single" w:sz="2" w:space="0" w:color="000000"/>
              <w:bottom w:val="single" w:sz="2" w:space="0" w:color="000000"/>
              <w:right w:val="single" w:sz="2" w:space="0" w:color="000000"/>
            </w:tcBorders>
          </w:tcPr>
          <w:p w14:paraId="1734374A" w14:textId="77777777" w:rsidR="00E717DF" w:rsidRDefault="00E717DF">
            <w:pPr>
              <w:spacing w:after="30"/>
              <w:ind w:left="102"/>
            </w:pPr>
            <w:r>
              <w:rPr>
                <w:sz w:val="14"/>
              </w:rPr>
              <w:t>Ava Cates, Sec.</w:t>
            </w:r>
          </w:p>
          <w:p w14:paraId="4939D492" w14:textId="77777777" w:rsidR="00E717DF" w:rsidRDefault="00E717DF">
            <w:pPr>
              <w:ind w:left="108"/>
            </w:pPr>
            <w:r>
              <w:rPr>
                <w:sz w:val="14"/>
              </w:rPr>
              <w:t>Louisiana Workforce Commission — Office of Workforce Development</w:t>
            </w:r>
          </w:p>
        </w:tc>
        <w:tc>
          <w:tcPr>
            <w:tcW w:w="2474" w:type="dxa"/>
            <w:tcBorders>
              <w:top w:val="single" w:sz="2" w:space="0" w:color="000000"/>
              <w:left w:val="single" w:sz="2" w:space="0" w:color="000000"/>
              <w:bottom w:val="single" w:sz="2" w:space="0" w:color="000000"/>
              <w:right w:val="single" w:sz="2" w:space="0" w:color="000000"/>
            </w:tcBorders>
          </w:tcPr>
          <w:p w14:paraId="4A9CB1D7" w14:textId="77777777" w:rsidR="00E717DF" w:rsidRDefault="00E717DF">
            <w:pPr>
              <w:ind w:left="107"/>
            </w:pPr>
            <w:r>
              <w:rPr>
                <w:rFonts w:ascii="Calibri" w:eastAsia="Calibri" w:hAnsi="Calibri" w:cs="Calibri"/>
                <w:sz w:val="16"/>
              </w:rPr>
              <w:t>(225)-342-2679</w:t>
            </w:r>
          </w:p>
          <w:p w14:paraId="785F65E9" w14:textId="77777777" w:rsidR="00E717DF" w:rsidRDefault="00E717DF">
            <w:pPr>
              <w:ind w:left="102"/>
            </w:pPr>
            <w:r>
              <w:rPr>
                <w:sz w:val="16"/>
              </w:rPr>
              <w:t>ACates@Iwc.Ia.gov</w:t>
            </w:r>
          </w:p>
        </w:tc>
      </w:tr>
      <w:tr w:rsidR="00E717DF" w14:paraId="0E16C94A" w14:textId="77777777">
        <w:trPr>
          <w:trHeight w:val="611"/>
        </w:trPr>
        <w:tc>
          <w:tcPr>
            <w:tcW w:w="2475" w:type="dxa"/>
            <w:tcBorders>
              <w:top w:val="single" w:sz="2" w:space="0" w:color="000000"/>
              <w:left w:val="single" w:sz="2" w:space="0" w:color="000000"/>
              <w:bottom w:val="single" w:sz="2" w:space="0" w:color="000000"/>
              <w:right w:val="single" w:sz="2" w:space="0" w:color="000000"/>
            </w:tcBorders>
          </w:tcPr>
          <w:p w14:paraId="61F13AC9" w14:textId="77777777" w:rsidR="00E717DF" w:rsidRDefault="00E717DF">
            <w:pPr>
              <w:ind w:left="106"/>
            </w:pPr>
            <w:r>
              <w:rPr>
                <w:sz w:val="16"/>
              </w:rPr>
              <w:t>Jobs for Veterans</w:t>
            </w:r>
          </w:p>
        </w:tc>
        <w:tc>
          <w:tcPr>
            <w:tcW w:w="2471" w:type="dxa"/>
            <w:gridSpan w:val="2"/>
            <w:tcBorders>
              <w:top w:val="single" w:sz="2" w:space="0" w:color="000000"/>
              <w:left w:val="single" w:sz="2" w:space="0" w:color="000000"/>
              <w:bottom w:val="single" w:sz="2" w:space="0" w:color="000000"/>
              <w:right w:val="single" w:sz="2" w:space="0" w:color="000000"/>
            </w:tcBorders>
          </w:tcPr>
          <w:p w14:paraId="7E692920" w14:textId="77777777" w:rsidR="00E717DF" w:rsidRDefault="00E717DF">
            <w:pPr>
              <w:ind w:left="108" w:firstLine="11"/>
            </w:pPr>
            <w:r>
              <w:rPr>
                <w:sz w:val="16"/>
              </w:rPr>
              <w:t>Louisiana Workforce Commission (LWC)</w:t>
            </w:r>
          </w:p>
        </w:tc>
        <w:tc>
          <w:tcPr>
            <w:tcW w:w="2467" w:type="dxa"/>
            <w:tcBorders>
              <w:top w:val="single" w:sz="2" w:space="0" w:color="000000"/>
              <w:left w:val="single" w:sz="2" w:space="0" w:color="000000"/>
              <w:bottom w:val="single" w:sz="2" w:space="0" w:color="000000"/>
              <w:right w:val="single" w:sz="2" w:space="0" w:color="000000"/>
            </w:tcBorders>
          </w:tcPr>
          <w:p w14:paraId="235BB759" w14:textId="77777777" w:rsidR="00E717DF" w:rsidRDefault="00E717DF">
            <w:pPr>
              <w:ind w:left="102"/>
            </w:pPr>
            <w:r>
              <w:rPr>
                <w:sz w:val="14"/>
              </w:rPr>
              <w:t>Ava Cates, Sec.</w:t>
            </w:r>
          </w:p>
          <w:p w14:paraId="10959B97" w14:textId="77777777" w:rsidR="00E717DF" w:rsidRDefault="00E717DF">
            <w:pPr>
              <w:ind w:left="108"/>
            </w:pPr>
            <w:r>
              <w:rPr>
                <w:sz w:val="14"/>
              </w:rPr>
              <w:t>Louisiana Workforce Commission — Office of Workforce Development</w:t>
            </w:r>
          </w:p>
        </w:tc>
        <w:tc>
          <w:tcPr>
            <w:tcW w:w="2474" w:type="dxa"/>
            <w:tcBorders>
              <w:top w:val="single" w:sz="2" w:space="0" w:color="000000"/>
              <w:left w:val="single" w:sz="2" w:space="0" w:color="000000"/>
              <w:bottom w:val="single" w:sz="2" w:space="0" w:color="000000"/>
              <w:right w:val="single" w:sz="2" w:space="0" w:color="000000"/>
            </w:tcBorders>
          </w:tcPr>
          <w:p w14:paraId="567EA38E" w14:textId="77777777" w:rsidR="00E717DF" w:rsidRDefault="00E717DF">
            <w:pPr>
              <w:ind w:left="107"/>
            </w:pPr>
            <w:r>
              <w:rPr>
                <w:rFonts w:ascii="Calibri" w:eastAsia="Calibri" w:hAnsi="Calibri" w:cs="Calibri"/>
                <w:sz w:val="16"/>
              </w:rPr>
              <w:t>(225)-342-2679</w:t>
            </w:r>
          </w:p>
          <w:p w14:paraId="53556529" w14:textId="77777777" w:rsidR="00E717DF" w:rsidRDefault="00E717DF">
            <w:pPr>
              <w:ind w:left="102"/>
            </w:pPr>
            <w:r>
              <w:rPr>
                <w:sz w:val="16"/>
              </w:rPr>
              <w:t>ACates@lwc.la.gov</w:t>
            </w:r>
          </w:p>
        </w:tc>
      </w:tr>
      <w:tr w:rsidR="00E717DF" w14:paraId="77E8F29A" w14:textId="77777777">
        <w:trPr>
          <w:trHeight w:val="612"/>
        </w:trPr>
        <w:tc>
          <w:tcPr>
            <w:tcW w:w="2475" w:type="dxa"/>
            <w:tcBorders>
              <w:top w:val="single" w:sz="2" w:space="0" w:color="000000"/>
              <w:left w:val="single" w:sz="2" w:space="0" w:color="000000"/>
              <w:bottom w:val="single" w:sz="2" w:space="0" w:color="000000"/>
              <w:right w:val="single" w:sz="2" w:space="0" w:color="000000"/>
            </w:tcBorders>
          </w:tcPr>
          <w:p w14:paraId="1B34C4DF" w14:textId="77777777" w:rsidR="00E717DF" w:rsidRDefault="00E717DF">
            <w:pPr>
              <w:ind w:left="111" w:right="39" w:firstLine="11"/>
            </w:pPr>
            <w:r>
              <w:rPr>
                <w:sz w:val="16"/>
              </w:rPr>
              <w:t>Reentry Employment Opportunities</w:t>
            </w:r>
          </w:p>
        </w:tc>
        <w:tc>
          <w:tcPr>
            <w:tcW w:w="2471" w:type="dxa"/>
            <w:gridSpan w:val="2"/>
            <w:tcBorders>
              <w:top w:val="single" w:sz="2" w:space="0" w:color="000000"/>
              <w:left w:val="single" w:sz="2" w:space="0" w:color="000000"/>
              <w:bottom w:val="single" w:sz="2" w:space="0" w:color="000000"/>
              <w:right w:val="single" w:sz="2" w:space="0" w:color="000000"/>
            </w:tcBorders>
          </w:tcPr>
          <w:p w14:paraId="52716033" w14:textId="77777777" w:rsidR="00E717DF" w:rsidRDefault="00E717DF">
            <w:pPr>
              <w:ind w:left="108" w:firstLine="11"/>
            </w:pPr>
            <w:r>
              <w:rPr>
                <w:sz w:val="16"/>
              </w:rPr>
              <w:t>Louisiana Workforce Commission (I-</w:t>
            </w:r>
            <w:proofErr w:type="spellStart"/>
            <w:r>
              <w:rPr>
                <w:sz w:val="16"/>
              </w:rPr>
              <w:t>wc</w:t>
            </w:r>
            <w:proofErr w:type="spellEnd"/>
            <w:r>
              <w:rPr>
                <w:sz w:val="16"/>
              </w:rPr>
              <w:t>)</w:t>
            </w:r>
          </w:p>
        </w:tc>
        <w:tc>
          <w:tcPr>
            <w:tcW w:w="2467" w:type="dxa"/>
            <w:tcBorders>
              <w:top w:val="single" w:sz="2" w:space="0" w:color="000000"/>
              <w:left w:val="single" w:sz="2" w:space="0" w:color="000000"/>
              <w:bottom w:val="single" w:sz="2" w:space="0" w:color="000000"/>
              <w:right w:val="single" w:sz="2" w:space="0" w:color="000000"/>
            </w:tcBorders>
          </w:tcPr>
          <w:p w14:paraId="62845F6A" w14:textId="77777777" w:rsidR="00E717DF" w:rsidRDefault="00E717DF">
            <w:pPr>
              <w:ind w:left="108"/>
            </w:pPr>
            <w:r>
              <w:rPr>
                <w:sz w:val="16"/>
              </w:rPr>
              <w:t>Ava Cates, Sec.</w:t>
            </w:r>
          </w:p>
          <w:p w14:paraId="0B4D4C03" w14:textId="77777777" w:rsidR="00E717DF" w:rsidRDefault="00E717DF">
            <w:pPr>
              <w:ind w:left="108"/>
            </w:pPr>
            <w:r>
              <w:rPr>
                <w:sz w:val="14"/>
              </w:rPr>
              <w:t xml:space="preserve">Louisiana Workforce Commission — Office of Workforce </w:t>
            </w:r>
            <w:proofErr w:type="spellStart"/>
            <w:r>
              <w:rPr>
                <w:sz w:val="14"/>
              </w:rPr>
              <w:t>Develo</w:t>
            </w:r>
            <w:proofErr w:type="spellEnd"/>
            <w:r>
              <w:rPr>
                <w:sz w:val="14"/>
              </w:rPr>
              <w:t xml:space="preserve"> </w:t>
            </w:r>
            <w:proofErr w:type="spellStart"/>
            <w:r>
              <w:rPr>
                <w:sz w:val="14"/>
              </w:rPr>
              <w:t>ment</w:t>
            </w:r>
            <w:proofErr w:type="spellEnd"/>
          </w:p>
        </w:tc>
        <w:tc>
          <w:tcPr>
            <w:tcW w:w="2474" w:type="dxa"/>
            <w:tcBorders>
              <w:top w:val="single" w:sz="2" w:space="0" w:color="000000"/>
              <w:left w:val="single" w:sz="2" w:space="0" w:color="000000"/>
              <w:bottom w:val="single" w:sz="2" w:space="0" w:color="000000"/>
              <w:right w:val="single" w:sz="2" w:space="0" w:color="000000"/>
            </w:tcBorders>
          </w:tcPr>
          <w:p w14:paraId="2F69D526" w14:textId="77777777" w:rsidR="00E717DF" w:rsidRDefault="00E717DF">
            <w:pPr>
              <w:ind w:left="107"/>
            </w:pPr>
            <w:r>
              <w:rPr>
                <w:rFonts w:ascii="Calibri" w:eastAsia="Calibri" w:hAnsi="Calibri" w:cs="Calibri"/>
                <w:sz w:val="16"/>
              </w:rPr>
              <w:t>(225)-342-2679</w:t>
            </w:r>
          </w:p>
          <w:p w14:paraId="0A22E647" w14:textId="77777777" w:rsidR="00E717DF" w:rsidRDefault="00E717DF">
            <w:pPr>
              <w:ind w:left="102"/>
            </w:pPr>
            <w:r>
              <w:rPr>
                <w:sz w:val="16"/>
              </w:rPr>
              <w:t>ACates@lwc.la.gov</w:t>
            </w:r>
          </w:p>
        </w:tc>
      </w:tr>
      <w:tr w:rsidR="00E717DF" w14:paraId="0E6A0199" w14:textId="77777777">
        <w:trPr>
          <w:trHeight w:val="614"/>
        </w:trPr>
        <w:tc>
          <w:tcPr>
            <w:tcW w:w="2475" w:type="dxa"/>
            <w:tcBorders>
              <w:top w:val="single" w:sz="2" w:space="0" w:color="000000"/>
              <w:left w:val="single" w:sz="2" w:space="0" w:color="000000"/>
              <w:bottom w:val="single" w:sz="2" w:space="0" w:color="000000"/>
              <w:right w:val="single" w:sz="2" w:space="0" w:color="000000"/>
            </w:tcBorders>
          </w:tcPr>
          <w:p w14:paraId="3EB002B8" w14:textId="77777777" w:rsidR="00E717DF" w:rsidRDefault="00E717DF">
            <w:pPr>
              <w:ind w:left="112" w:right="72" w:hanging="6"/>
            </w:pPr>
            <w:r>
              <w:rPr>
                <w:sz w:val="16"/>
              </w:rPr>
              <w:t>Trade Adjustment Assistance (TAA)</w:t>
            </w:r>
          </w:p>
        </w:tc>
        <w:tc>
          <w:tcPr>
            <w:tcW w:w="2471" w:type="dxa"/>
            <w:gridSpan w:val="2"/>
            <w:tcBorders>
              <w:top w:val="single" w:sz="2" w:space="0" w:color="000000"/>
              <w:left w:val="single" w:sz="2" w:space="0" w:color="000000"/>
              <w:bottom w:val="single" w:sz="2" w:space="0" w:color="000000"/>
              <w:right w:val="single" w:sz="2" w:space="0" w:color="000000"/>
            </w:tcBorders>
          </w:tcPr>
          <w:p w14:paraId="01652197" w14:textId="77777777" w:rsidR="00E717DF" w:rsidRDefault="00E717DF">
            <w:pPr>
              <w:ind w:left="108" w:firstLine="11"/>
            </w:pPr>
            <w:r>
              <w:rPr>
                <w:sz w:val="16"/>
              </w:rPr>
              <w:t>Louisiana Workforce Commission (LWC)</w:t>
            </w:r>
          </w:p>
        </w:tc>
        <w:tc>
          <w:tcPr>
            <w:tcW w:w="2467" w:type="dxa"/>
            <w:tcBorders>
              <w:top w:val="single" w:sz="2" w:space="0" w:color="000000"/>
              <w:left w:val="single" w:sz="2" w:space="0" w:color="000000"/>
              <w:bottom w:val="single" w:sz="2" w:space="0" w:color="000000"/>
              <w:right w:val="single" w:sz="2" w:space="0" w:color="000000"/>
            </w:tcBorders>
          </w:tcPr>
          <w:p w14:paraId="1FC6620B" w14:textId="77777777" w:rsidR="00E717DF" w:rsidRDefault="00E717DF">
            <w:pPr>
              <w:ind w:left="102"/>
            </w:pPr>
            <w:r>
              <w:rPr>
                <w:sz w:val="14"/>
              </w:rPr>
              <w:t>Ava Cates, Sec.</w:t>
            </w:r>
          </w:p>
          <w:p w14:paraId="18ABFEB7" w14:textId="77777777" w:rsidR="00E717DF" w:rsidRDefault="00E717DF">
            <w:pPr>
              <w:ind w:left="108"/>
            </w:pPr>
            <w:r>
              <w:rPr>
                <w:sz w:val="14"/>
              </w:rPr>
              <w:t>Louisiana Workforce Commission — Office of Workforce Development</w:t>
            </w:r>
          </w:p>
        </w:tc>
        <w:tc>
          <w:tcPr>
            <w:tcW w:w="2474" w:type="dxa"/>
            <w:tcBorders>
              <w:top w:val="single" w:sz="2" w:space="0" w:color="000000"/>
              <w:left w:val="single" w:sz="2" w:space="0" w:color="000000"/>
              <w:bottom w:val="single" w:sz="2" w:space="0" w:color="000000"/>
              <w:right w:val="single" w:sz="2" w:space="0" w:color="000000"/>
            </w:tcBorders>
          </w:tcPr>
          <w:p w14:paraId="195772BC" w14:textId="77777777" w:rsidR="00E717DF" w:rsidRDefault="00E717DF">
            <w:pPr>
              <w:ind w:left="113"/>
            </w:pPr>
            <w:r>
              <w:rPr>
                <w:rFonts w:ascii="Calibri" w:eastAsia="Calibri" w:hAnsi="Calibri" w:cs="Calibri"/>
                <w:sz w:val="16"/>
              </w:rPr>
              <w:t>(225)-342-2679</w:t>
            </w:r>
          </w:p>
          <w:p w14:paraId="4AD953A0" w14:textId="77777777" w:rsidR="00E717DF" w:rsidRDefault="00E717DF">
            <w:pPr>
              <w:ind w:left="107"/>
            </w:pPr>
            <w:r>
              <w:rPr>
                <w:sz w:val="16"/>
              </w:rPr>
              <w:t>ACates@lwc.la.gov</w:t>
            </w:r>
          </w:p>
        </w:tc>
      </w:tr>
      <w:tr w:rsidR="00E717DF" w14:paraId="19E69C6A" w14:textId="77777777">
        <w:trPr>
          <w:trHeight w:val="615"/>
        </w:trPr>
        <w:tc>
          <w:tcPr>
            <w:tcW w:w="2475" w:type="dxa"/>
            <w:tcBorders>
              <w:top w:val="single" w:sz="2" w:space="0" w:color="000000"/>
              <w:left w:val="single" w:sz="2" w:space="0" w:color="000000"/>
              <w:bottom w:val="single" w:sz="2" w:space="0" w:color="000000"/>
              <w:right w:val="single" w:sz="2" w:space="0" w:color="000000"/>
            </w:tcBorders>
          </w:tcPr>
          <w:p w14:paraId="13CC0BEC" w14:textId="77777777" w:rsidR="00E717DF" w:rsidRDefault="00E717DF">
            <w:pPr>
              <w:ind w:left="122"/>
            </w:pPr>
            <w:r>
              <w:rPr>
                <w:sz w:val="16"/>
              </w:rPr>
              <w:t>Unemployment Insurance (UI)</w:t>
            </w:r>
          </w:p>
        </w:tc>
        <w:tc>
          <w:tcPr>
            <w:tcW w:w="2471" w:type="dxa"/>
            <w:gridSpan w:val="2"/>
            <w:tcBorders>
              <w:top w:val="single" w:sz="2" w:space="0" w:color="000000"/>
              <w:left w:val="single" w:sz="2" w:space="0" w:color="000000"/>
              <w:bottom w:val="single" w:sz="2" w:space="0" w:color="000000"/>
              <w:right w:val="single" w:sz="2" w:space="0" w:color="000000"/>
            </w:tcBorders>
          </w:tcPr>
          <w:p w14:paraId="15F21F33" w14:textId="77777777" w:rsidR="00E717DF" w:rsidRDefault="00E717DF">
            <w:pPr>
              <w:ind w:left="119"/>
            </w:pPr>
            <w:r>
              <w:rPr>
                <w:sz w:val="16"/>
              </w:rPr>
              <w:t>Louisiana Unemployment</w:t>
            </w:r>
          </w:p>
          <w:p w14:paraId="04A39F6E" w14:textId="77777777" w:rsidR="00E717DF" w:rsidRDefault="00E717DF">
            <w:pPr>
              <w:ind w:left="119"/>
            </w:pPr>
            <w:r>
              <w:rPr>
                <w:sz w:val="16"/>
              </w:rPr>
              <w:t>Insurance Administration</w:t>
            </w:r>
          </w:p>
        </w:tc>
        <w:tc>
          <w:tcPr>
            <w:tcW w:w="2467" w:type="dxa"/>
            <w:tcBorders>
              <w:top w:val="single" w:sz="2" w:space="0" w:color="000000"/>
              <w:left w:val="single" w:sz="2" w:space="0" w:color="000000"/>
              <w:bottom w:val="single" w:sz="2" w:space="0" w:color="000000"/>
              <w:right w:val="single" w:sz="2" w:space="0" w:color="000000"/>
            </w:tcBorders>
          </w:tcPr>
          <w:p w14:paraId="1427DF68" w14:textId="77777777" w:rsidR="00E717DF" w:rsidRDefault="00E717DF">
            <w:pPr>
              <w:ind w:left="108"/>
            </w:pPr>
            <w:r>
              <w:rPr>
                <w:sz w:val="14"/>
              </w:rPr>
              <w:t>Ava Cates, Sec.</w:t>
            </w:r>
          </w:p>
          <w:p w14:paraId="58B26535" w14:textId="77777777" w:rsidR="00E717DF" w:rsidRDefault="00E717DF">
            <w:pPr>
              <w:ind w:left="108" w:firstLine="11"/>
            </w:pPr>
            <w:r>
              <w:rPr>
                <w:sz w:val="14"/>
              </w:rPr>
              <w:t>Louisiana Workforce Commission — Office of Workforce Development</w:t>
            </w:r>
          </w:p>
        </w:tc>
        <w:tc>
          <w:tcPr>
            <w:tcW w:w="2474" w:type="dxa"/>
            <w:tcBorders>
              <w:top w:val="single" w:sz="2" w:space="0" w:color="000000"/>
              <w:left w:val="single" w:sz="2" w:space="0" w:color="000000"/>
              <w:bottom w:val="single" w:sz="2" w:space="0" w:color="000000"/>
              <w:right w:val="single" w:sz="2" w:space="0" w:color="000000"/>
            </w:tcBorders>
          </w:tcPr>
          <w:p w14:paraId="4EE18695" w14:textId="77777777" w:rsidR="00E717DF" w:rsidRDefault="00E717DF">
            <w:pPr>
              <w:ind w:left="113"/>
            </w:pPr>
            <w:r>
              <w:rPr>
                <w:rFonts w:ascii="Calibri" w:eastAsia="Calibri" w:hAnsi="Calibri" w:cs="Calibri"/>
                <w:sz w:val="16"/>
              </w:rPr>
              <w:t>(225)-342-2679</w:t>
            </w:r>
          </w:p>
          <w:p w14:paraId="3CF4E449" w14:textId="77777777" w:rsidR="00E717DF" w:rsidRDefault="00E717DF">
            <w:pPr>
              <w:ind w:left="107"/>
            </w:pPr>
            <w:r>
              <w:rPr>
                <w:sz w:val="16"/>
              </w:rPr>
              <w:t>ACates@lwc.la.gov</w:t>
            </w:r>
          </w:p>
        </w:tc>
      </w:tr>
      <w:tr w:rsidR="00E717DF" w14:paraId="33F76848" w14:textId="77777777">
        <w:trPr>
          <w:trHeight w:val="1013"/>
        </w:trPr>
        <w:tc>
          <w:tcPr>
            <w:tcW w:w="2475" w:type="dxa"/>
            <w:tcBorders>
              <w:top w:val="single" w:sz="2" w:space="0" w:color="000000"/>
              <w:left w:val="single" w:sz="2" w:space="0" w:color="000000"/>
              <w:bottom w:val="single" w:sz="2" w:space="0" w:color="000000"/>
              <w:right w:val="single" w:sz="2" w:space="0" w:color="000000"/>
            </w:tcBorders>
          </w:tcPr>
          <w:p w14:paraId="3F0B4475" w14:textId="77777777" w:rsidR="00E717DF" w:rsidRDefault="00E717DF">
            <w:pPr>
              <w:ind w:left="106"/>
            </w:pPr>
            <w:r>
              <w:rPr>
                <w:sz w:val="16"/>
              </w:rPr>
              <w:t>Senior Employment</w:t>
            </w:r>
          </w:p>
        </w:tc>
        <w:tc>
          <w:tcPr>
            <w:tcW w:w="2471" w:type="dxa"/>
            <w:gridSpan w:val="2"/>
            <w:tcBorders>
              <w:top w:val="single" w:sz="2" w:space="0" w:color="000000"/>
              <w:left w:val="single" w:sz="2" w:space="0" w:color="000000"/>
              <w:bottom w:val="single" w:sz="2" w:space="0" w:color="000000"/>
              <w:right w:val="single" w:sz="2" w:space="0" w:color="000000"/>
            </w:tcBorders>
          </w:tcPr>
          <w:p w14:paraId="2E4E0DF4" w14:textId="77777777" w:rsidR="00E717DF" w:rsidRDefault="00E717DF">
            <w:pPr>
              <w:ind w:left="119"/>
            </w:pPr>
            <w:r>
              <w:rPr>
                <w:sz w:val="16"/>
              </w:rPr>
              <w:t>National Association for Hispanic Elderly (AYUDA)</w:t>
            </w:r>
          </w:p>
        </w:tc>
        <w:tc>
          <w:tcPr>
            <w:tcW w:w="2467" w:type="dxa"/>
            <w:tcBorders>
              <w:top w:val="single" w:sz="2" w:space="0" w:color="000000"/>
              <w:left w:val="single" w:sz="2" w:space="0" w:color="000000"/>
              <w:bottom w:val="single" w:sz="2" w:space="0" w:color="000000"/>
              <w:right w:val="single" w:sz="2" w:space="0" w:color="000000"/>
            </w:tcBorders>
          </w:tcPr>
          <w:p w14:paraId="037A0E21" w14:textId="77777777" w:rsidR="00E717DF" w:rsidRDefault="00E717DF">
            <w:pPr>
              <w:ind w:left="119"/>
            </w:pPr>
            <w:r>
              <w:rPr>
                <w:sz w:val="16"/>
              </w:rPr>
              <w:t>Dr. Carmela Lacayo, CEO or</w:t>
            </w:r>
          </w:p>
          <w:p w14:paraId="7C7CBC36" w14:textId="77777777" w:rsidR="00E717DF" w:rsidRDefault="00E717DF">
            <w:pPr>
              <w:ind w:left="119"/>
            </w:pPr>
            <w:r>
              <w:rPr>
                <w:sz w:val="16"/>
              </w:rPr>
              <w:t>Frankie Henderson, Project</w:t>
            </w:r>
          </w:p>
          <w:p w14:paraId="584D549C" w14:textId="77777777" w:rsidR="00E717DF" w:rsidRDefault="00E717DF">
            <w:pPr>
              <w:ind w:left="108"/>
            </w:pPr>
            <w:r>
              <w:rPr>
                <w:sz w:val="16"/>
              </w:rPr>
              <w:t>Coordinator</w:t>
            </w:r>
          </w:p>
          <w:p w14:paraId="29B3BB37" w14:textId="77777777" w:rsidR="00E717DF" w:rsidRDefault="00E717DF">
            <w:pPr>
              <w:ind w:left="119"/>
            </w:pPr>
            <w:r>
              <w:rPr>
                <w:sz w:val="16"/>
              </w:rPr>
              <w:t>National Association for Hispanic</w:t>
            </w:r>
          </w:p>
          <w:p w14:paraId="6F21FEF3" w14:textId="77777777" w:rsidR="00E717DF" w:rsidRDefault="00E717DF">
            <w:pPr>
              <w:ind w:left="119"/>
            </w:pPr>
            <w:r>
              <w:rPr>
                <w:sz w:val="16"/>
              </w:rPr>
              <w:t>Elderly (AYUDA)</w:t>
            </w:r>
          </w:p>
        </w:tc>
        <w:tc>
          <w:tcPr>
            <w:tcW w:w="2474" w:type="dxa"/>
            <w:tcBorders>
              <w:top w:val="single" w:sz="2" w:space="0" w:color="000000"/>
              <w:left w:val="single" w:sz="2" w:space="0" w:color="000000"/>
              <w:bottom w:val="single" w:sz="2" w:space="0" w:color="000000"/>
              <w:right w:val="single" w:sz="2" w:space="0" w:color="000000"/>
            </w:tcBorders>
          </w:tcPr>
          <w:p w14:paraId="063EA58B" w14:textId="77777777" w:rsidR="00E717DF" w:rsidRDefault="00E717DF">
            <w:pPr>
              <w:ind w:left="113"/>
            </w:pPr>
            <w:r>
              <w:rPr>
                <w:rFonts w:ascii="Calibri" w:eastAsia="Calibri" w:hAnsi="Calibri" w:cs="Calibri"/>
                <w:sz w:val="16"/>
              </w:rPr>
              <w:t>(318) 221-7611</w:t>
            </w:r>
          </w:p>
          <w:p w14:paraId="2C618350" w14:textId="77777777" w:rsidR="00E717DF" w:rsidRDefault="00E717DF">
            <w:pPr>
              <w:ind w:left="113" w:hanging="6"/>
            </w:pPr>
            <w:r>
              <w:rPr>
                <w:sz w:val="16"/>
                <w:u w:val="single" w:color="000000"/>
              </w:rPr>
              <w:t xml:space="preserve">Anppmshreve9@aol.com </w:t>
            </w:r>
            <w:r>
              <w:rPr>
                <w:rFonts w:ascii="Calibri" w:eastAsia="Calibri" w:hAnsi="Calibri" w:cs="Calibri"/>
                <w:sz w:val="16"/>
              </w:rPr>
              <w:t>(626)-564-1988</w:t>
            </w:r>
          </w:p>
        </w:tc>
      </w:tr>
      <w:tr w:rsidR="00E717DF" w14:paraId="2B7FE48F" w14:textId="77777777">
        <w:trPr>
          <w:trHeight w:val="812"/>
        </w:trPr>
        <w:tc>
          <w:tcPr>
            <w:tcW w:w="2475" w:type="dxa"/>
            <w:tcBorders>
              <w:top w:val="single" w:sz="2" w:space="0" w:color="000000"/>
              <w:left w:val="single" w:sz="2" w:space="0" w:color="000000"/>
              <w:bottom w:val="single" w:sz="2" w:space="0" w:color="000000"/>
              <w:right w:val="single" w:sz="2" w:space="0" w:color="000000"/>
            </w:tcBorders>
          </w:tcPr>
          <w:p w14:paraId="3568724A" w14:textId="77777777" w:rsidR="00E717DF" w:rsidRDefault="00E717DF">
            <w:pPr>
              <w:ind w:left="106"/>
            </w:pPr>
            <w:r>
              <w:rPr>
                <w:sz w:val="16"/>
              </w:rPr>
              <w:t>Adult Education</w:t>
            </w:r>
          </w:p>
        </w:tc>
        <w:tc>
          <w:tcPr>
            <w:tcW w:w="2471" w:type="dxa"/>
            <w:gridSpan w:val="2"/>
            <w:tcBorders>
              <w:top w:val="single" w:sz="2" w:space="0" w:color="000000"/>
              <w:left w:val="single" w:sz="2" w:space="0" w:color="000000"/>
              <w:bottom w:val="single" w:sz="2" w:space="0" w:color="000000"/>
              <w:right w:val="single" w:sz="2" w:space="0" w:color="000000"/>
            </w:tcBorders>
          </w:tcPr>
          <w:p w14:paraId="02F55C73" w14:textId="77777777" w:rsidR="00E717DF" w:rsidRDefault="00E717DF">
            <w:pPr>
              <w:ind w:left="119"/>
            </w:pPr>
            <w:r>
              <w:rPr>
                <w:sz w:val="16"/>
              </w:rPr>
              <w:t>Louisiana Delta Community</w:t>
            </w:r>
          </w:p>
          <w:p w14:paraId="19E859E8" w14:textId="77777777" w:rsidR="00E717DF" w:rsidRDefault="00E717DF">
            <w:pPr>
              <w:ind w:left="119" w:hanging="11"/>
            </w:pPr>
            <w:r>
              <w:rPr>
                <w:sz w:val="16"/>
              </w:rPr>
              <w:t>College -Center for Adult Development</w:t>
            </w:r>
          </w:p>
        </w:tc>
        <w:tc>
          <w:tcPr>
            <w:tcW w:w="2467" w:type="dxa"/>
            <w:tcBorders>
              <w:top w:val="single" w:sz="2" w:space="0" w:color="000000"/>
              <w:left w:val="single" w:sz="2" w:space="0" w:color="000000"/>
              <w:bottom w:val="single" w:sz="2" w:space="0" w:color="000000"/>
              <w:right w:val="single" w:sz="2" w:space="0" w:color="000000"/>
            </w:tcBorders>
          </w:tcPr>
          <w:p w14:paraId="01CDE09F" w14:textId="77777777" w:rsidR="00E717DF" w:rsidRDefault="00E717DF">
            <w:pPr>
              <w:ind w:left="108" w:right="56" w:firstLine="11"/>
            </w:pPr>
            <w:r>
              <w:rPr>
                <w:sz w:val="16"/>
              </w:rPr>
              <w:t xml:space="preserve">Dr. Monty Sullivan, President Erin Landry, State Director Career, Technical &amp; Adult Education for </w:t>
            </w:r>
            <w:proofErr w:type="spellStart"/>
            <w:r>
              <w:rPr>
                <w:sz w:val="16"/>
              </w:rPr>
              <w:t>LCTCS</w:t>
            </w:r>
            <w:proofErr w:type="spellEnd"/>
            <w:r>
              <w:rPr>
                <w:sz w:val="16"/>
              </w:rPr>
              <w:t>.</w:t>
            </w:r>
          </w:p>
        </w:tc>
        <w:tc>
          <w:tcPr>
            <w:tcW w:w="2474" w:type="dxa"/>
            <w:tcBorders>
              <w:top w:val="single" w:sz="2" w:space="0" w:color="000000"/>
              <w:left w:val="single" w:sz="2" w:space="0" w:color="000000"/>
              <w:bottom w:val="single" w:sz="2" w:space="0" w:color="000000"/>
              <w:right w:val="single" w:sz="2" w:space="0" w:color="000000"/>
            </w:tcBorders>
          </w:tcPr>
          <w:p w14:paraId="522ED4E1" w14:textId="77777777" w:rsidR="00E717DF" w:rsidRDefault="00E717DF">
            <w:pPr>
              <w:ind w:left="113"/>
            </w:pPr>
            <w:r>
              <w:rPr>
                <w:sz w:val="16"/>
              </w:rPr>
              <w:t>(225) 308-4393 Office</w:t>
            </w:r>
          </w:p>
          <w:p w14:paraId="69A9A084" w14:textId="77777777" w:rsidR="00E717DF" w:rsidRDefault="00E717DF">
            <w:pPr>
              <w:ind w:left="113"/>
            </w:pPr>
            <w:r>
              <w:rPr>
                <w:rFonts w:ascii="Calibri" w:eastAsia="Calibri" w:hAnsi="Calibri" w:cs="Calibri"/>
                <w:sz w:val="16"/>
              </w:rPr>
              <w:t>(985) 285-4872</w:t>
            </w:r>
          </w:p>
        </w:tc>
      </w:tr>
      <w:tr w:rsidR="00E717DF" w14:paraId="4D222474" w14:textId="77777777">
        <w:trPr>
          <w:trHeight w:val="615"/>
        </w:trPr>
        <w:tc>
          <w:tcPr>
            <w:tcW w:w="2475" w:type="dxa"/>
            <w:tcBorders>
              <w:top w:val="single" w:sz="2" w:space="0" w:color="000000"/>
              <w:left w:val="single" w:sz="2" w:space="0" w:color="000000"/>
              <w:bottom w:val="single" w:sz="2" w:space="0" w:color="000000"/>
              <w:right w:val="single" w:sz="2" w:space="0" w:color="000000"/>
            </w:tcBorders>
          </w:tcPr>
          <w:p w14:paraId="64701E69" w14:textId="77777777" w:rsidR="00E717DF" w:rsidRDefault="00E717DF">
            <w:pPr>
              <w:ind w:left="111"/>
            </w:pPr>
            <w:r>
              <w:rPr>
                <w:sz w:val="16"/>
              </w:rPr>
              <w:t>Vocational Rehabilitation Services</w:t>
            </w:r>
          </w:p>
        </w:tc>
        <w:tc>
          <w:tcPr>
            <w:tcW w:w="2471" w:type="dxa"/>
            <w:gridSpan w:val="2"/>
            <w:tcBorders>
              <w:top w:val="single" w:sz="2" w:space="0" w:color="000000"/>
              <w:left w:val="single" w:sz="2" w:space="0" w:color="000000"/>
              <w:bottom w:val="single" w:sz="2" w:space="0" w:color="000000"/>
              <w:right w:val="single" w:sz="2" w:space="0" w:color="000000"/>
            </w:tcBorders>
          </w:tcPr>
          <w:p w14:paraId="3C4B8187" w14:textId="77777777" w:rsidR="00E717DF" w:rsidRDefault="00E717DF">
            <w:pPr>
              <w:ind w:left="119"/>
            </w:pPr>
            <w:r>
              <w:rPr>
                <w:sz w:val="16"/>
              </w:rPr>
              <w:t>Louisiana Workforce Commission (LWC)</w:t>
            </w:r>
          </w:p>
        </w:tc>
        <w:tc>
          <w:tcPr>
            <w:tcW w:w="2467" w:type="dxa"/>
            <w:tcBorders>
              <w:top w:val="single" w:sz="2" w:space="0" w:color="000000"/>
              <w:left w:val="single" w:sz="2" w:space="0" w:color="000000"/>
              <w:bottom w:val="single" w:sz="2" w:space="0" w:color="000000"/>
              <w:right w:val="single" w:sz="2" w:space="0" w:color="000000"/>
            </w:tcBorders>
          </w:tcPr>
          <w:p w14:paraId="37B4FAA6" w14:textId="77777777" w:rsidR="00E717DF" w:rsidRDefault="00E717DF">
            <w:pPr>
              <w:spacing w:after="19"/>
              <w:ind w:left="108"/>
            </w:pPr>
            <w:r>
              <w:rPr>
                <w:sz w:val="16"/>
              </w:rPr>
              <w:t>Ava Cates, Sec,</w:t>
            </w:r>
          </w:p>
          <w:p w14:paraId="35008DA5" w14:textId="77777777" w:rsidR="00E717DF" w:rsidRDefault="00E717DF">
            <w:pPr>
              <w:ind w:left="119"/>
            </w:pPr>
            <w:r>
              <w:rPr>
                <w:sz w:val="14"/>
              </w:rPr>
              <w:t>Louisiana Workforce Commission — Office of Workforce Development</w:t>
            </w:r>
          </w:p>
        </w:tc>
        <w:tc>
          <w:tcPr>
            <w:tcW w:w="2474" w:type="dxa"/>
            <w:tcBorders>
              <w:top w:val="single" w:sz="2" w:space="0" w:color="000000"/>
              <w:left w:val="single" w:sz="2" w:space="0" w:color="000000"/>
              <w:bottom w:val="single" w:sz="2" w:space="0" w:color="000000"/>
              <w:right w:val="single" w:sz="2" w:space="0" w:color="000000"/>
            </w:tcBorders>
          </w:tcPr>
          <w:p w14:paraId="7146B686" w14:textId="77777777" w:rsidR="00E717DF" w:rsidRDefault="00E717DF">
            <w:pPr>
              <w:ind w:left="113"/>
            </w:pPr>
            <w:r>
              <w:rPr>
                <w:rFonts w:ascii="Calibri" w:eastAsia="Calibri" w:hAnsi="Calibri" w:cs="Calibri"/>
                <w:sz w:val="16"/>
              </w:rPr>
              <w:t>(225)-342-2679</w:t>
            </w:r>
          </w:p>
          <w:p w14:paraId="40D52CBD" w14:textId="77777777" w:rsidR="00E717DF" w:rsidRDefault="00E717DF">
            <w:pPr>
              <w:ind w:left="107"/>
            </w:pPr>
            <w:r>
              <w:rPr>
                <w:sz w:val="16"/>
              </w:rPr>
              <w:t>A Cates@lwc.la.gov</w:t>
            </w:r>
          </w:p>
        </w:tc>
      </w:tr>
      <w:tr w:rsidR="00E717DF" w14:paraId="2CFAF981" w14:textId="77777777">
        <w:trPr>
          <w:trHeight w:val="814"/>
        </w:trPr>
        <w:tc>
          <w:tcPr>
            <w:tcW w:w="2475" w:type="dxa"/>
            <w:tcBorders>
              <w:top w:val="single" w:sz="2" w:space="0" w:color="000000"/>
              <w:left w:val="single" w:sz="2" w:space="0" w:color="000000"/>
              <w:bottom w:val="single" w:sz="2" w:space="0" w:color="000000"/>
              <w:right w:val="single" w:sz="2" w:space="0" w:color="000000"/>
            </w:tcBorders>
          </w:tcPr>
          <w:p w14:paraId="31DD4F28" w14:textId="77777777" w:rsidR="00E717DF" w:rsidRDefault="00E717DF">
            <w:pPr>
              <w:ind w:left="122"/>
            </w:pPr>
            <w:r>
              <w:rPr>
                <w:sz w:val="16"/>
              </w:rPr>
              <w:t>National Farmworkers Jobs Program (</w:t>
            </w:r>
            <w:proofErr w:type="spellStart"/>
            <w:r>
              <w:rPr>
                <w:sz w:val="16"/>
              </w:rPr>
              <w:t>NFJP</w:t>
            </w:r>
            <w:proofErr w:type="spellEnd"/>
            <w:r>
              <w:rPr>
                <w:sz w:val="16"/>
              </w:rPr>
              <w:t>)</w:t>
            </w:r>
          </w:p>
        </w:tc>
        <w:tc>
          <w:tcPr>
            <w:tcW w:w="2471" w:type="dxa"/>
            <w:gridSpan w:val="2"/>
            <w:tcBorders>
              <w:top w:val="single" w:sz="2" w:space="0" w:color="000000"/>
              <w:left w:val="single" w:sz="2" w:space="0" w:color="000000"/>
              <w:bottom w:val="single" w:sz="2" w:space="0" w:color="000000"/>
              <w:right w:val="single" w:sz="2" w:space="0" w:color="000000"/>
            </w:tcBorders>
          </w:tcPr>
          <w:p w14:paraId="12328348" w14:textId="77777777" w:rsidR="00E717DF" w:rsidRDefault="00E717DF">
            <w:pPr>
              <w:ind w:left="102" w:right="67" w:firstLine="17"/>
            </w:pPr>
            <w:r>
              <w:rPr>
                <w:sz w:val="16"/>
              </w:rPr>
              <w:t>Motivation Education and Training, Inc. (MET)</w:t>
            </w:r>
          </w:p>
        </w:tc>
        <w:tc>
          <w:tcPr>
            <w:tcW w:w="2467" w:type="dxa"/>
            <w:tcBorders>
              <w:top w:val="single" w:sz="2" w:space="0" w:color="000000"/>
              <w:left w:val="single" w:sz="2" w:space="0" w:color="000000"/>
              <w:bottom w:val="single" w:sz="2" w:space="0" w:color="000000"/>
              <w:right w:val="single" w:sz="2" w:space="0" w:color="000000"/>
            </w:tcBorders>
          </w:tcPr>
          <w:p w14:paraId="36E31B27" w14:textId="77777777" w:rsidR="00E717DF" w:rsidRDefault="00E717DF">
            <w:pPr>
              <w:ind w:left="119"/>
            </w:pPr>
            <w:r>
              <w:rPr>
                <w:sz w:val="18"/>
              </w:rPr>
              <w:t xml:space="preserve">Kandace Bowman, </w:t>
            </w:r>
            <w:proofErr w:type="spellStart"/>
            <w:r>
              <w:rPr>
                <w:sz w:val="18"/>
              </w:rPr>
              <w:t>NFJP</w:t>
            </w:r>
            <w:proofErr w:type="spellEnd"/>
            <w:r>
              <w:rPr>
                <w:sz w:val="18"/>
              </w:rPr>
              <w:t xml:space="preserve"> State</w:t>
            </w:r>
          </w:p>
          <w:p w14:paraId="41957146" w14:textId="77777777" w:rsidR="00E717DF" w:rsidRDefault="00E717DF">
            <w:pPr>
              <w:ind w:left="119"/>
            </w:pPr>
            <w:r>
              <w:rPr>
                <w:sz w:val="16"/>
              </w:rPr>
              <w:t>Coordinator</w:t>
            </w:r>
          </w:p>
          <w:p w14:paraId="1D27568F" w14:textId="77777777" w:rsidR="00E717DF" w:rsidRDefault="00E717DF">
            <w:pPr>
              <w:ind w:left="119"/>
            </w:pPr>
            <w:r>
              <w:rPr>
                <w:sz w:val="16"/>
              </w:rPr>
              <w:t>National Farmworkers Jobs</w:t>
            </w:r>
          </w:p>
          <w:p w14:paraId="09307469" w14:textId="77777777" w:rsidR="00E717DF" w:rsidRDefault="00E717DF">
            <w:pPr>
              <w:ind w:left="119"/>
            </w:pPr>
            <w:r>
              <w:rPr>
                <w:sz w:val="16"/>
              </w:rPr>
              <w:t>Program (</w:t>
            </w:r>
            <w:proofErr w:type="spellStart"/>
            <w:r>
              <w:rPr>
                <w:sz w:val="16"/>
              </w:rPr>
              <w:t>M.E.T</w:t>
            </w:r>
            <w:proofErr w:type="spellEnd"/>
            <w:r>
              <w:rPr>
                <w:sz w:val="16"/>
              </w:rPr>
              <w:t>.)</w:t>
            </w:r>
          </w:p>
        </w:tc>
        <w:tc>
          <w:tcPr>
            <w:tcW w:w="2474" w:type="dxa"/>
            <w:tcBorders>
              <w:top w:val="single" w:sz="2" w:space="0" w:color="000000"/>
              <w:left w:val="single" w:sz="2" w:space="0" w:color="000000"/>
              <w:bottom w:val="single" w:sz="2" w:space="0" w:color="000000"/>
              <w:right w:val="single" w:sz="2" w:space="0" w:color="000000"/>
            </w:tcBorders>
          </w:tcPr>
          <w:p w14:paraId="22EE860F" w14:textId="77777777" w:rsidR="00E717DF" w:rsidRDefault="00E717DF">
            <w:pPr>
              <w:ind w:left="118"/>
            </w:pPr>
            <w:r>
              <w:rPr>
                <w:sz w:val="16"/>
              </w:rPr>
              <w:t>Ph. (318) 435-8885 Winnsboro</w:t>
            </w:r>
          </w:p>
          <w:p w14:paraId="3399C3D8" w14:textId="77777777" w:rsidR="00E717DF" w:rsidRDefault="00E717DF">
            <w:pPr>
              <w:ind w:left="113" w:right="293"/>
            </w:pPr>
            <w:r>
              <w:rPr>
                <w:sz w:val="16"/>
              </w:rPr>
              <w:t>Ph. (318) 362-3024 Monroe Cell (318) 439-0312 bowman@metinc.org</w:t>
            </w:r>
          </w:p>
        </w:tc>
      </w:tr>
      <w:tr w:rsidR="00E717DF" w14:paraId="3EB7D5F1" w14:textId="77777777">
        <w:trPr>
          <w:trHeight w:val="819"/>
        </w:trPr>
        <w:tc>
          <w:tcPr>
            <w:tcW w:w="2475" w:type="dxa"/>
            <w:tcBorders>
              <w:top w:val="single" w:sz="2" w:space="0" w:color="000000"/>
              <w:left w:val="single" w:sz="2" w:space="0" w:color="000000"/>
              <w:bottom w:val="single" w:sz="2" w:space="0" w:color="000000"/>
              <w:right w:val="single" w:sz="2" w:space="0" w:color="000000"/>
            </w:tcBorders>
          </w:tcPr>
          <w:p w14:paraId="3342A102" w14:textId="77777777" w:rsidR="00E717DF" w:rsidRDefault="00E717DF">
            <w:pPr>
              <w:ind w:left="123" w:hanging="17"/>
            </w:pPr>
            <w:r>
              <w:rPr>
                <w:sz w:val="16"/>
              </w:rPr>
              <w:t xml:space="preserve">Temporary Assistance for Needy Family (TANF-SNAP </w:t>
            </w:r>
            <w:proofErr w:type="spellStart"/>
            <w:r>
              <w:rPr>
                <w:sz w:val="16"/>
              </w:rPr>
              <w:t>E&amp;T</w:t>
            </w:r>
            <w:proofErr w:type="spellEnd"/>
            <w:r>
              <w:rPr>
                <w:sz w:val="16"/>
              </w:rPr>
              <w:t>)</w:t>
            </w:r>
          </w:p>
        </w:tc>
        <w:tc>
          <w:tcPr>
            <w:tcW w:w="2471" w:type="dxa"/>
            <w:gridSpan w:val="2"/>
            <w:tcBorders>
              <w:top w:val="single" w:sz="2" w:space="0" w:color="000000"/>
              <w:left w:val="single" w:sz="2" w:space="0" w:color="000000"/>
              <w:bottom w:val="single" w:sz="2" w:space="0" w:color="000000"/>
              <w:right w:val="single" w:sz="2" w:space="0" w:color="000000"/>
            </w:tcBorders>
          </w:tcPr>
          <w:p w14:paraId="1E2786B8" w14:textId="77777777" w:rsidR="00E717DF" w:rsidRDefault="00E717DF">
            <w:pPr>
              <w:ind w:left="119" w:right="72"/>
            </w:pPr>
            <w:r>
              <w:rPr>
                <w:sz w:val="16"/>
              </w:rPr>
              <w:t>Department of Children and Family Services (DCFS)</w:t>
            </w:r>
          </w:p>
        </w:tc>
        <w:tc>
          <w:tcPr>
            <w:tcW w:w="2467" w:type="dxa"/>
            <w:tcBorders>
              <w:top w:val="single" w:sz="2" w:space="0" w:color="000000"/>
              <w:left w:val="single" w:sz="2" w:space="0" w:color="000000"/>
              <w:bottom w:val="single" w:sz="2" w:space="0" w:color="000000"/>
              <w:right w:val="single" w:sz="2" w:space="0" w:color="000000"/>
            </w:tcBorders>
          </w:tcPr>
          <w:p w14:paraId="6D681523" w14:textId="77777777" w:rsidR="00E717DF" w:rsidRDefault="00E717DF">
            <w:pPr>
              <w:ind w:left="119"/>
            </w:pPr>
            <w:r>
              <w:rPr>
                <w:sz w:val="16"/>
              </w:rPr>
              <w:t>Lorrie Briggs, Deputy Assistant</w:t>
            </w:r>
          </w:p>
          <w:p w14:paraId="4CFFC6D1" w14:textId="77777777" w:rsidR="00E717DF" w:rsidRDefault="00E717DF">
            <w:pPr>
              <w:ind w:left="108"/>
            </w:pPr>
            <w:r>
              <w:rPr>
                <w:sz w:val="16"/>
              </w:rPr>
              <w:t>Secretary</w:t>
            </w:r>
          </w:p>
          <w:p w14:paraId="0B7B175F" w14:textId="77777777" w:rsidR="00E717DF" w:rsidRDefault="00E717DF">
            <w:pPr>
              <w:ind w:left="125"/>
            </w:pPr>
            <w:r>
              <w:rPr>
                <w:sz w:val="16"/>
              </w:rPr>
              <w:t>Department of Children and</w:t>
            </w:r>
          </w:p>
          <w:p w14:paraId="0C3C4A04" w14:textId="77777777" w:rsidR="00E717DF" w:rsidRDefault="00E717DF">
            <w:pPr>
              <w:ind w:left="125"/>
            </w:pPr>
            <w:r>
              <w:rPr>
                <w:sz w:val="16"/>
              </w:rPr>
              <w:t>Family Services DCFS)</w:t>
            </w:r>
          </w:p>
        </w:tc>
        <w:tc>
          <w:tcPr>
            <w:tcW w:w="2474" w:type="dxa"/>
            <w:tcBorders>
              <w:top w:val="single" w:sz="2" w:space="0" w:color="000000"/>
              <w:left w:val="single" w:sz="2" w:space="0" w:color="000000"/>
              <w:bottom w:val="single" w:sz="2" w:space="0" w:color="000000"/>
              <w:right w:val="single" w:sz="2" w:space="0" w:color="000000"/>
            </w:tcBorders>
          </w:tcPr>
          <w:p w14:paraId="7FF03F42" w14:textId="77777777" w:rsidR="00E717DF" w:rsidRDefault="00E717DF">
            <w:pPr>
              <w:ind w:left="118"/>
            </w:pPr>
            <w:r>
              <w:rPr>
                <w:sz w:val="16"/>
              </w:rPr>
              <w:t>Lorrie.Briggs.DCFS@la.gov</w:t>
            </w:r>
          </w:p>
        </w:tc>
      </w:tr>
      <w:tr w:rsidR="00E717DF" w14:paraId="79E7FF63" w14:textId="77777777">
        <w:trPr>
          <w:trHeight w:val="1015"/>
        </w:trPr>
        <w:tc>
          <w:tcPr>
            <w:tcW w:w="2475" w:type="dxa"/>
            <w:tcBorders>
              <w:top w:val="single" w:sz="2" w:space="0" w:color="000000"/>
              <w:left w:val="single" w:sz="2" w:space="0" w:color="000000"/>
              <w:bottom w:val="single" w:sz="2" w:space="0" w:color="000000"/>
              <w:right w:val="single" w:sz="2" w:space="0" w:color="000000"/>
            </w:tcBorders>
          </w:tcPr>
          <w:p w14:paraId="2D9747E8" w14:textId="77777777" w:rsidR="00E717DF" w:rsidRDefault="00E717DF">
            <w:pPr>
              <w:ind w:left="122" w:hanging="11"/>
            </w:pPr>
            <w:r>
              <w:rPr>
                <w:sz w:val="16"/>
              </w:rPr>
              <w:t>Career and Technical Education Perkins Act</w:t>
            </w:r>
          </w:p>
        </w:tc>
        <w:tc>
          <w:tcPr>
            <w:tcW w:w="2471" w:type="dxa"/>
            <w:gridSpan w:val="2"/>
            <w:tcBorders>
              <w:top w:val="single" w:sz="2" w:space="0" w:color="000000"/>
              <w:left w:val="single" w:sz="2" w:space="0" w:color="000000"/>
              <w:bottom w:val="single" w:sz="2" w:space="0" w:color="000000"/>
              <w:right w:val="single" w:sz="2" w:space="0" w:color="000000"/>
            </w:tcBorders>
          </w:tcPr>
          <w:p w14:paraId="1FAE6274" w14:textId="77777777" w:rsidR="00E717DF" w:rsidRDefault="00E717DF">
            <w:pPr>
              <w:ind w:left="108" w:right="56" w:firstLine="11"/>
            </w:pPr>
            <w:r>
              <w:rPr>
                <w:sz w:val="16"/>
              </w:rPr>
              <w:t>Louisiana Delta Community College</w:t>
            </w:r>
          </w:p>
        </w:tc>
        <w:tc>
          <w:tcPr>
            <w:tcW w:w="2467" w:type="dxa"/>
            <w:tcBorders>
              <w:top w:val="single" w:sz="2" w:space="0" w:color="000000"/>
              <w:left w:val="single" w:sz="2" w:space="0" w:color="000000"/>
              <w:bottom w:val="single" w:sz="2" w:space="0" w:color="000000"/>
              <w:right w:val="single" w:sz="2" w:space="0" w:color="000000"/>
            </w:tcBorders>
          </w:tcPr>
          <w:p w14:paraId="0003C773" w14:textId="77777777" w:rsidR="00E717DF" w:rsidRDefault="00E717DF">
            <w:pPr>
              <w:spacing w:after="8" w:line="221" w:lineRule="auto"/>
              <w:ind w:left="119"/>
            </w:pPr>
            <w:r>
              <w:rPr>
                <w:sz w:val="18"/>
              </w:rPr>
              <w:t>Dr. Monty Sullivan, President (Dr. Dr. Brittney Williams, State</w:t>
            </w:r>
          </w:p>
          <w:p w14:paraId="2C0728F2" w14:textId="77777777" w:rsidR="00E717DF" w:rsidRDefault="00E717DF">
            <w:pPr>
              <w:ind w:left="46"/>
              <w:jc w:val="center"/>
            </w:pPr>
            <w:r>
              <w:rPr>
                <w:sz w:val="16"/>
              </w:rPr>
              <w:t xml:space="preserve">Director, </w:t>
            </w:r>
            <w:proofErr w:type="spellStart"/>
            <w:r>
              <w:rPr>
                <w:sz w:val="16"/>
              </w:rPr>
              <w:t>LDCC</w:t>
            </w:r>
            <w:proofErr w:type="spellEnd"/>
            <w:r>
              <w:rPr>
                <w:sz w:val="16"/>
              </w:rPr>
              <w:t xml:space="preserve"> Career &amp; Technical</w:t>
            </w:r>
          </w:p>
          <w:p w14:paraId="29BA9F2A" w14:textId="77777777" w:rsidR="00E717DF" w:rsidRDefault="00E717DF">
            <w:pPr>
              <w:ind w:left="119"/>
            </w:pPr>
            <w:r>
              <w:rPr>
                <w:sz w:val="18"/>
              </w:rPr>
              <w:t>Education Perkins act</w:t>
            </w:r>
          </w:p>
          <w:p w14:paraId="7778C7FD" w14:textId="77777777" w:rsidR="00E717DF" w:rsidRDefault="00E717DF">
            <w:pPr>
              <w:ind w:left="125"/>
            </w:pPr>
            <w:r>
              <w:rPr>
                <w:sz w:val="16"/>
              </w:rPr>
              <w:t xml:space="preserve">La Delta </w:t>
            </w:r>
            <w:proofErr w:type="spellStart"/>
            <w:r>
              <w:rPr>
                <w:sz w:val="16"/>
              </w:rPr>
              <w:t>Communit</w:t>
            </w:r>
            <w:proofErr w:type="spellEnd"/>
            <w:r>
              <w:rPr>
                <w:sz w:val="16"/>
              </w:rPr>
              <w:t xml:space="preserve"> College</w:t>
            </w:r>
          </w:p>
        </w:tc>
        <w:tc>
          <w:tcPr>
            <w:tcW w:w="2474" w:type="dxa"/>
            <w:tcBorders>
              <w:top w:val="single" w:sz="2" w:space="0" w:color="000000"/>
              <w:left w:val="single" w:sz="2" w:space="0" w:color="000000"/>
              <w:bottom w:val="single" w:sz="2" w:space="0" w:color="000000"/>
              <w:right w:val="single" w:sz="2" w:space="0" w:color="000000"/>
            </w:tcBorders>
          </w:tcPr>
          <w:p w14:paraId="6F9D202B" w14:textId="77777777" w:rsidR="00E717DF" w:rsidRDefault="00E717DF">
            <w:pPr>
              <w:ind w:left="113"/>
            </w:pPr>
            <w:r>
              <w:rPr>
                <w:rFonts w:ascii="Calibri" w:eastAsia="Calibri" w:hAnsi="Calibri" w:cs="Calibri"/>
                <w:sz w:val="16"/>
              </w:rPr>
              <w:t xml:space="preserve">(225)-308-4439 </w:t>
            </w:r>
            <w:r>
              <w:rPr>
                <w:sz w:val="16"/>
              </w:rPr>
              <w:t>bbapistewilliams@lctcs.edu</w:t>
            </w:r>
          </w:p>
        </w:tc>
      </w:tr>
      <w:tr w:rsidR="00E717DF" w14:paraId="11ADAA22" w14:textId="77777777">
        <w:trPr>
          <w:trHeight w:val="501"/>
        </w:trPr>
        <w:tc>
          <w:tcPr>
            <w:tcW w:w="2475" w:type="dxa"/>
            <w:tcBorders>
              <w:top w:val="single" w:sz="2" w:space="0" w:color="000000"/>
              <w:left w:val="single" w:sz="2" w:space="0" w:color="000000"/>
              <w:bottom w:val="single" w:sz="2" w:space="0" w:color="000000"/>
              <w:right w:val="single" w:sz="2" w:space="0" w:color="000000"/>
            </w:tcBorders>
          </w:tcPr>
          <w:p w14:paraId="543D7D36" w14:textId="77777777" w:rsidR="00E717DF" w:rsidRDefault="00E717DF">
            <w:pPr>
              <w:ind w:left="111"/>
            </w:pPr>
            <w:r>
              <w:rPr>
                <w:sz w:val="16"/>
              </w:rPr>
              <w:t>One-Stop Operator</w:t>
            </w:r>
          </w:p>
        </w:tc>
        <w:tc>
          <w:tcPr>
            <w:tcW w:w="2471" w:type="dxa"/>
            <w:gridSpan w:val="2"/>
            <w:tcBorders>
              <w:top w:val="single" w:sz="2" w:space="0" w:color="000000"/>
              <w:left w:val="single" w:sz="2" w:space="0" w:color="000000"/>
              <w:bottom w:val="single" w:sz="2" w:space="0" w:color="000000"/>
              <w:right w:val="single" w:sz="2" w:space="0" w:color="000000"/>
            </w:tcBorders>
          </w:tcPr>
          <w:p w14:paraId="55F97162" w14:textId="77777777" w:rsidR="00E717DF" w:rsidRDefault="00E717DF">
            <w:pPr>
              <w:ind w:left="102" w:firstLine="6"/>
            </w:pPr>
            <w:proofErr w:type="spellStart"/>
            <w:r>
              <w:rPr>
                <w:sz w:val="16"/>
              </w:rPr>
              <w:t>ABG</w:t>
            </w:r>
            <w:proofErr w:type="spellEnd"/>
            <w:r>
              <w:rPr>
                <w:sz w:val="16"/>
              </w:rPr>
              <w:t xml:space="preserve"> Professional Development Solutions</w:t>
            </w:r>
          </w:p>
        </w:tc>
        <w:tc>
          <w:tcPr>
            <w:tcW w:w="2467" w:type="dxa"/>
            <w:tcBorders>
              <w:top w:val="single" w:sz="2" w:space="0" w:color="000000"/>
              <w:left w:val="single" w:sz="2" w:space="0" w:color="000000"/>
              <w:bottom w:val="single" w:sz="2" w:space="0" w:color="000000"/>
              <w:right w:val="single" w:sz="2" w:space="0" w:color="000000"/>
            </w:tcBorders>
          </w:tcPr>
          <w:p w14:paraId="5D7FA49A" w14:textId="77777777" w:rsidR="00E717DF" w:rsidRDefault="00E717DF">
            <w:pPr>
              <w:ind w:left="119" w:right="101" w:hanging="11"/>
            </w:pPr>
            <w:r>
              <w:rPr>
                <w:sz w:val="16"/>
              </w:rPr>
              <w:t>Alberta Green, One-Stop Operator</w:t>
            </w:r>
          </w:p>
        </w:tc>
        <w:tc>
          <w:tcPr>
            <w:tcW w:w="2474" w:type="dxa"/>
            <w:tcBorders>
              <w:top w:val="single" w:sz="2" w:space="0" w:color="000000"/>
              <w:left w:val="single" w:sz="2" w:space="0" w:color="000000"/>
              <w:bottom w:val="single" w:sz="2" w:space="0" w:color="000000"/>
              <w:right w:val="single" w:sz="2" w:space="0" w:color="000000"/>
            </w:tcBorders>
          </w:tcPr>
          <w:p w14:paraId="04DA8649" w14:textId="77777777" w:rsidR="00E717DF" w:rsidRDefault="00E717DF">
            <w:pPr>
              <w:ind w:left="113"/>
            </w:pPr>
            <w:r>
              <w:rPr>
                <w:rFonts w:ascii="Calibri" w:eastAsia="Calibri" w:hAnsi="Calibri" w:cs="Calibri"/>
                <w:sz w:val="16"/>
              </w:rPr>
              <w:t>318-367-9538</w:t>
            </w:r>
          </w:p>
          <w:p w14:paraId="4E5E45EE" w14:textId="77777777" w:rsidR="00E717DF" w:rsidRDefault="00E717DF">
            <w:pPr>
              <w:ind w:left="107"/>
            </w:pPr>
            <w:r>
              <w:rPr>
                <w:sz w:val="16"/>
              </w:rPr>
              <w:t>Alberta.green@abgpds.com</w:t>
            </w:r>
          </w:p>
        </w:tc>
      </w:tr>
      <w:tr w:rsidR="00E717DF" w14:paraId="5B166147" w14:textId="77777777">
        <w:trPr>
          <w:trHeight w:val="504"/>
        </w:trPr>
        <w:tc>
          <w:tcPr>
            <w:tcW w:w="2475" w:type="dxa"/>
            <w:tcBorders>
              <w:top w:val="single" w:sz="2" w:space="0" w:color="000000"/>
              <w:left w:val="single" w:sz="2" w:space="0" w:color="000000"/>
              <w:bottom w:val="single" w:sz="2" w:space="0" w:color="000000"/>
              <w:right w:val="single" w:sz="2" w:space="0" w:color="000000"/>
            </w:tcBorders>
          </w:tcPr>
          <w:p w14:paraId="4E6498B1" w14:textId="77777777" w:rsidR="00E717DF" w:rsidRDefault="00E717DF">
            <w:pPr>
              <w:ind w:left="111" w:right="6" w:firstLine="11"/>
            </w:pPr>
            <w:r>
              <w:rPr>
                <w:sz w:val="16"/>
              </w:rPr>
              <w:t xml:space="preserve">Employment and Training Activities, </w:t>
            </w:r>
            <w:proofErr w:type="spellStart"/>
            <w:r>
              <w:rPr>
                <w:sz w:val="16"/>
              </w:rPr>
              <w:t>CSBG</w:t>
            </w:r>
            <w:proofErr w:type="spellEnd"/>
          </w:p>
        </w:tc>
        <w:tc>
          <w:tcPr>
            <w:tcW w:w="2471" w:type="dxa"/>
            <w:gridSpan w:val="2"/>
            <w:tcBorders>
              <w:top w:val="single" w:sz="2" w:space="0" w:color="000000"/>
              <w:left w:val="single" w:sz="2" w:space="0" w:color="000000"/>
              <w:bottom w:val="single" w:sz="2" w:space="0" w:color="000000"/>
              <w:right w:val="single" w:sz="2" w:space="0" w:color="000000"/>
            </w:tcBorders>
          </w:tcPr>
          <w:p w14:paraId="04429CF0" w14:textId="77777777" w:rsidR="00E717DF" w:rsidRDefault="00E717DF">
            <w:pPr>
              <w:ind w:left="108" w:firstLine="11"/>
            </w:pPr>
            <w:r>
              <w:rPr>
                <w:sz w:val="16"/>
              </w:rPr>
              <w:t xml:space="preserve">No employment and training service in </w:t>
            </w:r>
            <w:proofErr w:type="spellStart"/>
            <w:r>
              <w:rPr>
                <w:sz w:val="16"/>
              </w:rPr>
              <w:t>LWDA</w:t>
            </w:r>
            <w:proofErr w:type="spellEnd"/>
            <w:r>
              <w:rPr>
                <w:sz w:val="16"/>
              </w:rPr>
              <w:t>-83.</w:t>
            </w:r>
          </w:p>
        </w:tc>
        <w:tc>
          <w:tcPr>
            <w:tcW w:w="2467" w:type="dxa"/>
            <w:tcBorders>
              <w:top w:val="single" w:sz="2" w:space="0" w:color="000000"/>
              <w:left w:val="single" w:sz="2" w:space="0" w:color="000000"/>
              <w:bottom w:val="single" w:sz="2" w:space="0" w:color="000000"/>
              <w:right w:val="single" w:sz="2" w:space="0" w:color="000000"/>
            </w:tcBorders>
          </w:tcPr>
          <w:p w14:paraId="0A8B667A" w14:textId="77777777" w:rsidR="00E717DF" w:rsidRDefault="00E717DF">
            <w:pPr>
              <w:spacing w:after="160"/>
            </w:pPr>
          </w:p>
        </w:tc>
        <w:tc>
          <w:tcPr>
            <w:tcW w:w="2474" w:type="dxa"/>
            <w:tcBorders>
              <w:top w:val="single" w:sz="2" w:space="0" w:color="000000"/>
              <w:left w:val="single" w:sz="2" w:space="0" w:color="000000"/>
              <w:bottom w:val="single" w:sz="2" w:space="0" w:color="000000"/>
              <w:right w:val="single" w:sz="2" w:space="0" w:color="000000"/>
            </w:tcBorders>
          </w:tcPr>
          <w:p w14:paraId="20E70E25" w14:textId="77777777" w:rsidR="00E717DF" w:rsidRDefault="00E717DF">
            <w:pPr>
              <w:spacing w:after="160"/>
            </w:pPr>
          </w:p>
        </w:tc>
      </w:tr>
      <w:tr w:rsidR="00E717DF" w14:paraId="24084621" w14:textId="77777777">
        <w:trPr>
          <w:trHeight w:val="509"/>
        </w:trPr>
        <w:tc>
          <w:tcPr>
            <w:tcW w:w="2475" w:type="dxa"/>
            <w:tcBorders>
              <w:top w:val="single" w:sz="2" w:space="0" w:color="000000"/>
              <w:left w:val="single" w:sz="2" w:space="0" w:color="000000"/>
              <w:bottom w:val="single" w:sz="2" w:space="0" w:color="000000"/>
              <w:right w:val="single" w:sz="2" w:space="0" w:color="000000"/>
            </w:tcBorders>
          </w:tcPr>
          <w:p w14:paraId="049ED7B5" w14:textId="77777777" w:rsidR="00E717DF" w:rsidRDefault="00E717DF">
            <w:pPr>
              <w:ind w:left="111" w:right="39" w:firstLine="11"/>
            </w:pPr>
            <w:r>
              <w:rPr>
                <w:sz w:val="16"/>
              </w:rPr>
              <w:t>Employment and Training Activities — HUD</w:t>
            </w:r>
          </w:p>
        </w:tc>
        <w:tc>
          <w:tcPr>
            <w:tcW w:w="2471" w:type="dxa"/>
            <w:gridSpan w:val="2"/>
            <w:tcBorders>
              <w:top w:val="single" w:sz="2" w:space="0" w:color="000000"/>
              <w:left w:val="single" w:sz="2" w:space="0" w:color="000000"/>
              <w:bottom w:val="single" w:sz="2" w:space="0" w:color="000000"/>
              <w:right w:val="single" w:sz="2" w:space="0" w:color="000000"/>
            </w:tcBorders>
          </w:tcPr>
          <w:p w14:paraId="5CC5F858" w14:textId="77777777" w:rsidR="00E717DF" w:rsidRDefault="00E717DF">
            <w:pPr>
              <w:ind w:left="119"/>
            </w:pPr>
            <w:r>
              <w:rPr>
                <w:sz w:val="16"/>
              </w:rPr>
              <w:t xml:space="preserve">No service in </w:t>
            </w:r>
            <w:proofErr w:type="spellStart"/>
            <w:r>
              <w:rPr>
                <w:sz w:val="16"/>
              </w:rPr>
              <w:t>LWDA</w:t>
            </w:r>
            <w:proofErr w:type="spellEnd"/>
            <w:r>
              <w:rPr>
                <w:sz w:val="16"/>
              </w:rPr>
              <w:t>-83</w:t>
            </w:r>
          </w:p>
        </w:tc>
        <w:tc>
          <w:tcPr>
            <w:tcW w:w="2467" w:type="dxa"/>
            <w:tcBorders>
              <w:top w:val="single" w:sz="2" w:space="0" w:color="000000"/>
              <w:left w:val="single" w:sz="2" w:space="0" w:color="000000"/>
              <w:bottom w:val="single" w:sz="2" w:space="0" w:color="000000"/>
              <w:right w:val="single" w:sz="2" w:space="0" w:color="000000"/>
            </w:tcBorders>
          </w:tcPr>
          <w:p w14:paraId="31D52DA6" w14:textId="77777777" w:rsidR="00E717DF" w:rsidRDefault="00E717DF">
            <w:pPr>
              <w:spacing w:after="160"/>
            </w:pPr>
          </w:p>
        </w:tc>
        <w:tc>
          <w:tcPr>
            <w:tcW w:w="2474" w:type="dxa"/>
            <w:tcBorders>
              <w:top w:val="single" w:sz="2" w:space="0" w:color="000000"/>
              <w:left w:val="single" w:sz="2" w:space="0" w:color="000000"/>
              <w:bottom w:val="single" w:sz="2" w:space="0" w:color="000000"/>
              <w:right w:val="single" w:sz="2" w:space="0" w:color="000000"/>
            </w:tcBorders>
          </w:tcPr>
          <w:p w14:paraId="5A44FF70" w14:textId="77777777" w:rsidR="00E717DF" w:rsidRDefault="00E717DF">
            <w:pPr>
              <w:spacing w:after="160"/>
            </w:pPr>
          </w:p>
        </w:tc>
      </w:tr>
      <w:tr w:rsidR="00E717DF" w14:paraId="064DF822" w14:textId="77777777">
        <w:trPr>
          <w:trHeight w:val="506"/>
        </w:trPr>
        <w:tc>
          <w:tcPr>
            <w:tcW w:w="2475" w:type="dxa"/>
            <w:tcBorders>
              <w:top w:val="single" w:sz="2" w:space="0" w:color="000000"/>
              <w:left w:val="single" w:sz="2" w:space="0" w:color="000000"/>
              <w:bottom w:val="single" w:sz="2" w:space="0" w:color="000000"/>
              <w:right w:val="single" w:sz="2" w:space="0" w:color="000000"/>
            </w:tcBorders>
          </w:tcPr>
          <w:p w14:paraId="6C771CAE" w14:textId="77777777" w:rsidR="00E717DF" w:rsidRDefault="00E717DF">
            <w:pPr>
              <w:ind w:left="122"/>
            </w:pPr>
            <w:r>
              <w:rPr>
                <w:sz w:val="16"/>
              </w:rPr>
              <w:lastRenderedPageBreak/>
              <w:t>Native American</w:t>
            </w:r>
          </w:p>
        </w:tc>
        <w:tc>
          <w:tcPr>
            <w:tcW w:w="2471" w:type="dxa"/>
            <w:gridSpan w:val="2"/>
            <w:tcBorders>
              <w:top w:val="single" w:sz="2" w:space="0" w:color="000000"/>
              <w:left w:val="single" w:sz="2" w:space="0" w:color="000000"/>
              <w:bottom w:val="single" w:sz="2" w:space="0" w:color="000000"/>
              <w:right w:val="single" w:sz="2" w:space="0" w:color="000000"/>
            </w:tcBorders>
          </w:tcPr>
          <w:p w14:paraId="30941DFF" w14:textId="77777777" w:rsidR="00E717DF" w:rsidRDefault="00E717DF">
            <w:pPr>
              <w:ind w:left="119"/>
            </w:pPr>
            <w:r>
              <w:rPr>
                <w:sz w:val="16"/>
              </w:rPr>
              <w:t xml:space="preserve">No service in </w:t>
            </w:r>
            <w:proofErr w:type="spellStart"/>
            <w:r>
              <w:rPr>
                <w:sz w:val="16"/>
              </w:rPr>
              <w:t>LWDB</w:t>
            </w:r>
            <w:proofErr w:type="spellEnd"/>
            <w:r>
              <w:rPr>
                <w:sz w:val="16"/>
              </w:rPr>
              <w:t>-83</w:t>
            </w:r>
          </w:p>
        </w:tc>
        <w:tc>
          <w:tcPr>
            <w:tcW w:w="2467" w:type="dxa"/>
            <w:tcBorders>
              <w:top w:val="single" w:sz="2" w:space="0" w:color="000000"/>
              <w:left w:val="single" w:sz="2" w:space="0" w:color="000000"/>
              <w:bottom w:val="single" w:sz="2" w:space="0" w:color="000000"/>
              <w:right w:val="single" w:sz="2" w:space="0" w:color="000000"/>
            </w:tcBorders>
          </w:tcPr>
          <w:p w14:paraId="3D4F90EF" w14:textId="77777777" w:rsidR="00E717DF" w:rsidRDefault="00E717DF">
            <w:pPr>
              <w:spacing w:after="160"/>
            </w:pPr>
          </w:p>
        </w:tc>
        <w:tc>
          <w:tcPr>
            <w:tcW w:w="2474" w:type="dxa"/>
            <w:tcBorders>
              <w:top w:val="single" w:sz="2" w:space="0" w:color="000000"/>
              <w:left w:val="single" w:sz="2" w:space="0" w:color="000000"/>
              <w:bottom w:val="single" w:sz="2" w:space="0" w:color="000000"/>
              <w:right w:val="single" w:sz="2" w:space="0" w:color="000000"/>
            </w:tcBorders>
          </w:tcPr>
          <w:p w14:paraId="3077FDBD" w14:textId="77777777" w:rsidR="00E717DF" w:rsidRDefault="00E717DF">
            <w:pPr>
              <w:spacing w:after="160"/>
            </w:pPr>
          </w:p>
        </w:tc>
      </w:tr>
      <w:tr w:rsidR="00E717DF" w14:paraId="3A1FD312" w14:textId="77777777">
        <w:trPr>
          <w:trHeight w:val="509"/>
        </w:trPr>
        <w:tc>
          <w:tcPr>
            <w:tcW w:w="2475" w:type="dxa"/>
            <w:tcBorders>
              <w:top w:val="single" w:sz="2" w:space="0" w:color="000000"/>
              <w:left w:val="single" w:sz="2" w:space="0" w:color="000000"/>
              <w:bottom w:val="single" w:sz="2" w:space="0" w:color="000000"/>
              <w:right w:val="single" w:sz="2" w:space="0" w:color="000000"/>
            </w:tcBorders>
          </w:tcPr>
          <w:p w14:paraId="7834D3DD" w14:textId="77777777" w:rsidR="00E717DF" w:rsidRDefault="00E717DF">
            <w:pPr>
              <w:ind w:left="111"/>
            </w:pPr>
            <w:proofErr w:type="spellStart"/>
            <w:r>
              <w:rPr>
                <w:sz w:val="16"/>
              </w:rPr>
              <w:t>Youthbuild</w:t>
            </w:r>
            <w:proofErr w:type="spellEnd"/>
          </w:p>
        </w:tc>
        <w:tc>
          <w:tcPr>
            <w:tcW w:w="2471" w:type="dxa"/>
            <w:gridSpan w:val="2"/>
            <w:tcBorders>
              <w:top w:val="single" w:sz="2" w:space="0" w:color="000000"/>
              <w:left w:val="single" w:sz="2" w:space="0" w:color="000000"/>
              <w:bottom w:val="single" w:sz="2" w:space="0" w:color="000000"/>
              <w:right w:val="single" w:sz="2" w:space="0" w:color="000000"/>
            </w:tcBorders>
          </w:tcPr>
          <w:p w14:paraId="1DB0C93C" w14:textId="77777777" w:rsidR="00E717DF" w:rsidRDefault="00E717DF">
            <w:pPr>
              <w:ind w:left="119"/>
            </w:pPr>
            <w:r>
              <w:rPr>
                <w:sz w:val="16"/>
              </w:rPr>
              <w:t xml:space="preserve">No service in </w:t>
            </w:r>
            <w:proofErr w:type="spellStart"/>
            <w:r>
              <w:rPr>
                <w:sz w:val="16"/>
              </w:rPr>
              <w:t>LWDA</w:t>
            </w:r>
            <w:proofErr w:type="spellEnd"/>
            <w:r>
              <w:rPr>
                <w:sz w:val="16"/>
              </w:rPr>
              <w:t>-83</w:t>
            </w:r>
          </w:p>
        </w:tc>
        <w:tc>
          <w:tcPr>
            <w:tcW w:w="2467" w:type="dxa"/>
            <w:tcBorders>
              <w:top w:val="single" w:sz="2" w:space="0" w:color="000000"/>
              <w:left w:val="single" w:sz="2" w:space="0" w:color="000000"/>
              <w:bottom w:val="single" w:sz="2" w:space="0" w:color="000000"/>
              <w:right w:val="single" w:sz="2" w:space="0" w:color="000000"/>
            </w:tcBorders>
          </w:tcPr>
          <w:p w14:paraId="2224D7B1" w14:textId="77777777" w:rsidR="00E717DF" w:rsidRDefault="00E717DF">
            <w:pPr>
              <w:spacing w:after="160"/>
            </w:pPr>
          </w:p>
        </w:tc>
        <w:tc>
          <w:tcPr>
            <w:tcW w:w="2474" w:type="dxa"/>
            <w:tcBorders>
              <w:top w:val="single" w:sz="2" w:space="0" w:color="000000"/>
              <w:left w:val="single" w:sz="2" w:space="0" w:color="000000"/>
              <w:bottom w:val="single" w:sz="2" w:space="0" w:color="000000"/>
              <w:right w:val="single" w:sz="2" w:space="0" w:color="000000"/>
            </w:tcBorders>
          </w:tcPr>
          <w:p w14:paraId="7A73736B" w14:textId="77777777" w:rsidR="00E717DF" w:rsidRDefault="00E717DF">
            <w:pPr>
              <w:spacing w:after="160"/>
            </w:pPr>
          </w:p>
        </w:tc>
      </w:tr>
    </w:tbl>
    <w:p w14:paraId="71F13579" w14:textId="77777777" w:rsidR="00E717DF" w:rsidRDefault="00E717DF">
      <w:pPr>
        <w:sectPr w:rsidR="00E717DF" w:rsidSect="00E717DF">
          <w:headerReference w:type="even" r:id="rId98"/>
          <w:headerReference w:type="default" r:id="rId99"/>
          <w:footerReference w:type="even" r:id="rId100"/>
          <w:footerReference w:type="default" r:id="rId101"/>
          <w:headerReference w:type="first" r:id="rId102"/>
          <w:footerReference w:type="first" r:id="rId103"/>
          <w:type w:val="continuous"/>
          <w:pgSz w:w="12240" w:h="15840"/>
          <w:pgMar w:top="576" w:right="864" w:bottom="864" w:left="864" w:header="720" w:footer="720" w:gutter="0"/>
          <w:cols w:space="720"/>
          <w:docGrid w:linePitch="360"/>
        </w:sectPr>
      </w:pPr>
    </w:p>
    <w:p w14:paraId="4D9D5E4A" w14:textId="77777777" w:rsidR="00E717DF" w:rsidRDefault="00E717DF">
      <w:pPr>
        <w:spacing w:after="216"/>
        <w:ind w:left="35" w:firstLine="2939"/>
      </w:pPr>
      <w:r>
        <w:rPr>
          <w:sz w:val="26"/>
        </w:rPr>
        <w:lastRenderedPageBreak/>
        <w:t xml:space="preserve">I, </w:t>
      </w:r>
      <w:r>
        <w:rPr>
          <w:rFonts w:ascii="Calibri" w:eastAsia="Calibri" w:hAnsi="Calibri" w:cs="Calibri"/>
          <w:sz w:val="26"/>
        </w:rPr>
        <w:t>-</w:t>
      </w:r>
      <w:proofErr w:type="spellStart"/>
      <w:r>
        <w:rPr>
          <w:rFonts w:ascii="Calibri" w:eastAsia="Calibri" w:hAnsi="Calibri" w:cs="Calibri"/>
          <w:sz w:val="26"/>
        </w:rPr>
        <w:t>T¯errj</w:t>
      </w:r>
      <w:proofErr w:type="spellEnd"/>
      <w:r>
        <w:rPr>
          <w:noProof/>
        </w:rPr>
        <w:drawing>
          <wp:inline distT="0" distB="0" distL="0" distR="0" wp14:anchorId="5A6B97B7" wp14:editId="6CA83672">
            <wp:extent cx="1721309" cy="261441"/>
            <wp:effectExtent l="0" t="0" r="0" b="0"/>
            <wp:docPr id="44496" name="Picture 44496"/>
            <wp:cNvGraphicFramePr/>
            <a:graphic xmlns:a="http://schemas.openxmlformats.org/drawingml/2006/main">
              <a:graphicData uri="http://schemas.openxmlformats.org/drawingml/2006/picture">
                <pic:pic xmlns:pic="http://schemas.openxmlformats.org/drawingml/2006/picture">
                  <pic:nvPicPr>
                    <pic:cNvPr id="44496" name="Picture 44496"/>
                    <pic:cNvPicPr/>
                  </pic:nvPicPr>
                  <pic:blipFill>
                    <a:blip r:embed="rId104"/>
                    <a:stretch>
                      <a:fillRect/>
                    </a:stretch>
                  </pic:blipFill>
                  <pic:spPr>
                    <a:xfrm>
                      <a:off x="0" y="0"/>
                      <a:ext cx="1721309" cy="261441"/>
                    </a:xfrm>
                    <a:prstGeom prst="rect">
                      <a:avLst/>
                    </a:prstGeom>
                  </pic:spPr>
                </pic:pic>
              </a:graphicData>
            </a:graphic>
          </wp:inline>
        </w:drawing>
      </w:r>
      <w:r>
        <w:rPr>
          <w:sz w:val="26"/>
        </w:rPr>
        <w:t>certify that I have read the information contained in the MOU agreement.</w:t>
      </w:r>
    </w:p>
    <w:p w14:paraId="29371620" w14:textId="77777777" w:rsidR="00E717DF" w:rsidRDefault="00E717DF">
      <w:pPr>
        <w:spacing w:after="234"/>
        <w:ind w:left="45" w:hanging="10"/>
      </w:pPr>
      <w:r>
        <w:rPr>
          <w:sz w:val="26"/>
        </w:rPr>
        <w:t>My signature certifies my understanding of the terms outlined herein and agreement with:</w:t>
      </w:r>
      <w:r>
        <w:rPr>
          <w:noProof/>
        </w:rPr>
        <w:drawing>
          <wp:inline distT="0" distB="0" distL="0" distR="0" wp14:anchorId="0C3DB3FF" wp14:editId="362EE56D">
            <wp:extent cx="3534" cy="3533"/>
            <wp:effectExtent l="0" t="0" r="0" b="0"/>
            <wp:docPr id="44415" name="Picture 44415"/>
            <wp:cNvGraphicFramePr/>
            <a:graphic xmlns:a="http://schemas.openxmlformats.org/drawingml/2006/main">
              <a:graphicData uri="http://schemas.openxmlformats.org/drawingml/2006/picture">
                <pic:pic xmlns:pic="http://schemas.openxmlformats.org/drawingml/2006/picture">
                  <pic:nvPicPr>
                    <pic:cNvPr id="44415" name="Picture 44415"/>
                    <pic:cNvPicPr/>
                  </pic:nvPicPr>
                  <pic:blipFill>
                    <a:blip r:embed="rId105"/>
                    <a:stretch>
                      <a:fillRect/>
                    </a:stretch>
                  </pic:blipFill>
                  <pic:spPr>
                    <a:xfrm>
                      <a:off x="0" y="0"/>
                      <a:ext cx="3534" cy="3533"/>
                    </a:xfrm>
                    <a:prstGeom prst="rect">
                      <a:avLst/>
                    </a:prstGeom>
                  </pic:spPr>
                </pic:pic>
              </a:graphicData>
            </a:graphic>
          </wp:inline>
        </w:drawing>
      </w:r>
    </w:p>
    <w:p w14:paraId="415889EA" w14:textId="77777777" w:rsidR="00E717DF" w:rsidRDefault="00E717DF">
      <w:pPr>
        <w:spacing w:after="245"/>
        <w:ind w:left="700" w:hanging="10"/>
      </w:pPr>
      <w:r>
        <w:rPr>
          <w:sz w:val="26"/>
        </w:rPr>
        <w:t>The MOU</w:t>
      </w:r>
    </w:p>
    <w:p w14:paraId="7CAFAA00" w14:textId="77777777" w:rsidR="00E717DF" w:rsidRDefault="00E717DF">
      <w:pPr>
        <w:spacing w:after="251"/>
        <w:ind w:left="7" w:firstLine="1"/>
      </w:pPr>
      <w:r>
        <w:rPr>
          <w:noProof/>
        </w:rPr>
        <w:drawing>
          <wp:inline distT="0" distB="0" distL="0" distR="0" wp14:anchorId="40244B62" wp14:editId="4B6CBEB3">
            <wp:extent cx="402935" cy="17665"/>
            <wp:effectExtent l="0" t="0" r="0" b="0"/>
            <wp:docPr id="44416" name="Picture 44416"/>
            <wp:cNvGraphicFramePr/>
            <a:graphic xmlns:a="http://schemas.openxmlformats.org/drawingml/2006/main">
              <a:graphicData uri="http://schemas.openxmlformats.org/drawingml/2006/picture">
                <pic:pic xmlns:pic="http://schemas.openxmlformats.org/drawingml/2006/picture">
                  <pic:nvPicPr>
                    <pic:cNvPr id="44416" name="Picture 44416"/>
                    <pic:cNvPicPr/>
                  </pic:nvPicPr>
                  <pic:blipFill>
                    <a:blip r:embed="rId106"/>
                    <a:stretch>
                      <a:fillRect/>
                    </a:stretch>
                  </pic:blipFill>
                  <pic:spPr>
                    <a:xfrm>
                      <a:off x="0" y="0"/>
                      <a:ext cx="402935" cy="17665"/>
                    </a:xfrm>
                    <a:prstGeom prst="rect">
                      <a:avLst/>
                    </a:prstGeom>
                  </pic:spPr>
                </pic:pic>
              </a:graphicData>
            </a:graphic>
          </wp:inline>
        </w:drawing>
      </w:r>
      <w:r>
        <w:t>The Operating Budget</w:t>
      </w:r>
    </w:p>
    <w:p w14:paraId="7A19B397" w14:textId="77777777" w:rsidR="00E717DF" w:rsidRDefault="00E717DF">
      <w:pPr>
        <w:spacing w:after="250"/>
        <w:ind w:left="690" w:firstLine="1"/>
      </w:pPr>
      <w:r>
        <w:t>The Infrastructure Funding Agreement</w:t>
      </w:r>
    </w:p>
    <w:p w14:paraId="470B8FC8" w14:textId="77777777" w:rsidR="00E717DF" w:rsidRDefault="00E717DF">
      <w:pPr>
        <w:spacing w:after="223"/>
        <w:ind w:left="7" w:firstLine="1"/>
      </w:pPr>
      <w:r>
        <w:t>I understand that this MOU may be executed in counterparts, each being considered an original, and that this MOU expires upon amendment, modification, or termination.</w:t>
      </w:r>
    </w:p>
    <w:p w14:paraId="2197C31A" w14:textId="77777777" w:rsidR="00E717DF" w:rsidRPr="00E717DF" w:rsidRDefault="00E717DF">
      <w:pPr>
        <w:spacing w:after="341"/>
        <w:ind w:left="7" w:firstLine="1"/>
        <w:rPr>
          <w:lang w:val="fr-FR"/>
        </w:rPr>
      </w:pPr>
      <w:r>
        <w:rPr>
          <w:noProof/>
          <w:sz w:val="22"/>
        </w:rPr>
        <mc:AlternateContent>
          <mc:Choice Requires="wpg">
            <w:drawing>
              <wp:inline distT="0" distB="0" distL="0" distR="0" wp14:anchorId="25DCB989" wp14:editId="1FC694D0">
                <wp:extent cx="6397474" cy="494617"/>
                <wp:effectExtent l="0" t="0" r="0" b="0"/>
                <wp:docPr id="209765" name="Group 209765"/>
                <wp:cNvGraphicFramePr/>
                <a:graphic xmlns:a="http://schemas.openxmlformats.org/drawingml/2006/main">
                  <a:graphicData uri="http://schemas.microsoft.com/office/word/2010/wordprocessingGroup">
                    <wpg:wgp>
                      <wpg:cNvGrpSpPr/>
                      <wpg:grpSpPr>
                        <a:xfrm>
                          <a:off x="0" y="0"/>
                          <a:ext cx="6397474" cy="494617"/>
                          <a:chOff x="0" y="0"/>
                          <a:chExt cx="6397474" cy="494617"/>
                        </a:xfrm>
                      </wpg:grpSpPr>
                      <pic:pic xmlns:pic="http://schemas.openxmlformats.org/drawingml/2006/picture">
                        <pic:nvPicPr>
                          <pic:cNvPr id="225794" name="Picture 225794"/>
                          <pic:cNvPicPr/>
                        </pic:nvPicPr>
                        <pic:blipFill>
                          <a:blip r:embed="rId107"/>
                          <a:stretch>
                            <a:fillRect/>
                          </a:stretch>
                        </pic:blipFill>
                        <pic:spPr>
                          <a:xfrm>
                            <a:off x="0" y="0"/>
                            <a:ext cx="6397474" cy="480486"/>
                          </a:xfrm>
                          <a:prstGeom prst="rect">
                            <a:avLst/>
                          </a:prstGeom>
                        </pic:spPr>
                      </pic:pic>
                      <wps:wsp>
                        <wps:cNvPr id="43655" name="Rectangle 43655"/>
                        <wps:cNvSpPr/>
                        <wps:spPr>
                          <a:xfrm>
                            <a:off x="3661758" y="363897"/>
                            <a:ext cx="357269" cy="173858"/>
                          </a:xfrm>
                          <a:prstGeom prst="rect">
                            <a:avLst/>
                          </a:prstGeom>
                          <a:ln>
                            <a:noFill/>
                          </a:ln>
                        </wps:spPr>
                        <wps:txbx>
                          <w:txbxContent>
                            <w:p w14:paraId="5E9DA5A1" w14:textId="77777777" w:rsidR="00E717DF" w:rsidRDefault="00E717DF">
                              <w:pPr>
                                <w:spacing w:after="160"/>
                              </w:pPr>
                              <w:r>
                                <w:t>Date</w:t>
                              </w:r>
                            </w:p>
                          </w:txbxContent>
                        </wps:txbx>
                        <wps:bodyPr horzOverflow="overflow" vert="horz" lIns="0" tIns="0" rIns="0" bIns="0" rtlCol="0">
                          <a:noAutofit/>
                        </wps:bodyPr>
                      </wps:wsp>
                    </wpg:wgp>
                  </a:graphicData>
                </a:graphic>
              </wp:inline>
            </w:drawing>
          </mc:Choice>
          <mc:Fallback>
            <w:pict>
              <v:group w14:anchorId="25DCB989" id="Group 209765" o:spid="_x0000_s1034" style="width:503.75pt;height:38.95pt;mso-position-horizontal-relative:char;mso-position-vertical-relative:line" coordsize="63974,49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6YU54tQIAAJkGAAAOAAAAZHJzL2Uyb0RvYy54bWykVclu2zAQvRfo&#10;PxC8J7ItW7aFyEHRNEGAojGS9gMoipKIcgNJb/36DinJbuKu6cH0DJeZN28WXV3vpUBbZh3XqsDj&#10;yxFGTFFdcdUU+Mvn24sFRs4TVRGhFSvwgTl8vXr75mpncjbRrRYVswiMKJfvTIFb702eJI62TBJ3&#10;qQ1TcFhrK4kH1TZJZckOrEuRTEajLNlpWxmrKXMOdm+6Q7yK9uuaUf9Q1455JAoM2HxcbVzLsCar&#10;K5I3lpiW0x4GeQUKSbgCp0dTN8QTtLH8zJTk1Gqna39JtUx0XXPKYgwQzXj0Ipo7qzcmxtLku8Yc&#10;aQJqX/D0arP00/bOmieztsDEzjTARdRCLPvayvAPKNE+UnY4Usb2HlHYzNLlfDqfYkThbLqcZuN5&#10;xyltgfizZ7T98PuHyeA2eQbGcJrDr2cApDMG/lwp8MpvLMO9EflXNiSxXzfmApJliOclF9wfYuFB&#10;WgIotV1zuradAmSuLeJVgSeT2XwJrCgioejhSvCM+l1gOjwNt8NbUJOgPzNVCm5uuRCB/yD3oKFy&#10;X2T+J3F3VXWj6UYy5bs2sUwAfq1cy43DyOZMlgyA2vtq3CXMecs8bYPDGhw/QusEZCQ/HkSUJ2AB&#10;s4PCeV2pLEbTRRY8HzNOcmOdv2NaoiAANoAANJOcbD+6Hsxwpees8x+BAZxQwTBG3MAWaGd8/VOn&#10;PLXEMIAQzJ6SO02z2WzIbeCJqEYw1G1DRP3tY1O5X9GUZtAuM5iQ0Dtpli6Wfe8MzZXO5pNs2fXW&#10;eJ4u4Op/EEZyoQKbSofC6gyFHei0AWGQ/L7cxxqOzsJOqasD1HWr7bcHGPW10LsC617CYfpDssIp&#10;RuJeAeVh0A6CHYRyEKwX73Ucxx2adxuvax7ze/LWw4JcRinOP5CeDdgf9Xjr9EVZfQcAAP//AwBQ&#10;SwMECgAAAAAAAAAhAOmFm9RMfgAATH4AABQAAABkcnMvbWVkaWEvaW1hZ2UxLmpwZ//Y/+AAEEpG&#10;SUYAAQEBAGAAYAAA/9sAQwADAgIDAgIDAwMDBAMDBAUIBQUEBAUKBwcGCAwKDAwLCgsLDQ4SEA0O&#10;EQ4LCxAWEBETFBUVFQwPFxgWFBgSFBUU/9sAQwEDBAQFBAUJBQUJFA0LDRQUFBQUFBQUFBQUFBQU&#10;FBQUFBQUFBQUFBQUFBQUFBQUFBQUFBQUFBQUFBQUFBQUFBQU/8AAEQgAiAc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kzQWA60gAmo2mbaCqgj3OKJJ1TrnGM52nFec/Fr42aB8JYYZtUSW4nkXKwwctjcq9P8AgX6G&#10;taVGpWmowVxOSjuejrMGXIFPzzVPS7+PVNNtruM5jnjWVfoygj+dWx97FZWkptMej2HUUUUwCiii&#10;gAooooAKKKKACiiigAooooA5f4leE5/Gvg6/0m2vn06eYDbcRjJXBz6jt71i+CvhWvhR7W4j1O6k&#10;kQkyRyEEPy3p7H3r0Bs8Y9eaayN5gYNx3FdEa9SMPZp6AP20tFFc3mAUUUUwCiiigAooooAKKKKA&#10;CiiigAooooAKKKKACiiigAoopN3OP6UALRSUtABRRRQAUUUUAFFFJn/OKAFopOtLQAUUUUAFFFFA&#10;BRRRQAUUUUAFFFFABRRRQAUUUUAFFFFABRRRQAUUUUAFFFFABRRRQAUUUUAFFFFABRRRQAUUUUAF&#10;FFFABRRRQAUUUUAFFFFABRRRQAUUUUAFFFFABRRRQAUUUUAFFFFABRRRQAUUUUAFFFFABRRRQAUU&#10;UUAFFFFABRRRQAUUUUAFQ3N1HaqGkOFJx071NXkX7Tt5d2Pw3eayuWtJ1lZg6tg8QynH54rpw1F4&#10;irGkupE5csbnrPnfOEH3sZP0pWk29q5zwHeXeoeFdJuL6NkuntYixZlYtmNSTke5roG+auerajPk&#10;ZTu43iSqcgGlpF+6KWkMRm203f7Ur/dz2qORgucnGBk0mm2rCk7K5Xg1aG4uZoIyS8Jw/B4/xq4r&#10;blzjFeK/AfXJfE194vvbiRv3t3lVY52jzphjj6Cvak+70x2rpxFL2NTkCLUo3HUUUVzjCiiigAoo&#10;ooAKKKKACiiigAooooAKKKKACiiigAooooAKKKKACiiigAooooAKKKKACiiigAooooAKKKKACiii&#10;gAooooAKKKKACiiigAooooAKKKKACiiigAooooAKKKKACiiigAooooAKKKKACiiigAooooAKKKKA&#10;CiiigAooooAKKKKACiiigAooooAKKKKACiiigAooooAKKKKACiiigAooooAKKKKACiiigAooooAK&#10;KKKACiiigAooooAKKKKACiiigBrdabIwUEnoOTTm9utQyKfKfJ68VjNtyjFIZx3xY8UN4V+H+v6l&#10;Bdx21zHZyPbs+OGxgfqRXzDrGh6p8ZvCt14v153aPSLWZZImfYNyhmU7Oc/wHr2rofj9r1746+MX&#10;h/wBYXE50pgsWoLayNg7iGIcDjonf3r2jVfBFl4d+EviDSreBEWSyuHfCAFiVPXHXgCvtsO4ZbSp&#10;uSTnNr5JnmVZutJpacpJ+z/r58Q/DXS5mnM8kUUULsezCGMkfrXo4+/XzJ+wv4gn1b4daxBNIzNa&#10;6hsUFiSB5MY/pX02v3jmvEzij9Ux9Wh2Z2UZc0B9FFFeUbBRRRQAUUUUAFFFFABRRRQAUUUUAFFF&#10;FABRRRQAUUVHO2yMnOKe4D80teC3njrxr4u+I2v6V4ZvIYtO0OdIZSsSOSxUthizD0xx617Xp909&#10;xab5BtbJrpxGHeGjFykrvp1M41FOVkXqWoYmLjOacxPrXFOXIa26ElFNBp1UnzK4gooprZ4xSk+V&#10;XAdRTRn1pTSjLmAWiiirAKShulMXO6gdiSqmoLcSQ7baRUk+tSJnaMkkgY61574X+Lml+JvHus+F&#10;YbiE3+njlUclzjGcjH9a1o0qleEp01flV2ZuSid3p8d3H/x8yB+Ox71dqvDnqxO70qbnvXPFyau1&#10;YpajqWmKvuaCfWlzWXvKxQ7NGahkbau7JAqrJdC1UyzSCG3UZaWRwAv5/wCea0j76uiuXS5oVRm1&#10;a2sGgivLqOKeY4RWON3OP6iq8Wv2V1Z3N3FdI9tblg8gb5eBk818q/EDxNr3xEh8VeJtM1i6srDw&#10;5bpJatZyskcr7N7Z5GfmAHTvXqYHAyxjfvcqXV+exzVKqhbqfXsW/wCbeQfmOMelSVzvgHVLjWvB&#10;ehahdNuuLqwt55D/ALTRqx/UmugHWvNnHkm4djVO6uOoooqRhRRRQAUUUUAFFFRuTuFAm7ElJket&#10;RzP5cTMW2gDJY9B7186eOvjJ4h8X+MLbwz8OmF/DFn+0tTtcv5B8zy8ZOFHGW4PauzC4aWJlyp28&#10;3sZVKipq59H5FLXz7+zP8SPEPijVvEfh7xBffbZ9FIjEzf6xv3ki5Y5OeAO9e+qxKqfXmjGYWWDr&#10;uhJ3a7DpVFVjdEtFIvQUtcZqFFFFABRRRQAUUUUAFFFFABRRRQAUUUUAFFFFABRRRQAUUUUAFFFF&#10;ABRRRQAUUUUAFFFFABRRRQAUUUUAFFFFABRRRQAUUUUAFFFFABRRRQAUUUUAFFFFABRRRQAUUUUA&#10;FFFFABRSUtABSU1vunmmJnHJpLUlvWxNXz7+2Rri6b4N0WyMvlm+vGjA/vfu2H/s1e+8huvGK+Xf&#10;2vc614s8E6PkuDKxCDnDO8ag49euDXvZDD22YQXa/wCCZhif4bR9G+F7MafoOnQk8pBGg5z0Qcfp&#10;Wru21Wt4dqxgHhFUBR0GAR/UVbrwZy9pWk2bw92KuOXpS0zml5qebyKBxuUiue8aahLp/h2/uIG2&#10;yRxSNkeyMa6B2+U4615R+0V4qHhX4d3siSCKa6jliT5iCT5L9Md84rvwUPbV4wXc563wnK/spRSN&#10;4T1C9k5a6ffn1/fTf419Br0ryz9nnQ10v4U+HZDH5c1xZpLIu0DJJZuf++q9Pj+71rXNKsZY2SW3&#10;+VkOjflJaKZmlH1rzeZG+o6iiimAUUUUAFFFFABRRRQAUUUUAFFFFABRRRQAUUUUAFFFFABRRRQA&#10;UUUUAFFFFABRRRQAUUUUAFFFFABRRRQAUUUUAFFFFABRRRQAUUUUAFFFFABRRRQAUUUUAFFFFABR&#10;RRQAUUUUAFFFFABRRRQAUUUUAFFFFABRRRQAUUUUAFFFFABRRRQAUUUUAFFFFABRRRQAUUUUAFFF&#10;FABRRRQAUUUUAFFFFABRRRQAUUUUAFFFFABRRRQAUUUm6gBaKTNJuoAdRRRQBDOX+URlQx5+YZGK&#10;4b40ePh8PPhzrWsqsc08MJEMDHBdzkAdee/T0rvWUnpXm/xY+DNt8VrfTYbq/ls0s7uG5xGgbf5b&#10;MdpB9d2K7MI6ftoutpFGFXn+yeY/sw+C7jXvt3xI1SVUvNfuDc29mEKeSFDpg+vXNe7eLIRN4Z1e&#10;Ik4aymGf+ANVnw94eh8P6LZadCq+VaQrDGwABwBjOAODUHi6VYPDerSn7q2cv/oBrXFYqWKxkGv5&#10;lb0TM3BQhzM+bv2FYmt9N8X2x+6lzEw9eVYH/wBBFfVkfLZ+o/Wvlj9hVJJtJ8YXbEBGvI4gMnOV&#10;Vif/AEIV9SqdnzYzkk8e5zXp8RNTzStJeX5IrDL3Lk9FR+aPQj60qyBq+autjov0H0U3dS5pjFoq&#10;NJt38JXnHNSUAFFFMaQKxHfGaTdldgPorD1Txlpuii3+2zLam43bBM6oeCB3I9RWws6sxUdQM/5/&#10;KtJQlCKlJaPYiM4ydkySikzRurMsWimlsUuaSkm7IBaKTdRTv0AWoriPzYXT+8MU6SURjJBP0pJJ&#10;AqE1PtFHXsJq6sfMXhnWovhx+014j8PzrlPE1xDcwyMcHcYpARyRkZA6etfSDXUUNuzzSpbRgZJl&#10;IGPfJNfKX7aV3D4a1zwp4utWVdXsG3JExCthZogGJHzBcMxz6A034e+FtU/aj0+LxRq2tyaRaQym&#10;3+xWkjybgp5zuOOSBX2mJyv6zgqWY1Hyxt+K0PJjU9jU5Y6n0Kfi54WtZvIfWrHdu27vtUWM9P79&#10;dZa6hFewxz28kd1BIMiSFwwPuCOK81h/Z/8ACkdvHC1hG4zgs8EWTwBn7leN+ILHxF+zH4gutZtr&#10;t9X8M3DtbJZ75A0YbDKQowmQcj6E15McLh8T7lGXvdn1On2lTm5pqyZ9cFtrDuDwKlrC8KeJrfxV&#10;4f0zVbUMIL2FZlDYyuRnBwT9OtbW/ivElTdFtS0sdyalsKxOOOtIWIwCV3Go5bpYVLEHHc9h7mvG&#10;/Ev7QX2HWptO0PQLnxDLCqtJNAd0S5AICsm7J55yB071vQozxK5qauiJTjF2kz2jceOOO/NPryr4&#10;W/HjR/iVf3Vh9im0jU7QZkhvGRS3Y7RnccEHsOlenpcBkDbWHsRzRXw9TDy5KkbMrmT2JqKZ5o3Y&#10;HNLuGMniuXnjtcYMeKQfeqOS5QFRyVb+MfdH1NOaQKM8t/u0Ru5O2w72I14U/wC8f5mvhv4RrqPh&#10;/wDa4u5pRAYdWur6EsQwYYbPHavtHWPFGkaDEDqWp2en7mwPtVwkeT1x8xHrX533fjTT7H9qI+II&#10;bmO+hstWMqLBcKyyKwAIUjqa+94Ywc69LFQS3gzycVWjHlSetz9JI9wYBcFQMe+aZJM3mAY/Svnu&#10;b9p7Ub3UGs9D8GyX4WJZlZ5GBzwCcIjdzWjHffFbxyglhttO8PRN+7+eS7BH+1wq185LJqyb+sSU&#10;F5v/ACOycnyJw1PdWmdcnaoUdSzYx+lcn4o+K3hzwpEHvNTtWO7bsjnj3ZzjoXFeR3X7Nuv+Jrhp&#10;fEPji+fGF8q3Mnlkexdj29q7vwR+z34Y8FnzUhGpS7Au68hibtjP3KJYfC4f46vP6JltVFq0Y0f7&#10;R6a9M9t4c8NX2tyqeQhwAOx+QP6H06VsxeD9e8Zvb3PiXWbezgkKyf2RYWuxgByqtJIS2c9cKOna&#10;vSLa1jtYyscccSDhVjQLgelOaNtyBSiIW3MNuSfxyPbtXJUxVKCfs48qencOVyjc83+K1vB4c+FW&#10;sWdqzQwLbMrMSCx+6M88Z5rx/wCJWjL4F+Ctn4YsRmbWJXjJkyzc3ESnj6Megrrf2h/ED6l488Fe&#10;B412jVpC87548sSISMdziNuCMcj3rI+Jcx8WftJeD9ChXFvpypLKTyuW3SdBkfwDqK+kwS9jTptr&#10;vJ+i0X46nnzg1LQ+iPDenrpOg6fZJnbb28cQz1+VAP6VpqfmqG2YMp6jnvUpYKxNfI1JXm5PqepF&#10;WViSimeYNoOCPrR5g78CoemrHfoPopnmDOKUuB1ourXGtdhWbauab5h67Tiobq/hsoTLM4ijU4LO&#10;QoH4mvKbP9pLQbzVI7eOx1BoZGdVuAkZj+XP8W/vg4rqpYatXV6cboiU4x3Z68DkA0x/vE+1RWV/&#10;FqFrHcQtujcZUgg/yp3nDcW6Adc+1cVS8Xy9bl6NX6HJ/FO8aHwLrcaTraSSWcgErgEKMc9e5HA+&#10;tcj8BfhPa/CvwnstppJ7m+SO5neRuD+7XjGODnP51wnxJ8cP8R/i5oPgOyjY6fegG6ulO5EVR5pB&#10;wSMkIQAR1Ir2vx7qn/CM+C9UnGECWsiR7T0xG5HpjpX0dXD1MLTp0Gvenrby6Hnc3O2+iPD/ANj+&#10;xa61bxbrcqBZbx8/LkLzNL6/QV9OdMCvG/2XdHfS/hrp07r811AshwOuXkPp/tV7KPmArDOakamO&#10;nJbbHThouELMevSlpF9KWvGOgKKKKYBRRRQAUUUUAFFFFABRRRQAUUUUAFFFFABRRRQAUUUUAFFF&#10;FABRRRQAUUUUAFFFFABRRRQAUUUUAFFFFABRRRQAUUUUAFFFFABRRRQAUUUUAFFFFABRRRQAUUUh&#10;OKAFophkAoEgPak2o7jI7q6S0jaWV0jiQFmd22gAcmo7O+i1CGKe3kjuLaRdyTROGU/Qjg/n2rwD&#10;9qfxdpvmaJ4buWvA15JktZFWJDbo9pBI9/XrXtvhnQ7Xw1o9hY2ieTBbQLEsagAHgc8ADPXt3Ndt&#10;bD/V6MKtTTm2IjKM21F6o2sUjccUbs80hHzD0rjjK5orXGyNnIHUGvmT4iRr42/aa0XTlbEemW1t&#10;eBo+SSJ04PXj5vavpe4kEHmMegG4n8P/AK1fL37PUh8U/GPxjr7AlIbe0tUDcn5gre/dPWvfyVOn&#10;Tr4r+Vfm7HmYiV5qKPp61xvJGfvsv6Z/pVuoI18kKpAJxk49f85qUsBx3xmvntpPuz0EnyiGZgwG&#10;3juakVsrmvMfBXia41Lxx4hsJbkyqrySxKHJCIfLKqeeCAcEAV6VESsY3eg/lXVWouk+WW4oyjNe&#10;6xzdPxH86+Uf20Nca4PhzRkAad1mnwvPz8IBjrjJPvX1XOxWF2TlgOM+tfFnj7UH8b/tHaRBEhlg&#10;tb+O2OPm4N4QW7jGAK9vh2jz4idaW0Ff8DDENctj698MaYui6DplipOLW2SBc9cAAc+/FXr2/j0q&#10;F5bqW3t7ZB/rp5gg6d8jA/OpVjO4MSAK83+JPwZb4m3RW+1y/srASCRbe1m44UDG0ggdP1rwYRjX&#10;quVZ2Q480IXSOzsfGWi6lcCG21fT7iXn91DdI7fkD/TvWysmeuF5A+tfN2vfsa6bJa7tH8RajY36&#10;Y2TOVOSPXaoI5xzntWf4G+MWs/CTxVD4F8Yx/wBpNJLG0epxzOVVZMnBMpHQkV6zy6jiI/7LPma6&#10;WsyfrDTs0fU9FQQ3STt8nzLjIccqecdal3/LnBrxH7u50pp6odRUSXCtkcrj+9S+em7aGBPpmojO&#10;MtmPzJKKxta8Wab4fhmkv7mO2EalsSyKhcAfw5Iz6Vymn/HrwjqDAfb47bJxm4nhQf8AoddsMLXq&#10;LmhBtGPtqd+W+p6JRWVpfibTtaVmsLuC8VerQSq4H5E1oiYEjAyCM57Vz1IulpNWNbpklFQ3F1Fb&#10;RmSR1RB1ZiABXIat8YPC2jX72dxqlsJ06qLmL+r5rSnRqVv4cbicox3Z2tFeV3v7SXgvT7pYZrtk&#10;DY/fGWERj3yZK6DSfjF4P1rP2XxDpj8gYF9CTz9HNbvB4iKu4MXPFdTtKKiiuI7hQ0bLIhGQykEf&#10;nT99cXkWtdh1FJuooAWiiigAooooAKKKKACiiigAooooAKKKKACiiigAooooAKKKKACiiigAoooo&#10;AKKKKACiiigAooooAKKKKACiiigAooooAKKKKACiiigAooooAKKKKACiiigAooooAKKKKACiiigA&#10;ooooAKKKKACiiigAooooAKKKKACiiigAooooAKKKKACiiigAooooAKKKKACiiigAooooAKTHelqJ&#10;2VG4HzN3xRr0AdS4zzWXq3iHTdBjMuoahDZRgjLTSBRz25q7a3kV9GstvLHPA3R0ORke4o9nKK5h&#10;lmiiigQUUUUAJXFfFq6Nj8NfEs4JBjsJTx/u12teE/tZ+N18O/Du80mGULfatA0Mce3JbMka/wDs&#10;xrty+i62NpW7nNiXajI579hm1C/DfVZ8DM18GP8A35jP9a+knyx2htuP8K4f4N+E4/BvgSxsRFsY&#10;xRzOM5+YxID/AOg0z4xfEhPhp4QbUfnmvXlSKGCKLzWYkgn5QR0XNdOMk8Zj5xp6tsmnLkoRl2E+&#10;IXxj0L4dvBFqBnaWedbdFjjJ+Y4xz+Ire8H+MLPxfpqXdoHVWBIDjHTH+NfP3gD4djT9H174leNL&#10;ZZdRvLCS+BnOXh4ZiNmPlO0KMZPSu0/Zq1KfxN4e1jWyT/ZV1qtwLNCNvyRmNVwP+2bV2YnC4Wnh&#10;moP31u76XM6NT2kz2yPO0butEjKu3d17U4fdqGRjjg4Pr7V81C6aTPR3PJfAvxOvda+MWueHLoyG&#10;3gt3lhBKleJmXsPQetex18e/DXxxp1j+1dqmnJOkMFx/aYLEYDOswOM59Bmvrzb5jneAy9Vr3s2w&#10;v1WpBWtzRT/M4cNW9speTJqguGVclugqVW3KpxjIzTX4avDlazudp8TftvTyTfEXw5Csr7obbdFE&#10;GIBJkH4du9fYekmUaRZG4ASYpGDg552j+ua+W/2zNUtLbxx4JtGkVby4G2Ne5HnID+ma+q44Wht4&#10;Ig3Kle/tivr81lB5bgtOj/NHm4b+NI0e9DMKafu1zXxC1t/DngzXNTik8qW3spZEkxn94F+T9a+S&#10;pQdSfIup21JciudKGDcU7FfL/wAF/ivqt98RLGw1jVJZk1e3kmW3kHG8sdpA7fKlfTka7cBei9a7&#10;cZgpYKpyy6q4Up+0jzIkahaBzQOteau5qNP3ge1cb8SviHYfDnwrcatcpJJjaqLGOSznavX3rpdU&#10;1C302Hz7qeO2gX700jBVGSABk+pxXz34L0vUvjR8T7nxJqckk/gyyuHGm27HYjNGAqNtwc8u5zmv&#10;VwWHpturW+COr8/I5J1rSUe5sfDf4dW/jqTVfGfi62g1m416Tfp8Fz8/2ey2lUT+6MhmOMfie3ln&#10;wzt7j9nf45QeCpr5pNJ1R4ZI44M+WCY3ByDk/eI719hQ2cVvHFGgCRRoERR2AGMV8xftraGlvHoP&#10;iS3T/TLATOHB6YaHt9M162U5hPE1quFr/wAKd1Hy7f0jnq0FTXtEfT8bEZ3nK5wOKyfF3hq18VaP&#10;Jpt9FHLDIysvmDcAwOc4+gNX9AvDf6Ta3BOTNEkh4xyVB/rV5vmX3r52N8PUutHE6v41JM+WP2Ud&#10;fuPDfjrxR8Pr+eSeXT2Pkc5jVVlkOB6cOvftX1OxAXNfLfxjhf4c/tAeCvFVlH9ni1DUGtLyYjIY&#10;SRxLg/U5r3jxd40sfDvgqfxBd3Cw2y2okWRRnLsvygfUmvdzHDyrSpYhbVF+OxlhpWUk+hw/x08e&#10;Twxx+DtH8xNa11PsySAhVTcyrkkj+6zdK7fwP4IsfAugrpmnww2qIWaSWNOXJJPOck4BHevMv2df&#10;CN5q0V14x8SWKyapczg2k8wHmKiKYzx25Br3lRtyM5J5NcWKlHD/AOz0XdLfzZqoKrL2h4R+0h8J&#10;49a8Ky614dgt9L8Q2bKyXkY8t3DyKrAkH0ZjznrV/wDZ0+LzfEbwolhdtN/b+mQql5JJgh23suQQ&#10;AD90V7HPCGhZSocHselfJCWMfwL/AGk77UlZrTSNcE6bWJaJiI0kAHTHJPevRy+pHMsvqYSuv3y1&#10;g/0/r9DOq1SPrVZmWNNg2xYzuB7Y9K8n8UftDabpfiK+0LTdNudV1W2l+zuu5Yk34Bxub2J5r1WS&#10;3jvbdkZVlgkQoyHowIwR+INVNC8N6b4dgljsLCOyWSVpnWJcbmY8sfevAo1KdJ/vY3t8iv3nQ8i1&#10;XVfiv4ieFdE06Dw5ayfK1zLeQShDnrtCEnPT8aqH4K/EHWrgPq/jyQDstu0ijrz90rXvUaruyhBX&#10;vipW46da6pZlypulBJeSN4R6yPELT9nPwvotm0mvRrrnl8LJeCSQgknnDSNzggV8sfAvwpa+Kf2j&#10;pJIorQaVpuoSMIDEACN5UADHqK+5Pipq39g+CdQvGk8va0YBPbMiivlL9hrTL/xH4x1nW7xGews0&#10;ZrKU8DdJK4fHr9019lkuLqRyvFYmo2k1Zev9M8irQU6yR9n2On2diyxwWsMIUceWgXjGO1YfxE8Y&#10;ReB/B2q6nIkjTQ2sskUaYyXA+UZ6DkiunkZUB4yc4OO2a+b/AI2603ijxdN4bsit3BZ2TSPGvIV2&#10;RpBk5/2BXxuUUJYzE2xEvdv+B6Vb93Sdjgf2dv2ifEEN9nxdPdarbaxcrBaBpVb7OQUQnG0cHcTX&#10;2lCAY1wcjHU18jfs4+FrD4l6f4pt9YgWdLaaIwMpwEYxnnPPrX1tZo8NrDHI++RUUM2c5IHJr1uI&#10;o4ali3Toq1t/uRyYCpVqU/3g90wpFRyYXBbgAZqY9hWR4o1GHSfDmp3tw6pDb20kjM3TAUmvlVS9&#10;s1DzR6M5csT5o1LVbfXP2oLrWp90lv4YjZdrDniKdjt/Kux/Zz0P/hIrjWfHN3tmk1GeJbdpOZEE&#10;MZjPPbnPavnr4cyal45+Mnjm8hRP+EMW/MurTYCpLbiOQlCec/KjDH+1719I/DPxJqD+KLDTICw0&#10;wBi0W3gEq5z+YFfpObYaVCi4UntCN/Tf+vI8mnLmqHtsQBXcvRju/OnHG7J7UkeVUc9aSQZYDqO4&#10;r81s+VKW57EnbUyvFHiKx8M6LPqmpM62cKlnKKWIGM9B7CuX8D/GTwz8QrxrLSJLiWSPd/romUfL&#10;jPX6ivONfltvjZ8Rm0O6kkl8N6RP589u37tCybQobrkblbjiuU8DeG7Of9qyU6RarFpejWz26tFw&#10;q7EAx7/fFfSwwVJUG6jfNa/l5Hnqr+8Pq+JhModRgGn4DdeaRF8uMAHPueaD056V83NpqyPQSsmz&#10;xH9qzVLq28C2VhC7RrfXYjcq2OFBcZ/Fata38M7PSPhFDoemW1vHc2aQFpAm0klsnk5P8R71zvx8&#10;1RLj4qfD/RX+e3b7VNJHj0gkA/UCu2/aA8V2/hD4aXl3JOsbzSQxxqeSTvUnA+gr66mqtGnhKUNp&#10;O/42PNkvaJy7Fz4CNM3wv0ozuXZ92CTnjPArY+J2sN4c+HviHUYywNrZyyZXrwvauW/Zvtbq1+Df&#10;h9rpClxcKbhlYc4dtw/Qiqv7U949n8FPEHlcb1hHA9biIf1NcHslWzn2T6zX/pR0wl+5afY8y/YS&#10;0tdQ8K614muCLiW8vlWKSTl12JsIyfrXbftY69JZeA7KzhZke9neElTj/lkw5/76p/7Itilj8FNK&#10;SMbd1zcMef8Apqf8K5XUNSHxq+OUFnF/xMPD2hxeYzqMKs/2rB55ydi17slOtneIxFRe5R3+Wn5n&#10;JTX+ys988C+H5vDHhTQ9KkZd1laJDJs6EhQOK6RetCgYFOr4ipJ1pc7PVGj71OpKWpEFFFFABRRR&#10;QAUUUUAFFFFABRRRQAUUUUAFFFFABRRRQAUUUUAFFFFABRRRQAUUUUAFFFFABRRRQAUUUUAFFFFA&#10;BRRRQAUUUUAFFFFABRRRQAUUUUAFFFFABRRRQAUyX7hp9NZdy4qZXs7AMA3KKrXEy2NvJMxJWBGd&#10;semM1bHGBXkv7SHxFi8DfDzVVWcRX91aSLbrtyWbKrxz/tV04Wi8RVhSe7M6lT2cLnzf8GbK9+Nf&#10;x/1XWrqXzrPQpS4iuTnrdhxgcdkP519x7CSvP3Rj+VeN/svfDODwD4EMn2NYr7VjHd3EhOSwMScf&#10;mW4969W1bXrDw9am41O+hsLfO1WlcLntjnr+Fe5neIeJxaw9JXjDRf16nPhlyLn7mkqkLzT9vArj&#10;PCvxV8K+PLxrfQdfs9RuYzukgVvmCg4JAx14rsS3Ir5yvGeHf72NmdafM7nM/EvWl8P+B9fv5NwW&#10;C1kYbev3cfzNeFfsNwfaPBWva0+Ct5eKik/e/dqQc/nW9+194vOgeBX06CXbealE8UcYGS2XiU/o&#10;xrsP2b/CaeDfhbp2nrH5Z8yaRlznkyt/QCvp4J4fKJ/9PGvwd/0PPmr4iJ6XjcwNZHjDXk8N+Hp7&#10;9wxEZQfL15YD+tbR+VSa8L/a68RHw/8AClkR9klxeRqvGc4O414+Aw31vGU6XdnViKvs4XMr9lXZ&#10;4g07WPFZJZ769ucF/vAFoyB+npX0Ov3V+g/lXlP7MugS+H/gz4dSWLZcTIbh88nDtnP5Yr1VvmIP&#10;YVtmlVTxs4rpp92gsNHljfuZni7W4vDPhnVNWnDGGxtpLlwvUhFLHH5V8tfsaaHJq3iLxP4iuisz&#10;DECmT5mDO/mA/wDjtej/ALU/jpPDvgeXRLeXbf6lFiKMLktiWP39zXS/AfwGngLwDZWgiEM84iuZ&#10;xuzz5SA9vUGvTpS/s/Kp1G7OtK3yVv8AM5XL2mI5ex6fsGMGhiR0qE5ZQVCs/qawdY8ZaP4fjnud&#10;S1Wwt4IRlv3gLqcenWvl6UKlWfLBXsei5KDszopG2x7sZOcCvF/2nPhnbeNfhzq14Ehi1GztWmS4&#10;KncNjI/BBHZP1rRuP2mvh1DIUfxDyG2krbyMM+2FrnPiJ+0F4D1j4a+JLWw8SW81xcadcQxR3Ebx&#10;7maMgD5lHc9a97AYXH0MZCUabSuuj+fTY4qtanZjv2PvHFz44+Ekc97JJLLb3ssQeVskjO4Dp/tV&#10;6drHxE8NaG8gvbpInRyjYgkY7gcHonrXz9+yV4o0Twn8J764vtSsLcT6m4CPOMNiNegJ9q1fhFrf&#10;hT40a9qFpL4G01LCzUkXJ00Ikj56h9x3ZHOe9dmZ4FLH1qln7NPoZ0Kn7tHp9l8fPBF5efZrXU3a&#10;bnIW0lA4+q13VpqkN9HHJDNvjfkHaR/Suauvhj4U1LTfsdxodkkKEYEEQUjB45HNeP8AivR9X+CG&#10;tWWr6NqFwPB8cyG5hkl8xURywbjA4yF715tGhhsVJwoOz87alRqThq9js/EXwZn8ffEa51XxGkN1&#10;olv5YsYZGLfLtJbgEY+baec9K6m++EPhK90uayuPD+nvA6kFjAMjP6+netvwf4js/Fnhuw1SylWa&#10;C8jWQMvALd/1Fbu0Vy1MViaL5E2uX5HXGnT+K258h+Jv2W/EfhK6OreCfFP9n20eXktYzJEHKktj&#10;liOgUV6R8CP2gLL4mTy6HepPaa7YQFp42+ZW2tsYhlAH90/jXt8y5Bx1UZr46/aZ8I3fwd8UWXj7&#10;w48mlw3V1JDdyQNnO+IYBXHTcp719Dg6sM2jLC4r+I17r8+xwVYypP2kdkfTXxK8ERfEDQl02a9e&#10;wiDh3ZAx3qOq/Kynp71yPh79m/wPpMCNNolpq0xzm5mjbcc/7zk9q7rwD4mg8WeENJ1aCQzJe2yS&#10;+YVxuyOT+eaPH2i6lr/hO9stJvXsL6RcRzRybCPxwa+eVarhav1e/Kdbipw5zi9c+GHw48KWFxc3&#10;fh7S7OEKXkm+yGRmAwM8An2r528e3ngfxQ0eleBfCqmeQMkl86rAqswCptDEngkk8Dp3r1nw5+y2&#10;t/bpceM9a1LVdQcnzgL9mUgEgDGwdgv5VqXf7JXghirWq6pZSAH95bXYX6Z3Kf0r6nB47D4d/vMT&#10;O/lt+ZwVqVSVrHT/AAD8A6v8OfBaabrWof2hdMUcMGZggESKRkn1Br00sPSvl7W/g/8AEj4XodT8&#10;BeIZNVjU4l0++umnkkBO0bV8tV4BBOWHQ9a7/wCCfx2sviU0uiXrPa+K7CLN9ZvAY8MGKtjk56A/&#10;jXiYvCutzYmjPnit3a34a/mdMajo2hI9lB4zQKZGoVQAMADgU5e9eEttTvWquOooopgFFFFABRRR&#10;QAUUUUAFFFFABRRRQAUUUUAFFFFABRRRQAUUUUAFFFFABRRRQAUUUUAFFFFABRRRQAUUUUAFFFFA&#10;BRRRQAUUUUAFFFFABRRRQAUUUUAFFFFABRRRQAUUUUAFFFFABRRRQAUUUUAFFFFABRRRQAUUUUAF&#10;FFFABRRRQAUUUUAFFFFABRRRQAUUUUAFFFFABULt8zZ/hqaomUlvQd/ek+40fO37X2g6zdeC/wC0&#10;bCa4isbe4hkujbylCEw6k8c4BZK5T4Y/GXV/hrrGk6J4r1M3+gahKPs2qcSKhZmUqzrtx+8KDlT9&#10;6vqPXNJt9e0u5068UvaXKGKRVJBII9R0r4N+Nnwv1f4YafcaRbWV1d6VMnnR3TqCI2ymemc/MB1N&#10;feZDUwuZUng66SfR9duj7o8jE+0U+aLZ9+wXS3Shopd8bDKyJgg44Iqwr7lGOtfPP7H/AMWv+Fie&#10;Bbm0vJIUv9PuGXy1PzFWJYEjA7mvoCMuD8q7vXnpXxmPw1TAYh0Gr2Z3Uaiqak+SaQ7u1Ip5PrSO&#10;xFcrlZ2Oh6A24kYOB3r47/aJ1RviR8fPB3hPTybtIWjM4ThQGcSct9ENfUHjzxZB4R8I6tqtxJHH&#10;HaQtIPMbG7GOOnqcdDXz7+yf4ZbxZNeeOdQjcXTzrFC2NqfIjIeOM/e9K+myqEaFOrjKj1irL1Zw&#10;1Ze1lGC26n0/apFBbrEmFVcRgfQYxXiPjS+i8cfET+wG2XkttK5S1kUFVxHyxByD+PrXtrKVZAU3&#10;HqWzjn1r5a/Z/wBa/wCEg+Pvj7V7tlMNmJYkugdqZaYJ/JKwyam60MTi+tNXXq3YnEzUJQh0O8/a&#10;i1htF+FLaNpsv2TUtami020hjUfNuIDqBjAG3I6d66T9nrwnL4R+E3h3T54fInWNppkz1lcszE/U&#10;k8dK8b0fVLn46ftHWrJH9p8LeHbiS6jurcfK0gVVTLcHG5W9elfVccfk7I1+VEGAKeZNYLD08LLW&#10;ctW+176FUYWm5rYfDv8AJy3WqWqXq6fpt1cTsIo44nkZ+mABk/59quGbaxVsL/d5614Z+0d4r1K8&#10;jsfCHh2NbzVNSEi3McYDvBEyiNWKn1MnqOleRg8I69eN3ov6uzqlO6dj5t8L/D3xB4ytdR+JHhJ3&#10;m1a31SVImVxlkmXL/IRgjDqevGOK+uvgv8a9L+KGkJFHO0euWcQW+sZo/KljYMyn5ST3T17j1rZ+&#10;HXw5034a+FbbQ9P3vAqIZZpG5eRURc4ycZC5xXzH8IbGfxf+1h4o1jSG+zWdss6vOiebG+QqAckY&#10;5U19ZiMRTzanVdTTk+F+XY4aKVGaS6n2lExYAg5XGRTLiYRtk8KoJZj0ApU+RAT1zivJv2hPiR/w&#10;iPhW40uxaObXdTgaG0tSf3jszKgwMHP3j+VfIYbC+1qKjFt3PRlNJnyR+0pf6/8AEr4nweKdMga/&#10;8O+FFgM1zCPlhLbXPAPzc46192eC/FFn4y8O2Oq2s6XEcsMbs0Z6MUDdAePvV5t8FfgbB4V+F2oa&#10;NqgnFxrHmfbVk+QoOUTAB9MGvGdb1TVv2P8AVodN0m6TW7LVP9Xb3EAiZdrbRhgWJ4AHavtsR7PO&#10;6UMBQSUqfw+a0vr6o8mknhqjnN6M+1s5rzf4+SNa/CnxBK7YQRKT9NwrqfBPiGfxL4V03Vbmwk02&#10;e7hWRrNyWaIn+EnaM/kK4n9p6ZYfgd4rLPsItsAkd8ivlsHBwxlODX2l+Z2VtabZ88fDeSHUPjD8&#10;O5oJEVfs6g7ABkiOYkdK+14NwUbvvHr718W/scfD+fX/ABBpfiu6uWezsbaZIY1hwDIGCg793o7c&#10;Yr7WijKoAx3Ed8Yr3OJeRYlU4O9kicF/B17j+1RqWyakxxVee6W1OZCqRYyZGbAznpXyEYOUeVHd&#10;c8E/aY1jWfElppvhTwzdzRXt1dM84tztby403EFuSBuK/XFeveBfB9j4L8N2Gk2NstvDBHgqGLEs&#10;epLHk8+tcF8KdLm8QeLta8S3tu9upZktF7FWZlY54zwg7d69e5RM/eYD6Zr1sZUUaUMLBWtv5nHT&#10;ipS5mDRqzDjp7187ftiMk3g+2tgQ0swZEPrulhUj8q+hTcONgMeCfvc/dr5f+JUlx8WPjv4a0CwX&#10;zdH04xyX8sK7/KJPmgE8YyIx+daZPTdOv7WXwxuyq8uaDgj6Q8Jwtb+H9OjcYZbeNW+oQZrW2hqh&#10;tkaOMhvXjjoKkILKQODXl1pczlLuaUI8tNI+fv2ytK/4tnbavGuLvTNRguEmU4KfMOf0FcJe+Lrj&#10;4neHfh54EtLxr19QtbOfUYQACUUO0m5+q/dXpXqX7W6rN8D/ABCslwtuA8BjLLncwkX5evevKf2G&#10;/BstxbzeKb+3lSeN7izt5DwjRgxgH3yN1fe4RU3kTxFV605O3zVzy583tuWOzPrXTNPttNtYoLKJ&#10;IbZM7Ej+6Mkk4/EmrXO7gcU21jEMaxqMKKkkby8k/dwSW9P8/wBK/PIVfbLmPW5WrJaDZGAGMcV8&#10;0/twaK8fgTS9asodl3ZX4AuIxh1V0KHnvngc19IedypA3Kwzx1/KuA+O/h+LxZ8NNTsWkZMSQyA7&#10;D2lX3HrXr5PWeEzKnWauk1/kY4yKlSa6m78M9aHib4e+HtT8/wC0NcWcMjyA4JbaM5x3zUPxQ8fW&#10;vw68F6pq91cCA29tJIjMob5hwOO/JH5147+yJ4+jsfgBHe6y0VjYaZPNCbmWQBfl2YB49Wx74964&#10;L9pjx8PiQ2h6PpuyfRtVm8g3UbZAX7RGCwyBnp69q9LC5XPEZlJVlaCbv6b2MZVv9mUr6ntf7K/j&#10;LxL49+Hcus+JpXluJrt0haSFIjsXj7qgdwa9l4/GsLwtott4a0K3sLNt9vDu2tnP3mJPc9zVDx58&#10;RtD+H+npd6zqEFjG2dvnsV3YBJxwfSvCqqGJxM4YePu30Ouk/cSbPIP20PiRb+EfhPPapc7dTurm&#10;FViQbmADKzZGeOMVsfseeC7bwr8DfDkotxHqN5btLczbiWcmaRlz9A3avFPjB4dvPEnw51Tx54mi&#10;ezS7lgkt7Xbjy98gXG4cn5QOqivp34DW72vwj8KIy4zp8cn4MNw/nX1OOgsNkaw9OWrnr/4C/wDg&#10;HlU+b63dvQ6zxBqkOg6HfX88gijhjaRmbtgf/Wr5v+B2h3fxCtfGfioAz3l2Ba2dxK2PmW3KcDpw&#10;zV6V+05fy6f8INdkjOC8Yj3EZxuOKs/s+6RBofwt062sZftERlnaR8EHJkboDntivKw0fqGVOvHV&#10;uSX3anZUvLEKD2sc/wDsvfCfWfhboOux64ipdXtysinzRISoQD04r3Lb6VXi+b+9j0ZSP6UTahFa&#10;xeZcPHbrnBaRwAPxNePia08fVdWa1Z1qnGirIllYqVJOBXy3+1B8dP8Ail9a8LeG7lrzUF/d6lLb&#10;xFktowCXG/IAOfLXv9/8R1Pxm+LWoaysOheADHq9+zsbpoY/MESrtI6gA5ORnPauK+N3w3tfhj+z&#10;49hbTNLqlzNHHNLIOZHlYl/lyVHfp6V9HlGEpYepTnX1cnov1Z52LcnG8Tg/g9bjwh+z7cGZmi1f&#10;xdqM+J9xLyQmWOPGeww7j8TXv3wR1TTdb8Ra/PBBsezeFIuo27omJ4yfU14x8M9DuPGOsfDPRIo2&#10;fS9Esllu5oxnMrb5Sh/ukGNR1P3qv+FfG3/Ckfj3d6V4iaOx07WzbMlxcfIseIWQ8gHPzFe4619N&#10;j4qtTrU1f2m9l2vZfgkctGLVpPZH2IrH3x24rI8XeJrXwpoc+qXcgjhhKhi3+0wUdx61di1aAxeY&#10;9xCkXVH8xSrL2bP0r54/ay+I3hLW/hzc6JaeILS41RbyJvs1rIJJPlPJIAPABr4TKsFLH4ynSlFp&#10;NpN9ketWqL2UnHcyfCniB/DPwo1fxtKFTVPEZdbX5Buy8k2zCDGDgp613n7NPgi5s9FuvFOrxMda&#10;1e4mmM0h+YxOU2jbjA4SvF/2WVf4waHo1p4luo7ddAWOeHTIwEl3LIwDM2c4AQMRj+KvsyytobS1&#10;ijgceXFGI0Gc4A969zOZfU5TwkdXffy6L7vxuceHSqWciyjMTjGB6Ujn5TxmmtdRKCS6gjr8w4rn&#10;9e+Ivh3w1aSXGo6xZ28SAkkyhiOCegyegP5V8cqNatZKJ6VuSLuz5/8A2grxNN+OXgu8lcRQR2l0&#10;DI3QZWQd/rWH4617UP2mviJc+D9Akkm8PaUxuJbtV8uJ8RqoAk5z8+7sOlebftFeLvEfxQ+yeIrP&#10;w9PY6NZyNbx3qnzllDEsrY2qRkFex619Zfs96HoOh+AdKGht5rvax/aN0pZt2WJyD0+Yt2r9LxlN&#10;YLL6Fdq9SK5V1Sd76niUoynKTbsrno+g6JbaFo9lp9rEIbe1hSGONSSAqqAB+leYftV2ctx8E/Ej&#10;QjJggSUr64mjYf8AoJr12OZNv3hjtg5rzz46a9olj4A1my1e/htxdWrLHC0mHlOQAFHXqQK+Fy+U&#10;5Y6nWle/Mvz3PTnKNOm2jyX4W/E6w8J/s5XN9ZlLa6gkmjt7dQXfzHkCqQpYk/M4NdN+y78N73wn&#10;4d1LUtWt2i1XU5Fmd5WyzZQMevT5ieBXz9+yppelX3jK+0LXTIs0V1HLbRu/kk5hLdMZPKZ6195Y&#10;AAXbzGPl5/z6V9TxFU/s+dbA0nf2zUnL8dzmwq9pvsXVGAKWkpa+FWh6QUUVHJIyEYTcvds4xTAk&#10;oqOSdIsb2256Z709SWUEjBI6UALRRRQAUUUUAFFFFABRRRQAUUUUAFFFFABRRRQAUUUUAFFFFABR&#10;RRQAUUUUAFFFFABRRRQAUUUUAFFFFABRRRQAUUUUAFFFFABRRRQAUUUUAFFFFABRRRQAUjdKWkag&#10;Bv8ADnvXyT+3BHcvdeHmcuumpGTMR93/AF0ec/pX1vt4rkfiF8PtM+ImhT6XqhcLJG0aSRsQVJwc&#10;4zzyB+Vejl9aOHxEas9kcuIpuorIxZPiNoPgHwRpd7qWowWsElnGtuOWMjCIHaAPYCuS0XRda+LU&#10;MV/4wj+zaAymW2t1ke3c5OFLDPTAB5PcetfNut+GPHh8ZQeFLiOSeHTyGs28iOHcBIY1Y5JzkKO9&#10;ewWPg34u/ESF9O8U3P8AYljEuEaKygk34PAGHyPuqc5Pcd6+pr4GnhYRrwqq8ru/Vei/4J56xMpP&#10;2VtjN0nSfCXg747eGtO+HBuWuZLx49XjtpHni8kKpJZmyAASeQR3r61YEJ7ivOfhP8D9B+ENqTpb&#10;XU11KipLNcSZJ+YseBwOWNeg3VwIYyzDCAFmYnhQAT/SvmMwxEcXOEd7K13uz0KcZQg22fIn7WWo&#10;yeIPjJ4H8NxBps7fMiA4+aRW6/RR+VfWWh6dFpNilrCuyNAcDOepJ/rXyp4XVvjB+0qPEix+RZ6Y&#10;YNqIfMBPkOcF+Mcr6d6+uI12s3HBxXp51KVPDYXBpWcFeXq+5nQtKXM9x7fdr5D/AGxPEkmsXml+&#10;GQ6kRzNJInA5ESMOc/7Rr67kUbDu+7Xzb4u/Z21Dx58XNR1a/lltdLcs0TrGrD7iKOd4J+76VlkO&#10;JpYTFKvW+yPE03UVke9eC9MXSPCOi2YUKbeyhiIB4yEANazYVSKbAiQ20cafcRQo+gFcr8TvF0Xg&#10;3wbq2pO8YljtXaNJGxuI49P9oV4MVPGYvlitW/zZ0P8Ad07HzP8AGy8l+Jf7QXhvQbQtc29m0IeJ&#10;RgbWIkcE9/lU19fRW8cMaRRLtUAIAOw6Yr5o/ZP8PnxRfar4w1BWa5E8aW8yjaj4jZCAPbP619Pb&#10;Cvf+Ld0r6DPKkIunhIbU1+L3f5HJhYO7m92eWftA/Eq9+GfgeK900EajdXa28CrGJC2MsxAJ/uqf&#10;zrF8E/BJtY09L3xpdXWq3V1Er3FnJeMI1Y8/dQLjjHGa6n40fDY/ETwtb2trO1tf2Uwlt5NgkAyN&#10;rZUsuflJ71xuh/HDVfDFm2neKfDc9hc2UQjM5LkTuO4CxkDdwcAnGcZNLDObwqjhfjb17+Q6j5al&#10;5anYL8DPh5p65Xwrp5WP94ftEZkAHcksTnjPU183fEnwlpPxO+Klp4V8EaFp40HZGl9e2Nqkcalw&#10;XYeYAcHavp3r0HxJ4+8ffFKOSw8P6E1npN03lrdmAyFVwQW+fbng9OK9L+CvwjsfhH4ZaxikkluZ&#10;pzNNLKcZPQcAkDjFdyrVMspyrYms3UaslzbX6v0MHFVHZR0PF/2k/A+gfCP4W6TZeGtKSzRtSbcV&#10;3MQzROckk+w/KvavgV4S0vwz4B0c2tnbw3E1pAZpIVG5m8lM5Pfmk+PXw9HxA8D3dmPMMkRe5j8s&#10;ZJYQuoHUeteNfsz/AB403R/C8/h/xdcx6Ff6eY4kW5VgW2RqjDAXHBX1rOUq+OyuNOg3Kaeu7b/z&#10;NVFU6iVtD6pjjVSd2ARxn8a8s/aW/s+P4K+JEuSxJgURLGMSFi427R65rJ8VftWeFtG0s3OmyQ6z&#10;dbwn2WKR0OM9c+WewrzbTdC8dftI+ILW68T2UnhzwykyzJHFbqzOIzujG8kHlm9O35ceFy2th5Kr&#10;iF7OK17P/M2rVFfkSO++CvjjSPAHwH8OXWtXn9nxxwSS7LwkTMnmHBC9T1FdU3x3sbi18zT9E168&#10;bnAXT+p9OWFcH8YPhFrdrqXhXW/Ddq+sP4esVt49PePPnFDgZYOCMg549KkX9pO50t5YLzwtcWs0&#10;Y3LHsnO/Iz18s4r0fqVPEpVsPH2jd3K8rW109Tkc5xdjRh/aM1VZJ5LjwH4oKoSo8nS8rgf9tete&#10;R/tSfHzSPG3ge38Nx6Pq0OrSXaT+TdWIHyopLDhjg/Mv616Xqnxa8aeINKebS/DMml27KcNNG0pl&#10;cqTtAIUjgjnHel+DP7P7Wesf8JV4rWVtduoWJtseWsW4/MMKxycBK9OisHlzWLrUlGcXolK7v6EN&#10;zrL2fc7/AOAVvPY/CXwxbXFu9rNDZRqYpF2letejfehYUnlkDBIIHTAxikWVdxjyN2Oma+Dr1/rV&#10;adZLVts9iMFGlyCxqcZxTpFDfxYNKJPkyozj3rC1rxpo2hgPf6ja2xwQFkmGemainCpU0grsy0ir&#10;3uacjRrGx3qFXqcYH8q+O/hPqEbftheIzoUcUllJFced5CjbkKmMn/e3V1Px0+O194mtf+Eb+HPk&#10;63fy/PMLdDKxVXzgZAA+7nPtXW/s4fAWL4a24164M8muahbj7QkgCBGZix4yR3r6ejhp5fgalTFP&#10;llPRR7+bOSd8RNSXQ95jz5YzwcU9M85pkYIUD0FPXvXxy9+XOj0I6Kw6iiitRhRRRQAUUUUAFFFF&#10;ABRRRQAUUUUAFFFFABRRRQAUUUUAFFFFABRRRQAUUUUAFFFFABRRRQAUUUUAFFFFABRRRQAUUUUA&#10;FFFFABRRRQAUUUUAFFFFABRRRQAUUUUAFFFFABRRRQAUUUUAFFFFABRRRQAUUUUAFFFFABRRRQAU&#10;UUUAFFFFABRRRQAUUUUAFFFFABRRRQA1ZFkGVYMMkZBzyDgj8xRvUkjI/Ovza8Tf8FhF8K+OvEvh&#10;6T4XJe/2HqM2nRXUfiNlW6CSOvmbTZ5XIjBwefmrNt/+Cygt444pfhWrOiKpYeJG5wBz/wAedAH6&#10;aSDKnAyO/rj2rM1Oxt9W0q4t7q2MsMkbIyyoCcEc8EV+cs3/AAWbjWNSPhQM5/6GRv8A5DpY/wDg&#10;soJFyvwoUnsD4lb/AOQ6d5RacHaxEoKSPSvixpF3+y14utPEnh+3l1PRNS2pNDDGU8to8MclAF5C&#10;nrX0D8Nf2kfCnjqxSS6uLfw9NJEkvl6hdRRlsqCQMtzivh7xt/wVe0Txppkmlat8KR5MiNtddf37&#10;SylejWXoa+f/AAb+2JbeC7q6udM8L7rSVj51vcakS2T02lYAMD3H5V9jHGZfjsNbHScaq2Z5lKlU&#10;w87RV0ftxBqVrNDHLFcwzROMrJHIGVh6gg81S8ReKNK0HTri61C+t7aKFN7+dMifzPevynv/APgo&#10;hpDaHDc2nw2aF0IDzLq67hn/ALdh1wehNc7Z/t3aLqmvR6ze+BL/AFYQ/M0MviFdjcYxsazbP3v7&#10;1eZQy6lUd4uTiv7u52VKy+FrU+4vF0uoftMeNI7LRmksvC+mS/ZZ7pd0sNxzuJBXKY+QDn1r6b0L&#10;w/a+H9OisLCJbe1hYsFVAucnJ6ADrX5xeGf+Crlromkpb6b8HIbWwhGGC6+qMx7nC2gGaual/wAF&#10;hXs5tjfCWOFcZ3S+IN36C1qMZUq1bUYQcYQ79TGiqcZOTep+js0i2scjyyKEyWLMcBRX5n2Otap4&#10;g+NfjDwZ4cultbLUryWQagjt5bLGzS/KUODkk15l8SP+Ckmr/Fq4skl8JQ6NZW7NmHT9YlAlBPOc&#10;wgZwcdK5nxJ+1zp89npt1oXw3j8O3ULHbqC6snmS5UqVPl2ysARuPXsK9zI62GwMKnNPWS26GGIo&#10;zr1Iy6I/Xb4Y+CdP+Hvhiw0KzRTLZQxxzXCxKhnbkljgc8sTzXYXFwkMTvIyxooyXY4A+pr8pNN/&#10;4KreM9L0SDTpPBdhe3exYluDrExYv/DnMfQkgHmuP8d/t9a/44mtv7c0drZFaMz6XZavLGsgXOV3&#10;GN15z3B6V83KjGvWaqVN+p2xk4x5Uj9HfiZ8djY6hL4b8J2MmvatdBY/tdi/nRWzsFxu8slh8pJ7&#10;dK6L4T/C668KtdarrF2NQ167Cq82wkIiE7Vy3zc59ccV+f8A4P8A+Codh8P9PisNF+DUCxxkkNN4&#10;jUPkknkpYgfxGuok/wCCv2sGNWj+EVm2XCkf8JQ4x1/6c60rVXRovDUdnu+rKjSS1ufc3x88WN4I&#10;+FmravGmZYXhCjdtOWmRTz9Ca81/Y5sYU8Dzakg8uS9USNIQPmzLMevfrXx78VP+CmOsfEzwbqHh&#10;2X4XwaWk8kbG7g8SmR02uG4U2i5ztx1HWvLbX9s3xtpHgvT9It9ImgslA+aHXZFfAJI4CAdTXqYJ&#10;0ZZbPDTdpOV7+WhlVpuVRSXQ/Uv4xfHrQ/hdo88qtFq+rYVIdPtbiMyszEgfLnd27CuX+Evg+6+K&#10;WsWPxL8RQvazMytYafNGS0MY3EZLg4OXz8uBxX55/Cb9tiLwHqkd4/wzXxHrZ3SLPqHiJQDuwcnN&#10;mzAj/ePXrXssf/BWjWId0SfByyjaM7WVfFLBc47f6F0xiuKpUo4ai6OHV2/tdbdrFwpyqS97Q/SF&#10;tysNy53DDEDivjLxcR8TP2irG2vXVbfS+EBO4P8A6YB3yOg/WvLm/wCCtmvMuF+ENmp65/4Sdm47&#10;8fZB/OvC/Hn7Z1/488aweJYfh7b6RLCCDHHrX3syeZyRb+tb5DXp0q0nOXK2tzDHQdaKgfrJ4s+J&#10;vh/wPYm51G/jiCkIImnjUk8dAzCvnjxx4n1z9qLSdS8O6RYXOjaBHFJcDUpkdlnCj7uV+U/MGA61&#10;8TeFv2yLa3vEvbn4X/8ACQ3Kqf3t34lTbyCCcNYk/r2r2P8A4eua5FCILD4P6dEYwAy/8JCSpUDo&#10;P9GX+VYyxeCy2onSfPLu+nyLaqSjytH0/wDseapa+FdDvfh/cyouraVdXLkSOFeSMOihwh+bBLdc&#10;Yr6T3D1r8pNV/wCCgl5431WO9l+CunG8t5BcN5evIpbbkcs1qcj5q7Sz/wCCp3ii2hWC2+Dmn2yL&#10;/A3iPOc8/wANsBXNjZQxlR4mm99zbD03Thys/SivEf2q/Ez+Gfh3EYbhY5ri+RFzJtPAJIGDz0r5&#10;M/4epeL/APojumf+FGf/AJHrgfjh+3h4t+JHh/TINQ+FtvoUUE/2qOW38RiTzQylRkeQMda5sFKN&#10;OvGUuhpPVH6feDbYWPhnTLQctDbRhuO5UE1t7sYPavzUtP8Agqx4mbT7cW/wj0uZUjVVluPEb5bA&#10;wTgWvHT1qte/8FTPGviezmsdM+GumW11IjRgrrkh2nHJH7pemfXtWNelL2/tHs/6uEGo6H2n8dvi&#10;s3huM+GtJt21HXNSgKxx2r7pYySAPkU7s4yfwrQ+Bfw9uvA/huT+0G8/VNQnMtzMYyCAvyoDkbvu&#10;jv61+fPgH9snxt4d1y91C6+Ddl4m1y7uDNHcz69CojyCAoLxs2Bk9+1d4f8Agpd8WMfJ8GdK/wDC&#10;iH/xFehUrRpUXQpO6e7JVJc3Pc/Rm3UKpb5hvO/D9RntUm5F6sAPrX5vf8PMPizG+Jfg7pKH0/4S&#10;AN/7LVo/8FMvie6gL8INK3n/AKjo/wDia8S3sklJ7mx9Cftvah5nw90jQY8mTVNSihDKeVxjnHfq&#10;K9P+AvhkeGfhF4X04Hey2McjuFxliAT+NfAvir9sb4g/EC70HUr74EaTcS6Xcfbo2fxBA43pgg4a&#10;PP8AAOhB9xXTQ/8ABQ34zRsBB8FNDitY4QFT+2049gAcAc17lfEr6nTw0Hdbv11Of2MefnP0W8z5&#10;gOlJLIRjaQSeOtfn5H/wUI+N2wY+COlN7pr0QH6tQ3/BQD45XDBIvgjpSse7a/F/8XXi22sdEnoe&#10;0fHXXNV0L4m6bJeHVBo5spNs2lB8o/mHAySFzjHfpWVrv7VWl/8ACNjRtK0bU9SuFVQ892ykDawO&#10;W2knOeK8t/4bs+NN4fs958B9Ju3/AIVOvwbePXcxrA1P9uH4u2umXFr/AMKV0TQoWAzcx6tE54YH&#10;GEYGvq8Ni6cqlKlUpptW62+Z5+Ioac/Mb37J/wAKdQ+LH9oXWr6p9m8Px6nMx0uLcQ+zyivDZXB3&#10;Z6V9B/HT4S3EngbTLfwrawiTRUYwwmEmR8SxtgCNe+1unrXxb+zz+1N8X/A/hq5udI+GWm67FqWo&#10;PcNcSaukPzSCMtwzZ/h7+teqy/t3fHj5sfBXSMBmAP8Ab8fZiP7/ALV05pmdWOZKrulsjPD4dTpc&#10;jZ7XonxX+KPiprPS7PwZJocriRGutTgukiUkEhiQo7Dj3xXSfD/9nM6XrFxrPjDWH8WanKMpDdJ5&#10;ltF8wcgebublsj6V8zf8N5/HhJAX+C2lFfbX4/8A4upP+G+vjl/0RTTf/B/F/wDF14eIzDnbVGmo&#10;Ly/4J3KmvuPrn46eFZ/GXwz1HSbVPJmjkgYFoiUbEi524rM/Zl8WQ618ONI01nRb2xtTDLCZAZEK&#10;SMnK5yPu96+VP+G8/j00kLW/wW0qQEcrJ4gj9P8Afrl7j9pz4lyaxLr037PGiwXrtukuoddtAZCO&#10;MH5d3buxpUsR7TCywlTbe/nsR7JRnzo++PjR4Tfxt8L9f0mBsXMkLGJgu7DjkcDn8q+d/gh+0Bcf&#10;DvwrceH/ABTo119rs5GmSQEpvVgXxiTn2rziz/bs+NtvZoLb4KaLHbINsMKa7GGLf7XzAYxnp7VD&#10;qH7Znxx1Ly5b34DaC0mev9uwsSMjqSa1wOLpxoPB1FzRvfewpU3Kp7Tqe9XP7T2ua9dx23hjwXJq&#10;ccvymeeWRljJIXkxo3c1cs/gj4o8e60ms+M9YMVtArRw6bp/mso3c/8ALXjAzgYA6dq8C0/9tT47&#10;WakWnwL0GAHrjXYh/Jqe/wC3R8fVZgfgvo4IPO3X48f+h1pVxkacXHD00vnd/iVGjbeVz7s0Pw9p&#10;/hXTYobKzjjWKMJuWNVdhnvgCvCv2zPtb/DWI2ET3LRX8MxSMFmbiQADH+0VFeCf8N0ftACaNl+D&#10;GjeWAQwbX06np/H7GpJ/26vjxcCSGf4G6HMI/mCtr0RBPGDy3vXnYPGVMLiY4lq7Wtip01OPKfR/&#10;7I3hCfw98K4tSvEkjvtXlN28M0ZV4h90KcjPQfrXZ/E74Q6H8VNLltdQRY5WjMaz+VG7Lkg5G4H0&#10;r4/j/bm+Pi2pd/grosQXhI49fjxj/vumRftxftCnr8GNE/8ACgT/AOLqsRmGJrY6WOhPlbd7II0o&#10;xhyHqkf7DoZRDc+M7t7ZW+XMO5wOm0EtjGO2K9Z8C/s6eF/BDRqnnX8qxeWz3kcTA85yBs6/jXy4&#10;v7bv7RJyR8FNDKdj/bcbc/jMP5U3/htj9pNo2A+CegLJ1GdZixjP/XeuvEZ1j8QuWdTTySX6EU6E&#10;aZ6/4w/ZKuLfxheeKPB/iBtI1F5Gl8kqY1IwPlBiAPUfrTtN+HvxhhkSF/EysnTe13eYrx2P9tT9&#10;pVYEMnwW8P7gw341mPpnn/lv6U+b9t79otc+X8E9DP11mL/4/VLN63JyVIqXm1qOVFS20PcL74A+&#10;LfFEgHiTxN9ph+6VjM1x8vfhyMdBXWeFP2c/D3hu4jkmlutTKsGEdxHGY1+YH7pU4zj15r5Wb9tj&#10;9pR5d6/BfQR6p/bMf/yRV+H9tj9o2dT/AMWO0ORl6/8AE7hAH/keuWWYV5Q9mnZeQRoqPU+2NZ8H&#10;6Xq+hz6ZcWET2LOrNbmBGQ4Ix8pGOMD8q+f7j9mXxb4Q1q81Lwb4oWxtp2P+hr50G1ScgYiOOCT2&#10;ryOT9tT9o5f+aGaDH/tf23Ccf+RqdD+2t+0d/wBEW0H/AMHEX/x+s8Pjq+Hi43un3CpRVR32Pc7H&#10;wh8UtStRYXWqJHDIuySWeS6c+55x+taHg39mGz0vXv7Z17UTrF75omWMQL5SkA/39x6kenQV8/f8&#10;NnftJliT8CtAZc8N/bkPPv8A66hv23P2h7f92/wQ0SKQ8hV1mEj6/wCvrarmFSpFxglG/YzhhlF3&#10;bue0ftJfA298RX9l428Ny/Y9a0eHItbeFt1xhx/cG77pYVrfCb9pq08WWv2XxBYf2FqFuEQi7lEZ&#10;Y4AJw5B65/Kvnm4/bW/aW2bx8F/DqRgjJOsRk9f+visLxR8cfjz4+tUW7/Z58MylcnzV1m13cj/a&#10;kPrmumjjY4nD08Li9eTaXU0jRUXzRZ+jNtqlneKht7qGcMMr5citkeowamW4jZiFdSR2BFfk3DN+&#10;0Hpc0M9h8MV0oRArga/angjGPknFadv8Qv2lIp0mPgNZCxPzf25CP/bmsp4OhH4an4B7R9j9UJbi&#10;OFSzyKiLyzMQABXMal4/021uFgsgNTuGwF+yMsgDHoDg5r844/G37Rmr6lELj4T2euRx4k+zXmtW&#10;zICON2HuCM849ea77R/2hv2mPDcZt9O+AfhayjB3Mf7Ttg3/AI5ciuSdGjCPx3ZtF8yuz760ma4u&#10;rYy3KLGxPypggjH1q8rDA3Mue+K+B2/aw/ar/wCWfwV8MfjqcX/yZUq/tMftdSKHX4KeG9rDIxq0&#10;P/ybXB1KPvQMG6HNG4ZxkZr4LP7Sv7YfHk/BHw0/rnU4G/nfrUsP7S37YZcBvgb4aY/3f7St1/X+&#10;0D/KmB94UlfDH/DSX7YP/RB/DP8A4Orf/wCTKjtf2iP2w1uCZPgb4b8v/sNQHt/1+UAfdlIWC9Ti&#10;vhCz+PX7aU0crRfArwq37wgb9Xt3OO3P28Vbi+O37aA/13wI8K5x/Dqdt/8ALCgD7lor4Uk+PX7a&#10;qtz8B/Car2b+1LY49/8AkIUn/DQH7aP/AERLwp/4MIP/AJY0AfdlFfCf/C+P20ZPm/4Ut4VX2/tC&#10;D/5Y0f8AC+v20Y/+aK+FXz66hB/8saAPuykr4Xh+Pn7aEkgVvgh4VYHsNQtx/wC5GlX47ftpMG2f&#10;Ajwn/wCDO3/+WFAH3RRXwj/wvT9tTv8ABXwqn+z/AGhBx7f8hGnD46ftpd/gx4V/8GEH/wAsaAPu&#10;yivhP/hev7aP/RGPCv8A4Hwf/LGj/hev7aP/AERjwr/4Hwf/ACxoA+69w9RRmvhe4+Pf7aOPk+Cf&#10;hX/wPg/+WNMj+NX7bU0YcfBnwkoPY6hD/wDLGgD7r3AdTSb1/vD86+GP+F0fttpz/wAKZ8It/wBv&#10;8P8A8saP+F2ftt/9EX8If+B8P/yxoA+596/3h+dOr4W/4XZ+23/0Rfwh/wCB8P8A8sab/wALk/bd&#10;bn/hTfhEZ/6iEP8A8saAPuumsyqpZiAoGSSeBXw1F8Yv23Gzn4N+Ef8AwPh/+WNNuvjF+25HbyMv&#10;wd8HKyjOZNQiC/jjUCf0oA+5lmRhlXUj1B9s/wAqdmvGf2b9e+KXizwJd33xc8NaP4e8WDUHFta6&#10;RcebB9n8qIqxbzJCGJ35wfTivnTTfit+3UsR+0fB/wAGls/9BCM/+5KgD7x3AdSBSeYv95fzr4TT&#10;4tftzoxz8HPBrDP/AEEIv/llVxvi9+3B5Yx8GvBu7v8A6fF/8saAPuDev94fnTq+GP8Ahbn7ccny&#10;j4OeDVLcZ+3xcf8AlRpP+Flftzf9Ej8Hf+B8f/yyoA+6KK+F/wDhYf7c0nzf8Ko8Hr7fb4//AJZU&#10;f8LA/bp/h+FPg333X6f/ACyoA+5ywHJOBSeYn95fzr4ZX4hft1qc/wDCqPBTe325P/llTv8AhY37&#10;dX/RJPBX/gen/wAsaAPuTzF/vD86PMX+8Pzr4Vbx1+3SzFv+FZ+DEyc7fta8e3/ITpP+E4/bp/6J&#10;r4M/8C1/+WdAH3WGU8Agn606vhMeOP26c/8AJNPBje32xR/7kqd/wnX7dX/RL/Bf/gcv/wAsaAPu&#10;ksF6nFJ5iH+Jfzr4Uk8eft2xzZj+FvguRPe/Uf8AuRq8PiR+3NgZ+EngrP8A1/J/8saAPt3ev94f&#10;nR5if3l/OviB/iL+3M64Hwn8FL7/AG5P/ljVdvH37dRYY+FXgvH/AF/J/wDLGgD7oDA9CDS18OR/&#10;ED9ucfe+FXgv/wADk/8AljSn4hftzZOPhT4L/wDA1P8A5Y0AfcOaRmGOtfDknj79uiTGPhZ4LTH/&#10;AE/J/wDLGo28b/t0yKV/4Vl4Mjz/ABfbVOP/ACpUAfcxdePmH51ExEm4EjIIwfyr4a/4S79un/on&#10;fg3/AMCx/wDLOj/hOP26f+ia+DP/AALX/wCWdMZ9ma94S07xFJFNdxI0sJykqopfHXGSD3rVhAS3&#10;jCDYAMYcYNfD3/Caft0vz/wrjwav/b0v/wAs6P8AhNP26U5/4Vx4Nb/t6X/5Z0TlUnFRctEZ8kb8&#10;1j7mLBFyWBrkvitrQ0f4a+JdQV1Ais5MMWwMkY6/U18jjxx+3TkZ+GvgzH/X0v8A8s686+MnxG/a&#10;8bwtfaR4r8C+GbS0vGRAbKVXJy3yjB1EjseorfB0pTxNPsnf7hzatY+kP2J9Ga28D6xqUxzLPeAK&#10;WHZVK9T9a+mYWCr94H8a/PnwDe/tl+E/CNpp/h34eeE5tOEjujXE0aPy/wA2QupAdd1dB/wmn7dE&#10;0jlfhx4NRRgDF2vp/wBhOu3Na7xeNqVnpfoYU6fK9D7qaQbflZc+5qBdqzGQM248YJ+Wvh3/AIS7&#10;9un/AKJ34N/8Cx/8s6P+Eu/bp/6J34N/8Cx/8s68hp20Z1H3GuQrbiBk8e9fLX7XXiT+0vEGi+EL&#10;dg8t1GqsI33NuklUFdo7gKDjHRhXnGo/Fz9tnwrpV1qOofDrwKdPtOZmMpaTtnGNR5ryfQ2/aj+K&#10;Xj+X4gaR8PPDF5f2l0pMcjRRxBwo4G6/3fiPavosnth631ye0UcOJlztRP0Z+GPgWD4f+F7LRbeb&#10;zo7ZpJPMChQxdmPb0rsDmvhqbxl+3M8pc/DjwPEp6f6VlR+H9o0z/hMv25P+hA8B/wDf5v8A5ZV4&#10;lWpKrUlKbu2zqprkjY+5JF6Eq27/AGab5AZQrLvGc/OM18Pf8J9+3J/0TzwH/wB/j/8ALKp18c/t&#10;xtCD/wAK/wDAY/7bH/5ZVjeVrJjcU3dn24EC4wrDHGFHFJIxPy7CQeM4r4dbxx+3JuP/ABQHgT/v&#10;83/yypreN/25CpH/AAgHgT/v83/yypct1aepoml0Pudy23IHHpXLat8OPDOtSGW78PaVNOSWMstj&#10;E7Ek5OSVzzXyFD4x/bk/6EDwH/3+P/yyqU+Mf26e3gDwBjt++b/5ZVpSnOi705WMJ01N3PrnSfh7&#10;4c0dR9n0LTbdgMMYbKNN/pnC84yfzrp4dkaqqKAMYCjtXw//AMJZ+3NN/rPA3gGHHTbcuufy1Bqj&#10;m8SftwtGQfB3gVfdb2XP/pbUznWqfHNsuMVE+5JGO7gN+FNh/eruG5faRea+FP8AhIf24P8AoUvB&#10;P/gdL/8AJ1LDcfty5/5FrwN/4GTf/J1LVLQt2fQ+6Ebc7Dy3U9MyDAP0p0ChGP3v+B9a+GJpP252&#10;dGHhzwMQO322b/5Oq5Nrn7cSKqr4Q8CE+v2yX/5NqtHuibJdD7Q8SLdyeH9UXTyovmtZRbls4Emw&#10;7c7eeuOnNfP998WviXoSnRh4Mlv7qFdn2+OG5aN/cHbn9a8oa+/blb95/wAIx4FUr8wX7ZNg47f8&#10;ftWIdY/bjkjDN4S8Ahv+vub/AOTa7cNiIYeLjKmpepnKDk73O5fw/wDFT4sRhrq6/wCEXgl/dvbM&#10;t2joOmSCQOduenetHRP2M9PBZ9X8Q3l/cEgk+WrAAZ4+YE//AKq8o1XVP25JY1WTwl4FVcdYb2UH&#10;r73tPguP25PIQDw34Gxk4/0ybP4/6dXbUzas0lSSgvIyWHS3Z9eeC/h3ovgeN49LsVikwA05gRWb&#10;Ax1VRXUNiPgq7bu6jpXwzdXn7cUcDM/hrwSVGMhL2XPX3vqrabD+29FObhNB8FtuH+rkvJv/AJOr&#10;xqlSrVn7SpO50xSirI+9kXagA7DFOWvhZ7r9uRnYjw14GAJzj7ZN/wDJ1QTWv7cV82W0jwVanGNq&#10;ajcL+OBdmotrdDPvGkJA68V8EN4Y/bezv8nwcSP4P7Suuf8AyZqaW1/bftYxjSvBcvv/AGpc/wDy&#10;TTA+8c460Zz05r4Lt7X9uG15k0nwXL251S5/+SqW40v9t3ViT9g8GWaHn5dTuf6XNAH3pRXwUuj/&#10;ALb9qoQWXg2UR/NuOp3Pze3/AB80NZ/tv6kCP7L8F2w6ZXVLn+lzQB960ma+C10X9t+16WXg2Uf9&#10;hO5/+Sad9j/bgh+f+y/Bb5/hOqXPH/kzQB94l1XqwH40oYHoc18IRH9uCckDQ/BC7fXU7jn/AMma&#10;mmtf235rd0Ok+B4zj7y6lc59f+fmgD7ppa+Cfs/7b8qxQf2V4LTBwZBqlzk89f8Aj5qr/wAI7+21&#10;/wA+3hH/AMGdz/8AJVAH6AUhYL1OK+AP7E/bci4Fn4Rbv/yFLn/5KqW10v8AbfSQlNP8Gscf8tNU&#10;ucf+lVAH3z5i/wB4fnS7h618H/2f+3IeP7N8Dj/uJ3X/AMk0n9l/tx/8+Hgj/wAGd1/8k0AfeVFf&#10;BZ0n9uHPNj4Lz7andY/9KaP7F/bhk6WvgtMf3tTuufyuaAPvLzE6blz9aPMX+8Pzr4Si0/8AbjhY&#10;E6Z4HlHvqd1/8k1N5P7cH/QF8Df+DK5/+SaAPugMG6EGjNfCFxpv7cF0pVtN8ExKf+eep3Of/Smq&#10;kPh39t63YlLTwe4zk7tTuev/AIFUAffdJmvhD7P+2/s8v+yPBeT/ABf2pcZ/9KaZ/Z/7cP8A0DfB&#10;n/g0uf8A5KoA+8qMj1r4J+y/twebj+zPBmP+wpc//JVWHsv2493y6V4H2++p3P8A8k0Afd2R60V8&#10;HtY/txt97S/BIH+zqdz/APJNCWX7cEbK50zwUQpzh9TuSv4/6T0oA+8abvUdx+dfDP2r9tz/AKA/&#10;w7/8Drv/AOSKjlP7cVxwuheBEH95NSuQD/5M0AfdasG6EH6UtfA8ml/txty1h4LHpt1S6/8AkmkG&#10;i/twTHYbPwagP8X9p3P/AMk0AffFGRXwWuk/twWowLDwbKPfVLn/AOSad9l/bgueP7J8FxfTVLn/&#10;AOSaAPvKlr4LGk/twR/ILDwa+ed39p3P5f8AH1SR+H/23o2LfZvBpLDGP7TuuP8AyZoA+9aTNfBN&#10;vpP7b+lsz/2f4Mug3G1tTuePfm5p/wBh/bguv+YX4Li+mqXP/wAk0AfelJmvgiPSf237KRm+weDJ&#10;g3ODqdzxxj/n5qCbw5+29eSGRo/B9tnjamr3a/yuDmgD7+3D1pPMX+8Pzr8//wDhD/23JPl83wmM&#10;9/7bvP8A49S/8I1+25a8Y8Iy9udbvP8A47QB+gFLXwSui/tvzxqv2Twai4+9/al0f/bn+lKvhv8A&#10;bcjUjyfBzZOf+Qldf/JNAH3pkUbh618CS+GP23nGPK8Hxj+8uq3SkfiLg/yqH/hE/wBtz/np4T/8&#10;Hd5/8eoA/QEEHoc0tfBsmj/tvtFh7LwX/wBs9Tuv63NZg8M/tvSfMlv4aVSekerzhfwH2qgD9BaS&#10;vgK18O/twW8hb7N4XfjGJ9WuCv6XXWraaX+3ArKfsHgxsHODqdzg/wDkzQB947l9R+dOr4TbS/23&#10;rjrY+CIfpqV1/wDJNVm8P/tv7j/o/g089f7Tuv8A5JoA+9aK+CG0X9uCIjFp4NbP/UTuf/kqrMOl&#10;/tvIwY6f4Lb2bU7kj/0poA+7DIo6sB+NLkV8KyWP7cBPy6Z4H/8ABldf/JNVIdI/bgtef7P8Gyex&#10;1S5/+SqAPvaivge80n9uHU2Ciw8GWigdV1O55/K5qH/hGf24WUQNB4NCryJP7Tuuf/Jn3/SgD7+o&#10;r4E/sL9uGAbBaeDX3fLu/tO5/P8A4+qb/wAI5+3H/wA+3g3/AMGl1/8AJVAH37RXwIvh39uHHNr4&#10;Nz/2FLr/AOSaX+w/24Yf+XPwa2f+opc//JNAH3znHXijcPUV8CSaH+3BcIY/sfg1N3f+07n/AOSq&#10;dBov7cNp/wAuPg2Ttzqlz/8AJVAH3zuHqKM56V8DtY/twlif7N8GD/uKXP8A8k1HJpv7brNl7Dwe&#10;p/2dUuf/AJKoA+/aTcPWvgOPT/23IWDppnhKdh0jXU5yT+d2B+tS4/bj/wChd8Lf+DF//k+gD74p&#10;M4618JQ6p+29pcIi/wCEV8E3OONzXsv/AMm0ketftu2a+efCfgmUt/Ab2Tj/AMnaAPu7cBznijIr&#10;4OuNQ/bgvlE0fhXwdGzH7kN/IpA+v26khvP244GWQ+FPCb7Du2vqDsDjsR9v5FAH3nTPOj5G9cqc&#10;HkcV8Of8JZ+3B/0IfgT/AL+t/wDLKs7WvFX7dDQO8PgDwaJxEUTy73y0Pzpgn/iYk5xuoA+8GvrZ&#10;WINxECOCC4ori/AN942bwL4cPiTTbeHxEdNtv7SjgYPGt15S+cFYykkB92Dk5Hc0UAde9uiqDEFg&#10;lzkkRhm561HHbquQYd5P8WxVz9BnIr5a/wCChH7Wuqfsv+BfDf8Awic2nL4s17UHjj/tKFpoktYU&#10;zO3DDDB5LdRnIw7cZwR8ZeE9a/bZ8feF38fadfeM7nS7u1W/tjDdWMZeJhlXhtGYFlwAQPLJIIPO&#10;ckA/XLZH9oCFYxGqbijD5gc9T7dutTSeX8qrCWVud0eABj8a/N/9iP8Abq8b658X4vhN8X5pX1aW&#10;W506C8v7COG9F2NrRwT7GXA2iQZ8vBYoN3Neqft3T/tFza/4OT4GR6vb2UltcLqRs2twsUwdCgk3&#10;k4ypOO2DRsB9hSwLIAImjj3fwtGD7d/qKuQqoVcAEhcZxjivH/2Zbrx3dfBXw1cfEMsPF+bl9SW7&#10;CGQL9pkEQTy8j/VqvfOa9Sk1a1s7pbS4vLdL2QF4rUTIsjIO+0kZ75xxUJKdpzWo1J8uu5wvxI+B&#10;Phr4iYlnsbO1vQ5c3kdt+8YnGdxUqT07mvLo/wBkW6h1GIp4sZrZeDC1jJyMHjf5n079q+joLqOR&#10;yZHWAjjypH2up9GAOOcEj2qabzAGYttjA53cD36c16tDNcdhoKnRnZdjB0oz96W54Vpv7Kml6fep&#10;Pc3a3YyGZfszEN9f3leieEfhD4S8JqDp2hWKMH3CQWwyD9WzXVS6ha2sSyS3KwI3RppDGCR1I3EZ&#10;HI5FT294twiyR7UgJxv3KQ3b5SpPfiorZhicQv30ri9hBbE3lK33grkHjIziiOFBJu2LuxjOBn/P&#10;FRfalhXL4AwN3IADc5yScfhnNRwajHcZWCaG4l9Im3AfWvMjH7TOhaKxa8iNVbYioW6kL1qCRZCg&#10;RJPLlzgEr8pGfy/rXmv7SHxxtfgB8F/Efju4i+1Lp0XkwxKoffdSSrDCCpdNyeYw3YbO0EjpXkn7&#10;Afx88VftH/D3xT4x8UXsaFvEt5ZafawwiKGC3VIGjUA7juG9xyx61r5k2R9XRurKNoIB/vAg/rQ8&#10;avgMobByMjNVpLgjBGyJjkbJmAO7+EcHuSPzp95fQ2O1p5o4FdtimRsZY9AP1/Ks4c2vMVoThRyc&#10;UbAOgAqGO8ik34OEU7dzcDPNQrfrJGFjkikn2BmKsNozj3zg54rQV2XNvrik29MVl6b4gttYUS2F&#10;1b3tvuZDJbkuoYEjaWHAYcAgnIPFLfeJNN0+6W2udSs7S44zDczqjnOMYBPNK1tQTZqUh2t1GajE&#10;yM6LuUM2cDP3senrUvl0WW6HoJg0YHpS7Pel2n1qbKXxIV2NKB+CAR7inKgXpxQFx3p1PUAqoYUb&#10;zFlWN1Y/dwD371bpnkqGJxyfWn1uS1c4qD4T+FLXUJLuLQrFJJCSxjtguc+uOtdVZabbafGsdnbx&#10;WsQ/5ZxRhR+Q/Crm33pNnzZzVznKSsJRsw2mhUVf4QPwp1GKwUeXY0ExnpQRS4o207cy1EJtHtS7&#10;QeMcUm2nVSSjsAUxgNwyOe1PqOTO4UN2E9hHB2nHWvMf2hdci8O/DW+lkmMfmzQou1sfxg/0r1Bm&#10;C5J6V8u/toeJt2h6Z4etZS9zcXZZo1GWwqB/617eTYdYjMKcZbXRhiZKNNtnZ/sj6cNJ+B+iF49k&#10;txPPIeME5lYA/kBXtkYwp+prlvhZ4fh0P4ceGbNIfJMVhCzr6SFAWP1yTXVrHtXGc855rzsdL2mN&#10;nOO13+Y6EXGGo5etOpAKWuc2EpOB0GKdSFc1LGNpQaNtG2p5Uthi/rSFaXFHWq22EJtDdQCPel2j&#10;0H5UUtP1AKKKKACkxnqKWigBNoznHNLRRQAm0ZJxyaMA9RS0UAN2LnO0Z+lOoooAKTgcYxS0mKTv&#10;0ATIpojC8qAPXApxXNKFpSipIY0KOwxS0uKNtON+orIbw1G0bs8ZpdtG2k4pu4x1FFFUIKbtXOdo&#10;z64p1FABSYHTHFLRQAmBnOOaQorHJUE/SnUUAJS0UUAFFFFACEBhgjIpFjVfuqB9BTqKACiiigAo&#10;oooAKSlooASloooAKKKKACkpaKAGNDG2Mop+o9RinYB6ilooAKKKKACkpaKAEwPSjaPSlooATaPQ&#10;UbR6ClooAKKKKAE69eaTav8AdH5U6igBAoXoMUYHpS0UAJgelJsX+6Pyp1FACdOlG0egpaKAG7FP&#10;VQfwoCKvIUA/SnUUAFFFFACY9qMe1LRQAyUbo2B6EYr4/wDj7cH4hfHjQfBlm5nWOS2aVGOY1KF2&#10;OR6jIr631i9XTdJvbt+Et4XlP0UE/wBK+M/hPef8Jd+1dq+puGlEM11N5jD5Y41GFx+a/ma+lyei&#10;3GriXtBficVefLKKPtC1hjt7dUiRY0GcKowKljxzjimRL+7C5zT0XbmvmdedtnbFpofRRRTA+fP2&#10;vPFjab8O73SIbv7LcXwVVBbBfO87enfZTv2ZVsPBvwW0W61W/ttMfUmkmka62pvYP5eSzH2X2596&#10;9F+I3wZ8P/FCayk1oXDfZZY5UWGQKG2FiFbKnIO85r5I/wCCnHn/AA1+Aej23hbUL7RGtIzHCum3&#10;LRPt+02gz8pGThm/M17lfF0f7NWHor95e77HD7KfPzM+yW8eeGLOQh9f0eEDG5jfxIMH1+atXT9e&#10;stZV5bC8hvIoxn/R5klDd85Vj/k1+OH7PP7O/wAfP2ovh+fF/h74j2drYrfy6dNHrOvapHNlVjIK&#10;okbr1c8n2PBGaq/Ei4/af/YR1bStX1XxLqC6dfk28Mja1LqenTTRsGCuk0hZcqvoCVJFeJ9ld7an&#10;oStpY/a6iuL+E/xP034tfDzQPGGkyB9N1izju4VZdkibh8wdSTghsjGTXL6/+1h8IPCeotp+r/FD&#10;wfa30RZJ7b+2rfzI3BXhhv8Alxk5z6UiT1tvriq93fW9jayXN1MlrCgy0kzhVUepzXN+C/il4V+J&#10;GkvqvhXxHpPiTTVcr9p0u7S4jBCgspdWK7gWGRngGvzM/wCChX7cGt33xMtvBfwy8b2k/hF9Nt5b&#10;rVvDt1HJtleZjMkkwcouI40wCBje2eowAfqtOxYOqkh2xHwx+UkHn9asRuJI1YdGGRXF+BfiZ4U+&#10;KMM974T8TaV4jtoWQSnSb2K4aKTLcSBCdoI2471zPin9qr4S+B75dN1b4i+GrK/3tB9nN8sjJImd&#10;6uEJK42kc45GKAPXKK5HwX8UvDHxGsX1Dwtr2m+I9PU7S+lXCzshyyjeFJ2glHxnGcV1ELyMwDbC&#10;AuG25+93x7UATUm0DoMUtFABRRRQAnXg0KoXoAPoKWigApNo3E45PU0tFABTSqtyVBP0p1FABRRR&#10;QAmPaloooAKSlooASloooAKKKKAEpaKKAEwPSloooAKKKKAEwPSk2r/dH5U6igBOnTigqG6gGloo&#10;AKKKKACiiigAooooATHtRtHpS0UAJgDoKWiigAooooATaPQflRtHpS0UAFFFFABRRRQAgUL0GKWi&#10;igBMDOcc0bR1xzS0UAJS0UUAFJS0UAFJS0UAJRgelLRQAmPaloooASilooATA9KWiigBMA9RS0UU&#10;AJRtHTHFLRQAm0elFLRQAm0elG0egpaKAE2j0H5UUtFABRRRQAUm0elLRQAUUUUAIQD1GaKWigAp&#10;MD0paKAK7WFs7FmtoWYnJJQZNFWKKAPz2/4KvfAXxH8TPCPgrxPoOh6j4gOg3txBcWWmx+azQ3Uc&#10;ZaXauX4lgiHyg/fOeK+aPgj/AMFLPiV8H/Cnh/wrfaBoXirR9HsotPW3kieyvRDGBHtLqxBKjaud&#10;h4Xdg8mvpj9tb9vr4m/s3fEaTQPD/g3Rrq2lCtpmqa2lw/nL5EEk6eVGYxuDTYyrtgR8jmvZNW+F&#10;nwS/bB+Hen+Ltfs4Lpbqwh1Oa8XWXiOn+ZEoJLRyeWCiBl+dSMpz3NAHhn7M3iD9mn9oT4v2XjE+&#10;GY/CXxruNR/tM6c2s6hIXmVkYyK58u3bIOfLCknaRzyKyP8AgrD8XvHPw3uPhs3hTxhrPhZ9Rh1B&#10;7y30m7nsxclHtxEzBXBG3LfUZ7GvkzWvCegfDP8A4KEeGPDvw01WTXtA0vxTpVtpl2LiK8jBklhM&#10;0ZkjXDFHlmXHJG0ZOQa+jf8AgtVIsfiL4Urt8yae11FAqn7oV7Yk/kx/KgD1y/8A2pdX/Z9/YF8I&#10;+M73VP7d8T6ldX2nW93qJeSWWTzL54ySwfdtMSqN3GOK+df2S/h98e/2yF8Q+NLj4z+J/DA0+QWV&#10;tqnnfao5ZziSSJYVniCfJKGwFwBgDHSj9qrw7c33/BOz4H6grg21j4kvBOm05OZb5gc444Rvzr3z&#10;/gk38TtGi/Z18RaZf3tlo97pOsebPDJcoGMD21rFHcFXOQGdGXPC54BzxQB8k2v7THxf1r9qKLTf&#10;EXjPXdJ1e2vbvTtY0Wx1GVLKOa2tpIgVhVygy0O/gsNzEg819W/8FVPif4r+GOn+F7vwz4w13w00&#10;l7aiYaXqE9ussflXbMGWNgCDsXI77R7V8V+JPFdh4z/4KBeI/E+nRr/ZN/rmoLbyJJvEojt5ozIG&#10;BKkMULfKSPmr6n/4LMMo0Hw0W5U3lsf/ACDfUAcvoPhX47ftIfswr8XX+KOv6KmhabdQaT4d065u&#10;I11u3tsiS6nnW7VlkJWT7ygnyhjORW7/AMEvv2qPHHjTxFf+AvFGq33iO2upEazu9avDc3NoRFcy&#10;SbWI+Yfu0bnp0FfR/wCyfp0dr/wTj8OrCMq3hXUJcEnkyeex/wDQq+Df+CVUY/4aQsw5/fRO6gHg&#10;FDZXRJ/VvyoA97/aYX9qr4zfH7/hF/Dem+J/AvgSyupo01DQbtoILmFbpo/tkkySRks0Tq3kl+Am&#10;QBkmvB/2k9e+NH7FHxD06PS/jVrni2C4+0xQPLezbX8tYRIskMtzPghpuCwBzHkdeIf2kv2ovHf7&#10;Un7RS/DE30HhvwuviR/DVsltYx3DsHu3txcMzYbLRuOA2Pk46k15z+2Z+z34Z/Zq17RfCmk+IZPE&#10;2tQ+cNUupNkex2SCUARKzbQTK33ufkGM80Afb/8AwULj1z4o/sYeB/ibBrk2n6FHY2OqajoUK/6P&#10;qDXr2gieb5l3eW7mRRs6sfu9a81/4Jn/AAf8Z+PNF0/xlo3j7UtA8IaT4rkS+8K2DSraXrpbQszP&#10;/pC43CRGICEfKB9PXv2osN/wSH8Og9G8K+FR/wCRLCpf+CN9xDH+zL4ih3c/8JjdDqP+fGzoA8L/&#10;AGlPjT4/0T/gptb+FLfx74k0zwx/wkvhuI6RZ6lcJZmCSKyMwEIfaAdzkjHJJPU19Wf8FKvFXiTw&#10;R+zrpd9oGr6homorrkaS3dlcNHKsf2W7Y/OpB4KoeD2FfCv7ZV/BoP8AwVAudXuZf9C0vxB4buZ0&#10;yAdggsieTwOAetfWn/BWTx9otp+z7ommm73XOsay09sqPGQyx2k8TfxZI3OvTPX6UAaH/BKHx34i&#10;+JfwL8T3/inxFq3inUbfXfsom1XU5bx1C20LFQZGbaMsx46k18J/Cv43fHvxH8TL7w14O8Z+KPEm&#10;v6090i2VzrbmO1SBy58vzpNq4C7eGHHHPSvsz/gjCsbfAvxzItu1uW8USIQzE5P2WA96+Z/+CWIg&#10;1T9tbWrs52Wul31xFz0MjoD9eHNAH0Q2t/Er9hn9iLxbqvi3V7648dX3iGa00qTWtR+2keaEIlQr&#10;JIgO2CeUK3Ocgkkjd5R8J/gv8Zv2nvgbq/xkuvjD4kTxBcS3lxo2i299IkdyYSQRuW6RYFDKQEZF&#10;wF3chxXvH/BYDTbqT9nTQdRt1+0xWfi2zmmswDliLa6GcgZH3lr5q/Z3/Yn+H/xz/Zzg+LWpeOtX&#10;0O+0RdQGpafYR20q2rIzt5fznIPlsh+fB+f0waAPZP8Agmh+2L4j8YeJbj4Y/EPXjr2tPcmTSL/U&#10;3dr2VTbyzTJk54URrjJHDHFfpRuHPPSvyI/YT+GPwRvP2lPCep/D7WvH1/qWjG4+fVNPsvsDNLa3&#10;AIklimYp8m7HHLbfUmv10jK5Yocjvg0ASUUUUAFFFFABRRRQAUUUUAFFFFABRRRQAUUUUAFNbHen&#10;VFMfmUUWuNK7B3BU96+PJFb4vftKajYXUf2vTtMM7IF6A+Wqd/oa+lfiV4xPgPwjf6wYxILcx/KS&#10;BndIqd/96vFf2R/D8jWereNLxsz6wC6qoIABmk/A8Ba+hym9HBVcc9GtF6nm13zy9mfS9pCltaxQ&#10;xrtjjUKqjsAMAVNTI8+WueuOafXz1+bU9COiSCiiigYUUUUAFFFFABRRRQAUUUUAFFFFABRRRQAU&#10;UUUAFFFFABRRRQAUUUUAFFFFABRRRQAUUUUAFFFFABRRRQAUUUUAFFFFABRRRQAUUUUAFFFFABRR&#10;RQAUUUUAFFFFABRRRQAUUUUAFFFFABRRRQAUUUUAFFFFABRRRQAUUUUAFFFFABRRRQAUUUUAFFFF&#10;ABRRRQAUUUUAFFFFABRRRQBQ8QaWNc0LUdOMrQC8t5Lcyp95N6ldw9xmvH/hH+z5D8O/EWqa1Jd3&#10;F3eXT3EW6YLzEzDaeCecKPzr249KaD7V1U8dUw9OVGLspbmUqam02JHnaCRtPpTlpaWuXzNForBR&#10;RRQMK+BP+CvD7fhJoahmRpGkGU4bAubI/e6DqetffdfA3/BXWTb8JNFVR5kr+ciR+pNxZj69/wBK&#10;AL3/AASNWW4/ZJuZY3lSX/hIL0qPkfeRHDj5tvrT/wDgq7oGl63+zbb3d432ebT9df7M8wZi0n2O&#10;5O0EngEovtxXkX/BOr9qv4f/AAL/AGbbzw34m1D7HqEOr3E/k+fbhnWRY8YWSVGrzb/goB+254e/&#10;aM8J6H4L8F+HtXgtVv31C6vL6BHD5jeIbPKlbHEhOc9xQB9W/sS2vifxx+wH4X0rwtrb6J4gAuoo&#10;Nca38/8Adx6rOFVVLIv+qTbw3H1r5mvf2Q/gf4P8K+JtW+LnxttdU8f3JuXFrZXVnJPbzBpSjNCp&#10;uHkEgMB25BUE8jt798SbTxd+xr/wTH0u00WWNdf0qGzln8+2Li2lur4TToUcZ4e4ZBuAIx618O/s&#10;weB/gxeeCvHnjj4l6+2o6poMUc2neGm1W3sP7Qlka4iU4BEr4BikwhGN3O4EAgHov/BNP4m6n4a/&#10;a4/4VzpWt3OoeBtQTVIbW0YmOBlCmVLrySMCQpCAQQOGIx2rzH9sn4G+Hv2Z/wBoSDwLod3dXWhX&#10;lhY3t7c6kkUk6eZJIj7WEY+UJGDjBHXjkiur/wCCf95Y3H7f3h+ews3tNIuH1f8As5N5lSCN7S5k&#10;jh8043lUbuCx65Nbv/BVhpIP20tLnd44ootF0uQyS8IFFxMSWPHHBzzQB9Y+NvBOi/8ABNr9nPxR&#10;qfgTV7q/1PXrtkFzrMyP5ci2k5QRbFABygOO5r41/ZD+Efwo+PWk+LPEHxu+LsOga61+IbSPUNat&#10;bG4ZivmTTbJyWOS5UtgAnIzkEV9kftzN4e/a8/Zh1uXwNr1rrUXhe/8A7fvDYzx3OxIrG7XYTCz7&#10;c4J+bFfGP7FHhP4AfF7w14ptPjbdQ6fqljNFPaahda+mmo8BAUW6oWQMyuWYnk4PtyAdh/wT9+Ll&#10;/wDB/wDbA1v4d6f4kk1jwRqTX1naxSt5scxt/NmhlR0BHKiU7h8pDn1FfsLbsok25ZTyArdWwfvV&#10;+Q37Ien/AAZ+KX7TS6R4S+EOrabdabFd3Ntr58WzXNvJDGhgGE+zkHKygZ3HkV+usVusVxGygEKC&#10;nAJI6nrn+lAF2iiigAooooAKKKKACiiigAooooAKKKKACiiigAooooAKKKKACiiigAooooAKKKKA&#10;CiiigAooooAKKKKACiiigAooooAKKKKACiiigAooooAKKKKACiiigAooooAKKKKACiiigAooooAK&#10;KKKACiiigAooooAKKKKACiiigAooooAKKKKACiiigAooooAKKKKACiiigAooooAKKKKACiiigAoo&#10;ooAKKKKACiiigAooooA8G/aj/ZY0X9qr4fweHdW1I6ZcWt2LqzvoYUuDb84ZQGAIDLxwR26iviKb&#10;/gjz4lhv7qC2+IWm30bHi61DR5QyZ5LgiRt7cnj5frRRQB7r+yn/AME2NB/Z3+IVn4z1rxYfFfiG&#10;0t5Qls2mRwW0TPgB0DO75UbgGyPvHp0rb/bX/Ydv/wBr7XfDOq2PjS18NTaPayWzK1q0pO6QOG4c&#10;dgeMj60UUAZPxmv/AAt+w7+xzoPgvxhY6h458PXk93oj3Wi2cUUka3IupncrK7IMK7gc8kc96+Qf&#10;gL+yL8Gvj1c6hrui/FceHfD+nyeXPofiTTLKOdQykxyFkuypYFlQsUXJU4x0oooA5XwjaaP4g/4K&#10;OGx8EQzJ4ahu7mLTbezZDFHHHpkiO4WJdgDspYbRj5+9ffn7ZX7B95+1r4g0jUbbxpB4di0+yjsR&#10;HJZNOzSRPOd3Djr5314oooA9U+E/wBvPhj+zbp3wiuNYj1W5g0q901dbFgyoon807ipkJGPMxjPO&#10;B0rxf9kf/gnnf/sw+Pm8RTeNrPXookQCCHRGtSQEuFI3Gduf3+enbpRRQBx37Qf/AAS5h8cfEbUf&#10;FfhHxRZaY2rTy3N7pl9owuF82WaSUyB43TAO7b8yk/KTuOcChdf8EgtIvPh9p2mP49js/E3mo2p6&#10;m2kJcW7oA52pHvRwSxjwWc8KeDkYKKAPo/Xf2VJfFn7HcPwJ1rxOs7xaTBp416GzIAaCRXhcxO7d&#10;CkfG4fdOCOMfMnwe/wCCUutfDH4weEvEp+INpqNj4d1a11IKdJdGuRCFO3PmkDOMd6KKAPVf2uv+&#10;Cfdn+1J4/wBJ8bad4pt/CWvWun/YXsbrSVmivlDsQ0m2RGGFdl/i4A6civMdF/4JLW9n4FuNP17x&#10;pbP4luryIW99p+lA29pCqTABFdt+S8u5sMB8o4zzRRQB9J/sb/sxj9k3wNqnhiXxEfERur77Y122&#10;nfY922JIsAGV93K7s5715T+yf/wTrl/ZF+KVz46f4gP4oifT5dPi07+xzF5IkdDnzPPPTYBwozRR&#10;QB9U/Fj4Z6T8ZPh7rXgrXEMmlatb7DcLGknlEYKsA4K5BH+etfAutf8ABIC4t7jUYND+I9pbaFdT&#10;M8YuNDM11aq2B8jpMigA842jHJ78FFAH1x+yL+yjpH7Jfgm58PabqJ8QX97ObnUNYuLZIJZvvCJQ&#10;FySFBI+ZjjJxjOK99oooAKKKKACiiigAooooAKKKKACiiigAooooAKKKKACmSNjFFFJ6Cex4h+1b&#10;ZXU3wzENpE0pa6jLKqk9/avRPhr4fTwr4G8O6VHylvZoMldvO3J4+pNFFelUqS+rRj0uzOyOsXO0&#10;Z64p1FFecahRRRQAUUUUAFFFFABRRRQAUUUUAFFFFABRRRQAUUUUAFFFFABRRRQAUUUUAFFFFABR&#10;RRQAUUUUAFFFFABRRRQAUUUUAFFFFABRRRQAUUUUAFFFFABRRRQAUUUUAFFFFABRRRQAUUUUAFFF&#10;FABRRRQAUUUUAFFFFABRRRQAUUUUAFFFFABRRRQAUUUUAFFFFABRRRQAUUUUAFFFFABRRRQAUlFF&#10;AC0UUUAFFFFABXj37Q/7Mnhn9pXSrbTfE+o6xZWtqpCrps0Sq2ZEckiSNwTmJaKKAPD7j/glT8I5&#10;JJZH1nxUzyBf+Xm0XGPf7Ka9J+CP7Dvww+COoT6hpVi2s30wXN1q0NrNIu0hhhlhUjkZ60UUAe2+&#10;JPDtj4o0y407UohPaXIXcu1W+6wYcMCOoFfKvgv/AIJj/C3wL8RrPxdDfapfm2nW7i0e+W1exjdB&#10;x5cIgG3nJJDdee9FFAHVf8ME/DuH4+W3xd0/Ute0vxJDMLiOys7i2hslPlmP/VrBvxtPQOM+tXf2&#10;mv2JfBH7VWr6bqniPUtY0XWtJt2t4L7Q3ghbDMGBYvE7EjHGGHU+tFFAGn+zJ+yL4T/ZR8P6zpHh&#10;m/1fWINVkEl22seTIZMAgD92iA8EjnNeX/Er/gmB8KviZ4gbXLW98QeDrmQyeZD4dktLBZN7lzux&#10;bMTgnjPpRRQB7p+z5+zt4Q/Zz8LnQPCllJGBFFHc31xFCJ7soXKtI8cabyDI/JHf616tRRQAtFFF&#10;ABRRRQAUUUUAFFFFABRRRQAUUUUAFFFFABRRRQAUUUUAFFFFABRRRQAUUUUAFFFFABRRRQAUUUUA&#10;FFFFABRRRQAUUUUAFFFFABRRRQAUUUUAFFFFABRRRQAUUUUAFFFFABRRRQAUUUUAFFFFABRRRQAU&#10;UUUAFFFFABRRRQAUUUUAFFFFABRRRQAUUUUAFFFFABRRRQAUUUUAFFFFABRRRQAUUUUAFFFFABRR&#10;RQB//9lQSwMEFAAGAAgAAAAhAADPwpHcAAAABQEAAA8AAABkcnMvZG93bnJldi54bWxMj0FLw0AQ&#10;he+C/2EZwZvdjVKjMZtSinoqQltBvE2z0yQ0Oxuy2yT992696GXg8R7vfZMvJtuKgXrfONaQzBQI&#10;4tKZhisNn7u3uycQPiAbbB2ThjN5WBTXVzlmxo28oWEbKhFL2GeooQ6hy6T0ZU0W/cx1xNE7uN5i&#10;iLKvpOlxjOW2lfdKPUqLDceFGjta1VQetyer4X3EcfmQvA7r42F1/t7NP77WCWl9ezMtX0AEmsJf&#10;GC74ER2KyLR3JzZetBriI+H3Xjyl0jmIvYY0fQZZ5PI/ffED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PphTni1AgAAmQYAAA4AAAAAAAAAAAAAAAAAPQIAAGRycy9l&#10;Mm9Eb2MueG1sUEsBAi0ACgAAAAAAAAAhAOmFm9RMfgAATH4AABQAAAAAAAAAAAAAAAAAHgUAAGRy&#10;cy9tZWRpYS9pbWFnZTEuanBnUEsBAi0AFAAGAAgAAAAhAADPwpHcAAAABQEAAA8AAAAAAAAAAAAA&#10;AAAAnIMAAGRycy9kb3ducmV2LnhtbFBLAQItABQABgAIAAAAIQA3ncEYugAAACEBAAAZAAAAAAAA&#10;AAAAAAAAAKWEAABkcnMvX3JlbHMvZTJvRG9jLnhtbC5yZWxzUEsFBgAAAAAGAAYAfAEAAJaF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794" o:spid="_x0000_s1035" type="#_x0000_t75" style="position:absolute;width:63974;height:4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nAyQAAAN8AAAAPAAAAZHJzL2Rvd25yZXYueG1sRI9BS8NA&#10;FITvgv9heQUvYnYNsWnTbIsIghcPxh48PrKvSUj2bcyuTeyvdwXB4zAz3zDlYbGDONPkO8ca7hMF&#10;grh2puNGw/H9+W4Dwgdkg4Nj0vBNHg7766sSC+NmfqNzFRoRIewL1NCGMBZS+roliz5xI3H0Tm6y&#10;GKKcGmkmnCPcDjJVai0tdhwXWhzpqaW6r76sht7mH8vmMzveputszl9Vf6kuSuub1fK4AxFoCf/h&#10;v/aL0ZCmD/k2g98/8QvI/Q8AAAD//wMAUEsBAi0AFAAGAAgAAAAhANvh9svuAAAAhQEAABMAAAAA&#10;AAAAAAAAAAAAAAAAAFtDb250ZW50X1R5cGVzXS54bWxQSwECLQAUAAYACAAAACEAWvQsW78AAAAV&#10;AQAACwAAAAAAAAAAAAAAAAAfAQAAX3JlbHMvLnJlbHNQSwECLQAUAAYACAAAACEAvq0JwMkAAADf&#10;AAAADwAAAAAAAAAAAAAAAAAHAgAAZHJzL2Rvd25yZXYueG1sUEsFBgAAAAADAAMAtwAAAP0CAAAA&#10;AA==&#10;">
                  <v:imagedata r:id="rId108" o:title=""/>
                </v:shape>
                <v:rect id="Rectangle 43655" o:spid="_x0000_s1036" style="position:absolute;left:36617;top:3638;width:3573;height:1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dI7yAAAAN4AAAAPAAAAZHJzL2Rvd25yZXYueG1sRI9Ba8JA&#10;FITvQv/D8gq96aatSoyuIq2iR5sUrLdH9jUJzb4N2dXE/vquIPQ4zMw3zGLVm1pcqHWVZQXPowgE&#10;cW51xYWCz2w7jEE4j6yxtkwKruRgtXwYLDDRtuMPuqS+EAHCLkEFpfdNIqXLSzLoRrYhDt63bQ36&#10;INtC6ha7ADe1fImiqTRYcVgosaG3kvKf9GwU7OJm/bW3v11Rb0674+E4e89mXqmnx349B+Gp9//h&#10;e3uvFYxfp5MJ3O6EKyCXfwAAAP//AwBQSwECLQAUAAYACAAAACEA2+H2y+4AAACFAQAAEwAAAAAA&#10;AAAAAAAAAAAAAAAAW0NvbnRlbnRfVHlwZXNdLnhtbFBLAQItABQABgAIAAAAIQBa9CxbvwAAABUB&#10;AAALAAAAAAAAAAAAAAAAAB8BAABfcmVscy8ucmVsc1BLAQItABQABgAIAAAAIQCOEdI7yAAAAN4A&#10;AAAPAAAAAAAAAAAAAAAAAAcCAABkcnMvZG93bnJldi54bWxQSwUGAAAAAAMAAwC3AAAA/AIAAAAA&#10;" filled="f" stroked="f">
                  <v:textbox inset="0,0,0,0">
                    <w:txbxContent>
                      <w:p w14:paraId="5E9DA5A1" w14:textId="77777777" w:rsidR="00E717DF" w:rsidRDefault="00E717DF">
                        <w:pPr>
                          <w:spacing w:after="160"/>
                        </w:pPr>
                        <w:r>
                          <w:t>Date</w:t>
                        </w:r>
                      </w:p>
                    </w:txbxContent>
                  </v:textbox>
                </v:rect>
                <w10:anchorlock/>
              </v:group>
            </w:pict>
          </mc:Fallback>
        </mc:AlternateContent>
      </w:r>
      <w:r w:rsidRPr="00E717DF">
        <w:rPr>
          <w:lang w:val="fr-FR"/>
        </w:rPr>
        <w:t>Signature</w:t>
      </w:r>
    </w:p>
    <w:p w14:paraId="56246EF2" w14:textId="77777777" w:rsidR="00E717DF" w:rsidRPr="00E717DF" w:rsidRDefault="00E717DF">
      <w:pPr>
        <w:ind w:left="56"/>
        <w:rPr>
          <w:lang w:val="fr-FR"/>
        </w:rPr>
      </w:pPr>
      <w:r w:rsidRPr="00E717DF">
        <w:rPr>
          <w:rFonts w:ascii="Calibri" w:eastAsia="Calibri" w:hAnsi="Calibri" w:cs="Calibri"/>
          <w:sz w:val="36"/>
          <w:lang w:val="fr-FR"/>
        </w:rPr>
        <w:t>•</w:t>
      </w:r>
      <w:proofErr w:type="spellStart"/>
      <w:r w:rsidRPr="00E717DF">
        <w:rPr>
          <w:rFonts w:ascii="Calibri" w:eastAsia="Calibri" w:hAnsi="Calibri" w:cs="Calibri"/>
          <w:sz w:val="36"/>
          <w:lang w:val="fr-FR"/>
        </w:rPr>
        <w:t>err</w:t>
      </w:r>
      <w:proofErr w:type="spellEnd"/>
      <w:r w:rsidRPr="00E717DF">
        <w:rPr>
          <w:rFonts w:ascii="Calibri" w:eastAsia="Calibri" w:hAnsi="Calibri" w:cs="Calibri"/>
          <w:sz w:val="36"/>
          <w:lang w:val="fr-FR"/>
        </w:rPr>
        <w:t xml:space="preserve">/ m </w:t>
      </w:r>
      <w:proofErr w:type="spellStart"/>
      <w:proofErr w:type="gramStart"/>
      <w:r w:rsidRPr="00E717DF">
        <w:rPr>
          <w:rFonts w:ascii="Calibri" w:eastAsia="Calibri" w:hAnsi="Calibri" w:cs="Calibri"/>
          <w:sz w:val="36"/>
          <w:lang w:val="fr-FR"/>
        </w:rPr>
        <w:t>jfc</w:t>
      </w:r>
      <w:proofErr w:type="spellEnd"/>
      <w:r w:rsidRPr="00E717DF">
        <w:rPr>
          <w:rFonts w:ascii="Calibri" w:eastAsia="Calibri" w:hAnsi="Calibri" w:cs="Calibri"/>
          <w:sz w:val="36"/>
          <w:lang w:val="fr-FR"/>
        </w:rPr>
        <w:t>)ne</w:t>
      </w:r>
      <w:proofErr w:type="gramEnd"/>
      <w:r w:rsidRPr="00E717DF">
        <w:rPr>
          <w:rFonts w:ascii="Calibri" w:eastAsia="Calibri" w:hAnsi="Calibri" w:cs="Calibri"/>
          <w:sz w:val="36"/>
          <w:lang w:val="fr-FR"/>
        </w:rPr>
        <w:t xml:space="preserve">// </w:t>
      </w:r>
      <w:proofErr w:type="spellStart"/>
      <w:r w:rsidRPr="00E717DF">
        <w:rPr>
          <w:rFonts w:ascii="Calibri" w:eastAsia="Calibri" w:hAnsi="Calibri" w:cs="Calibri"/>
          <w:sz w:val="36"/>
          <w:lang w:val="fr-FR"/>
        </w:rPr>
        <w:t>evecD40Je</w:t>
      </w:r>
      <w:proofErr w:type="spellEnd"/>
      <w:r w:rsidRPr="00E717DF">
        <w:rPr>
          <w:rFonts w:ascii="Calibri" w:eastAsia="Calibri" w:hAnsi="Calibri" w:cs="Calibri"/>
          <w:sz w:val="36"/>
          <w:lang w:val="fr-FR"/>
        </w:rPr>
        <w:t xml:space="preserve"> j)/</w:t>
      </w:r>
      <w:proofErr w:type="spellStart"/>
      <w:r w:rsidRPr="00E717DF">
        <w:rPr>
          <w:rFonts w:ascii="Calibri" w:eastAsia="Calibri" w:hAnsi="Calibri" w:cs="Calibri"/>
          <w:sz w:val="36"/>
          <w:lang w:val="fr-FR"/>
        </w:rPr>
        <w:t>reclar</w:t>
      </w:r>
      <w:proofErr w:type="spellEnd"/>
      <w:r w:rsidRPr="00E717DF">
        <w:rPr>
          <w:rFonts w:ascii="Calibri" w:eastAsia="Calibri" w:hAnsi="Calibri" w:cs="Calibri"/>
          <w:sz w:val="36"/>
          <w:lang w:val="fr-FR"/>
        </w:rPr>
        <w:t>—</w:t>
      </w:r>
    </w:p>
    <w:p w14:paraId="4EC12416" w14:textId="77777777" w:rsidR="00E717DF" w:rsidRDefault="00E717DF">
      <w:pPr>
        <w:ind w:left="-28" w:right="-122"/>
      </w:pPr>
      <w:r>
        <w:rPr>
          <w:noProof/>
          <w:sz w:val="22"/>
        </w:rPr>
        <mc:AlternateContent>
          <mc:Choice Requires="wpg">
            <w:drawing>
              <wp:inline distT="0" distB="0" distL="0" distR="0" wp14:anchorId="2047B373" wp14:editId="79BC0BFB">
                <wp:extent cx="6895840" cy="17665"/>
                <wp:effectExtent l="0" t="0" r="0" b="0"/>
                <wp:docPr id="225800" name="Group 225800"/>
                <wp:cNvGraphicFramePr/>
                <a:graphic xmlns:a="http://schemas.openxmlformats.org/drawingml/2006/main">
                  <a:graphicData uri="http://schemas.microsoft.com/office/word/2010/wordprocessingGroup">
                    <wpg:wgp>
                      <wpg:cNvGrpSpPr/>
                      <wpg:grpSpPr>
                        <a:xfrm>
                          <a:off x="0" y="0"/>
                          <a:ext cx="6895840" cy="17665"/>
                          <a:chOff x="0" y="0"/>
                          <a:chExt cx="6895840" cy="17665"/>
                        </a:xfrm>
                      </wpg:grpSpPr>
                      <wps:wsp>
                        <wps:cNvPr id="225799" name="Shape 225799"/>
                        <wps:cNvSpPr/>
                        <wps:spPr>
                          <a:xfrm>
                            <a:off x="0" y="0"/>
                            <a:ext cx="6895840" cy="17665"/>
                          </a:xfrm>
                          <a:custGeom>
                            <a:avLst/>
                            <a:gdLst/>
                            <a:ahLst/>
                            <a:cxnLst/>
                            <a:rect l="0" t="0" r="0" b="0"/>
                            <a:pathLst>
                              <a:path w="6895840" h="17665">
                                <a:moveTo>
                                  <a:pt x="0" y="8832"/>
                                </a:moveTo>
                                <a:lnTo>
                                  <a:pt x="6895840" y="8832"/>
                                </a:lnTo>
                              </a:path>
                            </a:pathLst>
                          </a:custGeom>
                          <a:ln w="1766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BCFF116" id="Group 225800" o:spid="_x0000_s1026" style="width:543pt;height:1.4pt;mso-position-horizontal-relative:char;mso-position-vertical-relative:line" coordsize="68958,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onZSQIAAKoFAAAOAAAAZHJzL2Uyb0RvYy54bWykVNtu2zAMfR+wfxD8vtjJljQ14vRh3fIy&#10;bEXbfYAiS7YB3SApcfL3o+hL3BTogDYPDiXxUDyHFDd3JyXJkTvfGF0k81mWEK6ZKRtdFcnf559f&#10;1gnxgeqSSqN5kZy5T+62nz9tWpvzhamNLLkjEET7vLVFUodg8zT1rOaK+pmxXMOhME7RAEtXpaWj&#10;LURXMl1k2SptjSutM4x7D7v33WGyxfhCcBb+COF5ILJIILeAX4ffffym2w3NK0dt3bA+DfqOLBRt&#10;NFw6hrqngZKDa16FUg1zxhsRZsyo1AjRMI4cgM08u2Kzc+ZgkUuVt5UdZQJpr3R6d1j2+7hz9sk+&#10;OFCitRVogavI5SSciv+QJTmhZOdRMn4KhMHman27XH8DZRmczW9Wq2UnKatB91coVv94E5cOl6Yv&#10;UmktNIe/8Pcf4/9UU8tRVp8D/wdHmrJIFovlze1tQjRV0KfoQ/o9lAZ9R6F87kGzj6k0sqU5O/iw&#10;4wblpsdfPnR9WQ4WrQeLnfRgOujuN/va0hBxMctoknZSr3ooVzxV5sifDfqFS9HW66+LWE3I8+Ig&#10;9dRxLD9Uf+LeOQEuXosBxlRgc0pW6phV1ziEUZgAQtKAT0k1AUaDbBScZ/HX5yI1RIwt0VUArXCW&#10;PKYv9SMXUE7ozDkG8a7af5eOHGkcAC/DgGvEiEbKEZX9B9U7RxzH8XKNZP2F3YyBlwpvY5g0wH0E&#10;4c1GhxGvYT4iwwmhaO5NecbXiZzhGSB7HAiobD+84sSZrtHrMmK3/wAAAP//AwBQSwMEFAAGAAgA&#10;AAAhAEX/qnDaAAAABAEAAA8AAABkcnMvZG93bnJldi54bWxMj0FrwkAQhe+F/odlBG91E6USYjYi&#10;0vYkhWqh9DZmxySYnQ3ZNYn/vqsXe3nweMN732Tr0TSip87VlhXEswgEcWF1zaWC78P7SwLCeWSN&#10;jWVScCUH6/z5KcNU24G/qN/7UoQSdikqqLxvUyldUZFBN7MtcchOtjPog+1KqTscQrlp5DyKltJg&#10;zWGhwpa2FRXn/cUo+Bhw2Czit353Pm2vv4fXz59dTEpNJ+NmBcLT6B/HcMMP6JAHpqO9sHaiURAe&#10;8Xe9ZVGyDP6oYJ6AzDP5Hz7/AwAA//8DAFBLAQItABQABgAIAAAAIQC2gziS/gAAAOEBAAATAAAA&#10;AAAAAAAAAAAAAAAAAABbQ29udGVudF9UeXBlc10ueG1sUEsBAi0AFAAGAAgAAAAhADj9If/WAAAA&#10;lAEAAAsAAAAAAAAAAAAAAAAALwEAAF9yZWxzLy5yZWxzUEsBAi0AFAAGAAgAAAAhACjWidlJAgAA&#10;qgUAAA4AAAAAAAAAAAAAAAAALgIAAGRycy9lMm9Eb2MueG1sUEsBAi0AFAAGAAgAAAAhAEX/qnDa&#10;AAAABAEAAA8AAAAAAAAAAAAAAAAAowQAAGRycy9kb3ducmV2LnhtbFBLBQYAAAAABAAEAPMAAACq&#10;BQAAAAA=&#10;">
                <v:shape id="Shape 225799" o:spid="_x0000_s1027" style="position:absolute;width:68958;height:176;visibility:visible;mso-wrap-style:square;v-text-anchor:top" coordsize="6895840,1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940xgAAAN8AAAAPAAAAZHJzL2Rvd25yZXYueG1sRI/NasMw&#10;EITvhb6D2EJvjVyDk9iNEtpASnPMzyHHRdpYptbKSGrsvn1VKPQ4zMw3zGozuV7cKMTOs4LnWQGC&#10;WHvTcavgfNo9LUHEhGyw90wKvinCZn1/t8LG+JEPdDumVmQIxwYV2JSGRsqoLTmMMz8QZ+/qg8OU&#10;ZWilCThmuOtlWRRz6bDjvGBxoK0l/Xn8cgouezuvxqs5hGFaVOf9u+7faq3U48P0+gIi0ZT+w3/t&#10;D6OgLKtFXcPvn/wF5PoHAAD//wMAUEsBAi0AFAAGAAgAAAAhANvh9svuAAAAhQEAABMAAAAAAAAA&#10;AAAAAAAAAAAAAFtDb250ZW50X1R5cGVzXS54bWxQSwECLQAUAAYACAAAACEAWvQsW78AAAAVAQAA&#10;CwAAAAAAAAAAAAAAAAAfAQAAX3JlbHMvLnJlbHNQSwECLQAUAAYACAAAACEADePeNMYAAADfAAAA&#10;DwAAAAAAAAAAAAAAAAAHAgAAZHJzL2Rvd25yZXYueG1sUEsFBgAAAAADAAMAtwAAAPoCAAAAAA==&#10;" path="m,8832r6895840,e" filled="f" strokeweight=".49069mm">
                  <v:stroke miterlimit="1" joinstyle="miter"/>
                  <v:path arrowok="t" textboxrect="0,0,6895840,17665"/>
                </v:shape>
                <w10:anchorlock/>
              </v:group>
            </w:pict>
          </mc:Fallback>
        </mc:AlternateContent>
      </w:r>
    </w:p>
    <w:p w14:paraId="62924897" w14:textId="77777777" w:rsidR="00E717DF" w:rsidRDefault="00E717DF">
      <w:pPr>
        <w:spacing w:after="333"/>
        <w:ind w:left="7" w:firstLine="1"/>
      </w:pPr>
      <w:r>
        <w:t>Printed Name and Title</w:t>
      </w:r>
    </w:p>
    <w:tbl>
      <w:tblPr>
        <w:tblStyle w:val="TableGrid0"/>
        <w:tblpPr w:vertAnchor="text" w:tblpX="-28" w:tblpY="440"/>
        <w:tblOverlap w:val="never"/>
        <w:tblW w:w="6819" w:type="dxa"/>
        <w:tblInd w:w="0" w:type="dxa"/>
        <w:tblCellMar>
          <w:top w:w="38" w:type="dxa"/>
          <w:bottom w:w="11" w:type="dxa"/>
          <w:right w:w="62" w:type="dxa"/>
        </w:tblCellMar>
        <w:tblLook w:val="04A0" w:firstRow="1" w:lastRow="0" w:firstColumn="1" w:lastColumn="0" w:noHBand="0" w:noVBand="1"/>
      </w:tblPr>
      <w:tblGrid>
        <w:gridCol w:w="2972"/>
        <w:gridCol w:w="2082"/>
        <w:gridCol w:w="1765"/>
      </w:tblGrid>
      <w:tr w:rsidR="00E717DF" w14:paraId="1BAB67C4" w14:textId="77777777">
        <w:trPr>
          <w:trHeight w:val="856"/>
        </w:trPr>
        <w:tc>
          <w:tcPr>
            <w:tcW w:w="2972" w:type="dxa"/>
            <w:tcBorders>
              <w:top w:val="single" w:sz="2" w:space="0" w:color="000000"/>
              <w:left w:val="nil"/>
              <w:bottom w:val="single" w:sz="2" w:space="0" w:color="000000"/>
              <w:right w:val="nil"/>
            </w:tcBorders>
          </w:tcPr>
          <w:p w14:paraId="20F7B893" w14:textId="77777777" w:rsidR="00E717DF" w:rsidRDefault="00E717DF">
            <w:pPr>
              <w:ind w:left="28"/>
            </w:pPr>
            <w:r>
              <w:rPr>
                <w:sz w:val="24"/>
              </w:rPr>
              <w:t>Agency Name</w:t>
            </w:r>
          </w:p>
          <w:p w14:paraId="5A70B292" w14:textId="77777777" w:rsidR="00E717DF" w:rsidRDefault="00E717DF">
            <w:pPr>
              <w:ind w:left="134"/>
            </w:pPr>
            <w:r>
              <w:rPr>
                <w:noProof/>
              </w:rPr>
              <w:drawing>
                <wp:inline distT="0" distB="0" distL="0" distR="0" wp14:anchorId="3E2487C8" wp14:editId="1A79D734">
                  <wp:extent cx="1495100" cy="194314"/>
                  <wp:effectExtent l="0" t="0" r="0" b="0"/>
                  <wp:docPr id="44414" name="Picture 44414"/>
                  <wp:cNvGraphicFramePr/>
                  <a:graphic xmlns:a="http://schemas.openxmlformats.org/drawingml/2006/main">
                    <a:graphicData uri="http://schemas.openxmlformats.org/drawingml/2006/picture">
                      <pic:pic xmlns:pic="http://schemas.openxmlformats.org/drawingml/2006/picture">
                        <pic:nvPicPr>
                          <pic:cNvPr id="44414" name="Picture 44414"/>
                          <pic:cNvPicPr/>
                        </pic:nvPicPr>
                        <pic:blipFill>
                          <a:blip r:embed="rId109"/>
                          <a:stretch>
                            <a:fillRect/>
                          </a:stretch>
                        </pic:blipFill>
                        <pic:spPr>
                          <a:xfrm>
                            <a:off x="0" y="0"/>
                            <a:ext cx="1495100" cy="194314"/>
                          </a:xfrm>
                          <a:prstGeom prst="rect">
                            <a:avLst/>
                          </a:prstGeom>
                        </pic:spPr>
                      </pic:pic>
                    </a:graphicData>
                  </a:graphic>
                </wp:inline>
              </w:drawing>
            </w:r>
          </w:p>
        </w:tc>
        <w:tc>
          <w:tcPr>
            <w:tcW w:w="2082" w:type="dxa"/>
            <w:tcBorders>
              <w:top w:val="single" w:sz="2" w:space="0" w:color="000000"/>
              <w:left w:val="nil"/>
              <w:bottom w:val="single" w:sz="2" w:space="0" w:color="000000"/>
              <w:right w:val="nil"/>
            </w:tcBorders>
            <w:vAlign w:val="bottom"/>
          </w:tcPr>
          <w:p w14:paraId="307F7CB5" w14:textId="77777777" w:rsidR="00E717DF" w:rsidRDefault="00E717DF">
            <w:proofErr w:type="spellStart"/>
            <w:r>
              <w:rPr>
                <w:rFonts w:ascii="Calibri" w:eastAsia="Calibri" w:hAnsi="Calibri" w:cs="Calibri"/>
                <w:sz w:val="48"/>
              </w:rPr>
              <w:t>4m+che</w:t>
            </w:r>
            <w:proofErr w:type="spellEnd"/>
            <w:r>
              <w:rPr>
                <w:rFonts w:ascii="Calibri" w:eastAsia="Calibri" w:hAnsi="Calibri" w:cs="Calibri"/>
                <w:sz w:val="48"/>
              </w:rPr>
              <w:t xml:space="preserve">/ </w:t>
            </w:r>
          </w:p>
        </w:tc>
        <w:tc>
          <w:tcPr>
            <w:tcW w:w="1765" w:type="dxa"/>
            <w:tcBorders>
              <w:top w:val="single" w:sz="2" w:space="0" w:color="000000"/>
              <w:left w:val="nil"/>
              <w:bottom w:val="single" w:sz="2" w:space="0" w:color="000000"/>
              <w:right w:val="nil"/>
            </w:tcBorders>
            <w:vAlign w:val="bottom"/>
          </w:tcPr>
          <w:p w14:paraId="25DFF449" w14:textId="77777777" w:rsidR="00E717DF" w:rsidRDefault="00E717DF">
            <w:r>
              <w:rPr>
                <w:rFonts w:ascii="Calibri" w:eastAsia="Calibri" w:hAnsi="Calibri" w:cs="Calibri"/>
                <w:sz w:val="42"/>
              </w:rPr>
              <w:t>ha</w:t>
            </w:r>
            <w:r>
              <w:rPr>
                <w:noProof/>
              </w:rPr>
              <w:drawing>
                <wp:inline distT="0" distB="0" distL="0" distR="0" wp14:anchorId="4F41ADAC" wp14:editId="25B079C6">
                  <wp:extent cx="809404" cy="166050"/>
                  <wp:effectExtent l="0" t="0" r="0" b="0"/>
                  <wp:docPr id="44394" name="Picture 44394"/>
                  <wp:cNvGraphicFramePr/>
                  <a:graphic xmlns:a="http://schemas.openxmlformats.org/drawingml/2006/main">
                    <a:graphicData uri="http://schemas.openxmlformats.org/drawingml/2006/picture">
                      <pic:pic xmlns:pic="http://schemas.openxmlformats.org/drawingml/2006/picture">
                        <pic:nvPicPr>
                          <pic:cNvPr id="44394" name="Picture 44394"/>
                          <pic:cNvPicPr/>
                        </pic:nvPicPr>
                        <pic:blipFill>
                          <a:blip r:embed="rId110"/>
                          <a:stretch>
                            <a:fillRect/>
                          </a:stretch>
                        </pic:blipFill>
                        <pic:spPr>
                          <a:xfrm>
                            <a:off x="0" y="0"/>
                            <a:ext cx="809404" cy="166050"/>
                          </a:xfrm>
                          <a:prstGeom prst="rect">
                            <a:avLst/>
                          </a:prstGeom>
                        </pic:spPr>
                      </pic:pic>
                    </a:graphicData>
                  </a:graphic>
                </wp:inline>
              </w:drawing>
            </w:r>
          </w:p>
        </w:tc>
      </w:tr>
    </w:tbl>
    <w:p w14:paraId="19B89C7A" w14:textId="77777777" w:rsidR="00E717DF" w:rsidRDefault="00E717DF">
      <w:pPr>
        <w:spacing w:after="532"/>
        <w:ind w:left="267"/>
      </w:pPr>
      <w:r>
        <w:rPr>
          <w:noProof/>
        </w:rPr>
        <w:drawing>
          <wp:inline distT="0" distB="0" distL="0" distR="0" wp14:anchorId="7E3C760B" wp14:editId="70899162">
            <wp:extent cx="1032079" cy="264973"/>
            <wp:effectExtent l="0" t="0" r="0" b="0"/>
            <wp:docPr id="225795" name="Picture 225795"/>
            <wp:cNvGraphicFramePr/>
            <a:graphic xmlns:a="http://schemas.openxmlformats.org/drawingml/2006/main">
              <a:graphicData uri="http://schemas.openxmlformats.org/drawingml/2006/picture">
                <pic:pic xmlns:pic="http://schemas.openxmlformats.org/drawingml/2006/picture">
                  <pic:nvPicPr>
                    <pic:cNvPr id="225795" name="Picture 225795"/>
                    <pic:cNvPicPr/>
                  </pic:nvPicPr>
                  <pic:blipFill>
                    <a:blip r:embed="rId111"/>
                    <a:stretch>
                      <a:fillRect/>
                    </a:stretch>
                  </pic:blipFill>
                  <pic:spPr>
                    <a:xfrm>
                      <a:off x="0" y="0"/>
                      <a:ext cx="1032079" cy="264973"/>
                    </a:xfrm>
                    <a:prstGeom prst="rect">
                      <a:avLst/>
                    </a:prstGeom>
                  </pic:spPr>
                </pic:pic>
              </a:graphicData>
            </a:graphic>
          </wp:inline>
        </w:drawing>
      </w:r>
      <w:proofErr w:type="spellStart"/>
      <w:r>
        <w:rPr>
          <w:rFonts w:ascii="Calibri" w:eastAsia="Calibri" w:hAnsi="Calibri" w:cs="Calibri"/>
          <w:sz w:val="38"/>
        </w:rPr>
        <w:t>DcVe</w:t>
      </w:r>
      <w:proofErr w:type="spellEnd"/>
      <w:r>
        <w:rPr>
          <w:rFonts w:ascii="Calibri" w:eastAsia="Calibri" w:hAnsi="Calibri" w:cs="Calibri"/>
          <w:sz w:val="38"/>
        </w:rPr>
        <w:t>/</w:t>
      </w:r>
      <w:proofErr w:type="spellStart"/>
      <w:r>
        <w:rPr>
          <w:rFonts w:ascii="Calibri" w:eastAsia="Calibri" w:hAnsi="Calibri" w:cs="Calibri"/>
          <w:sz w:val="38"/>
        </w:rPr>
        <w:t>epmen</w:t>
      </w:r>
      <w:proofErr w:type="spellEnd"/>
      <w:r>
        <w:rPr>
          <w:rFonts w:ascii="Calibri" w:eastAsia="Calibri" w:hAnsi="Calibri" w:cs="Calibri"/>
          <w:sz w:val="38"/>
        </w:rPr>
        <w:t xml:space="preserve">/ Board </w:t>
      </w:r>
      <w:r>
        <w:rPr>
          <w:noProof/>
        </w:rPr>
        <w:drawing>
          <wp:inline distT="0" distB="0" distL="0" distR="0" wp14:anchorId="689B5383" wp14:editId="29DFAC9F">
            <wp:extent cx="685696" cy="233176"/>
            <wp:effectExtent l="0" t="0" r="0" b="0"/>
            <wp:docPr id="225797" name="Picture 225797"/>
            <wp:cNvGraphicFramePr/>
            <a:graphic xmlns:a="http://schemas.openxmlformats.org/drawingml/2006/main">
              <a:graphicData uri="http://schemas.openxmlformats.org/drawingml/2006/picture">
                <pic:pic xmlns:pic="http://schemas.openxmlformats.org/drawingml/2006/picture">
                  <pic:nvPicPr>
                    <pic:cNvPr id="225797" name="Picture 225797"/>
                    <pic:cNvPicPr/>
                  </pic:nvPicPr>
                  <pic:blipFill>
                    <a:blip r:embed="rId112"/>
                    <a:stretch>
                      <a:fillRect/>
                    </a:stretch>
                  </pic:blipFill>
                  <pic:spPr>
                    <a:xfrm>
                      <a:off x="0" y="0"/>
                      <a:ext cx="685696" cy="233176"/>
                    </a:xfrm>
                    <a:prstGeom prst="rect">
                      <a:avLst/>
                    </a:prstGeom>
                  </pic:spPr>
                </pic:pic>
              </a:graphicData>
            </a:graphic>
          </wp:inline>
        </w:drawing>
      </w:r>
      <w:proofErr w:type="spellStart"/>
      <w:r>
        <w:rPr>
          <w:rFonts w:ascii="Calibri" w:eastAsia="Calibri" w:hAnsi="Calibri" w:cs="Calibri"/>
          <w:sz w:val="38"/>
        </w:rPr>
        <w:t>Tnc</w:t>
      </w:r>
      <w:proofErr w:type="spellEnd"/>
    </w:p>
    <w:p w14:paraId="5A57B8BB" w14:textId="77777777" w:rsidR="00E717DF" w:rsidRDefault="00E717DF">
      <w:pPr>
        <w:spacing w:after="3912"/>
        <w:ind w:left="7" w:firstLine="1"/>
      </w:pPr>
      <w:r>
        <w:t>Agency Contact Information</w:t>
      </w:r>
    </w:p>
    <w:p w14:paraId="7256B18D" w14:textId="77777777" w:rsidR="00E717DF" w:rsidRDefault="00E717DF">
      <w:pPr>
        <w:spacing w:after="435" w:line="265" w:lineRule="auto"/>
        <w:ind w:left="3619" w:hanging="10"/>
      </w:pPr>
      <w:r>
        <w:rPr>
          <w:rFonts w:ascii="Calibri" w:eastAsia="Calibri" w:hAnsi="Calibri" w:cs="Calibri"/>
          <w:sz w:val="26"/>
        </w:rPr>
        <w:lastRenderedPageBreak/>
        <w:t xml:space="preserve">13 </w:t>
      </w:r>
    </w:p>
    <w:p w14:paraId="02E66357" w14:textId="77777777" w:rsidR="00E717DF" w:rsidRDefault="00E717DF">
      <w:pPr>
        <w:spacing w:after="232"/>
        <w:ind w:left="35" w:firstLine="2956"/>
      </w:pPr>
      <w:r>
        <w:rPr>
          <w:noProof/>
        </w:rPr>
        <w:drawing>
          <wp:anchor distT="0" distB="0" distL="114300" distR="114300" simplePos="0" relativeHeight="251692032" behindDoc="0" locked="0" layoutInCell="1" allowOverlap="0" wp14:anchorId="04EE160C" wp14:editId="3CD08C5F">
            <wp:simplePos x="0" y="0"/>
            <wp:positionH relativeFrom="column">
              <wp:posOffset>2682698</wp:posOffset>
            </wp:positionH>
            <wp:positionV relativeFrom="paragraph">
              <wp:posOffset>105882</wp:posOffset>
            </wp:positionV>
            <wp:extent cx="625609" cy="45929"/>
            <wp:effectExtent l="0" t="0" r="0" b="0"/>
            <wp:wrapSquare wrapText="bothSides"/>
            <wp:docPr id="225801" name="Picture 225801"/>
            <wp:cNvGraphicFramePr/>
            <a:graphic xmlns:a="http://schemas.openxmlformats.org/drawingml/2006/main">
              <a:graphicData uri="http://schemas.openxmlformats.org/drawingml/2006/picture">
                <pic:pic xmlns:pic="http://schemas.openxmlformats.org/drawingml/2006/picture">
                  <pic:nvPicPr>
                    <pic:cNvPr id="225801" name="Picture 225801"/>
                    <pic:cNvPicPr/>
                  </pic:nvPicPr>
                  <pic:blipFill>
                    <a:blip r:embed="rId113"/>
                    <a:stretch>
                      <a:fillRect/>
                    </a:stretch>
                  </pic:blipFill>
                  <pic:spPr>
                    <a:xfrm>
                      <a:off x="0" y="0"/>
                      <a:ext cx="625609" cy="45929"/>
                    </a:xfrm>
                    <a:prstGeom prst="rect">
                      <a:avLst/>
                    </a:prstGeom>
                  </pic:spPr>
                </pic:pic>
              </a:graphicData>
            </a:graphic>
          </wp:anchor>
        </w:drawing>
      </w:r>
      <w:r>
        <w:rPr>
          <w:sz w:val="26"/>
        </w:rPr>
        <w:t xml:space="preserve">l, Ava </w:t>
      </w:r>
      <w:proofErr w:type="spellStart"/>
      <w:r>
        <w:rPr>
          <w:sz w:val="26"/>
        </w:rPr>
        <w:t>Catescertify</w:t>
      </w:r>
      <w:proofErr w:type="spellEnd"/>
      <w:r>
        <w:rPr>
          <w:sz w:val="26"/>
        </w:rPr>
        <w:t xml:space="preserve"> that I have read the information contained in the MOU agreement.</w:t>
      </w:r>
    </w:p>
    <w:p w14:paraId="5B7DB07C" w14:textId="77777777" w:rsidR="00E717DF" w:rsidRDefault="00E717DF">
      <w:pPr>
        <w:spacing w:after="298"/>
        <w:ind w:left="45" w:hanging="10"/>
      </w:pPr>
      <w:r>
        <w:rPr>
          <w:sz w:val="26"/>
        </w:rPr>
        <w:t>My signature certifies my understanding of the terms outlined herein and agreement with:</w:t>
      </w:r>
    </w:p>
    <w:p w14:paraId="7FE86182" w14:textId="77777777" w:rsidR="00E717DF" w:rsidRDefault="00E717DF">
      <w:pPr>
        <w:tabs>
          <w:tab w:val="center" w:pos="381"/>
          <w:tab w:val="center" w:pos="1325"/>
        </w:tabs>
        <w:spacing w:after="366"/>
      </w:pPr>
      <w:r>
        <w:rPr>
          <w:sz w:val="26"/>
        </w:rPr>
        <w:tab/>
      </w:r>
      <w:r>
        <w:rPr>
          <w:noProof/>
        </w:rPr>
        <w:drawing>
          <wp:inline distT="0" distB="0" distL="0" distR="0" wp14:anchorId="27A5F354" wp14:editId="247496B0">
            <wp:extent cx="7069" cy="3533"/>
            <wp:effectExtent l="0" t="0" r="0" b="0"/>
            <wp:docPr id="45648" name="Picture 45648"/>
            <wp:cNvGraphicFramePr/>
            <a:graphic xmlns:a="http://schemas.openxmlformats.org/drawingml/2006/main">
              <a:graphicData uri="http://schemas.openxmlformats.org/drawingml/2006/picture">
                <pic:pic xmlns:pic="http://schemas.openxmlformats.org/drawingml/2006/picture">
                  <pic:nvPicPr>
                    <pic:cNvPr id="45648" name="Picture 45648"/>
                    <pic:cNvPicPr/>
                  </pic:nvPicPr>
                  <pic:blipFill>
                    <a:blip r:embed="rId94"/>
                    <a:stretch>
                      <a:fillRect/>
                    </a:stretch>
                  </pic:blipFill>
                  <pic:spPr>
                    <a:xfrm>
                      <a:off x="0" y="0"/>
                      <a:ext cx="7069" cy="3533"/>
                    </a:xfrm>
                    <a:prstGeom prst="rect">
                      <a:avLst/>
                    </a:prstGeom>
                  </pic:spPr>
                </pic:pic>
              </a:graphicData>
            </a:graphic>
          </wp:inline>
        </w:drawing>
      </w:r>
      <w:r>
        <w:rPr>
          <w:sz w:val="26"/>
        </w:rPr>
        <w:tab/>
        <w:t>The MOU</w:t>
      </w:r>
    </w:p>
    <w:p w14:paraId="10F1AE9E" w14:textId="77777777" w:rsidR="00E717DF" w:rsidRDefault="00E717DF">
      <w:pPr>
        <w:tabs>
          <w:tab w:val="center" w:pos="1940"/>
        </w:tabs>
        <w:spacing w:after="169"/>
      </w:pPr>
      <w:r>
        <w:rPr>
          <w:noProof/>
        </w:rPr>
        <w:drawing>
          <wp:inline distT="0" distB="0" distL="0" distR="0" wp14:anchorId="27C5A81E" wp14:editId="64CF59FE">
            <wp:extent cx="7069" cy="3533"/>
            <wp:effectExtent l="0" t="0" r="0" b="0"/>
            <wp:docPr id="45649" name="Picture 45649"/>
            <wp:cNvGraphicFramePr/>
            <a:graphic xmlns:a="http://schemas.openxmlformats.org/drawingml/2006/main">
              <a:graphicData uri="http://schemas.openxmlformats.org/drawingml/2006/picture">
                <pic:pic xmlns:pic="http://schemas.openxmlformats.org/drawingml/2006/picture">
                  <pic:nvPicPr>
                    <pic:cNvPr id="45649" name="Picture 45649"/>
                    <pic:cNvPicPr/>
                  </pic:nvPicPr>
                  <pic:blipFill>
                    <a:blip r:embed="rId114"/>
                    <a:stretch>
                      <a:fillRect/>
                    </a:stretch>
                  </pic:blipFill>
                  <pic:spPr>
                    <a:xfrm>
                      <a:off x="0" y="0"/>
                      <a:ext cx="7069" cy="3533"/>
                    </a:xfrm>
                    <a:prstGeom prst="rect">
                      <a:avLst/>
                    </a:prstGeom>
                  </pic:spPr>
                </pic:pic>
              </a:graphicData>
            </a:graphic>
          </wp:inline>
        </w:drawing>
      </w:r>
      <w:r>
        <w:t>x</w:t>
      </w:r>
      <w:r>
        <w:tab/>
        <w:t>The Operating Budget</w:t>
      </w:r>
    </w:p>
    <w:p w14:paraId="22C49694" w14:textId="77777777" w:rsidR="00E717DF" w:rsidRDefault="00E717DF">
      <w:pPr>
        <w:tabs>
          <w:tab w:val="center" w:pos="2733"/>
        </w:tabs>
        <w:spacing w:after="267"/>
      </w:pPr>
      <w:r>
        <w:rPr>
          <w:noProof/>
        </w:rPr>
        <w:drawing>
          <wp:inline distT="0" distB="0" distL="0" distR="0" wp14:anchorId="01BC4FFA" wp14:editId="3054D01C">
            <wp:extent cx="141381" cy="134253"/>
            <wp:effectExtent l="0" t="0" r="0" b="0"/>
            <wp:docPr id="45650" name="Picture 45650"/>
            <wp:cNvGraphicFramePr/>
            <a:graphic xmlns:a="http://schemas.openxmlformats.org/drawingml/2006/main">
              <a:graphicData uri="http://schemas.openxmlformats.org/drawingml/2006/picture">
                <pic:pic xmlns:pic="http://schemas.openxmlformats.org/drawingml/2006/picture">
                  <pic:nvPicPr>
                    <pic:cNvPr id="45650" name="Picture 45650"/>
                    <pic:cNvPicPr/>
                  </pic:nvPicPr>
                  <pic:blipFill>
                    <a:blip r:embed="rId115"/>
                    <a:stretch>
                      <a:fillRect/>
                    </a:stretch>
                  </pic:blipFill>
                  <pic:spPr>
                    <a:xfrm>
                      <a:off x="0" y="0"/>
                      <a:ext cx="141381" cy="134253"/>
                    </a:xfrm>
                    <a:prstGeom prst="rect">
                      <a:avLst/>
                    </a:prstGeom>
                  </pic:spPr>
                </pic:pic>
              </a:graphicData>
            </a:graphic>
          </wp:inline>
        </w:drawing>
      </w:r>
      <w:r>
        <w:tab/>
        <w:t>The Infrastructure Funding Agreement</w:t>
      </w:r>
    </w:p>
    <w:p w14:paraId="6AD16190" w14:textId="77777777" w:rsidR="00E717DF" w:rsidRDefault="00E717DF">
      <w:pPr>
        <w:spacing w:after="84"/>
        <w:ind w:left="83" w:firstLine="1"/>
      </w:pPr>
      <w:r>
        <w:rPr>
          <w:noProof/>
          <w:sz w:val="22"/>
        </w:rPr>
        <mc:AlternateContent>
          <mc:Choice Requires="wpg">
            <w:drawing>
              <wp:anchor distT="0" distB="0" distL="114300" distR="114300" simplePos="0" relativeHeight="251693056" behindDoc="0" locked="0" layoutInCell="1" allowOverlap="1" wp14:anchorId="40C0950C" wp14:editId="3722B3CB">
                <wp:simplePos x="0" y="0"/>
                <wp:positionH relativeFrom="column">
                  <wp:posOffset>28276</wp:posOffset>
                </wp:positionH>
                <wp:positionV relativeFrom="paragraph">
                  <wp:posOffset>398420</wp:posOffset>
                </wp:positionV>
                <wp:extent cx="6924116" cy="1596908"/>
                <wp:effectExtent l="0" t="0" r="0" b="0"/>
                <wp:wrapSquare wrapText="bothSides"/>
                <wp:docPr id="209964" name="Group 209964"/>
                <wp:cNvGraphicFramePr/>
                <a:graphic xmlns:a="http://schemas.openxmlformats.org/drawingml/2006/main">
                  <a:graphicData uri="http://schemas.microsoft.com/office/word/2010/wordprocessingGroup">
                    <wpg:wgp>
                      <wpg:cNvGrpSpPr/>
                      <wpg:grpSpPr>
                        <a:xfrm>
                          <a:off x="0" y="0"/>
                          <a:ext cx="6924116" cy="1596908"/>
                          <a:chOff x="0" y="0"/>
                          <a:chExt cx="6924116" cy="1596908"/>
                        </a:xfrm>
                      </wpg:grpSpPr>
                      <pic:pic xmlns:pic="http://schemas.openxmlformats.org/drawingml/2006/picture">
                        <pic:nvPicPr>
                          <pic:cNvPr id="225803" name="Picture 225803"/>
                          <pic:cNvPicPr/>
                        </pic:nvPicPr>
                        <pic:blipFill>
                          <a:blip r:embed="rId116"/>
                          <a:stretch>
                            <a:fillRect/>
                          </a:stretch>
                        </pic:blipFill>
                        <pic:spPr>
                          <a:xfrm>
                            <a:off x="0" y="0"/>
                            <a:ext cx="6924116" cy="1070494"/>
                          </a:xfrm>
                          <a:prstGeom prst="rect">
                            <a:avLst/>
                          </a:prstGeom>
                        </pic:spPr>
                      </pic:pic>
                      <wps:wsp>
                        <wps:cNvPr id="44789" name="Rectangle 44789"/>
                        <wps:cNvSpPr/>
                        <wps:spPr>
                          <a:xfrm>
                            <a:off x="31811" y="1065194"/>
                            <a:ext cx="620520" cy="195003"/>
                          </a:xfrm>
                          <a:prstGeom prst="rect">
                            <a:avLst/>
                          </a:prstGeom>
                          <a:ln>
                            <a:noFill/>
                          </a:ln>
                        </wps:spPr>
                        <wps:txbx>
                          <w:txbxContent>
                            <w:p w14:paraId="3D94B7AB" w14:textId="77777777" w:rsidR="00E717DF" w:rsidRDefault="00E717DF">
                              <w:pPr>
                                <w:spacing w:after="160"/>
                              </w:pPr>
                              <w:r>
                                <w:t xml:space="preserve">Pnnted </w:t>
                              </w:r>
                            </w:p>
                          </w:txbxContent>
                        </wps:txbx>
                        <wps:bodyPr horzOverflow="overflow" vert="horz" lIns="0" tIns="0" rIns="0" bIns="0" rtlCol="0">
                          <a:noAutofit/>
                        </wps:bodyPr>
                      </wps:wsp>
                      <wps:wsp>
                        <wps:cNvPr id="44790" name="Rectangle 44790"/>
                        <wps:cNvSpPr/>
                        <wps:spPr>
                          <a:xfrm>
                            <a:off x="498367" y="1061662"/>
                            <a:ext cx="502997" cy="195003"/>
                          </a:xfrm>
                          <a:prstGeom prst="rect">
                            <a:avLst/>
                          </a:prstGeom>
                          <a:ln>
                            <a:noFill/>
                          </a:ln>
                        </wps:spPr>
                        <wps:txbx>
                          <w:txbxContent>
                            <w:p w14:paraId="5C900C92" w14:textId="77777777" w:rsidR="00E717DF" w:rsidRDefault="00E717DF">
                              <w:pPr>
                                <w:spacing w:after="160"/>
                              </w:pPr>
                              <w:r>
                                <w:t xml:space="preserve">Name </w:t>
                              </w:r>
                            </w:p>
                          </w:txbxContent>
                        </wps:txbx>
                        <wps:bodyPr horzOverflow="overflow" vert="horz" lIns="0" tIns="0" rIns="0" bIns="0" rtlCol="0">
                          <a:noAutofit/>
                        </wps:bodyPr>
                      </wps:wsp>
                      <wps:wsp>
                        <wps:cNvPr id="44791" name="Rectangle 44791"/>
                        <wps:cNvSpPr/>
                        <wps:spPr>
                          <a:xfrm>
                            <a:off x="876560" y="1054595"/>
                            <a:ext cx="280171" cy="199702"/>
                          </a:xfrm>
                          <a:prstGeom prst="rect">
                            <a:avLst/>
                          </a:prstGeom>
                          <a:ln>
                            <a:noFill/>
                          </a:ln>
                        </wps:spPr>
                        <wps:txbx>
                          <w:txbxContent>
                            <w:p w14:paraId="1BE9DE8C" w14:textId="77777777" w:rsidR="00E717DF" w:rsidRDefault="00E717DF">
                              <w:pPr>
                                <w:spacing w:after="160"/>
                              </w:pPr>
                              <w:r>
                                <w:rPr>
                                  <w:sz w:val="26"/>
                                </w:rPr>
                                <w:t xml:space="preserve">an </w:t>
                              </w:r>
                            </w:p>
                          </w:txbxContent>
                        </wps:txbx>
                        <wps:bodyPr horzOverflow="overflow" vert="horz" lIns="0" tIns="0" rIns="0" bIns="0" rtlCol="0">
                          <a:noAutofit/>
                        </wps:bodyPr>
                      </wps:wsp>
                      <wps:wsp>
                        <wps:cNvPr id="44792" name="Rectangle 44792"/>
                        <wps:cNvSpPr/>
                        <wps:spPr>
                          <a:xfrm>
                            <a:off x="1138114" y="1054595"/>
                            <a:ext cx="347867" cy="195003"/>
                          </a:xfrm>
                          <a:prstGeom prst="rect">
                            <a:avLst/>
                          </a:prstGeom>
                          <a:ln>
                            <a:noFill/>
                          </a:ln>
                        </wps:spPr>
                        <wps:txbx>
                          <w:txbxContent>
                            <w:p w14:paraId="2BEE7612" w14:textId="77777777" w:rsidR="00E717DF" w:rsidRDefault="00E717DF">
                              <w:pPr>
                                <w:spacing w:after="160"/>
                              </w:pPr>
                              <w:r>
                                <w:t>Title</w:t>
                              </w:r>
                            </w:p>
                          </w:txbxContent>
                        </wps:txbx>
                        <wps:bodyPr horzOverflow="overflow" vert="horz" lIns="0" tIns="0" rIns="0" bIns="0" rtlCol="0">
                          <a:noAutofit/>
                        </wps:bodyPr>
                      </wps:wsp>
                      <wps:wsp>
                        <wps:cNvPr id="44793" name="Rectangle 44793"/>
                        <wps:cNvSpPr/>
                        <wps:spPr>
                          <a:xfrm>
                            <a:off x="31811" y="1450289"/>
                            <a:ext cx="756846" cy="195003"/>
                          </a:xfrm>
                          <a:prstGeom prst="rect">
                            <a:avLst/>
                          </a:prstGeom>
                          <a:ln>
                            <a:noFill/>
                          </a:ln>
                        </wps:spPr>
                        <wps:txbx>
                          <w:txbxContent>
                            <w:p w14:paraId="51B9F5BD" w14:textId="77777777" w:rsidR="00E717DF" w:rsidRDefault="00E717DF">
                              <w:pPr>
                                <w:spacing w:after="160"/>
                              </w:pPr>
                              <w:r>
                                <w:t xml:space="preserve">Louisiana </w:t>
                              </w:r>
                            </w:p>
                          </w:txbxContent>
                        </wps:txbx>
                        <wps:bodyPr horzOverflow="overflow" vert="horz" lIns="0" tIns="0" rIns="0" bIns="0" rtlCol="0">
                          <a:noAutofit/>
                        </wps:bodyPr>
                      </wps:wsp>
                      <wps:wsp>
                        <wps:cNvPr id="44794" name="Rectangle 44794"/>
                        <wps:cNvSpPr/>
                        <wps:spPr>
                          <a:xfrm>
                            <a:off x="600868" y="1455589"/>
                            <a:ext cx="822659" cy="173858"/>
                          </a:xfrm>
                          <a:prstGeom prst="rect">
                            <a:avLst/>
                          </a:prstGeom>
                          <a:ln>
                            <a:noFill/>
                          </a:ln>
                        </wps:spPr>
                        <wps:txbx>
                          <w:txbxContent>
                            <w:p w14:paraId="590BB04E" w14:textId="77777777" w:rsidR="00E717DF" w:rsidRDefault="00E717DF">
                              <w:pPr>
                                <w:spacing w:after="160"/>
                              </w:pPr>
                              <w:r>
                                <w:rPr>
                                  <w:sz w:val="22"/>
                                </w:rPr>
                                <w:t xml:space="preserve">Workforce </w:t>
                              </w:r>
                            </w:p>
                          </w:txbxContent>
                        </wps:txbx>
                        <wps:bodyPr horzOverflow="overflow" vert="horz" lIns="0" tIns="0" rIns="0" bIns="0" rtlCol="0">
                          <a:noAutofit/>
                        </wps:bodyPr>
                      </wps:wsp>
                      <wps:wsp>
                        <wps:cNvPr id="44795" name="Rectangle 44795"/>
                        <wps:cNvSpPr/>
                        <wps:spPr>
                          <a:xfrm>
                            <a:off x="1219408" y="1448523"/>
                            <a:ext cx="921378" cy="173858"/>
                          </a:xfrm>
                          <a:prstGeom prst="rect">
                            <a:avLst/>
                          </a:prstGeom>
                          <a:ln>
                            <a:noFill/>
                          </a:ln>
                        </wps:spPr>
                        <wps:txbx>
                          <w:txbxContent>
                            <w:p w14:paraId="72D61F2C" w14:textId="77777777" w:rsidR="00E717DF" w:rsidRDefault="00E717DF">
                              <w:pPr>
                                <w:spacing w:after="160"/>
                              </w:pPr>
                              <w:r>
                                <w:rPr>
                                  <w:sz w:val="22"/>
                                </w:rPr>
                                <w:t>Commission</w:t>
                              </w:r>
                            </w:p>
                          </w:txbxContent>
                        </wps:txbx>
                        <wps:bodyPr horzOverflow="overflow" vert="horz" lIns="0" tIns="0" rIns="0" bIns="0" rtlCol="0">
                          <a:noAutofit/>
                        </wps:bodyPr>
                      </wps:wsp>
                    </wpg:wgp>
                  </a:graphicData>
                </a:graphic>
              </wp:anchor>
            </w:drawing>
          </mc:Choice>
          <mc:Fallback>
            <w:pict>
              <v:group w14:anchorId="40C0950C" id="Group 209964" o:spid="_x0000_s1037" style="position:absolute;left:0;text-align:left;margin-left:2.25pt;margin-top:31.35pt;width:545.2pt;height:125.75pt;z-index:251693056;mso-position-horizontal-relative:text;mso-position-vertical-relative:text" coordsize="69241,159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rWbguAMAAKARAAAOAAAAZHJzL2Uyb0RvYy54bWzkWMlu2zAQvRfo&#10;Pwi8NxJlURviFEXTBgWKNujyATRNWUQlkSDp2OnXd0gtrhMXcVIgOfhgmYs4fPPezIjS+dtt2wQ3&#10;XBshuznCZxEKeMfkUnSrOfr54+ObHAXG0m5JG9nxObrlBr29eP3qfKNKHstaNkuuAzDSmXKj5qi2&#10;VpVhaFjNW2rOpOIdTFZSt9RCV6/CpaYbsN42YRxFabiReqm0ZNwYGL3sJ9GFt19VnNmvVWW4DZo5&#10;AmzWX7W/Ltw1vDin5UpTVQs2wKBPQNFS0cGmk6lLammw1uKeqVYwLY2s7BmTbSirSjDufQBvcHTH&#10;myst18r7sio3KzXRBNTe4enJZtmXmyutvqtrDUxs1Aq48D3ny7bSrfsHlMHWU3Y7Uca3NmAwmBZx&#10;gnGKAgZzmBRpEeU9qawG5u+tY/WHB1aG48bhHhwlWAm/gQNo3ePg4ViBVXatORqMtEfZaKn+tVZv&#10;QC5FrViIRthbH3ogjAPV3VwLdq37DtB5rQOxnKM4Jnk0Q0FHWwh7uMXtHAyjwLVb6u52a6Ebuv6e&#10;qUUj1EfRNE4B1x5AQ+ze0f6A331cXUq2bnln+0TRvAH8sjO1UAYFuuTtggNQ/WmJe8WM1dyy2m1Y&#10;wcbfIHkcMlpOEx7lDpjDbCB0nhYsURYlReK2niSnpdLGXnHZBq4B4AAD8ExLevPZDGjGWwbSegAe&#10;GeBxQQyVxIx0Qe8eYY9Klu81VRwgOLM7dZMky4tRXEcU7VYND/ph8Gi4e8or8y+eZjjHGAUueaKU&#10;4J4PWk7pFUckhrrls6sgEUTUf/BFy6ZzZHbSBVZvyI1Apo0AXctuF1sfw4XbzI0s5PIW4rqW+vdX&#10;KPZVIzdzJIcWcvUftHKzKGg+dcC4K7VjQ4+NxdjQtnkvfUHu0bxbW1kJL+9utwEWSPl8mhaAu0/Y&#10;PU1h+DGaJkU+S7NRVJymsVu+E5VEcVHA/MuIiidnTkZVSLBDqvqy5wIO8vrhTM2zlKQQHz5VSUIK&#10;sq9qnEc4g516VYss8qo/tbQ9NlWhiJxarsaHVfW0H60qxjMowMm/ZZ1BpXfJ/ELJOnlzMsk6nZn2&#10;S7B/8B0t61+P1QTKLTyr9ypwRtI8GQ+tz/5YxZMvJyMqJNihCuxPf0eLmkZRnsL7pKvACSHkrqp5&#10;HKcETmU+VbNZTvybyLNV4MmZk1GVHFbVPxiPVhXHcOqFl8Ze1iQnsU+P3XGpiPEsg/kXknXy5qVl&#10;9e/D8BnAvy8Nnyzcd4a/+/7QvPuwcvEHAAD//wMAUEsDBAoAAAAAAAAAIQClo4y1mxYBAJsWAQAU&#10;AAAAZHJzL21lZGlhL2ltYWdlMS5qcGf/2P/gABBKRklGAAEBAQBgAGAAAP/bAEMAAwICAwICAwMD&#10;AwQDAwQFCAUFBAQFCgcHBggMCgwMCwoLCw0OEhANDhEOCwsQFhARExQVFRUMDxcYFhQYEhQVFP/b&#10;AEMBAwQEBQQFCQUFCRQNCw0UFBQUFBQUFBQUFBQUFBQUFBQUFBQUFBQUFBQUFBQUFBQUFBQUFBQU&#10;FBQUFBQUFBQUFP/AABEIAS8Hp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prfdNOooAgt+9T0gUL0GKWgAooooAKKKKACiiigAooooAKKK&#10;KACiiigAooooAKKKKACiiigAooooAKKKKACiiigAooooAKKKKACiiigAooooAKKKKACiiigAoooo&#10;AKKKKACiiigAooooAKKKKACiiigAooooAKKKKACiiigAooooAKKKKACiikb7poAWiotx9aloAKKK&#10;KACiiigAooooAKKKKACiiigAooooAKKKKACiiigAooooAKKKKACiiigAooooAKKKKACiiigAoooo&#10;AKKKKACiiigAooooAKKKKACiioyxyeaAJKKanSnUAFFFFABRRRQAUUUUAFFFFABRRRQAUUUUAFFF&#10;FABRRRQAUUUUAFFFFABRRRQAUUUUAFFFFACHoab2ApZASjAcHFYHi7xNZ+DdBu9Y1J5EtbOJ5W8s&#10;Fi+1S5GB7KafK5K0dyeZJ+9seb/tH/tG6R+z5oVpeX9u1/Pdy7IYY5UU5HUncRxjPSvhr9n34tfF&#10;Hx1+0prOs6Zc2rWl+0kupWbWQZI18p/JEbqpbqOdx57VwXxi+LOpftN+PRfadbtbwNDI1jazTHBi&#10;aVpAzZOA20gV+i/7K3wZt/hf8M9EW803To9eeyRbm6toE8xiSzYMgGW+8O/avt5YbD5ZgVKrG85H&#10;wscViMyx7hSdoRPbEY+WpIzzxjtxUhb5RSIOijgelSY7V8N9q590l7nKApaKKZQUUUUAFFFQSTFX&#10;CkcPwCvUUgJ6Kzm1KFb82vmqZsA+XtbPbv07irEKFZmOZDnszAj8KqzW4ros0UUUh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TWfBxinVE33jQA9W3U6mIetCzI&#10;+cHOKAHU3zPaq6+Z9oJI+Sp9pPNAD1bdS01QQOadQAUUUUAFFFFABRRRQAUUUUAFFFFABRRRQAjN&#10;tpvme1Eh4pgYbhTFdE1FN3D1petIYtFFFABTPM9qfUZU5PFAD1bdQxwM01fl4PFDMNp5oAPM9qPM&#10;9qZS4pXWwEinIzS0i/dFLTAKKKKACiiigAooooAKKKKACiiigAooooAKKKKACiiigApGGRilooAZ&#10;5fvT6KKACiiigAooooAKKKKACiiigAooooAKKKKACiiigAooooAKKKKACiiigAooooAKKKKACiii&#10;gAooooAKKKKACiiigAooooAKKKKACiiigApnl+9PooARV20tFFABRRRQAUUUUAFFFFABRRRQAUUU&#10;UAFFFFABRRRQAUUUUAFFFFABRRRQAUUUUAFFFFABRTdw3Y70FhnHegN9gYjFfn1/wUY+OF08tl8P&#10;tCubm01K1jN7qLK21GhkjZVGSOep719lfFbx9Z+A/A+tatcX8dk8FjNLA0nVnVflAXqTuKjHvX5Q&#10;aPoPjL48fE2G7u4pdR1a8mgi1KZWX5LUFI1BIJHQtwMnivsMgwMak3ia2kY9z5HPce6cFh6OspH0&#10;H/wTv+Cdtq02qeMtRSG6sljW3tIZY8mJXQMMfN/dYDpX6IW8IXOECDgAg9ce3aub+H/gHS/h74dt&#10;tH0iyjtLSNV3ImMEqiqP0UV08O4s5ORnsa8TMsdLH4iU18K2PTyzBRwNFJ/FLckVMHOadRRXlHth&#10;RRRQAUUhYL1pN49aBDq5zxl4ot/B2g6prV2Sthp9vLd3LrksEjTcdq4OSQPauh3jGa+UP29fjRYe&#10;BfAt74QnQy3niPS7qBMRZCBgsY+bcMZLHseldmEouvWjTS3OHHVlQoOdz4fPjjWfiV+1Ta+I9N1n&#10;UF0qRrWK3Vrh0IKPbByVBA5P8q/YTTt32W3Mjl38tcsT1OBnivzZ/YB+A9v4u1rVPEt7amSPSZIU&#10;t5TJhHy4kPy45wY++Ovev0ntw6sPM+U9Auf1r2M9p0qMo0qLu1v+B4+TV6uITqVVZdC5RRRXzZ9O&#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RN94mpagY/vCKL2&#10;GlcbM6pGxZ9igZLZxgV454B/al8BfEH4kTeCdD1uxvNYi83MEMzNI3l793BUDgIT17V2Xxg1SXR/&#10;h34kuIdvmrptzt39M+S5H8q/LD9gWzNv+21p0swP2iVNVdvTmJ/65r1sLg/aUZ1eyPEq432daNPu&#10;z9g6lX7oqKpV+6K8k9oWiiigAooooAKKKKACiiigAooooAKKKKACiikzSAbJ0qLcMjilunKqCoJK&#10;nscVX+2KrJvl2ljgKxH+FPlm9jOVSnF2kWakX7opjM2ByGU+1PjjEahR0FBoOooooAKKKKAI5PvU&#10;1uRTpEB+Y9qZtUqG688UCaurDPMC8GpkYP0r4x/bW/a6vPgk2l6P4Nu7CfXZnkkuIpl8xkC7kHyk&#10;YHzj17V7L+yT461r4i/BHwvrviHy01W7t2llWOMIA3myDp9AK9CrgpU6H1h7Hj0scpV/YHti9KWo&#10;rXPkpkYOKfJ92vMhLmime09HYdRUS/eFS1YgooooAKKKKACiiigAooooAKKKKACiiigAooooAKKK&#10;KACiiigAooooAKKKKACiiigAooooAKKKKACiiigAooooAKKKKACiiigAooooAKKKKACiiigAoooo&#10;AKKKKACiiigAooooAKKKKACiiigAooooAKKKKACiiigAooooAKKKKACiiigAooooAKKKKACiiigA&#10;ooooAKKKKACiiigAooooAKKKKACiiigCNsBs96jn+WInOCaHX94TXmX7Rnj9Phz8IfEmsb4luEtm&#10;it1l6PIwIC+5xk/hV4enKvVUfM58TWjh6TkfGf7cfxcvvEvjybwpp+qNbabp9tEXht3IEzSbZNrD&#10;jrtA+hr1T9gX4Z6dB4Cn8VXVuLrUr26aASTKG2LGwxj8a+SfgZ4HvPi18SNHjeCXfHeRGcwr91eW&#10;7kY+VDX626Po8Gh2CWkTEpHk/MeeSTX3GZ1Y4HCwwtP7SPhsvw8sfiJYmf2WaUa/LTlXGaToMDpT&#10;lNfCn36jawtFFFIoKKKKAGSDIpAtPNRs+M+1RJ8uouW7GSTLGSpx93NfmR+3N4ol+J/xmt/DkNuJ&#10;ZtLt4oQ0OS2ZAsvPGK+8Pjl4ml8H/CvxbqFvs8610y4uYhJ3kwxC/ma/PT9nbQbz4ufGjQvE17BI&#10;t9HqML3AhXCrsXC5Hb5YxX2+Q4eMVUxU/so+Dz7Fym4YSHVn3p+y58M7T4Z/DSO0htDbXVxLJJOW&#10;HzNh2C5+g/nXsCqHKnuKZbxiHeO2c/pUg5wRXx2KrSr15Yjuz7DCUI4ehGg+hLRRRUHaFFFFABRR&#10;RQAUUUUAFFFFABRRRQAUUUUAFFFFABRRRQAUUUUAFFFFABRRRQAUUUUAFFFFABRRRQAUUUUAFFFF&#10;ABRRRQAUUUUAFFFFABRRRQAUUUUAFFFFABRRRQAUUUUAFFFFABRRRQAUUUUAFFFFABRRRQAUUUUA&#10;FFFFABRRRQAUUUUAFFFFABRRRQAUUUUAFFFFABRRRQAUUUUAFFFFABRRRQAUUUUAFFFFABRRRQAU&#10;UUUAFFFFABRRRQAUUUUAFFFFABRRRQAUUUjNtoAWimhgeKdQAUUUUAFIelLSHpQAzzDUTNyxHUcG&#10;pfLNVLrzRIoiQsu4GQggenr7UW5lYalyvU8L/bV1C5sfgFrzwSLFLLbXKZyRx9ln6YI56V8Vf8E3&#10;fDf9rfHT+3U3sdOspQ7MN2WlRgeccfdHfuetek/8FMPilMuraF4T065m8lrSeS+RflQb1VUzkfN8&#10;pfp/Wo/+CTKwzWfxDOVd7e7t40bByBskHp7V95h6LwmUSqTXxL89D4XEL61maVN6RaP0Nf5duOc9&#10;alqONSu7JBz0qReFAPXFfBn3ItFNLhTg06gAooooAKKKKACiiigAooooARulN3Glk+6aiDHNRJO/&#10;MO10P3PuHTFVtQ1CPT4pZppI44Y0Lu0jBQgGSSST0wP0pbm4+xwvJKcIqlmYc4Ar8xv26v2qJfHW&#10;uaX4W8H6jqdrZ2u5rtVxCLt2aSMxkcfLhepOPn6da9XA4GePqKK0R4+OxqwkbLc679oL9v8A1G48&#10;S6r4T0HRoX02C4Kx6gsjO9wE2n5Cj465PfgfjXgOpf8ACwfAtr4f+JepHVktIbyO8S2ne4WLcG3I&#10;j7gBglQMZ5ya+rf2NP2MD4PvD458Xpp2pXd/Z7rPTvmmW03sckknbnZtXhT1PPr9HftFfDWP4gfA&#10;/wAZaIY4Xll06SW1WQYVJo1Locg8fMo5r6unmGDwMlhY0076N+uh8v8AU8Xin7eU3ZakP7MPxUn+&#10;Lfwf0HX7tIbe9uFbzYYycDB7AsT3HU165HJ5kYYEHPcV+bf/AAT38V3vh34qax4I1C5mlew+2xCF&#10;WzErRmIED/vlvzr9IVc+XkjB9q+bznCrA4hpbPU+oy7EvFQ1JFJ5zT6jjk3Zp+72rxVLmVz17W0F&#10;pu6nU0sORQ7gRy/vMxkEKRywrI8Ua5b+EfDGpapO2YLGB7lgzAZCjdjJ45xj8a1J24bqBivgL/go&#10;F+0gsf2z4caS97E81lHNdToFWP8A1iSqvPzHITB6DnvzXqZfgpYyvGC2vr6HkY7GLC0pPr0Pj/xx&#10;4i1L9oH4zSarpmmAzarK9vs8tpRCklyWBG3POZv0r9ofBfhm38K6Ja6daIEggUhBtAPJJ7ADue1f&#10;nX/wTj8FNJ8QNc1MpDJbi1hcbuqt5qtwPXH0r9MN2xQM162e1FRaw8fhR5mU0fbv6xJak0QwnFOY&#10;bqjjcbRT/MFfJxtyqx9W9w2CnU3eKdViCiiigAooooAKKKKACiiigAooooAKKKKACiiigAooooAK&#10;KKKACiiigAooooAKKKKACiiigAooooAKKKKACiiigAooooAKKKKACiiigAooooAKKKKACiiigAoo&#10;ooAKKKKACiiigAooooAKKKKACiiigAooooAKKKKACiiigAooooAKKKKACiiigAooooAKKKKACiii&#10;gAooooAKKKKACmNmn1A0gBPykn2padR69BxZqVWbvTN/3cI3PXpx+tEcgcEg8DjNL2kdkK72aH7j&#10;TtxqHc2WGDxz25p/mbVzU8zvytC5eXW4j53D0PFfBn/BQr4tQahff8K0jhK3NmYNaaVXG6QBJVCY&#10;znGXXt2r7Y8Wa0NG8M6rfo7LJDbSSD1DBCR6+lfl74murn4zftJW2qTKJLiPVlsy1wRl4o5Su3gd&#10;Oehr6jJcO5VfbSXuxPlc8xUfZKjD4mfU/wCwP8NorfwJL4vvllh1a8vGRodoWNVjDICAV3chj3r6&#10;4WEKzH+91rN8P6TbaLZ/ZbWBIIQdwSMYXkmtavHxmIlicRKo3p08kezluH+rYaMbavcTbQF20tFc&#10;Z6QUUUUAFFFFADXbaKZ1GQOae/b61S1PU4dN0+7upmKxW8bSOwGcADJ4/Cly80ku5LlypyeyPj//&#10;AIKCeN73QfCttpVrGHjuZYjLktuO4z8DB6cDqK3v2GfAtvp/gefxN5FxbzalcllhuAMoI98XXaOu&#10;Ca+fPiBq2p/Gb9r63tFvftfh611i3ZbWdiP3cWN3y4Hq3Ge/5fo7pOkx6XZxW9vFHDChOEjGAMnP&#10;A/GvtsZWWCy6GFStKWr9Ox8DRo/X8yeKXwx29bl+GIJHtBJHvT1XZwKWPC8U7iviOW2kdj75e9q9&#10;x1FFFUUFFFFABRRRQAUUUUAFFFFABRRRQAUUUUAFFFFABRRRQAUUUUAFFFFABRRRQAUUUUAFFFFA&#10;BRRRQAUUUUAFFFFABRRRQAUUUUAFFFFABRRRQAUUUUAFFFFABRRRQAUUUUAFFFFABRRRQAUUUUAF&#10;FFFABRRRQAUUUUAFFFFABRRRQAUUUUAFFFFABRRRQAUUUUAFFFFABRRRQAUUUUAFFFFABRRRQAUU&#10;UUAFFFFABRRRQAUUUUAFFFFABRRRQAUUUUAFFFFABRRRQAVFNIsa5Zgo9ScVLVHUlkkCLCEMhzxM&#10;rFMe+O/TFF0txO9tCwkinDBgVPQ54qTcPWvMNN/aA+HmoeL28LW3iOGTXoZntpLNYpVRZEUlhuZQ&#10;gxj1r0NLqOaFJIv30bjKyRsCPzzTqRnSklKLSZMZxqaQabL1FIvSlpFiUbh60jDNRyAqpI5IGaTa&#10;SuNEoYHoawvEuuWHhXRtU1e+uRb2VohuZ39FVRx9cD9RWo0ipCGZgnG5u2BXxD+25+0dd2V7B4A8&#10;H3Eep3OswfZbm2hiEjb5GQKM7hj5Wz07V6eXYOpjaqjFadfQ8/GYmGHg7s+Ovjb40h+KHxK1XxBb&#10;mT7DLDEkPm8ltsaqwPpyD19TX39+wj4FPhHwrrc40qLTl1JrecSRgfvf3ZOcjr94fnX55/FT4X6x&#10;8F9Yg8N67xqT24uh5cnmfI7MoGQB/d6Y71+tX7PWnw2Hww0AKGDvZW5O7PXyI81+icQVadLLKdKi&#10;73t+h+d5PTnWzOU77HpXln1FSrwoGarqz+cfSpT1NflJ+p+o2ZC8gIPanr8nVqbuC8npTJGEi5HS&#10;lG8m7j0LG4etLUUfSpaOthBRRRTAKKKKACiiigBrsFUluBUbPGq7yyheuSeKW45hbjPtXjX7Q3x4&#10;0H4O+C9Q+23pg1We2drSFE3spBVQSARjls10YehPE1Y0qavc5q2IjQTlN2SR4D+3R+0yui2aeHPC&#10;2sytPJbn7U+nyBo3DvHhQwBydu7getYP7Cn7KU8d5rXjLx74djYXDQ/2XDfxMZV5Evm4OMD5lHI6&#10;g14z+zD8Fdd/aO+JEOs6xJPq/hXS7yBbqS4lKpKNpYr935uVUdutfq9pNpDY2gt4II7eCL5I44wA&#10;AoAAwB7V9pmlWjlFGOAoP33q31R8lgaM8yryxVX4VsiWCERsMDHy4K4OKh1q1N9pN7bA7TNC8e7H&#10;TKkZ/Wr9Mmx5bZ9K+ETfOpdj7GUF7NwR+UXhnUrH4Pft5al4e1aSYXF54lM8d1aozh0uSjKjYORn&#10;cc5r9VoGLR5bg+xzX5R/GNbOT/gpNAGX95/benf+gxV+rS8IApGK+nz6TlGlVqdV/keDldN05ypv&#10;Sw55jERtVmz12ipDcL5ZJO361BJcQxj55NmPfFVf7a09s77m2Kjrlx/jXzMY8yTime861KLs5al5&#10;ZhJ907voc0u7HJ4rE1LxhoWhKJLzVrCxjY4zLMq/zNZc3xS8FqheXxTpKqBvH/EwQcdem6r9lWa9&#10;yDI+s0Itc0jB/aA+LmkfCDwHqOr6i8puxaym0it1LO7/ACqMD6uvavyLuvDPirx94V17x9crJd6f&#10;pbxx397K27O7ZHEobGCc4GP9oete9ftufHa8+I3xRk0Hw3qcN7oNharabEYNE9w8jZYNuOeBFzx0&#10;FYvxwji+CfwZ8KfC3StRs5b/AFaWa88Qtb3CSRSgXcTW26Q4AwsZ4I/nX6dlWE+oYaE5L357+S/4&#10;b8WfnGaYv67iZQj8MdvM+qP+Ccvhr+yfgzM9zbeTfSXcMzPIhVin2aHAyffdX1ziMdV/Q18//Afx&#10;j4C8EeBbG0bxdoVu8kURaNtUt85ESD+97V6fN8afh9G21vG/h8N6f2pb/wDxVfC5pCdXFScU2rn2&#10;eV1oRwy5mkzsxjHAwKTcM4yM1j6J4u0bxAqy6drFjqMEgOx7W4SQNg4OCpweQR+Faiw4uDIHypH3&#10;c140k6b/AHise1SnCotGTdGGeKk3D1qNsMQc80lHmPXqTUUi/dFLQMKKKKACiiigAooooAKKKKAC&#10;iiigAooooAKKKKACiiigAooooAKKKKACiiigAooooAKKKKACiiigAooooAKKKKACiiigAooooAKK&#10;KKACiiigAooooAKKKKACiiigAooooAKKKKACiiigAooooAKKKKACiiigAooooAKKKKACiiigAooo&#10;oAKKKKACiiigAooooAKKKKAEZgvU4o3D1qG4XO2l5WM460pe6rlW0uOaeNVLtIoX+8TxXimuftef&#10;CTw7rl1p1540txc20zQzJFayyKjqxVhvVCDgg9Diu7+KNnrV14H1GHw4xj1RjEYSpwceYpb/AMdz&#10;X5B2/wADfi3qXiKLR7zw1e3Piy8bfK80X7pnblnZunJya+oynLcJjYzniqnKl6fqfPZlj8RhVFUI&#10;3bZ+kniH9uT4RaRpF3eQ+IJtYeMZ+z6faSiYjIHG4L6k5yOhr5u+O/8AwUC1fWNYtLb4ZXdxpmmL&#10;bHzri9igkd5SScqjpIrAAYPzjGc4rifDf7AvxQmvNJm1uOz03TJSX1TdeKrRoBkgYQ4GP5mvnrxJ&#10;osMnjK40Lwrdw6gjSQ29oI23M8kirkKdozy1fV4HKcrlJypPn5d72/Q+XxOZZkmo1I2v6n6mfsY/&#10;F/xD8XvhlNqniZprq/huI4VmkhihDgwxsSuxVUjLE/iK+hcblxjivOPgV8LrL4T+ANO0e3t/s7LD&#10;DJOu7d+9ESK3Yf3K9IOWZSDhe9fnmYexniZex0jfQ+5wPtHh17Xc+ev2zfHtv4C+FEqmR1udUu0s&#10;0WI88q2Sfb/Gvmr9iv4T6v4g+LkfjO7RZdAQXDJ5gJ/feYpB+vzVoft1eLdQ1j4maX4YWeO801rh&#10;1hgGDsn8iIx9+DuLV9K/sgeCLrwd8GdHTUbYQX9y8lw3OTtcjb+gFfYc39m5Uo7yqL7rnw0qTx+Z&#10;87dlB2+5nuany5MYPzHjjgcVYqF8rtz61IGDV+e81r3P0e/RAzBepAo8xcgbhmuV8aeP/Dfw+s1u&#10;vEWt2miWzvw97OAzE8fICTx9BxXyz8SP+CifhLS7iOLwil3qpW4MTzmwZ1ZdpO5P3g4yp5x6V6FD&#10;A4nEe9CPu9zhr4yjQ92Uve7H2juHrRmsjw/qya5pdlfx7vLurdJ1DrtI3AHp2PNatcsouLszshJV&#10;I8yH0UlLUFDJfuivHf2ofHFp4M+DWvmWVY7rUraWxtF3hS8rxttAz+f0Br2KTbt+Y4FfD37WHjiD&#10;4g+N7D4cwPvnstYtzt27ck2543ZOcl8dK9TLcO8RXTe0dTx80xHscO4LeWg39iL4Q6qfEjfEHVLW&#10;NbW9t5beLf8AM5b90N49jsbmvt6JjgA5/GuF+BvhX/hDfhhoWmSxeVJDDuKk5Iyc/wBa73GM0s3x&#10;UsZiHN6KOi+ROTYJYHDcl7uWod+KGYBhkgfjTWI4G7B61TutQhs4fNuZ7aFAcb5XCj8ya8uPPKCa&#10;Wp7F4wvdmluHrSb19aoWepW2qR5guYZgOf3MoYfoanRdvBBxVS9zSejKVpRvFllWDdDmlqOFQoOO&#10;5qSpTuriV+oUmRS0zctJyUdxjqMim9qFAzTuhaj6KKKYxu5fWjcPWo2Vd3Q0oUdganniT75JuHrR&#10;uHrTO3pRxt61Kk29tCvUfuHrSbh603jaeaZlV6c1fMkr9Be89iUsqjJIAoDqQCGBB6c0w4wAV4Pr&#10;0qhfanZ6Xby3V1eQ2lpAC0kkzqiKB1JJ4A470e9L4UDlGPxuxp7hnGRn0orjP+FqeCmbf/wlmjf+&#10;DODH/odSw/E/wdczAReLNGkkc4CJqUTHPsAxFbeyn1RnGtTltI60SKSQGBNLVOxliuFMsUwlRujL&#10;jH5gVbWs2uV2Zrp0YtLTeKWp1AWiiimAUUUUAFFFFABRRRQAUUUUAFFFFABRRRQAUUUUAFFFFABR&#10;RRQAUUUUAFFFFABRRRQAUUUUAFFFFABRRRQAUUUUAFFFFABRRRQAUUUUAFFFFABRRRQAUUUUAFFF&#10;FABRRRQAUUUUAFFFFABRRRQAUUUUAFFFFABRRRQAUUUUAFFFFABRRRQAUUUUAFFFFABRRRQAUUUU&#10;AFFFFABXgv7bPiS/8I/s/wCt6rpkvkX1vPamKTYGxunRTwwIPDHqO9e9V82f8FC3MP7LfieRWCss&#10;9l1Gf+XqIV3YGCqYmnGSvdnHi+Z0ZKLsfD37MfwDm+MHhPUPFcUl3b332+aQtaorb32Rk8NxyZD0&#10;H0xX038B/ixrnwl8S33gPxZaRwaTDOqwX8yFJhGUY7iFyDyF7d6p/wDBLe1N18E7uVpMFdTniOB1&#10;/d25zX098Qfg3pHj6zvBM8lreSx+Wt0pLbPQ7c4NfWZljqUq7wteCSj96PjqGX4qhL6zhp8x3tre&#10;JeRiSB1mhPHmKwIqzXy9oPxL8QfAvxRY+E/FkNtd6bdHzn1CyJEUIYEYLOqjrt7jrX0zb3iXVrDN&#10;CVeORQy89iMjpXxdSlKGr2Z9xTqKotNyWZ9ig+9NaTbGWJwKjuLpoVB2AjPc4ryr9or47WXwM+Ht&#10;5r0sP2u62mO2t1ZcGYr8m7LA7c4zjnFTh8PPFVlTpq7ZGKqrC0XVm7I5j9qL9ojTvg74R1JYbi3u&#10;PEc0Ijs7KTdhi+4AnCkdFbgkdK+bf2MfgAPi9rkvxk8WPcJqUOoIlrCiCOKXyotm7gg9So6dV+tV&#10;PhZ8G9d/bC8fJ8SfFsv9meFZJ2nFjbwsryNFjaEk2gbSWP8AETgGvvWGzsPBXh6SKxgK2dkkkyQ7&#10;ydxALn5iSev1r6+rWp5XTWEw8v30tH5I+Tw9Kpj5zxFT+Gkfmf8AtQ69b+PP2pgix7o7e3sLWSJS&#10;eQx3cnAPIftX6c+F7FNJ8M6fb2cOxI4I0SPcTgBFGMn2Ffkr4O8TSfFv9pmx1eS1FquoXljbsiMX&#10;27XhTOcD1r9fl/0ezJG7EeAAvXsK24hj9XpUcP8AaW67bEZDCH1mpVg7o8V/a8+Pmo/s+/CJ/Emj&#10;w2NxrEl3FBFbagxClWb5iACMkCuN/Yf/AGpNc/aG+HMmqeKn0y38Q/b54xZWETRhYl8sr1Y5OHPN&#10;fLf/AAUe+Mt9q/xETwoEtn0bTpmcHbuaVjDAfvBhjBZvXpX0P+wjoraL+zu73CbYmubp9mxkKgBB&#10;jJJyPl64rz1l8I4RVZbs6sVmM1XcYbI+jbz4p+HrXxtD4Pu9WtbXX7qFZ4rRpR5hVjIFwMY58puC&#10;c/pXX27AqqsNjNn5Qcg1+Mn7U2rXXh/9ojWda0e5WC4iuYvLZlWTbiViRg8HhyK/XX4X62mveDrG&#10;7jOQxkBGQSMSMOcfSvPxeDlhoI68Hjo4l6M61Q0Z+ZuPwqbn1qneO0ka7Ax+bacDP40jSPtBR42P&#10;+02B/I14/S59DdaIu0tUvt3lukflSPk48xVyn51AfEFqt0bb7Rb+fu2+V5w39M9OufahJyV0RKpG&#10;DtJmpRVS3vvtIG2J0z2l+U1Y3+1TJ8rSZa1V0PopnmfLnFN8wkggcU9h9Lmb4o1iHQ/DmoanO4WG&#10;0ga4O44HyDdjp7V+U37RHxYv/jz8b10jSLZJRe3P9j28UALHcrhNwyBkknPPHFfbv7bXxKPgf4O6&#10;qsEqR3FyI7VdwVseYWUnBIzxmvm39gf4Jj4g+LLr4lapKRFpN8PskUaMPOk2SFmznH3mT5eenvX6&#10;Bk1BYDBTzOsvJfgfE5tKWOxEcLR17n2Z8APgrp/wL8Bw+GbCae8jeeWdpp8BiWPoOOlemWgeNGDq&#10;FOeOc5FSqg3YHC4xiiOHaoXdnHfFfn+KqVMVVeIq/Fc+uwtOGGpxo01oiXdt2+5xXG/FL4laP8I/&#10;Auo+KPEN4tppljGC8hVjuYkBQAqs2STgAA9a7EkhcDr715p+0F8NG+KfwY8XeF43UT39g62pkDbV&#10;mUboidvJG5RnH5GtqCTklMmvJqL5T8nfiZ8Vo/GH7WU/xQ0C1a4g+329zYW7pIguREqAN86q3O1v&#10;4R0r23xR+3d8YdUvI5dGhTRLVF+eG200XSsfXeyH9PWs39k/9kHx54U/aW0rUNXWPToPD8lxm5ks&#10;7gwXS4YAIWVMZEvB3H7h9eP0ruLjRdBtHubwpp0G0vJJeS+WABxklmAFfcYrF4akoUnT9o0j5XD4&#10;OvOUqznaJ+dWh/tDftOfEC1e407RLnULFTsLW2hqee+flz61Ra4/aOvLhnm8E6oCc4YaMeP0r6Y8&#10;dft/fDz4eawul2VlceI4mQMLrSbqCWJWODtJEhwef513v7Pv7Vnhv9obUdT07SdLvtLvdOjWaWO7&#10;eM5UnbkbWJ6+orepi69Cm68MHGMF6HnRwmHrVOR4h8z9T4cPwY+NvxwvpbDxF4YutPtYf3ivcWyW&#10;/PA/idPSub+Jv7KHiv4UeB7nxFq0MiWOnvHEEYR7WBIVTlZCe/b0r9ePKGT7V+fH/BRf4n3E2uRe&#10;Ck2tpsdtFeXRVlLs4E5CdMrn93zn8OaeWZxWzPFRoxoqKW/9XNMflUcHQcpVG29j5o+DPwK1j49S&#10;6vHpZ8saYIpGdVUgeYjsB8zr/wA8vesDQfhlrPib4rXPgTw/cw6jfYjJYGMOSYmlwMuF+6p719u/&#10;sm6Hpnwt/ZG8QeO54pPNv7W81Fo5H2bVRHijTJ4Odud2B9/occ+W/wDBNf4Y2HjrVH+LFxLNFqdl&#10;etCiouFbMDw7epHAbP8AwL8T69bMn+/ml7kNF6/8OcOHwMZUIyvq9zlLP9hr4nyXDGeyLeX9z95b&#10;DHPtNV7/AIYL8fXty0k1vL6g+VEP/a1fqKYQeksmWHT5eP0rmviB8RtJ+Gfhm61rU4pPstvIkbAM&#10;qklm2jG5gP1r5GnndarO0Kab/rzPYqZLGlT551bRPz88G/Cv4pfAPxt4dvZLlLDQY9QiivJroWiJ&#10;5DHL5LOSOvUc19fa9+1Z4E8G6aguvFGkXV9DbRyywxXiuVyADnYG7/zr4f8A2jv2pvEPxwvrbw/o&#10;VtHDoV5OfItYlWe4b5F+8Qpx8248Z6+1cJ4y/Zl8R+GfgLefELXbsW9okkYOnPbuspV5FUMWZVAH&#10;zZ6dsd6+hrZdDHQi8daEnsvyPFo46ph5f7O+aK6n6vfDb4maV8SNIS+sLuK4Bdl/dEkcE8dB6Gu0&#10;k+XpXyL/AME8rz7R8LbhQuVS/dVkz14JPH4mvrtl8zvivz/G4dYas6Udkff4HFPFUlOQ5PuL9KdU&#10;Mc3Vcfd4pyyFs8V5jmkenZklFNDH0pd3tRzpiFoooqwCiiigAooooAKKKKACiiigAooooAKKKKAC&#10;iiigAooooAKKKKACiiigAooooAKKKKACiiigAooooAKKKKACiiigAooooAKKKKACiiigAooooAKK&#10;KKACiiigAooooAKKKKACiiigAooooAKKKKACiiigAooooAKKKKACiiigAooooAKKKKACiiigAooo&#10;oAay7qNoIwaWloAj8lQqgcBelQLGkbl885xVojNZ11IlnDPJM4CrmQ5IG1QM5/SpvNyUY9SJRhbn&#10;l0PGP2tvjMnwi+FetT28tsNcu7C4Wyilf5i3ypkLg5/1nf0r88f2KvhVc/FL42eHNVWKc6bo16l1&#10;dywrlIZAkjoCcjG7ykHerP7avj6T4tftBanp8bZi02VdH05Ydrb3yNzkgZPzOPlGfu9s1+g/7Kfw&#10;E0/4I/D1bGGWSe+vJWlvJ5Ay+YVdwmEJO3CkD361+jKP9h5c2371Rfn/AJHxnt3mmMUUtIP8j2ZV&#10;DR4ddu6Tgeopb25Szt2eWRRHn+LgDmrUkf8AFnnHy8dK8G/bG8aXngP4N3GoWRT7XJewxKGAPyls&#10;ng/QV8HhaDxOKjHufUY6s8PhpTj0Pg+O6ufjd+0m4Qk3UGviRfJUEhIZCgODjjagr9TvBOnHSvCu&#10;kWsrF5YLSONi2AchQOgr89f2DPh7cax8VJfGUxIg8iR9oRsO7Myk56DDKeOetfo9GAsa8cjC19Rx&#10;HV9k4YdfZSPleHIuvOdd9WWGG5fftXKeOviR4d+GejNqXiHWrfS7T5tkt0wUMwUsVHHPAJrb1vVo&#10;tD0m+v7valpaQvNI5cAhVUljzwOB3Nfk9+1j+0PqP7VHiDRfD9hpK2mmWVyotbWKXzpJZZFVS5dV&#10;zgFgu0D8c8V5mV5ZLHz5paQW7PfzDGRwy5YP33sin+0R8WtY/ae+LUf9m2c99baes9vpUNrCWEkf&#10;mu3mE+WrHMeOpx+NfVH7P/7COm+H7mLXPHM02oav9nXNmGECQyMpDcxyHPGO9d1+yX+yPbfA6S98&#10;RXuoyaj4i1SFfMYxNDFAGAZkCE5PzZ5JzjtX0nDE8PyDBTkgd+vP869bMc6hhYPAYF+53PKwOWSx&#10;b+tYvSXYWzhS2t4Uj4jUBVHsBxVmoP4lLMDuPGKkZ/L4618YpOb1R9bCMYrlgS0fxH6U3f7VG03z&#10;jIwApbP0x/jQPpc4/wCLPjQ+B/Bd1qapHPcRyRpHDISA5ZwCOPRcn8K/Pn9nmTU/j5+0Vpet6uhk&#10;m81NWujEoURPCUCA4xgYBX/69fQX7fHjC4svA+i2umSIl9/bUZcMA+E+yzH7vXqVqL9gT4a2OkeC&#10;7bxWJJG1PUrbZODkKMTSZIHvsFfc4SjHB5TPEy+KV0j4LGVZYvNY0IapWPreG3jijRFXG1Ao5PSp&#10;M9fpR6n8KbuIByM18K7yTv1PurqGnkeO/tNfH60+APgtdXZbe51OfzI7Szndl80rGz5G0En5lQf8&#10;Cr809e+M3xZ+O1jdeHLuSbxQbyXz20axsYVaFFO8DdGgbAZR1P8AD9a+0P24P2ePFXx617wY+hXM&#10;FvbaYJ1nE0EjkeYYiCNin+43XH+HXfs3/sg6J+ze2q6sdYk1XV9QRVnuGTykQcZCqWI+8TyfWvts&#10;FWwGBwXtJu9Toj5HGRxWKqOFLY/PPw78Y/iN8B9Sk0vS7mTw5qEEapJb6jZxN8uASv7xPVwevcV+&#10;uvgHxPJ4t8H6BrJaL/iZWMF0TbnKAvGrEKeeMmvzc/4KQSafN8VLG1gmR5TLJHeZOTFi3gK9G7le&#10;4H41+gf7PHhmDwr8EfA9haytJEulW8u5xyd8YbHXjG736V1cSuhUy/D42MLTl0FleHr0qzpud7Hp&#10;MG758jjPHvxUtQx/u8gc5JOae0mK+Avpd6H2S12HVz/iLxVpnhfT/t2rana6bZoQsktw4UBiQAAS&#10;fX61tTXSxRs7YVRnknj61+R/7Tv7QGt/GD4iXlhAtvJotrqM8enQwRhmkVRt3MwJzxHn5fWvZy3K&#10;3mNR9onj5hjVhUo9Wfp54H+MHhD4h6hdWXh3xLYaveW6CSW3tpQzIh6NjHeuyhZjcHHMePvEc5zX&#10;5L/BTxRp/wCx/wCLNa8S61oGsal4uvrJfIsEXyLZiVEnDv8AOQEdM4TrntyfoPwd/wAFQbK8W2bx&#10;F4Eu9NW5nEKNa3qybNzgKzh0TC4zk56gDHPHpYrh3FKf+zx5l6o5sNm9GMbV3Z+jPu6iub8K+OtL&#10;8Z2IvdJvLS8tN2xnhuEkKtnG07SRk8d+9bsdwZN2VxgZr5iVOVNuMlZo92lUjWh7SDuiOaaVFYxD&#10;zGzjBxxXyl+0n+3Zp3wZ8RDw/oNpZ+I9Zt5Hiv7eWd4jakLGVB+TByHbof4a+sQh3b93UcDHSvMv&#10;EX7NXw/8VeIr7XdV0V7zU7xw8sjXk6LnAHCo4AyAPyrqwtSjCV60bo5MVSqzj+6kfG8n/BTrxX5a&#10;7fAulq7DhWvnP6ba9T+E/wDwUO8N+KreGDxhDb+Fr1pPLZleaROh5H7rHXA6969hm/ZJ+GLTi4Ph&#10;396vRvt91xwR/wA9fQmvC/jj/wAE+fDV7per674Ov9R0zWole7hs2b7RDJICpCgFWccKR/F19q+i&#10;pzynFTVKS5L9bdflc+dksxw8G3qj6/8ADvijSvFVi8+kala6nCrbWktpVkAPpxWJ8QfiVovwz0OT&#10;Vdc1O3022WN2jW4cIZmVS20cEngdh3r8yf2H/ihq/wAO/jdoHhCLT549L1q9VZ4roAPbHy5ADu2A&#10;tuyDztx7194/tVfsvWP7VHhzRtIvtcl0NdNuGuFmt4BMcshUggsPXP4Vy47LaeVYyNHEP93JXv8A&#10;8MevRxFbEYW1L4z5Yuv27/in8YNUXS/h54agdk3zyrDaSXMgiXAHDBcfMeuK5WP4C/Hj4sS6jb+I&#10;tMvrS2mfzsXNpbQLnceBkox+ma+/PhL+z/4Y+EOmwwaKkr3gt1gluriRmMgByTt3YGSa9HELqT+9&#10;Y5H3SBgfpn9at5rRw7thaat5nE8rq4hfv6jTPzF03/gnv47mlgjupGgtnlAkkSOAsiZ5wPPP8qof&#10;H39iPWvhGn/CReGW1DxLptjF5ska265Qgrlm2sW43E9OifWv1EaNbXfPu5AJb8ua+BP2n/25Ne03&#10;xfrPgXw3pNnZ232VYri/uH892EsSscJgBcKSvX3rvy/HYrMK6cKSaW/T9ThxWXU8DRbdV3Oe/ZJ/&#10;bIufBd8nhvxlqFhPpd/PGtrqEoETxSNIFZCI1weG3DIHQ8nt+kUMxZcZB759vWvx1/Zt/Zrl/aD8&#10;YR2cV1/Zui6Rc2+o3UwieV3bzAoTggL8ofv2/L9hLZlXaqcptAB+nQVycUQoUcRenpJ7r5Kx28Pu&#10;rUoJyd0uv3lzdxT16CoWUnipl4UCvj4c1veR9Ne8tBaKKKsoKKKKACiiigAooooAKKKKACiiigAo&#10;oooAKKKKACiiigAooooAKKKKACiiigAooooAKKKKACiiigAooooAKKKKACiiigAooooAKKKKACii&#10;igAooooAKKKKACiiigAooooAKKKKACiiigAooooAKKKKACiiigAooooAKKKKACiiigAooooAKKKK&#10;ACiiigAooooAKKKKACiiigAr5h/4KOK0n7KfiZE5drmywM4/5eYjX09Xh/7Y2hR+JPgTr1hJGsgZ&#10;7ZgG6ZFxF716WW/75S9UedmE/Z4acj50/wCCWvia0s/AN94enl2ajJqVzcRw7WOUEdupOQNo5Vu/&#10;avvJmA3gnrX5jf8ABOnxLpvh/wCMc/heZX/tGWfUFhwCVGAG6/7sbV+nAHmMxrtz7/f6pyZPP2mG&#10;kcb8UPAUHj7wHrWgSCO2kvosLMqBtjKVZeo7lAK434T/ABS1kTJ4S8dWNhpniGNN1lHpbvLHLaAp&#10;ErsxHD792Rnpj3r2dVCxlE4r4b/4KSePrnRvB/hRPDGpSWWtx6ykkjQAxs1uI5d678dNwTj2zXBg&#10;6M8XJQNsZP6rHmR9IfHH4/aH8D/C41LVPOdzMkESJEX3MeecYx8ua+KfAPwj8eftgfF7TPiBryxW&#10;Hgpbtb8W8l2JFkj3KuwRFnwSIj1AHNZnwH+FuqftXfEC/wBR16WNfDenNPNJDdTNK0u92jiXau3p&#10;sz1/hr9JfD/h+y8M6fY6bptpDZWVvGsdtHCMKsa44x9K+irSo5TS9hTX757vsjw8P7fM6ntan8IX&#10;w74XtvC+k6fpunxCG1sYVhhjQKqbVGBkAD9B1rn/AIveJIPB/wANfE+rSW5kWz06eYouM/cPFd10&#10;5rwD9tjxivhH4EeKU8p5JdQs2t0ZSBt3SRxnOf8ArpXz2CpyxWMp82rv/wAOe5jY/V8JKNLRWPij&#10;9gvw3F4o8dR3LoIprKWK5MZCnpPH3/4CPzr9Gvij8R7b4XeD59dvVzbxOqkYJyWdVHT6n8q+Lf8A&#10;gmrbxQWPjYybQ9nLbmSbbkhSrMAO/Y/lXC/tufH1Pitq1j4d0W5u4dGsTI1yWOxZGEhVflwCfug1&#10;9rjsJLMM05JaqO/3HxGExay/CyezZ84a/ba58aPG16SyG4v55J7fdITlRknljx8oHpX7N/DfwrHp&#10;Hwt8O6TIsYWLS7eGbYo+dhEoZvxPPNfmd+xJ4B/4S/442N0PLGn2thOwSUE5JQL0z65r9ZLeMLbr&#10;GAAAuMDpXJxJUjh/Z0KfTU9HIqbxUZ1Kh+U/7fvwhtvCvxmj1jTbjJvrFLpoWQKquJpB2Az/AD4r&#10;qf2av26IPhX4afS/FGl3WoiS5LrcWchbaOcDDnuSK9O/4KaafFb/AA/bUoyiXUFo/wA235tvnRdD&#10;+LVn/szfsjeA/id8FND1fUdPhmvZ7i4BmIlVzsmIAysi9Atdnt8PWwFL62tLbnnwo46nip+xWl9P&#10;Q9z8J/tieDvEugpq32TU9PhkmESRyIrFmKhv4SexHWq/xA/bq8EfD23R5tL1m+d32eXDFGvYHOWf&#10;3rwPWv8AgmPqsd3dDRPFllZWLTNLFDNHO23k46u3baPwr5q/aG+EunfA+6i0d/EdvruptM0V2otZ&#10;V8plVWzl8g8tj5fSooZVktd/uKl313PQq5hmGFV6kT6T+MH/AAUT0vxJ4Xk03wh4ev7C/vn8udtS&#10;VACmOimOXr9eK+cPhHrGsat8XJfGrEQ2egTnX9TjjYrK0MTpvVfmOcl1GKk/Zw+COo/GjxxY29na&#10;28Omwsr3k0rgK8QJXhQQex9K+3fjN8I9H+Df7Kfjm10y2tbZ/wCy5UaeGIh2d9ueSScHHrW1allm&#10;EtQhrJs8eWKzHF++1ojN/Za/a7v/AI1fFLxNHPYNb6PfT2aafZzSsz2oWB95xuZPmdCflx7819mr&#10;61+Zf/BLXwfba1ca5q8hV7ixvbfDEHP3JSMc+/pX6aivkM6o0adeMaStoj77LJVJUr1GI/3TUTNt&#10;UcZPpUj/AHaguW2wgjj3rxo+8rHp1JclNs/Mr/goh8Tpr74mXnhQWx8i3itmikZ+Hkwx24zx948+&#10;1fXn7EvhMeE/2b/C8e3bc38Y1KZflwrSkMFyOvAX86+Bvihpt/48/bOttFSZZrjUNZgiRpz8oUNk&#10;5/4CrV+q/gnRT4Z8F6Do8gTfZ2kMDeWMLlFUcflX3OdV/q+WUcIutn+Fj5HKF7fGTqvzOiPyyCnH&#10;5Timt94Up5avg3ayufWbXSGSTCMEnpTXmAXDAZYEhT0OKc33gcZ54r4k/ba/a8tvDfh7U/AXha4v&#10;T4knd4Lm8hHkrFGEDOoLLySG28Y6da7cvwFXH1VCH/DLuY4zFQwlJyludj8d/wBubw78MNd1nwtp&#10;mj3mra/ZLiSRyIreB9pzg/ebbx0AznrXxLpPw9+Jf7X/AIwbxLE891FlIBcXd+GitgEIJVZJC6j5&#10;CSFByefau+/Zf/ZD1X45Wdn4z8W3MJ8Mz3T3EttcyNLNcOhUgko4OCc9T26V+lej+GdO8Kaf5On2&#10;VtYWseWK28YUYzk8Ae5r7WrXweSv2OHXPU7v+vwPjo08Zmnv1fdgfnX4x/Zf8G/s2/D97r4l+KL3&#10;VNT1N5IdOTSrUNvlCMQrO6t6LydoGTye3P8A/BO3RbzXP2kft8Vy0Fro+mTyzQtIS0oYGIK2Bg4M&#10;gPpkcVi/twfF2D4wfGiO2hmuP+Ee0KxR7eKTIXz3CsxC4BBxjk5r07/gmH4fu7z4geMvEQKrY21g&#10;mnuufmMjybwfpiM16WInWllM6mIfvNfcedSpU6OZRp0ndJn6NvIqhyTgDrX5V/FD+zviR+2xcRW9&#10;w08V34jttPlhdDhYotkcrfMMEBo347+hr9U5F3eYvrXzf8NPgXp/wd8XePfiB4kFpf6hLfajq0V5&#10;HEzvDZu4kSMZP3lVSvA696+SyTGU8FSxDfxyjyx9Wz6nOMLPFVaMI7X1PKv25PHVp8OvhToXwr0i&#10;3aS41yxjiDxjy44oxPCEJAwDuIk4HTHPWvZ/2QvhZL8I/himlSCKQSXkl0HjAAJY7CMD02A/jXxt&#10;cXbftTftqXeqBJJvDun38NlZNdtwkcSOWwmQQPMVzznrX6YaXDHpMENkh5YMykDAHU16WZSeCwVP&#10;AS+OXvy+Zy4Okq+McIfDT3+RjfEj4hWfw18Pz6vqETyoochIxknajNj/AMdr8sNa+IHxC/a/+LEu&#10;j6JLNEkxlu7XTZLxgIowi/f3ShMgAfd7mu9/by/aDHi/xhH4SsLu8istKjnlDglVmnEkkWzGAeij&#10;knHNfTX7Ff7Mtv8ACbQYfFd/HazeINZsYzJsUlodxZiNxYjoVHygdKqlRp5VgvrlT4nsYYiNfHYr&#10;2cfgLP7Mf7E+j/ATUZPEc9+dY8QXdusb+dDH5cMhJLFDjdx0zntXMf8ABS/VJtO+AK6asTP/AGnq&#10;1pbzMrAIEAkkPGeT+6HUYr7AZdkPzSELsILe+Ov86/NP9r/xy3xW/ay8M+ArC7ln0aymtLe7hmys&#10;RuVMwY7TyflkUZzXm5XXq5ni1Wm721PQx+Fo4XC8sVqfVf7F/hddD+EenShfJM11cN5eF5Adlzx+&#10;NfRYwK53wX4ctfCug22n2saRxQs20RrgfMxJ/nXQV4mLxCxGJm10Z6GBo+xw8SKGRRPIhPzfex7Z&#10;pPtkO4gPznHQ1FJMq7j/AKts43YzmuE8UfH3wR4GuhZ61rZtLjJXH2Sd8kYJ5RD6j86yjQlN+4rs&#10;6/rCi9T0fnHJpF5714Jrn7bfwd0F5je+LZLcRgbpf7NvHAz04ER/lXe/DP4veFvjJoA1rwnqTazp&#10;yvsMptZISW+kqqazq0cRT+yV9ap7HoQYetKDnpUVSR/drM6B1FFFABRRRQAUnSlprfdNABuHrRuH&#10;rUdFAEoOelLTY/u06gAooooAKKKKACiiigAooooAKKKKACiiigAooooAKKKKACiiigAooooAKKKK&#10;ACiiigAooooAKKKKACiiigAooooAKKKKACiiigAooooAKKKKACiiigAooooAKKKKACiiigAooooA&#10;KKKKACiiigAooooAKKKKACiiigAooooAK+e/21vidJ8N/gX4ge3jZ9Q1ILplthivzTZXOQeMAN6d&#10;K+hK+Ff+Cnuj6ofB+ja1ASdKs761M8XmAZOLkZx35Za9nJ6UK2Npwntc8jNZzp4WUoHjv7CvwMT4&#10;j+Pj4t1ib95ompLcpEyrJ9omdZJXGWzjadgyevqa/USNRHGSRgLz06V8x/8ABPnwzDof7N9lqiKg&#10;n1y8uNQdgPmGX8sAn2EY6etfSzSBSIwD8w5PaurPsS8RjZUVtDT7jnymhGjhFXl8Uiw0yhsE9Bnp&#10;XwP+3L8UPtutW/hGGBhAs7O87scDbHEw4+rHtX3VfXiWMF3PJnbHEzcewJ/pX4+X1nrXxp+LPiKw&#10;ivGmvLjU55rZrh+FhUyHGeMfKE49q6+GcL9Y9piH9hf1+RwcSYl0YU6C+1/wP8z9BP2NfhZq3w5+&#10;HNmmphXM8CywlGU7leWSQHrxw69a+i/ulCfl6Aisnwnpp0fw9pdgQN1rbRQHb0yqhf6Vt+nGRmvn&#10;MdXniq7qT6s9rLKEMNQUInzP+3d4zm8IfArXEghlke8tmtiyuFCb5YY8nnkYk7elfJ3/AAT58L6P&#10;qnxm1hNVKmbSrOC4scRB/NYzox6g7cFVHbrX6PeOvA+jeOfDOo6Hr1nDqFjeRMskUyEgrwT0II+6&#10;OhHSvyT/AGjvAv8AwoH446p4a0fUZbOFbC3vYJLJnQoSvIPzZ+8M9SK+zyepRxODngua03sfPZn7&#10;fC4qOJteKR+rHxQ+M/hL4PafBe+KtQe1juG2xIttJLuP/AVOPxr5M8cf8FNLWK5MPhnwlNPBHKV+&#10;030+xZVxwVVeR3618L6x4v1rXplm1rUr3VFySq3E5cLnnjJqbS9ch0SG7ubrTPtcMqBEj3LwdwOe&#10;fYH869zB8KYemv30ryPn8fxFisRph1ZH1p4V/b08Z6n8WtOnuNEszoWrXkNiljFdSmWFnZVB5Ozq&#10;Ofqa/QvQdRbVtEs7+SIwvc28crQkg7Cyg4z+Nfmn+w/+zPrfjPx14f8AiFqS28XhCwLzQWs0m95Z&#10;lACnaDxy7HJ/u/Sv05t7eOCBIUARAAEVR0AAwP0r5HiJYSElQwitJbn1+Syrzp89V7lg9Kq3TCF8&#10;k7mKNhPXpn+lWNwZuK4T4xfEbT/hj4bj1TUfM8uWb7KhiXJDFHYdv9g18vRpylNRZ7uLq+woykfD&#10;XjzUL34tftLa1Bbq0uiY8y2dn4b9xHg7WPHAPYda+7PhT4Ft/h/4XtNKgfeIowpIUKOrHt/vGvj/&#10;APYS8Ay6t4q1Hxtful5bXVhsiSTJZSX2g9fSMjp3r7xhUbcgcEcV9RnWIcIxwlP4UkfJZFT+tSeN&#10;e92vuHswRSTwKj8zczbeQDj9KLm4S1hlmlbZBEhd2wTgAZJ/Kvm7XP29/hVo/iO50ea+1R7y1ZFf&#10;yrJ9hLIrjB47MOo9a+Xo4OtiFywV2j62tiKeG96psz6Sx5nUYI7eteb/ABs+OHhv4HeBW8UaxE01&#10;u8iQpFDGd8jMRxkKcYBJ59PWvm3xF/wUx8KWd3fJD4b1SaJEVbe5Dxgh2Un7pHABA/KviT4ifF7x&#10;b8R777b4u8RXGqywStJZPKA0drGxPyhAoBPzY+7X1mW8P4jETTrK0Va585jM8w9HSnuzsPBvg++/&#10;bE/aa1xrhjpMWovNqd2rMJPsqhMRpgk7skqOM4xX69aTawaZp1rZwDZDbQrGi4xhVAA6cdB2r8bf&#10;g3+0Fr3wisdUtNCk8q9ukQPfLFEGwrs38SMTndivTrP40fHHxx4E8N6fomuaorQtHI19BewwvOi7&#10;jt/hbkFep7V7Wc5TXzCUYUf4cNjzcpzKEZTnU3P1MaZWjaTfhFzk4PbrUTyR7MiTJIO3g9q/MO1+&#10;Jn7Qfh28niutW1aT7Qg2R3GpQSP0K5DFmwCecZHQ0vh3QP2mfiNc/YYfE+uWq3O6MyTa1H5SDaSc&#10;hZMngHoO9fNf2De8pzSseu89ul7OF7n358V/iX4e8N26+HL3UTa61q1tINPt/JkbznIMajcqlV+Z&#10;lHzEda/Mr9h3Q7HW/wBpDRtNvlEq2dleu8LoG2sY+M5BB6npX1z+zL+xbqPw716fxJ4v8RQ+J9YU&#10;R+QyCXfCQ6yEbmYfxL6V4J8dv2P/AB38P/iVqXi3wQtpNpepXst1DJDdC3mt1dfuYck4zKw4P8PT&#10;pj3MsqYfDUq2DpSvOaVn56nn4518RyV6sbJH254//Zz8JfFPxbpOva3Yxz3GmrOqxtawOsvmRrHy&#10;XUn5Qgrhfi9+w/4F8VfD3UbTQ9Mg0jWRCWt7q1tLaJndSXEbsIwdpbAOD6HtXyXe/t5fFTR4poze&#10;fZpLMqkpmFu5z0IyLds8980mqft5fEjWtBhifUFEV6VtmYJBmTf8pUf6OMHnrkdOtc9LK82o1FrZ&#10;foKOPwdSm4te8Zn7GvxJ8TfDX42aR4TsoLaKx1vUIE1CFpHOz5GAK7WVSdrA8g4OPpX6xxy7lLYw&#10;a/Mj9kz9jnxxf+O/DXjfW1tLXTNL1WO623NyJpWERBO0KTjlR1NfpvGyNuCjAA5rn4prYbEYim8I&#10;rcqtL1PSyGlWhTlOfwvYe0yoqljgGhpAsipn52BYD2GM/wAxWZr2u2Hh3S5b++k8m0jYB2CluSQB&#10;wBnqa+GPjj/wUUs7ixvtM8DWl7ZXMNwI5NXuI4mUAMMAQujbt2G5PTHvXzeDwFfFTtA9fE46lhVe&#10;R96XEyxLmRtqnjpmvJPil+098P8A4V30+l6zrDw60lt50VkLSd/NGDj51QqM47kV+UviT4neLPiB&#10;9nm8Q69qGsTFsiS6unZD94DanSMDccBQMcjuaxtE0HVPGXiaDTdNWKS8nkW1WWZwdpII6sM45Nfb&#10;4fhVK1TEz2PkcVxE679lho6HW+EfidY6P+0tpnxG1LT5tPsVvLaaWy0+QSMixRhCRkKCT1r7ng/4&#10;KQfDZpWRtP8AE8SzOA0klvD+7BzyNsp4HP5V5/8AB/8A4J2y2Nu174/1ey1cCTPlwib7gBGMq698&#10;flXpmsfsOfCLQLOS7vrDybAKZCizXh6AknifPSt8yr5bjKseaTbStpf9CcPLHpXtZHbfB39tDwB8&#10;Y/iRqvg/QbjUHvLO3Nws11asiSKpUNg9c5buB0Ne/SyeWpbtjNfEvwx8efsvfBvWH1nRNRWy1K5i&#10;a2ZprPUpiFzkjDq65+Ucjn3r0Lxp+3t8L/Cem2tzFcaprP2lykf2CwIZcj7374xj/wDVXxuIy+dS&#10;p+4g7eh9JRzCFOP79n0jj7VDnoMn/gQr4/8A2pP2G4vi34gk8U+HdUj0jWFtdrWjQqFuHRQFG5QM&#10;ZUY5P44p7f8ABSbwALN2ttA8R3l6oOwT29tCGPoWErY/KvPNS/4KYXUiXdtH4PuLGaf5beaTUY28&#10;r5QMkCE98nv1r08Bl+a0a3taELI83H5hluJVpSPnj4V/FDxX+yj8RLsXNj8xW3bVLL7SceQrCQOC&#10;j7W+UuMHJ56da/X3QNXtvEOi6bq1nza31vHcwnbglXQMCQfYivxpXQfH/wC0p4o1Wawdb/XJokia&#10;8uLwBY49oQD5gvcg8L/DX7C/D3QpvDPg7Q9KvJRPe2dhb28rrnaWWNVOPbKmvS4o5Kns6k1ab3/A&#10;WQzjzVI0n7nQ6Nm2rmpFOVBqM4bIqReFAr8/+0fXJprQWiiiqAKKKKACiiigAooooAKKKKACiiig&#10;AooooAKKKKACiiigAooooAKKKKACiiigAooooAKKKKACiiigAooooAKKKKACiiigAooooAKKKKAC&#10;iiigAooooAKKKKACiiigAooooAKKKKACiiigAooooAKKKKACiiigAooooAKKKKACiiigAooooAKK&#10;KKACiiigAooooAKKKKAEPSmbh609vumqX2mNWYPIsW0ZO844o1voh2W7Le73rN17SbTXLB7O9t0u&#10;reTBeORQynBBGQfcD8qlh1O2uIxJDNHLCQD5iuMc9K5nXvij4R0Kzll1Pxbo9hDkLvku40ZTkcYL&#10;cn8K2hCqpJxWpy1pUZwcJM/KnwnqKfAP9uu/1LV3/s6ytdcvjGGGf3UzyRIAOOMPjHpX6p2fxT8N&#10;f8IXY+I7zWLew0+8tlulnmkCDbgc8np/jX5SftleMPCvjz45ajq3hy3aSGJI2OqWzsIZZAWYtygG&#10;SzDv1x1rD0H4leNviRaaB4KuPFUlho0gGnQh7hFWOMkcnLL6DqRX6FUyqOaezU3Z21PhKWYvL4z5&#10;NUfZ3xr/AG8IryGfRvhnJNqV9dQeWlxHYF3WQ4wFUtnON38FcL+zp+yP4g+JGvXfiD4taZqZsodj&#10;WVrqGoSM0krOHkYoWb5CNo25A6jHWvfPgr+xr4D+HvkaqP8AisdXMpf7fdqkapgFVCxD5RgE/iAa&#10;+jrWxghVAFCbcfKpwB7cV5OKzbB5bH6vl0Xr1a1/r1O+hgcwxsufFvT1Pgr4vfDvxB+x38R4viF8&#10;MtDmt/Ct20lvqtlb5nQh408oLDkYxKXIx0Ga+1Phv8TPD/xR8NWOs6DqUV/aXMKTkK43wls4V1zl&#10;WyGGD3U+lafirw3pvinS3sNYsIb+xZ1cw3I3JuHQ4r89X1Lxv+wp8aJbuWK8ufg/q2ofZs3sg+z2&#10;6swdChTcV2tLJgY7YrhvTzKhaV/bL8V/meraOX1eSHwH6RspPc18af8ABSb4jWfhv4f2vhl/+PzW&#10;Y90bGPcRtuLfJDZ+Xgele4p+094DX4dw+MZvEulRafLbCZY2ufm3HovTd7fdr85f21v2hbH49+NN&#10;JuNJtY59E0W3ZRNFIx84vsY8si9CmOAehrpyLLcQ8YpVVaMepGa46DwrUHds5L4d/F3WvAOn+KvD&#10;/hud5J/EcBRY7WMvK8nl+VHhgQRy7D6kV3/xK+EU/wCz3+zi114qsI/+Er8U6haRwSSATG1RIjNL&#10;zgeWS3ynrnge9ew/8E+f2Y9J1rwc3jnxloDS6s115NhDeqCkccUm4uF6kl+OeMIOOprK/wCCrnia&#10;T/i3PhOBFeK4a51FiqEuQihABjjb82fXgdq+rxGZU6mYrD0V11fy/q58vSymX1N1qhY/4Jl6TZXG&#10;n65qtwHuLvTYUhRgSeJJp1JHrwgr9CfLIVvmZQcY5+lfKf7BPgfR/CvwvW+td4e+tomuCyE5bzJT&#10;zx6k19P65qX9iaPeXszptto2mZm+RQqjJyT04Br4fOLzxjgne2h9PlkPY4X2h+ev/BTjxVby+JLf&#10;w2ZD5raVAQhztbzLgjB55+56d6+yf2dPAqfDv4T6VoILusDzyllkLr80rnGcDP0xX5tftGeMB+0F&#10;+2z4U022tzeaLLe2+jSR2cvmB/KlLMc465fp04r9b9N02LTbZLe3+SBeAvXqSTn869DOKqjl+Hwz&#10;0aWv9fMyy2i5YmpiL6N3/r7jivjd8TNP+EXw31fXry5W3a2tJhblhu3SrC7qoGRk/JX5J/s/fC/x&#10;L+0f8UtQSRJLm+uInvbzUbtyBJ77yGzkkdu1fYP/AAVO8W3ei/DzwtokCXLxalqMsk0kbEKFELps&#10;bCkbf3h7jpWZ/wAE1NG01ReasL23F4dPWM2ahfMjHmOOTnP8I7d678tpRwOVVMTBe8/+GOPMZfWs&#10;ZToy0X/DH2V8O/h3o/w/0W0stM02G0a3gWF2ijALkdckAZ5yfxr5N/4KgeN59F+G2n6LazNCNQ1G&#10;2iu0XjdCYrhiG56ZRevpX2NrXibS/C+mT6hqmqR6bYwqDLd3Y2RIPdzwCfr1r8l/23vjNcfG74w6&#10;poGl3UV9odm8MdhPZzBxcOuVDLxjkysOK8TJo1cVifb1V8J6WPVHDYf2FPqfVn/BM7wdHongbxBq&#10;cMPkR3l+gG3gNsRl6Y96+3Wr57/Yn8Nz+G/gVoUV3p7affzS3MtzHIu3n7RKqYH+6q9z1r6EavNz&#10;Op7TEyaO3K4OFBXA/dqG8USQkEZFTn7tQzsPLwTgE4rzFfnTPTqLmptH5LWt0PD/APwUE0MarILS&#10;G28QCUyzHAEZV9vPp8wFfrBa3EF9Da3Vu3m28iiRHQ8MrAbT78V+ZH7fPwb1fwL8Ubv4o6UsgtUa&#10;1ki27UUzBjkFt2f4Tnjn1r6n/Y1/ab0v4u/CXSrXUb7TrDxVpsMdjNp/2rbJKY1+RgH6lgnOCR1P&#10;HSvsM4vjqdOvBaJJHy2Vzhh5ypS0dz6eI3VC2Ek+ZznHAzTVmfcFznuXCEL/AJ/GkKrNMDlhtB42&#10;Ed6+OlzqNobn1ns4SfNI8U/bI+L1x8G/gje67p94tpqUlzbwW+4ZLZkBYAZH8INfnp+xr8JZ/jl8&#10;bYbjULOa507Q3jv9Zurpzm4mLgqjscmTLo4wfTrX1L/wU80u81z4R+GY0kuYrNdXUz+REzD/AFL7&#10;cgdOR3rxz9h346eCfgrB4ruvFGpLpx1IwMZms5n5E0x/5ZxscASA/gK/R8tpVcLlEq1DWcrrz7Hw&#10;uNr0MRmCp1m+VH6V6NpVloelwWGnwJbWlsnlxwxjaqKB0Ar5i/bZ/aQt/hT4H1Dw/oepQr4r1CzZ&#10;Ba/6yaGNmRd4+b5TsaVgevyg9hXm3x1/4KIq8c+gfDKGLUbm8jXydZVZgy5B3MkLRqcjAxknr3r5&#10;A8cp4q8aWH/Cb+NNZlvb6ZTCtxqTJG7RKRHxHuUrjcR93nANcOV5BUnP63jntr5muOzynTX1bBo8&#10;6kmuI4fKiEl/dT7ki3ZleUkAAnPJOcKPbAr9gv2SfgnZfBr4YWURt/s+panHBe3srvudpPIQEM2A&#10;eGL8HPJNfCf7AfwC0741eNNW1fXllfTPD0lq9vEJYnjuGaTewYEZx+7I4/vV+p1yyabYuSiRwxkB&#10;EklVFxkAAHjAFbcR5pTqU44XCp+f6GuT4Kpf22JasaKyB22kOSO46V+fX/BQL46anrfiSH4SeDtQ&#10;jLXCwz6glrw3mbpg8JcHof3eVxzk561337U/7cVp4B0hNJ+H+oaX4g1qS58qe8tLrctsq4Y8KCCS&#10;cr97jB/D4fbXdc8FfEzSfHfi7TLjXNWuJY79rTVA6tdxyAsj7wPuEfMAF/GsskyWpFLFYrS/wrzI&#10;zjNaaXsMNq+rP0S/Yi+BP/CsfhLptzq1vH/at+39oy/MH2GRAQPujHB6epNe2fEzXofC/gXXNR89&#10;bWWGyleOduNjbSAc9uSK8t/Z+/ac8D+OPAukfaNY07Q9UlHkPozytugYdIwWVcgAgDjoBXYfHizi&#10;8W/CvxHp9rKjLJaEebDICQAwY9/QGvJrRrV8ySxG10vlc7aVSnhctc6b95o/LT9kP4Yy/tA/F6K3&#10;8SKNTi0111CTc/XNxCCxyDkkbuvqa/ZSK3WGJY1UJHjC7OAPyr8tf+CY2r6Xpfxg8TvqF3BpwbRA&#10;oNxIFXzBcR9Cfqfyr6h+Pn7fHhPwDBPpHge7svGXiuOYRGzgaXykUYLMJBGUfgno3+FdudQq1sRH&#10;DRXurbtqVl9SFOh7dvU0f22Pj7L8KfhteaZ4Z1e3Txnq0i2VnboVeSFSAZXYA/IdjfKTk5IxXiv7&#10;FP7Md/rHii1+KnjdBdzXxlv1NzNukkuWZCJdpXOOGA+b0rmPg18B/H37QXxOi8VfEtdYNp5i34hv&#10;YCkHJx5abmGF2qo45IGa+z/GnxJ8A/s5eCre31HVLDSTZwpbWljI5BdthZUCqCedrHOOx5rpqexy&#10;/DrBYTWpLdrz7HnwlPG4h4mrpCP6HqF/fW+m2k09xOttCql2dzjao6nmvmf42ft0eE/A1msPhfUo&#10;td1TJV4UgMm3KFlONyd8CvnPXf2lvi9+0r4q/sPwfaTadokwW0/tPSYXMO5xkhi5AzkY+8PvV7T8&#10;Iv2AdBtYzqfjiS+1rV2cZimaNYgqkbeEJ7DH3qzo5ZgcDH2uZyfP0S/UMVmGNxFT2WEj7r6njT/E&#10;D9oX9oXVI38Jw6pZ2dvGTN5jtYxAk5GD5mG46HJ+tdVb/wDBP/xZ4phhv/EmurPqsql5xNfeYyuS&#10;M/N5B9B3NfdPh3wToXg+zW20jTLbT4gqptt4wmQBgZI5PHrWo2F5Cge1clXPJUv92glH0Vzejkda&#10;qr4ibv6n5/8AjL/gnfa6P4HvdQku1l1CxtnuGka6yG2KzEE+SMjHavK/2PfiLrPw/wDjO/heDUZZ&#10;NJbUvsxsY5C0GVWVT8gIXJODnHbNfoj+0P4st/B/wK8ca5diP7Jb6RcDc5KjcyFFBxzyzAfjX5qf&#10;sS6CPiF+0FHqrvJb29xqD30XkdMEXDfxZ4+SvXwOL+u4OpLEW0/yOLE4D6pi4KMn95+vC9Kkj+7U&#10;Xy+Xw4zTLeaTyz5pUNuwMDt+dfAM+5WxYfpTQxyOaJGHAHJ9BTFkX7zHaAcEH1pDJ6KZvB6MtG7b&#10;1dR/n60APpG6Uwu38IEg9jimvLIqkiLJ9NwFADsUYqNrghcoqzNnopxS+dJ/zx/8eFO5PKTL0pah&#10;Esv/ADx/8eFHmS/88sf8CpFE1FQicmTZtH/fQpWdvX/yGTQBLRUSzYGWyfpGRQ0wHOSB7oaAJaKh&#10;807SQTj/AK5mnGTBPPbIXBzQA6lrm/E3jzRfB9pFc67qlnosM0vlRtfSiPecE8Zx6VsadqS6lGZ4&#10;vLktG5huIZRIso55BWh6IC3/ABU6o/MG7o3/AHyad5g/2v8Avk1MQHUU3zB/tf8AfJpjXCK2CwX/&#10;AHjg/lVAS0VXa6AbgoV/3xSfa/dD/wADFAFmiq63DA5kCRx9mLCpPOUrlTuHqoJH6UASUVE1wq4z&#10;gZ/vHb/OmPcMv3Ash9NwFAFiiq32mT/nkufTzBU6sWUZ4YjOKAHUUm4DqaTcMZzxQA6im+Yv95fz&#10;o3DGc8UAOoqNplUnLD/d70izMzHI2pjgmgCWimeYqkAsMnpS7uue1ADqKiWUlQcfpTlk9SBQA+io&#10;2k2jqGbsM4zUYuJd2DCAO53jigCxRVVLpiu6Xy7c+jMG/XNSJOJchJEJ9eo/nQBNRVZrrb0BY9Du&#10;UoPzNK1yUUEoo+rgUAWKKq/apepgUDsfMFSxyMygyLsY9FAzj8aAJaKbyOp/IVEZm2syjcF7MCv6&#10;mgCeiqkl5IuNsSt/21AqdZC23PGRkjBP60ASUVH5mGPXHspo85euGx/uGgCSio/M7HOf9w0qyZVc&#10;g5I5+U0APopivkcgjk/wn1pd3oMn8qAHUUzd6Yx65o3f7a/5/GgB9FMV93T/ANBNHmDPf/vk0APo&#10;pu/JHUfVTSM+3oM+vNAD6KjjkZkUsME9eaaJn3MPLzzjr2oAmopjSejDPsM0nmemc+6mgCSio2Z8&#10;KQB707f6YI780AOophc7htwR3OaHYrjjjvxmgB9YfizwdonjrR5dI17S7bVtOkIZ7e8hWWNiDkZV&#10;gRWyHB9f++TSM+4EAsp9Qp/wqoycXeLsyZRUlaSujN8N+FtI8I6HbaPo2nW2maZbDbFa2sSxxoM5&#10;4VQAOT2FaE8Y8vgUocg/eBGP4hgk1HcSOqnMZC45IOT+VTKTu5vVgqakuRbHlv7RXxEs/hz8OdRu&#10;57lIrmSGbykYbmciGQ9M+oH518XfsQ+B4ta+MDeJW8uQNaSsQpGIywK8Ljjoavf8FMPjAmmeJPDG&#10;h219HNatDM1zDGzDad5Qh/wyPzr3n9jL4ML8PfAkGvTebJc6rZQzR+eo2qjM7/Lg5xh1r73CulgM&#10;qnK/v1NLHweMp18dmUIW92B9P28eIxkDOT0+tS+1QxNhdqtkY4O0n9e9JLcNGOAGPoRtH5mvgtep&#10;96ko6IlkVdpbaCQODjmvBfih+x/4C+LXxCh8X65ZXEl+sCQTeRdNGJlRgVDqB8wwMcnvXujXRO0B&#10;FJY4Pzjjn9acc7eCV5/uGt6VadF80HZmdSjGsrSPPrX4A/Da3s4IU8B+HHjjRVUy6VAzYAwMkpkn&#10;3PNWF+Bfw++XZ4F8NqB6aTbj/wBkruTv3YEWR9aWMvzlPL/Wk8ZXcvjf3swjg6MNVFfcirpGg6do&#10;On29jp1hbWNnbgiK3toljjjznO1VAA6np6mrxjXg7RkdOOlNXdu5bP8AwGnE+4rJtt3Z1KKirJFf&#10;7vQ5B9818N/8FFvHyuvhrwxDdK8rTC7e2UZ4/exhv5ivti8nFnDLNJKI7a3DtJI4wAoUMTn86/LX&#10;wZ4mb9sr44TNdSRvNY2Kqq25JUYueoDkd5a+n4dpUliZYqs9Eup8tn1arGnGlSV7n3z+zD8NYfhv&#10;8L9F05bbyblbYGVmO4nc7uBnHo/4V7G2VU4644rK0m3XTbOCPzFx5MaheABtUDitASP/AHcg9/61&#10;4WKqPE1pVH3PewOFWEw8YoyPGWgL4q8K6po8jvGL61eAtG5RhuUjhh0r4Bi/4Jl6xZxC3s9bjjtV&#10;+4lxfPI4zycn7Oc8+/pX6MSY25IyfYGmqwOMcZ6AjBrqweZVsDdUd2c2NwMMbZVdj4a+HH/BOGx0&#10;3ULh/Fmq3VxEVUQJpl0QOvz791uPRcYPrXsfgD9iP4W+BpndfD0OrTly0batObvZ8pU4R/l6Z7V9&#10;Bk7l4J/A0wx5+ZVw/Y8Zp1s6x9RtczSfbQxo5PgqbTtdowV+GfhLyUjfwxo77RtG6xiPA/4DW1Y6&#10;Jp+m2MFna2VvbWkChYoIY1REA6BVAwPwq0rOOq8euab5xzt28jrz2rzpVakvik38z1lRpR2ivuFW&#10;1hTIWNR9BR9ni/55r+VAm3dwuOSMZ4/zmiOQumcbT0yRWfMyvZw7IeY0bAKg/UU028RzmNeevFLu&#10;z0YDb97IpVYswx0x6UXZTino0clrXwt8Ja9Z3VnqPhvS7i0lcO0YtEyzZyScDqTk/jVrRvh74b0K&#10;1trLT9A020sYFBiijtUXawOQenX3roGyHIzjPTA60KSWyDkDgkjnrW31is1Zzf3sy9hSvfkX3IPs&#10;8W5W8tdy9DjkU9Y1XOFAzSbwM5/Cjc3THNYGy0VkfKH/AAUI8D/ET4gfCjTtK+Hdte6jd/2osl3D&#10;ZTmFxGFbAJDLkbscHPQV+f2l/BPx/q/iKfQbLwTrC39u0imGS1ZIU2n5trHj8jzX7UtGu7LAKucn&#10;kD15rOt/DekWN496mn2kV1IzFrhYUEjbjk5YDNfS5Zn0sDTcFA+bzDJ/r0k2z88fhL/wT08QaxY2&#10;d147P9mbpgZrKG+AdkDKccI3JGf4u3atb4ofBD4ufCvXh4e+CXhSCw8LSW6tc64TG98JiMO6TFvM&#10;Uj/ZUda/QVtn3Niuy87TxSHLH/j3DDHP7wYz6VpLiTEzm3PVduhlDh2lSXus/Nxf2Xf2jPidoKt4&#10;o8RSgZaP7HqWtTMGXIP3WDjBwK1fhz/wTs8Wzahef8Jffw2thsVYvsOofMTnn/lkeMdq/Q1VhVYg&#10;Tv3H5dwHr7CpfL6qWMitnPQBfy+tYvPq7VqcIr5G8clhF/vJO3qfFsP/AATT8MRW6qmqaurLwE+1&#10;xbAO+B9n+n6023/4Jr+GrW6gll1LUpLaNw0kP21UV0z8ykrACARkcEHnqK+1dojYbWbdj+J2I7di&#10;aeWDLtY5JHI/D0qP7cxyRf8AY2FfVnzXZfsG/B77HBDP4blmZVGf+JpcnP8A4/zXceFv2U/hP4X0&#10;z7Da+A9KurZiSTfwrdNyT/FIWP6/yr1hYwpBCqMcDC9qeoMUJBO89sDBrz5ZpiqmnPL7zrpZXQo7&#10;RT+Rj+FfAfhzwXaNaeH9D0/RrQnd5djbpEpYnkkKK3gir0AFQw5jB+UoPclqkD7uAef901wynKbv&#10;N3Z6UacKatBJeg/aPSlphYr1P5KaTzBuA3L0+hqSySioyzZPQjtSCb5guBn2OaAJaKZv6df++TSb&#10;z6/+OGgCSiojNtVzySvYIc0nmsyowX5T1DAqR780ATUVGsnYFWb2PSkaQgdSD6+WSKAJaKj3N6/+&#10;OGjzMdc/ghoAkoqMSjbk7v8Avg0u4t93j6qaAH0U3d7H8qjmnMeMJuz74oAlNJzTTIB/EMN93AzQ&#10;ZMcDJP8Aunn8alxbAdzS5qPzG5yoUbc5J7+lOOTnGM9qmzjsA7IoyKjLDdgMo+poJcfw5/HFK8uw&#10;x+D60YPrULXDrgIqzPn5grY21J5yE4DDI6jNae92EOwfWjB9aTeN2Nw6cUzzPlyCpIIyM0a9gJMH&#10;1o5qLz2y52/KvvTxI3936c9aVmwHc0c01pAoBLKvPekebCjywJG9A2PxpcrAfzRzUH2iXzgvlAJj&#10;ruGak8xv7nPpmjlYD+aOahNxIATsX72PvDpS/aMsyqAdo7HPpRysCXmjB9aYspbGR/DnpTt3Tg8/&#10;WnZoBcH1owfWmysyoSnJ9KXd8vPXGaNQFwfWjB9aTd0+nNIZAON65PSnr2Adg+tGD601WPGWB57D&#10;/wCvR5gVWLsAB+FGoDsH1owfWmxvvXO4EfQ0CQYX5gSR09aNewDsH1owfWoxI+8gp8vruoMzLuJT&#10;ocDnr0pagSYPrSiohI/9zj/ep6sxONuB65o1AfRTdwHUimfaF+f5h8tUBLRUXnKf+WiD2PX+dO8w&#10;f3t3+7zQA+m803zRuxhv++D/ADpFkclsx4HbnrUtXAfzSioftPzAYXpz844PpTo5jIzD5Rt6gHJ/&#10;+tRytAS0VGZM8KcHpyDUJuJBI6hQ+3Ax0JPr9P8ACqAtUUUUAFFFFABRRRQAUUUUAFFFFABRRRQA&#10;UUUUAFFFFABRRRQAhYDPPTrUf2iPkkkBRksVIH51R17T5NW0q+s4yA80e1TJkKPx5rx2T4G62J7q&#10;RbjTlMrEhkkctgkHB+T+tAHtzXUTRvtkXgZ61+b/AO3/APHfxZ4b+MGiaF4Xmt5rWSyVnEUKTuSz&#10;AehI619Yy/BHxBDvMWpWiPsO2QySAKcHByF4rxD4lfsH6r8QvElhrV3rsKXUUfliW1uHPAYEcmEn&#10;t69q9bLp0o1f3ux42ZKt7O9I+WvCvxh+MxkOkaTZz3jXSbvIi0oSONvODhcjAHemeFf2U/i98W9f&#10;uo9Z8KalpFvBJ5k1xfWy26sWDY2b2QNyADtzjIzivp/w/wDsA3cBR77xTePIjsFLXBb+H3iFdYv7&#10;CkeqQz2+peI5GhbBUbA5ODnnctfU4rH4ejD/AGezfmfI4bDYrES/f7eRX+FP/BPHwh4M1Sz1vWdQ&#10;1PXtRj3sqM6wQAMhUDbH8xwCed/PFcJ8bP8AgnOuoX/iLxJ4S1O4ur29Jlg0lo0CxMMDaJHlGeCT&#10;z6V6jbfsO21r9ha18QyWq28PlqkSBGOVZc5A4+96dqn/AOGLBb2dxEvirUGmmJbPmcDP/Aa8Olmu&#10;Jp1lWUtfTQ+gq5Jh4Ye0b3Z8deG/ih8eP2aftGkwW11p1qrrctBeaRHIjgjnLheByf4q7Kb/AIKd&#10;/FTYTaeEfCuCxUM6zvuPrxOMdRxXuk/7DF5q0E0WoeLrm8Mw2lrss/GOnzA1k2f/AATY8PpGUXVb&#10;WXacki2jHP8A3wfSvUzDEZfVheEVzdzmyunjqD5ajujx2D/gph8XioebQ/ByIDh1ltp1A69D9pHO&#10;R7964/4h/Hr4u/tZ2v8AwjCaALzT3mWf7Fo9kVXAOM+a+4kDn+LJz1r6cH/BOPRrWOXytTgVpFxl&#10;bZCfvA/3BWcn/BOKwsYCq+IJE8xGSTy41BKkcjbs54PTNeflNfC4eV6nxdzfNlip6Ul7p+flx4Wu&#10;vDvxW8PeC/Hdjc+H7E6lBFcrcKUaOJmOGyB6d811P7anhzw98MPjBc+GPBs6atoq6CtwZorpbgwS&#10;kTttJXPPCnB7EV9B/tCfsDp8OfhD4j8W6Jc2uo6np0O9I5NN2zmMEAkMgJDY/CvhvQ7pNW1TR9Kg&#10;jjmXULpFe31FfMlcl1XawB5BAHGDwa9uWYOVZyjLSx51HCwUIuqtT9pP2L7qW8/Zz8KXTAPcyy3a&#10;y4I4UXUozjtxj8/evmz/AIK5aSdO8G+BvF1nbm4fT7ybTbh1lULHG6BgTnODvQDp3x3rv/hn+wP4&#10;b0VIdXsLiHTXmU77OKwihAZZODwvOQo7d6yG/wCCZvh+4uLiefXBcNcXDXBWa0jZUJ3dMr/tV8rG&#10;r7PEuupa3PpZuEqCote6eOfsO/tcaX8O9E1/Q/EC2MVssULWbTakimTEspPKpxxIDzWh8e/+CiGp&#10;eK9O1vwj4Y8HWi6PfIYv7a/tEzkq+d7CPy1/vHHNeqXX/BNfQJrCGGO/tTJGfmb7HHz1/wBirSf8&#10;E4fD9sssiXVpHkEg/Z4xj/yHXbSq4eVf6xWepw1faRoeworQ8b/4J8/BafxZ8QLjx/qjTrDpF4jW&#10;TRw+XHJI0czy7ssTwZE9ulfpq1xGilyyiNvm3McDI4x7dBXxtbf8E+fDV2v2LULuxljaMYkNlFI2&#10;CW4BKjjjp7muot/2EvCVtpkNjHa6aURiRN/ZkJPLAnjbXPmlWGPq3vZLY68poujC09z1z45fCHQ/&#10;jz4Mm8P6lePDGRIVntXDNGzRumcZwfvZ59K/LvRvD3xv/Zx8UahbaRaalpV6+YheW+nQ3QkUfMeC&#10;sqj79fdUX7BXhex81rS6sUduo/smLH6GsCX9gaxmu5JJdeSaBVwjNbKW7c8jHavWynHUaEZUcRK8&#10;Ox4GcYWvUnzUFqfJOu+Ovj78ebJ/Burx6hrcF/tWe2fSoLd3AI+ZnSNAgHXtkevWvI/jd4B1P9nX&#10;XtCtJbuz/tlbG2vf7PkliM1s5LttbbK2QNncDr+f6Fwf8E99KkT9/q0d0jRsnkvaoqDcOoJVs/lW&#10;bq3/AATV0abSpY9M1fS7HWmDCG5fSUlMQIJG5lKNj6Y7V14zNMPRXJhLWOXL8vxVV8+JPTP2L/jv&#10;ofxD+BOg3V14j0m41mGS5S/t4rmNWgInlZMpnPMe1sjjr6GvoOPxRo0pYJq1kxXk4uE4/Wvz08I/&#10;8EvPFnhXxppOvx/E3Tjb206S3Ftp+kSoJ1QnKH9/g5BK85619Wab+z3LZvc51lW3IAP+Jaff/prX&#10;xdRRqSc29T7SnelHlieuSeLtCi4fWtPQkcbrlB/WmN4s0QbH/tixKNnDfaUxn65+teQ65+zhc6t9&#10;m8vxDJDsjAI+zlR9MbuPpVyH9naWSysoJPEc6JEDvCwnLHt/FUckN7natrFz4xaR4H+Jngy78P8A&#10;iLVbEWFyy4K6gqssxbC4wwJwx+lfnb+0H+zXH8H7+78S6D4ijn03Tbc3VoojjkBHUKW8xifvAZxX&#10;37qn7NNtqkZa41eSURShkVrQSZweDgt75/CsbWP2TIdc0+7t5PECNbyR+X9nfSwQox0x5uP0r0qO&#10;NnRpukn7rPArZZSlWVZN3Phb4c/8FFfi14F1aGz19tK8eaG8qvJNcpDaTovO5VNuFHXB5Q9K+oLP&#10;/gp54H+zM91aPBKzZMbyTyFFI6DbajIH4muji/YB8MRn93/Zkf8A3B4qi1D9gfQXe2cXWmp5b7mf&#10;+yI+V446+x/OvPlGMm3fc9OLlFJG0/7a3wH8beHxBqvjazsbWdVyk6XEbZBDBeYlIOV/Svh7x+f2&#10;Zz8QNTGl6prl1a7n33FndytHJkLwM2jbQSSM5OK+xW/4J9+EbeK4ZV0WWWVw5mutFhKBcn9eR37G&#10;rF1/wT/8LXkM6RXGmQRyx/KYdGiAzgY79M12YXFTwkeSE215nDisFTxc+eUbPyPz88M/H7QPhR4m&#10;1Q+EPAP9p26+ZDYaxqWsyF41YKA5jWOMNjHQqOtXvBvhPQvi/danrnjj4k6VpOqOQIY5PIjMxWMq&#10;Mp5ilfuIOevWvvdf2A/DMVnBH9p00tHD5ZP9jxcnBGevvVXw/wD8E+/Cej6bGtzc29zdRkkmPTYl&#10;Uc5GAQT0Ir6PDZ04u9WR4OMyey/dqx8BeF/HuufAvWr+08J67brJeJGbia2+z3CnbnZ1EgGNzdCP&#10;euk8UftCfEX4mWf/AAj+p+KobmxkQeas1tZ2y5Vgwy5RccqO/PTvX3JffsN+HpnlcXto24KFSbTI&#10;22YDZxz3yPyqvf8A7CegSKNl7ZW7YwZI9LjVuvY5r6CnnOWTlzTgr+jPBqYDHxpKEZPlPlf4DfDP&#10;4EeD9WtvEvxA+JGnpeiJguiwzErDIwZWJkidy2Bj0Hze1fTXxb+Nn7MXxp8H3mg6x8QNPl8qEKsk&#10;MlxA0QUHbjK4JG/oc9a6O1/Yf8KeSiSyQblHM39nxZP5j+tSW37EPhy3geOO7sZkabexfTo8lSc4&#10;P4Yr5HG45VMSqlOo7R2/qx9XgsGvqzpzjq+vU+B/HHw9+HeiXdlP4E+KtprNshaWGJkizAPM4jLM&#10;w3EDJzgdRxXD3/xN8QWV9ffZfEUM6iMIP3EJB3KQR0z39a/S68/YV8JXVwZYriO3cBWxBp8IXOAP&#10;T2qrf/sI6JcOBHqqqjoysr6ejDOCAcZGa9dZvh6yXtnr3/pHmyymvDSnqvM/J2HVp9NZmtLhI5Wf&#10;ZJJ8rZTucH3HarfgTx1c+APFUmp2NhpupFgyY1MyvDyD0WGWNgevVjX6l2/7Aug28lqzarCwgxu/&#10;4k0fzYx/t+1ZHi7/AIJ0eHfFWl/Y7PxFeaVIku7zFsoxkc8cYrHGZrRrJKHQ6sNgKsHeofMFz/wU&#10;R+J8nh1tJi0rwbp9qUMaGO3n82AA8tl7og+oBXv36149Z6wPjN8WLObxv4zh0Oyvypu9SjtEaGNM&#10;/cVR37Z3H6V3fxk/Yz8ffCrxVNp/h3TNV8ZaYrMn9oLp9wwdSisTlEZflLMvX+GvOLfwR4i8N3Ec&#10;+u6ReadaWbb5re7jkgViCfkBdMZ56EdjWOB9nUrKqviNcyxNOjQ9ly6H6c/B/wCMH7P/AMFvCa+H&#10;tB8eaaLbzmlYS3EkruzHk5xx9PauovP23PgfptwsVx8QbFJG6KsE7/qsZr8xk+KGgzriPwbCkXQO&#10;Z4zk/wDfkZqSD4jaEoZj4MsZGXoTHGf/AGSvWq8N08U3VlUbb3vY8vDcRUsNBU/Z7H6hf8NlfBlo&#10;VeLx5YTbv4YoZ3YfUBMj8a51v+CgHwLW8Fu/jVgwLBj/AGPfjGPQeRz+FfmT4o1aL4oTabpGleH7&#10;bR7ld1wXtYxvcbcc7VzTvDX7OPxI8fXc0ekeHtTsrdTl7xbK5YEfNjBWMDkqe9ePisloYOk5Kd7H&#10;s4TOliqySVjrP2uv2xfFHx88Za94Y0t7bT/herJDHdLb5lu41bO8+YqumS+cYH3AO9d9+xR8a/gj&#10;8D/D/wBs8UeL57XxHDcGOCAadeSoYQrKGJiiZf8Alo/U9q9u+GX/AATR0bRtJ0m/1XxZql3fELLc&#10;20tom3ceqkNzx7169b/sa+DdMtbhBLNIZkCqTaQ5XAx/d968iOIjCk6MHoz0K2EWIqKrJ7GVJ/wU&#10;e+AieWY/GUjq3Q/2LqX/AMjcVFN/wUq+BDSCOHxgZHzyp0jUQfy+z1oy/sj+FYvNeG7m8uYYAFpE&#10;duOO1eLftBaP4C+COlxQI9/NezwOB5dvbhMhWGT8wOcrWFDB/WJcsdzeeKVJe8dN8XP+Cm3gXS/C&#10;DzfD2+XxF4jMqCKzn0y+hVo8/O254FXIHbNaXwr/AOClHw71zwjpMnjPVBoviNoV/tG0g0y+ljgk&#10;JIIDpAVPboT1NflTrl5qcNr9os0eW8upT5Cw7t/Uscgc42g9Pav1L+Cf7AHgSy+DfhGz8UWcV74g&#10;+yx3OoTSW8G7zX3Nj95CWyDIB8xzxWuJwKwcoqtsyoYuNeneludxqH/BQz4I2e7Z4reQgbvk0fUW&#10;wPU4t+B/jVaT/got8EltYzL4muYnwd4k0HU02c9823HHr6ivmL9svw38Kfgb4R8ReA/DGjQ33jTV&#10;7eNZJGW0VrS3kIJfEaCQYES9QB83WvKP2Ov2fdK+J3xos28Va3azadYhVTTcpI+oAxXDElZAQ2GA&#10;HQ8J7Uq2W1JR9tQXuWvqcsczpwqKjV+Jn31N/wAFDPgkLBbpPEc8u0sAP7H1FffvbZPSsb/h418F&#10;r7DahrrW0Q+6z6ffqre2fs/X260njb9jz4MfDzw9e+I9Q0lJLfTonvAL2OyQMY0Z/LUmDHIQ5/Cv&#10;zK8G+CdW+OfxMvrPQdEayfVnluoNMETyRW8ALyByET/aVAQuOnPaijgPrFJSp7rcutjvq1a1T4T6&#10;h8Tf8FRfiDJ8Ubw+HtH0w+A4ZJI7czROs067QEP7wBwdwYn5PyGK+kvDv/BRr4TX/h/TLnUNRNnf&#10;zWsUlxbw2V9KkUhQFkV1tyGAJIDAkHGRX5neP/gvq2qfHa5+FngjUTrmqWU7xx3gV2zNFBuuFxEG&#10;YYbzR0z8nOOcfrZafsQ/B9LOFT4M0mRlRQWk0qzLNx1P7nrWWJwscLpM9KnjKdeHNTicm3/BRX4P&#10;x8JrEjD/ALBt/wD/ACPSf8PGPhD/ANBWZvZdNvyfw/0bmux/4Yn+DwIB8E6N/wCCqz/+M1Bf/sQf&#10;B+e2ZE8H6VbyblZZI9Ns0YMGBGG8jjkV58ZUvaRUtmZSlWkrwscjqP8AwUT+DFpImzWS8pXcytZX&#10;ylB/tD7P8v446H0qi3/BSf4fyYCWV25K7sC2vTxxz/x6+4r5w/aZ1bwV8IdTv/B3w00fTbu61CKb&#10;+2L5lgY2+GkiwPIUEEEs3z+leZfAv9k/xP8AHBYIrUx6VosMG+LUmSU+aMlR8wj2nJU9DX0lbJ+W&#10;l7ZOye1zxIZzH2rpSV2j7ctf+ClHwwu0ZZTdROieY8a2d8xUZHP/AB6+4/OpW/4KQfDHaqo08iYB&#10;Ba2vFHIzgn7NwfY81+deqeF9V+EvxWsvD2vWEEslhrEUAhmtH8u7iEq7hl8ZBRlP3cc+nNfpz4J/&#10;ZZ+E/i7wjoetXvgfw61xqllbX0sMmkWjgSNCgJwY8/ieetcuIy+GFpxnN7m+Dx1XF1JQS0RyNx/w&#10;Us+H1tnbbyYxnc0d2B+J+zcVgH/gqB4VmsZpYtIUXIgkeNjLcYYjpgG355Fe7XH7JPwjgtnEfw+8&#10;MxvtO149BtA6n1B8vr6V+ev/AAUQ8OeH9O+Mfhzw94d0C10m20PQ2ubpodPjUSebMXHCbRwFPUVz&#10;0MJHFS5KV7nbWxSw38U8M+M3xr8bftGSRXvxJu7eK0spD9lsbaOKAQqxYgGUD5yM498ZxX1B+xn+&#10;2tofwj+Etl4Y8TWMsx09CiSr5pCqZ5mX5ooGVsq69+3rmvEPgp8Fl/aA8YaD4Mt7WDR7XTYZby81&#10;G0G2Sb9z5a7gIyBlhnknr1Nfqzov7P8AoemeDIPDEep6lcW8CIqPcSxsyhWzwNmBnP6CpxeHjh3a&#10;YsLjqeJ+FHg1v/wUz8HteGKTQHS26xyrPcNlexwLarjf8FLvAS9dLm/O6/8AkavZ7X9mrw9CsMYv&#10;74lECnmPn/xyr0f7O/h6Mc3l6fqY/wD4iuKPsGvdO3ml1R4Uv/BSzwG0e8aVOV9f9K/+Raoaj/wU&#10;88L2pAsPDE16hGS32i4jweeMNa/T86+iofgDoKW+z7VeHPfMf/xFJ/wz/wCH+93e/nH/APEU7Uyo&#10;ts+Z7f8A4KjaZI5D+B5sY7X0v/yLWjZ/8FMtKuriJG8FTRxu4VpPt0p2gnk4+y84r6Jj+AegRtlb&#10;u9z9Y/8A4irUfwT0OHB+1XnH+0n/AMTStTLPmHUP+CnVhZ6lcxweCZbu1jO1ZPt8qEnjt9lzU9t/&#10;wUu0jyUfUfBj2Ny2cwC+mkI5wOVtueMH8a+kX+BegSM5+13nztu+9H/8RTJPgT4ek1BLpry8LZBC&#10;748HHH9yi0APnGT/AIKZaRDMixeCLqVH6ubi4QDp62vPX9Kg1v8A4KaR6e0Qsvh/Jf7+39pup/8A&#10;SavrS++HOm31qts73CRx5KsrLnnr/DWPD8EdDjZWS8vSR/tx+n+5RaAHy63/AAU+Hkhl+GkjS94/&#10;7Ybj/wAlagT/AIKcXz3GP+FU32wIHZl1ZiAMZ/58+evrX1KvwN8PrcFxeXvmdxvj/wDiKST4E+HX&#10;lkkaa8LSZDHzI+f/ACHRaAHy7/w82vWVvL+Fd0WOSitrRRiPYG09j+VQR/8ABUDUGszKnwivpJCw&#10;VI21dwzkkDj/AEP39K+rrH4IaDYXUM0VzeDyTkLvjwT/AN8CtXUvAmn+JIbF7gyxrbyq6o+1lbDq&#10;wyCvqtHLAD49l/4KbeJLePzJfgXqsS5xmTVpFz+dnU1z/wAFNNShgjx8I755m6xx6szMPqBZn+Vf&#10;ZPiTwjZ+LbVIp444zC52ny1btjuKyNL+Efh/SdWk1COCKS4cEFWhjxz/AMBzRaAHyjqf/BSTxNp8&#10;cEg+B+qvHPwsp1Z1XpzybPFasP8AwUL1yXw6NUj+Et/LLu2Naf2sRt4/vfZOfy719X694H0vxDap&#10;bXMAWKM5Cxxpjn0yKybX4TeHrOH7OlrJs3by3lR//E0csAPkiH/gpb4uZv3vwD1iKAnBuP7WkIUd&#10;z/x5Y4q9f/8ABRvxLbSRxwfBjULh2G4j+2duBnH/AD6V9hT+EdNudNexeEpa4II2KM569sVhr8Jf&#10;D0MhlMMhLjYMxx8f+O07UluB8r/8PIvEPlxsfgxqOXOAi6wWOcZPAtM/jVbUv+ClXii0hYWvwO1O&#10;8udwHkrrDbh68Czr6w0n4T+H9L1aHUIYXkkgVrcRtFGQTjk8LVvTvhpomm6q+oxwN9rYsT+7Tjdn&#10;/Zz+tH7kD48tf+ClnjeS8htLj9n7WLafIMitq0jFR1zj7HWvN/wUY8TxtLGfgterIVHlq2rsOcd8&#10;2vHPrX2MvhywS+kvPI82a4BUyFFO0EYPOPb9axZvhhoX2ueeS1aZrhi7fuoyBn/gNH7oD4w0n/gp&#10;V8Q7rVNOsn/Z41OztrqUR/aDqskjLk4J2C1zxX29oXiR/EHh/wDtOWzuLNo08w2c8TpJuCBsDcqk&#10;jnHC9QfpUKfD/RI9UgvIrWH7TAQyrsQD2/hzXTqv94KvP8JqGo9Bnwj4k/4KMfEvw/4k1ewT9nHX&#10;LmwtZmjhvvts6rMoOAcfZD1+tWdI/wCChnxOv1D3H7N+tW0DIZBM+pSqm0DJJJtMAYr7Ru9Og1OR&#10;/PWXb/dmxs6jpkdeP51LfaTbajpL2EqRGykjMPUcgjbjBGO9V+7W5Dv0Pi6z/wCCg3xJuvttwv7P&#10;mqPYW+7/AEhNUcpxjv8AZfeodH/b8+K+taXe6jF+zrq8tpAcRyw3U8qvwM4K22G544+navsvT/CO&#10;l6bor6NFDEtq+d0eE5z14247elX9K0e10XTYbGxSOC2iJMcceFXltx4Ax1J6Upez6Ar9T4k0/wDb&#10;2+LV1b3Iu/2c9Yt71FDQ25muQ0gwckA2/PO0cetVo/2/vjNa6a19f/sz61aRqRs8y4uIw2cd2tuO&#10;vf6V9w3WlWs2qwX09ss9xFEY422B9gLAkgkZBJA6entRqmnwapb/AGW8hS4WRc48scYIPfNRoUfH&#10;Fx+3d8U7WOylg/Zx1+7husnfFeTOF+XP8NofcfhTNQ/br+Kdrb6vOP2eNaWCxk+zu8txcDEhKKFP&#10;+jDPLryOOfrX2ZpmlRaZZrawAxQqMDkAjnPYCodX8P2+uaXcWMrYtrlkkaRSCTtKkHkY/hFGgHxX&#10;/wAN+fFLTZbS3vvgFe2Mk1sl0Flv5RmN9xVgTB0IFSWP7eXxZ1LVLRLX9nrV7qyuBIFuLea4ddyq&#10;SAWFuQOcDn1r7EuvAuiXy2y3um2t/wCRbraxvcW6SNsUHAyR7njpVrQtMt9J0+G30+K3s7RWZjDH&#10;CI8nOc8HA/KrtG1wPjK1/bq+Ns9i9y37N2sAeb5KfvbjlsZxj7PUTftyfHJ/thT9mzWGWFgD++n9&#10;cf8APDn8K+5DH0O7gHf97/63SlVSu3L/AHRhst/OpfL0A+JP+G3vjTu2v+zjrKyCLzWXzbjhdoJP&#10;/Hv6EVLD+2p8bbhYJI/2dtWijkywd2uGyOe3kg9RX2uyhsgsORt+960JEUCjdkL6t/PiloB8UL+2&#10;V8d49OFxJ+z5qI3SBFAW555Uf88+OTR/w2Z8ef8Ao3bUPzuP/jdfa4jZVILcHnJbn+VHl/8ATQ/9&#10;9UaAfG8f7XXxzk8tYP2cdUkmdA75upUH6w/pVgftWfHPzLbH7OOpHzlZji/ftj/plx1r7BVWznjG&#10;Mfe/XpQkPl4w24/7Rp+52GfHlx+1h8dVuYUg/Z01FFkYASPdyMB1J48odgasL+1N8ed0+fgBdgAD&#10;y/30vJx/uetfXTQnYFzjHOd3P8qZ9nP/AD0b/vv/AOtT9wR8X337XX7Q1pcTxH9nm7O1QRtkmbt6&#10;hKml/at/aLVEdf2e7o7owwXzZDzz3219leWy52/OH7lun6U9Yiq4Vi2OPv8A/wBak+W2gHyB4c/a&#10;n+Pt3hNQ/Z5vrd8ZOy4k9/8AYPtWhY/tMfHeS4lWb4BX6I0gWNjctjG7kn936etfWHltuGWOP9//&#10;AOtTPKbao3tnJ/j+vtWYHyfdftMfH+O4mMXwCme0jbYXN227P0xk9eoFOX9pT48R/aIn+A0yyou/&#10;b9rbGMHvjHY19YbG3A5OFGD8/wD9ahVdV2kKQeMl+f5e9AHylD+0Z8f1iRf+FCSeawLbRfEjAOOT&#10;jioF/aW/aCurcmH4ESW7s21XlmkcA9TlflPTPOR/SvrR0Mn3Tg/7L4/p70Nu5YZxjGN3/wBagD41&#10;uf2kf2nhv+z/AAQtpdhwd0cw/wDatMj/AGiP2pVUSSfA6wUMN3BkJ59vPr7KaEqJsbvmIP3vftxS&#10;4C5wwJ92oJlzfZPiXUv2kf2pWvLYQfAmzmj6NIY5ztOfaYVzOsftRftfWl9d+X8DNLgsIUWV7iaz&#10;uHVQo3EnFyPSvv8AaNpgCG24/uv1/SvOv2hvFF14F+Bfj7WrIRy39ro11JAs8pVTJ5ZCjI56kdOc&#10;4raEY1Gordke09iuafQ/Fn4ganqfxw8Xa1J5dlqni7VJZLZNK0Y7Ck0kknyANI+T5km0ZPpX6IeD&#10;/jj+0z4b8N6VoyfAdX/s3T4LRd94ATsRF5O7H8Jr40/YV+Ett4++PGh+JPt9zDcaTc2moyR3cYVJ&#10;Lj7VDIVVsk9V+vNftPuC/NlOf9v/AOtXRjHNOKqP4TPDVFaXs0nc+Lrv9oj9q1ltns/gRY72eQGO&#10;aYsVAJAJPnKOevSpdO/aI/aqS1L3PwIsWmacoY0mZcZ6HPnEV9nq3Q/Lx/tev4UHJG3K5Y5Hzfj6&#10;VxOXM+ZG8VypI+Mz+0d+1Oz3UX/CgrNWjX732zIBK5HSXn8D+VTw/Hz9qr7R5b/BDTFG3dkTH1/6&#10;719iN8wI+XLc/e/+tS7ju34TOMff/wDrUDsfGdx8dP2sWtN8PwT0dpGfIRmb7uOuftI5p1r8dv2s&#10;/OuDcfBHRhECojYTFSeDnrcmvsxd6qAEXA/2v/rU1iSwVgVJBI2GnfSwWPjyT47ftVgsifBbR0kA&#10;zkzF8fgLnmud1j4+ftleYVsfgnocqgfxKw/nd19xqcqJAWOeNrnApzAqpbYn/fX/ANapBn5cfHz9&#10;qT9ovw94VGj/ABD8F+FvCWk6tayxSXK/upwCwQlY3u5G6lBnbj5j6HHnP7LPhr45fDNZvEnwp+HG&#10;neLLWRhZtdX14j/OPLk2/LcRgcCM4K5+Y89h0/7ZMVt+0h8cdE1bQUaaeysYNKEIcXC+a0jsGwgJ&#10;6TLx1+Wv1K8K6HFofh+ytIoxb+TDGHWBBGGYIATgd+K9TFYepQpKEna55GHxFPEr2aV0j5c0v4wf&#10;tT3eraxb3nwl0G10+1jj+y3Hm8ysdoYEG77c/lUDfFj9rtbyEf8ACqPDTWjIzbROgLgLkDP23jPr&#10;ivsKJT9onAZ/mwfm6D6VPzx8w4615Mfi5j3JS93lsfIX/C4P2qmNgo+DuhRL537/AP0+NtqfMMj/&#10;AEr6fnVpfil+1dJoryp8LvDi32/CQvOhyuVySftgHTd+VfWnzeq/lRz/AHhVS1dyYy5Vax8k6x8S&#10;P2sV1QLp/wANfDT2YjU+Y0iZLZORg3oPAx+dQyfEj9rlpownw28MBeckyR+nve19d/8AAhRz6g07&#10;sTa7HyJD48/a3exjWX4d+GFlzlh5kXv/ANP30pzfET9rRZFI+HHhlt05R/nTiLcQG/4/fQD86+ud&#10;zf3aOf7wFIR8nT/EL9rL7Lfi3+HnhcSKqi23unzHHJ5vh+tQax4y/a6M6fYvCHhVovKLFfLi/wBY&#10;MlRzf9yFr654780ZX0oA+Mx48/bLna0jk8B+E4o3wLhh5J29M4/0/wCvT0qC68YftnzWsqL4N8KK&#10;/nnZ8kH3Mt/0/wD+7X2n8vpRlfSgD5StfFn7V2boTeGvC+FCeSfIj+cn72f9O4xVmHxR+1TLfNGf&#10;DfhcW32Utv8AIjz5393/AI/un6V9SZX0oXHagD5Nm1j9rJ0sAvh3wuCA/nHyIvlyeP8Al+549K5/&#10;+2P20P7I3/8ACN+Fvt/n48vyLfHl7euft+OtfalFAHxbrXib9sVYruOz8LaFKyhREwNoobDcnDXX&#10;HHqas2fiH9sK5mgV/Duh20YizI22zb58Lx/x9f71fY/y+lKuO1aOd+hV9LHx5b6x+2HK1mJdH0CD&#10;c+Jz5FowRcNzgXfPRenrTbnUP2xVjuPJsfDrP5/7vNna8x5Xn/j89N3vX2NRRz+SIWnU+O4tW/a5&#10;+zatJcWmiQGKLfa7bS0bzCFJOcXXHIxzXPaLrH7YfiKGG5t59HiQxhnU6XZj5iAT965Br7hkOwEg&#10;ZHTH+frTYQqgIgC+WNuPahz8ikz4P0fxp+2Nq80un2dtos9xa58xm0+0j6HH8VyAfw9K6zR5v2xZ&#10;rdft8OhwSs6K2bKzZVUthjhbvnA5wDmvsWOCOFmKRqpfkkADP+c1LS5mO67Hyrb2/wC1Q1zfrNee&#10;GlgFqRbt/Y8XzSYXA/4/v97rxXP3UP7YTapbGObQvs+3Ejx6bZhVPPQNdk+nc19lUVo6zfRCTaPi&#10;W+0X9shWWS38Q2MRc4ZYNK0xewxnfM2e/TFc5q2sfta6PqltpmreMvsclyrMjRaBp0/AyeqEgdO9&#10;ffcieYuDxTHRWkBMat23EcisW7u4N3dz4IOvftUW64j8eyS/Xw1YD+lSya1+1QI9zeNF3BRI3/FN&#10;2XTrn71feflx/wB1fyFN8ldzE7cMNvSkI+HbEftUeJZLJrHx7GHHyyI/hywTkHrl3Hofyqv4g1b9&#10;qPwnfNb6n4+EJkaLYYfDVjLnLAdULDqe9fdSiOHAVVGO4AokVZCN8asvXLfp+tAHwg+u/tQW5uxL&#10;8QJlIBKf8UxYn19BVFNc/askmaNfHkpdeo/4RnT/APCvv94xIjqQuWGOlKqbWLYUE98c0AfBi6l+&#10;1M1rBK/j+VJmWQxD/hGtPO8rnIPHH41b0zS/2pPEXg/UtbX4qSJe2crx/YX8KaeFbYy8ZJB79RX3&#10;NhS2CFyOnH50iqpLKgQR55Cj+LPNAHwfeeNP2nb1IrW08Y+TclW80/8ACM2mQMk5G446A02DxV+0&#10;qlibeT4gzfa8nn/hFrLoenbFfejRqzBiq56ZI5pPs8efuJn6VceX7SA+B/7a/abXg/EWfI4P/FLW&#10;P+FKutftOZyPiROi9/8AilbE/wBK+9/JX+6n5UCJem1fyqm4dEB8Gya1+03BcRh/iZcBWBP/ACKd&#10;j0wT6e1MmuP2m73y2j+KFwBIcL/xSdhzz7ivvV4Vfqqk+4oWEKoGFAX2qNAPgT7d+0z/AND3ef8A&#10;hM2P/wATXQ+DF/aQvL6Zrj4jSxFo9iQzeF7LlsjB3DHrjn0r7b3D++tJ8vUsvoDRoB8V6kn7Smmp&#10;oOlzfEJrbUfMc3EkXhmyk6RsQM5K4+Ycj0p9xoH7Tf8AwmTaY/xRmhjmcIkn/CL6cyhflyc9OAfW&#10;vs9XXzdpKkgZBqQ4KjJHUc0+a2wHyovww/aWtYLnHxYS6c8ID4a05c9P9v2Natx4F/aLlkhCfEuO&#10;NQp3keH9PPOT/t/SvpmimptdAPki/wBG/aK0NrGC7+Iu6Sdn2tH4asn4BTrsYgfe71rXXw6/aOut&#10;jJ8WFg74/wCEa08/zevp6Rgo5YKPemBhtyr7x3Oc1XtH2QHzB4g+Gv7QuoeMkl034tLp2lxowLDw&#10;1p8vmEog/ifI+YMaWb4NftEyTTzR/HQReZHlYv8AhD9PbaxA+XO/nHTPtX1B5Q696ev3RVe2fZAf&#10;KQ+Cv7SMjWzP8eFUqcP/AMUdp3Az/wBdKtad8F/2h7a+lkuPjr58G5GEf/CIaeu/HXkPxzX1JRR7&#10;eXZAfPd18MfjnJulT4wYcDAj/wCEYscHv13VNN8M/jhI1tt+MOzAPmH/AIRixODj/e9a9+oqJVHL&#10;oB82X/wP+O19GHT4/NbMXY+T/wAIbYNtGeOd/Oev41Uj+Bfx9t5Cw+PpmBG3b/whunrj3+/X09RU&#10;8zA+YJvgD8dJrwTn49yfKvC/8Ihp/JAPH3q0/wDhSvxu+2bv+F5v5fl4z/wiVh1z/vV9GUUczA+a&#10;bP4D/G1o3Fx8dZEJbPHhKwP/ALNU9p8Afi/DcXTT/HK5mVwNhj8Laen165r6Poo5mB86L8Cfi2sw&#10;P/C67zb5e3/kW9O6/lUv/CjPiziL/i9d78p5/wCKa0/1/wB2voairjVlHRAfONr8A/i19ktll+Nt&#10;6rqxLj/hGtO4GfpUn/Cg/iszTZ+N99hiQv8AxTOn9P8Avmvoqiq9tID5xufgD8Vjb4T42X0jbcbf&#10;+Ea08dx/s+1Sp+z38TJPsxk+NV+Nqnfjw5p/Bx/u19E0UvbSA8DtfgH8R7PZs+Nd+2193Phyw/8A&#10;iaZL8CfiZcW9wr/Ge+DMw248OWHTA/2frXv9FHtpgeBr8CfiZHMQvxpvhH5ZGf8AhHLDqT/u1Xh/&#10;Z7+I+6EzfGrUGCjBUeHLAdvXbX0JRR7aYHzk37OXxE+zoB8ZdS8zdk/8U/p/v/sVYl/Zx8eTNIW+&#10;M2pDcwI/4p+w9v8AYr6Foo9tMD55/wCGdfiABMB8ZdSxsAT/AIp/T+uD/sUlt+zx8RImtm/4XNqK&#10;su7cT4f084z0/gr6HopOrJqzA+f5v2ffiO33fjbf/wDhN2H/AMTWf/wzT8TMSf8AF9dQ5PH/ABTG&#10;n+v+7X0hRWIHzkn7NfxHGN3xx1BjgZP/AAjWn/8AxNMvv2YfH+oLAk3xsv5ESTeR/wAI5YDsR2Hv&#10;X0hRQB8qXH7IPjpridk+Mt8VZMLnw9ZYJ2n+tNf9j/x39nRV+Mdzvycj/hHLT/4qvq2iqUmgPnPS&#10;/wBnX4l2NjHB/wALmuFEWEUf8I1ZH5QuB3pZv2dfiVeX1yZfjLN5LFShbw1Zntz0YV9F0UOTYHzN&#10;efsr/EGe3lji+NUsLyKVD/8ACL2rbc98b60Phn+zH4p8FfEjT/FOufEu48UiztkgFr/YttZpJtjl&#10;XJKEkcyA/wDAfc19E0VIBRRRQAUUUUAFFFFABRRRQAUUUUAFFFFABRRRQAUUUUAFFFFAFdv3czyM&#10;5ZRjCehpxY8MwXaegPr+VQ3augkfzvLTKvnYDtVSCw/EAj2zX5AftRftCfEX4+ftQan4C8N3+r2W&#10;kafrsmg6foNnNHDJdXkDSx+eJgYyFZWY7GfHHPPQA/YSSRVUmULj8T/SmNiSQITskA3YHIIr8afi&#10;R+zH+0X4C8C6xrGu2XiU2GnwPNPqdp4jWeWBOMv5EdwchQc8npknAFfXf/BMP9pTxJ8cPh/4j0Lx&#10;XfS6t4h8JzxNJqjeT/pkN20rRoAirtKGCQHqTuX0xSfdCtfc+sj8QNBk8fnwVHch/Ea2B1P7C0Lh&#10;Gt/MMe7ft25DKeOtdXbqV3IwGF6Ee/bHtX5gfAf4H+OdJ/4KJat421bUdKn8O/2xr7S+T4mtZ7hb&#10;d/P8uERibzVUSSxNtKrt2nKryK/SDxL410X4e6R/aXiXVbHRtMGFa8u5hGpkJAxg9SST0zUrn6sO&#10;WC2R0rYxUdeY+Cf2m/hh8SNPv7/w3430nV7axWWS68uUoYY4gDK5DANhVIPA71u/Dn4reFfihpt3&#10;eeGPEdhr8FrdTW0zW0o3RusrqEZeoxtwCeuM1Wo9HudrzRXm/gn9oL4efES81WPw1400jXPsDKtw&#10;Le5RVgzHvzk43Dbk7lyBtYEjBxw1v+3f8CdS8XJ4YtPiXpcmrSXTWkZSKU27yiRY/LE2zyzlmXDB&#10;iCOQcc1NmgPoDtSSLujIHBxxWTqGv22k2LXuoXNtZW8YUztNcRpHDnAG52IGCSMH1IHevFdY/by+&#10;BWja5Jo0/wARdOlvopFgmNhFNdQI7FQv76OMpjLAbs465IwatRe/UVuh7pNZrNbmCVFmjfcsisOG&#10;U5yMfjXhenfsXfByPxaniVfAentr0Escsd1586mIqoClUD7BwOw9zzXqnhz4haB4y8OxeING1e01&#10;TQ3haRr+znDwoq5J3MOjjjchwVyc9K/Hr47ftffEvU/2gNT8XeHvH+pxaLosunm00rRNVMllKhRP&#10;PVQgEUucvu3KcEkdq2hKauck8OpNH7U2qpJko2Y8YGc9ec9fqKHi2uD2ry2+/ac+Gtp8PE8eT+M9&#10;NsvCUlw9uNULiRDMiszQbVyS+1GbAGcD6Vq/CX4+eBfjxodzrHgTXovENhbOkM/lwyxPDIy7wrK6&#10;Bs7T2B6H3xC5lubulB2TO8GN1Vo/MeSSOY7k3HA9s8V5P42/a8+EHw78cJ4R13xnaWviMO0UlhHH&#10;JMyssYkYMUUhcKR97Hp14qx8Uv2qvhP8F/E1npXjTxfa6LqdyYljtpIZpMLJu2OzRoyqpCk5YgAd&#10;cVG+5pyQj8KPWYyjfKg2hflq1t4rwPxB+3B8ENA1Lw/ZS/EPRppPEBC2M1nN56KSVA84oD5PLqP3&#10;mDw2QMV2HxT/AGhvAnwR0+LUPG3iiw0WG6UfZ4GZpXlxIEJjVFLycyIDtU4+nNXbTQei2PRoZRMh&#10;9uKmr598G/tyfAzxdqklhZePbTTrlAGYavaXWnRsCwX5ZLqKNTz6Hpz0r36KbzIYnOF3jI2ncOme&#10;tDHoPpVHNKoOORzS4qA9AwKMUtFLUQmKNopaKNQGuuVIqLy6nop6hoJiilopagMkXctRiPmp6Keo&#10;aEapimyR7mNTUlG+4pe9uRxx7M0SRiRSO9SbR6UbaSSTuhKKtZ7EGwEbR1p64VQPQYp3ljOe9LsF&#10;VdjUYx2I3yelIqndyal2ijYvpSaT3L5n0DNIcU7aKNoqLNfCTvuVpFWV2jYB0PBVhkVzXiD4e+HN&#10;ejkXUNBsLwMc/wCkQK43euDnnrXXbR6U3yhXRTqThqmY1qcay5Wjy+8+AvgK7szG3hTRI+CN32BO&#10;PfpWL4f/AGZ/A+g3k1y2haNPFIAAp09e31z6V7V5QznLZ/3jQYw3c/ma7FmGISced29TglleEm05&#10;Q1Rw9h8I/A+m3EVzbeFtFt5mU7ZI7CMHBHP8NdDolhptvHIdPtoLcE4cQxBM4JxnAGe9apjG7exO&#10;R0wTj8qhgkjeSURgjB5ya5ZVpS+KTOmGFpU/hjYSTltobb718Z/8FBdN+IF1p1jN4Z1RtO0qC1Yz&#10;GOcIWbzIyTjGelfZN9c22n2s11cyx29vChkkllYKqKBkkk8AYrhZPix8NPEAntZ/FvhW88t2hkhk&#10;1WB2VgeVZC3ByOlaYOUqdTnkroeLi50uWlJJ+Z+R9vr3j3xZ4Uv/AAe3iO7vLGQ+c6zTfIRw546/&#10;8svWvOZrt7zc8zF2MhwT6V+uvxC8VfCLwt4F1y5ivvC8Fw+nTrFJbGLzCxRlGFA9W/Wvx8tx5NqD&#10;MFIkl2pLG+/HHcD/ADxX6Xlc44hOUY8tu+h+a42GIoy5ZzUvTU7H4eazpXhPx9o+r6xp41SwtmlM&#10;ltgHcWhdAefQsDX2d+0v+3Da654CtdD+HF7qGj6tdTw7tUVfJ+zQqVZ4wCpJ3DK8enpXyxH+zf8A&#10;EZ/CN34qufD1xpuh26xss13+785ZHCKy598H6MK84tWE8AiaIW5nA2znlAM9x+NerWweGx04zqvm&#10;5X0OaFfEYVcsdG+56z8EvCN18cvjUl/4ivf7TtdLnOp+Irq83N9rtYVVmjwCC2d8Qx7e1U9Hksfj&#10;l+0n4bi8L6fLZaFdXtsLW2VhELZVA3jG5erxyNwf4q6fxB8VNB8Hfs823w38Lx+frmoRx3+teJbF&#10;Qi7HbdJak/eLAJCh2kZx9a8w8IfE7WvhnbXD+Gro6XqHmJdLNarGXBU44YqSOFP5micHJyjSVo2s&#10;r/n8zo9pSlKNWo7yR9Rf8FRfiY9t4j8L+C7C+uIbC1tJp77TefLmeXAifJ6lVEq9f+Whru/gv4Xi&#10;/ZH/AGWdT8aXyxXes6i1nMLy3X98YpFgAjLNu4yztjpzXzZ+17rNt8UNU8IfE7S9QttXa6hayu7M&#10;hVnT7PKzAt2wyuAOO1N/aD+P+s/tIXPhHwt4ftrrT7K0tmX+z5LhFhkZVz0UAcKgxn0ryfqMqeHp&#10;04K9tZedvzuz1frlOvV56j06Hpf/AATl+HOq+IviV4j+MXiJ4pIZbVzaXkreZPHeSzNHO4A6btkw&#10;Jx0avffiZ/wUc8BeENUfTdEtdS1y+ik8p8Q+QvBYH5nBJxgdu9fNH7T/AMToPBeg6F8EfB3nxnws&#10;sY1ubT5PKiv5TCkgZX+8MSSyEjPUnPSsD4N+G/ht8OPH+k2/xV8QW2vT6gsdvJpFqssq27TKnlmS&#10;RHAUJ39M1xVcJTxE3jMRF8vReX/BNP7SrQfscPZM7Px5/wAFEPHOr+ImuPD076BpqgZs5VgndxnO&#10;dxgJGeRjPbPevRbL/goRaeIvg74kstRsb+08Wy201vYGMxmNy6kBiVUKu3PcHpXXfE74ofs9/Bf4&#10;eano2kwaRcXOoWDT22nWMe+SV5FAQGT5iGwV75GK+NLf9mnxt/wp+++JF/Yx2FjZsZFsZp905jWR&#10;Ucgnkc7j+FdeDwuV4ySlKDgk7K9k2cNXFZjhJuU5J33sdl+wB8EbD4ueNtev9dEOp2ujrDJNFdKz&#10;BpjIGOOR1CNz71+rVjpttptvDFb2sdtDGNm2JQqhQCBgD8K/Mb9mH9qXw3+z38O7mxtfDN3quvaj&#10;Ol1cSWjquYhCgG4sDzv3f99V598SP2s/iH8QtYv/AD9f1HSdJeX9xZ2dwoUKMYH7pUzjaDn/AOvX&#10;FjsvxmZ4t04aQWx6GFxWDwadWp8Uv0Nn9qv4pab8Rv2io7q1iV9K8PakUGY9jSbfIUgfKCOYD1Pp&#10;XrPij/goNcaT8NLDw/4X0G70e+sre3tYtYkuIpVzHEAcRsjf3e/pXgvwJt/hnoM0viX4jX/21bVw&#10;R4eis5Jbi6dpHUOfmVQEXDHJO7dzzXrGsftNfCfw3f3T+APhXHFd/ZsW2uMsaSRyN1zC6MvH97ce&#10;levWwGHnyYdUpScPu/P9GeR9exdOU6tKS5X95zU37cPxhm0N2n8Qc3eY0ufs9rE45C/wQZ4J9RXh&#10;Wl6f4j+I2uOlvG+ratKVM8xnWPK/KijLFc9q1fGnjrWviMFuPEOqT6hexjZDDM28KuRwqD5QSRnp&#10;1xWv8IfAfxM8Sx3Oq/DLT9TnMLCOXULL92gIwdmOhOcH8K9ihgcPg48ytD10PLljMRjXad2y/wDC&#10;T41eLP2a9W1XTrC5Fp51w/2q1EMJIdcrjfsfdgjrnnFfp18JvjtonxG8J2epxXN1b3TQRvcLLGWB&#10;Y5Hy44/hPQDrX5dfGjwL8RfB8Gj6z8Q7uS4vb13S10q4uhLdeWV3FvL7gEkEnnIriPCuja54nu/s&#10;uk6be6xNbhmNrC7HYhOCWHSLBwMd/wAK8THZZQx/vQ+9HrYLM62B0aP3I0/U4tURZbaVnU9crtzW&#10;juLDaUce+7/69fiV4B+JHi7wPq23wre3Vtf+ZIkQgAkaNmG0gZVicf416RN8ev2irqPZLqviGeOE&#10;bpQmnKoZTyBuEXoOtfM1eHKsJ8sJI96HElKUearF38j9aomSSPzAXYf7x/xqRPu/dZf945r8eR+1&#10;N8dPC8Itj4q1ezeZsxRzafAT1AP3kNfZHwZ/b48K63oJh8Ty32najbBY5Z73y1EjhVDEcj+LJ6Yr&#10;gxGR4qirxV/Q7qOeYSpre3qfYKdaftFeCzftn/DK3sTdnXE8sY6SREnJx0DGuq8E/tH/AA7+Il1a&#10;2mg+L9LvdQulBjsTcKs3Pbb3PtXi1MHiqWsqbt6Hq08fhanw1F956htFG0VAZWViSx4X7m3gn61n&#10;6v4k07RLd59Q1G30+FF3NJcSKqgeuSa5VGUtIq51yqQhrOSRr7RRtFeJa/8Atc/DXSZnt7XxPaav&#10;dKu7ytNlWZiccKeeCe341yXhr9s658QNs/4VZ4vtXMhVfPhTDKFJ3ZBOB2rs+o4nk53BpHF9fw7q&#10;ezUrn01tFG0VRjuZJlUAlGK7ssBxnHH6/pVyNi8asQQSM4PUV593ezR6OjV0x20UbRS0VWoCbRRt&#10;FLRRqAm0UbRS0UagJik4p1JtFFu4CcUcUu0UbRRyoBOKXijaKNoosgDFG0UtFGoDW4FNyKeRupNg&#10;osuoxuRT91JsFLtpNdgDdRuo2ijaKVmIN1G6jaKNooswDg0bRRS1WoCYFG6lpMCk0wDdRuo2ijaK&#10;VmAbqN1G0UbRRZgBx3pOKXFG0U+VAJxRxS7RRtFPlQCcU6k2iiiwC0UUUwCiiigAooooAKjZetSV&#10;Gc5qJS5RoikcxqfTHWvzg/4KJfFy51jVLDR9Gv7t9KgsXGp2COYROHZGC54zlRzz7V98/FDxtp/w&#10;58E6x4n1Lc1npNpJdSqrYZlUZIHvX5IJ4g/4aF+NVpLpWnyf2bql3aRTRzIH+VdqjPHHKN0xX12R&#10;YWE+avU+zsfH51XmpRpwe51PibVtV/YB0Pw9a+GVs5/EPxEVdR/tYRIWsIFVQIyZY5S2HnDfLj7t&#10;c9N/wUA+N7oET4mCKaRyYyug2RBHJP8Ay7+mK7H/AIKyWaaX4o+CmlWkYEem6deKEVto2o9qoGep&#10;A29DnrX19+wz4H8Oaz+yX8NdQv8Aw/pd7fvpzFrm4so3kbE0igliuSdvFeHjJKtV5pH0GEg4Ye6P&#10;mH9kv/goF4kufjEPDnxR1681rTvEk0enWOoRQRxpZ324iP8AcxRqQJDlSV4yMt1zX6bWtwlzDFMj&#10;mWHy1IkGQWJAIOPcEHmvyT/4Kifs/wBj8K/iBo/jzQI4LWDxPdTedptpvjKyW9vCUdedqEbJCCgU&#10;jfX0b8Mf2pW+E/8AwTT8KfEa4sL7UtUht5NHs7dp1eUzreTWyMWYNkKIy33WOFxiuNx7HZC7irn3&#10;DL5v2pF8wlG58vYpHHvmpFtVjQrDEtuGOW2gDP5V+L9j4y/ak8XeFb34qTeMvF1/pegyM91qtpcP&#10;ZWKRxBGObVSiSqoLFgYiGyQcivqH9ib9tDxV8TPEHi/wL438VRal4lksUuvDupPDbwxs7N5Xl7Y4&#10;1DN5rx/ezwKXKyzuv2gf+CkPgT4F/FC18J3ug6xqTW8c0moSQJGEVFkeJAAxy37xD6YHNfW/hnVr&#10;bxJoOnararILTUbaO8hWbg+W6h1BGTggMOK/A74vah4vvPHvixfjDJNB4qjlMN2XVYlkgFzIcr5I&#10;Rdvnh8ED9OK+/wD4b/HD4g/s/wD7GMeu/EjU5dAvFt7Gz8NyXnkzyyxGdsAKV5xbCPl8nBBznmny&#10;sD7+naSSAgKo3/KAT2/L0rzf9oP4sWHwR+D/AIi8U6nFJLDp9srrDCAWf5kXjgjq461+Wui/tGft&#10;HfETwddePo/H80VvoY8x5Dp9orY+WLiERBW+a4HUep7V578YP2hviz8avB8fh7xJ4svPFAli8uPS&#10;Y9Lgt3lYOrAfuo1J5jU9/u+5pqLTE9UfTn7Cfhy78Z+OdK8VSlbiEX5W4aQ/NuSJgvHf+HtX6eWu&#10;FhjHfaM/lXzx+xJ+zncfs6/Ce40TUkjGq3l+93Myu756Kp+YnHAHA+tfRap1JFdeOxUsVJNbI4MF&#10;hI4WLXVihssRTqaFAbNOrgO9X6hRRRQMKKKKACiiigAooooAKKKKACiiigAooooAKKKKACiiigAo&#10;oooAKKKKACiiigAooooAKKKKACiiigAooooAKKKKACm8U6k2ilYBOKWjaKMUrdgDdRuo2ijaKVmA&#10;bqN1G0UbRRZgGaWkpapAFFFFMAooooAKKKKACiiigAooooAKKKKACiiigAooooAKKKKACiiigAoo&#10;ooAKKKKACiiigAooooAKKKKACiiigAooooAKKKKACiiigAooooAKKKKACiiigAooooAKKKKACiii&#10;gAooooAKKKKACiiigAooooAqX4EkLxAqGkUp8zADkfzr8YP2kvgb8Rvgj+0F418XS6VrdtokuvXP&#10;iOx8XaGrS/YjOzNF+8x8m0sEbcpUZIycg1+0NzIYt2ZVTPK7kJCgYyTz0/KvzA1j/goz8WPB/wC0&#10;R4m0O/ttF1LwTofiy90ua2S0K3Js47t445AyMXyEMbZCMCOcYOaAPL/C/wDwUI+MUun2mja9feHf&#10;Gvhhy8Wux3+ni4nuIXJzE5jKpyh2jOOMZPevq7/gnP42+Feq3XjrQ/Bvhu08HeM/3F3e2dqsm29t&#10;YlxFKokml+VHuHUkbeW79a5H9rPUv2VvF3gXxr4ltLzS/EXxCuNLePTv7P1W8klW5WMJbny43KHa&#10;21sMuCFOeMmvIf8Agkzourw/tDeJb27t3C6T4JmsLq8KYjikm1CKaNZDnarFEdgD1Ck9jQBU/Zk1&#10;rWL7/gqXr2jSX95NoTeIfEcb2bXcjwmNRdsCVLHkNHD+Qrnv2/f2mte8ZftGeK/BMniK6l8F+HLi&#10;OG3sNJkMUb3DW8JkVyWCuySJNw54IbbmtP8AZVuLbSf+CrXiIQFpVn8UeJ7bnPGVu3x064i/nXhn&#10;7aXgfUPB/wC1N8W/Dj281/ZT682vJDs2tcNcA3ACsCeI/trDA56ZAIOAD2jxp+y18Xf2U/hvdeO7&#10;j7NpWjyp9m1i203UGBRLr9zteIbVbLNCrbd33s9uPYf+CSeqXVzrXxkjW4eS2D6bex280jNFFJLH&#10;eO7KpPBZgCfcCs39tj9tDQ/jd8GZfh94b0pZnvrmzkvbnzJs2yxP5pKh4kDjdHEuQSMOTzjNWv8A&#10;gkXam18TfGKA5A8rRYwT3byLvj68j8xQB8T/AAB17xJca7Y+HPCOrala+KPFGqRaVHHaXUkKtG2y&#10;NnlEZGAEml5UdF5B5z6b+15+zfH+y7448Pac8McdnqVi99pmq6bMxuhdRS7WaSRlQB8NCx2gjIzX&#10;O/8ABNqNZ/23vhazwtIkh1KQEZwzR6ddMMHvggV9Of8ABZiOOfxj8FIjLhYotSUHj5mElmNv19hQ&#10;B6f8QvEfxH+MX/BM3w5r+j6hdXXi7Uo7MX95avFbSypFdGNmZ22jlo06HJz7mvgvwz4B8O2/wu8U&#10;6rrniPR7Lx5Y2cItNDRpXkmuA5ys7eSyuzBFKlZfvP1Hb6Q+O3iTUdH/AOCWPwX0m1uPsFlruoCG&#10;9YxBy0avdXCKCw+XLxoc9flx3r5/+Fuh+CYvhH8WdQ8UatPaeKYbCKPwxpAVgk7q8oLbgp34RIm5&#10;IHzVrHYD07/gnv8AFvxdqPxmg+C2q65qNv4O8WaVqDSafDIQbS4a3MpkgcktH/qTgcgb2454+aPH&#10;Hhm4+Fuqa94bmEMlxYSwqZrYs8YEscTAMXAY43ntxmvaP+Ces14/7cXw0lkUK72N6m51wN39n3Jx&#10;164BOPauT/bA8N6v4e+Onja11ayuLbXGisby2hkhK+bEtvHkgd/9XIOvUVQH0H+2t8EJP2Yf2G/B&#10;fgeXVLq8vL7xjJeXH+k/aI2ZrW4QYZkUhNu3IAHJJ5r0z/gjkrjQfivEHVYhqdpNHDCf3S7kmAKZ&#10;5HAx9MVT/bk8UaX+1/8AsmaN4q8AzJfWvhrxHJNfR2rGbyUS0mdi+4IVGNpzjvXnf/BM/wCPPhj4&#10;H6V8Q4fFN1DY2errY6jazXMjRiTDSKYkwp3MBIrYHIAyRjJCewHjv7UV7s/4KCeN8Mt6bXU5ywnj&#10;GIw1qowMAA9QOc9Pxru/+CkcllH+2VqKX87yWkOj2rfY5grxx4t2IfaQQv4dM14P8QvGd98W/wBo&#10;DUPH2sxw6dF4gv55BBGceTthZVVgfmBIQfeVT1r2z/gqFJEn7XmvJjBuPDkbuzHGVFrJnb6/c7Z6&#10;GsQOm/Y1/Ygn/aCl0j4ieKYY7H4e2d+Bp1vFIIpb9I5HDOo8t/k8xUXh0OFbjpXk/wC0j8f7j9rb&#10;4s2Wu6e8tr4NsxbWOnWuoxCKLTtzL9plkjjZ8kk78/OcKuBwBX6Tf8E02Sb9hv4fQQTZeRNSWHcO&#10;VIvrj6Z555r8nvFXwxHwN+NyeB/E0M8ljp+pWlzd28n7qS7tJY4GlKFdxO1RJzHk8Eda1jsB2f7R&#10;HhX4e6cvhVvhr4xvPFtzNJ5GpQSWt1G6H5fnUi1hOwkkZyT7d6/Tv/gn38fh8aPgXpUWp662t+Kt&#10;GtI4tWMqlpEkMkyKxYDDbhHwQTx6dK+BP2ptJ/Z3+Huh6RZfCTwyvjee9me4u4NTu9Tigt49pCgt&#10;uiPJ45fOM9Otfon+wZo+mWv7NvgzUNK8Nv4Yi1Gz+1vC11JcCSV5ZnkI8zkJvd2U9CGXBIwSpAfR&#10;VvMJog65HJBDEZBBwRx6HI/Cpahs/wDj1jAzgDAJ6kDgE/Uc1NWYBRRRQAUUUUAFFFFABRRRQAUU&#10;UUAFFFFABRRRQAUUUUAFFFFABRRRQAUUUUAFFFFADQp5zyM1B5KwuSgxu61ZqKUHsKLX0KjueXft&#10;LaxeaL8DvGlxYK5u005wpVN+AcBjj2Uk+1fkJ4D0PxX8QvG1zpeg6gINXvNRlk5vBA0zMzNtTccB&#10;sIw5wMkV+23iXQ4fEWg6jpl0G+z31vJbS7Dg7XUqce+DX5mftB/sWa74H8a32teD7K8u9Okla6ik&#10;k2MyOzAtwXyRlu619nw9KhKbp1Wl6nxucKve9O/yPNvir8Kde+G/gqKTxx4nhXxVIGZdBGrNOWj8&#10;xAMogK8gk/e7V4/b+G72azN3YWM09uJeVaNnjVgM4xj0I/CvffCv7GXj7xrrkUt/pd4tnJIqSXLR&#10;xq6KOp2+YP5V+kvwv+BulfC/wquj6cbmaNiJJDM4yX8tVJ9vuDivpcVmWGwEOWpaT8v6Z8xSwOLx&#10;Uuajdep+c3jL9sXxL4t+Bs/gnUbZbC5220UUthaLBGFikDEMS+eir0XrmvA/BPgvXvHWuQ6BoNnJ&#10;qE+yOOMAg/MSozu6AE55OB61+svxE/Y98HfEhZTqs2qDfJ5pjilAAbpxhf696sfA/wDZG8HfAnWb&#10;zUPD5v5ZrmHyHF3KWAUnJx09TXnxz/B0qLWEjZPXbqen/ZWMqy5cV8X6H59Q/sN/GL7LE6eHY1Zn&#10;BZHv4drAno3zf5wK27//AIJ//EuHSY3sNCR9Q2sredqUJXG7gfe9Ca/VRtJt9oXy847fN/jU0VjC&#10;vRSD+NeJPiOrJ6Jfj/mdkeHGtXI/KPQf2Efi7PfW9pq2nLbaFHyIBqUfDMw3kAEgfLmus8VfsF+K&#10;fDq2V74Ntpf7WhYnzn1OM7VKlSAfoTX6ZNbiPPof9kmq6wxRoxjK4zz1/wAan/WCutWl+P8AmdS4&#10;fXLoz8b/ABl8AvinHrE+qa3p88+ozvi5vWmEs0rYAyzLnPQVxfiX4beJtLZ9Z1iCaWVGBnuFLPco&#10;F+64JGFxtXuCPQV+2etS6ZoenzXN5dR2UCFd80mQq5OBnJ7k1+fX7Rn7V0njCHU/Bfg22EmsG8Nl&#10;m2JuHu41d1LLG0fG8bTwTj1r6TBZtLMFyez93v8A0j5fGZfUwL5lK7Pkjwh4l06z8aaRrHibT5fE&#10;umWMy7or5ftAeNRwrLuHIOOMjoK9I+Jn7Uniz4jW95pEV3baH4WkjWCPSNMtzbwsrEGXeCTyWyRz&#10;3r3L9nP9gsfEqxHiz4kW2r6fPczborNWSAtDsyGIHzAl2PUDp0r3q3/4JwfCSG4WYx60Qrq4Q3xx&#10;8pB7DParlmeX4Cq4tXa+Z0U8BjcfSjJaJn5i6VZX+raklno9reTzKoj8myhaWXZkAD5Qe+B9a938&#10;F/sG/FfxTHZ3N7o0OkWEiGQrcXQSdcg4BADc5/nX6W+D/g94Y8EzPNpGkyadKVEZk+0yS71BB6Mx&#10;xyBXbNGG8rch3Y6DkDivOxHFfvXwcLd7/wDA/wAz1MNw3Nv/AGqV+1j428F/8E5fB9jpMo8WS3eo&#10;3JwRLBfkbBuYsNwjU/d2jv0r5G+NnhfTNQ/aDl+Fnw30mRYNOkhsFWFV+0TSDHms0xOWHz5JPOF6&#10;cV+tni63u7zwpq1ragpeTWk0cOAG+YqQvXjuK/H/AOJWi+PfgX8XPEPie/026sb1NXnu7PULuz2w&#10;v5gZUPdSCM4Pc1tw/mGMxtSpVlP3raJv06CzHB4fBrkgjL/aD+H8Pwb8YR+HLO9i1LVI7UXM9xZT&#10;GaKEnJVSzKpDbRnGO4r7B+FPxi+F37K/wBtLJNXKa7q0l3KkEbJPO0oLqhOSAF4QDPc18S+B/Bfi&#10;b40eIjHp9rc3+o3kiJcSwW4KqwU7AeirkJ3Ir6L8Jf8ABPnxct4k2rW000bLtO7ykMfzD+7Nzxk1&#10;7mP9lWpqGOq2fqtT57D4h0Kl4U2/RNnzVrXxB1z4leINHu/HXie+vJwZi9xfS5SzLIWMcQQEKu7j&#10;kHjvXtWpfFDwb8M/Dl34Z+DOnSav4zuDGt9r95brc+cit5h8tywYZ3EH5Bnb7Curg/4J0eK7PUZf&#10;s01w9kxYbJI4QevHPnA+navpj4J/sR+Ffh3Pp2q3S302rwwsGDSlUywZWyASOjevauCvmGGwsFyz&#10;TS6J/wCR00qVTFz+Bq/kz5S/ZZ+AeoafqEvxD8eWwsfB2nwT3LG4O2YzqFPKsu0gnfgZ9K2PjX+1&#10;zoayTaV8PdMt4IdjWpurvSrYmV1YLkMCcjAPJHevqf8AbQ+EXiT4mfBWTQvDRkgjjuYruaGKJJXk&#10;RfMLoN7A87h059K/P6P9lXxTplrJcXllqFjaW6EPNc2wjSIjOWdmYADPPOBWeDxizKr7ebStol/X&#10;Uzx+F+ppU7b6nnWueO9W8SJHc6rOnnxKfKa1hCgc9wBnOR6V9G/AP9inxl8SreTUvEFvLo2jXEcc&#10;sS3UiwzylgrFwPLY7SrDGccg14BpZT4fePbLVrR4dYbTZY5nRZAYpBjONyE9iehPSvYLr9u74v6j&#10;fSTQa5p2kWcLssOnQ6bDMhjBypMjAtnHy4z2BxzXt4r61UShhEr92cOF+rwbniPh7I+iZP8Agnn4&#10;c2mJtevo0j+Vk+3Lj6ENBjt+lfIHiSHVv2Z/jrNa6XqUKzaXeptuI2ikBiBjYgfKpLbWHQdQa5C+&#10;8Vaz4q17UNTuZVk1C+kMjyRwhl3E5ICr06foa6zwd8D/AB54x8S2cR8O61HPfEf6cLIpGBx8wDLg&#10;jpxnmuaNPGUoy+syTjbXb5nVKeDnJKgnzdP0PqH/AIeC6nqmjWmlaPbXt1rDWIiMzWcZLz7T8wHm&#10;7sZx/Dn2rkPBNt+0p8dtFurbVtTnt1kJh8u7tlgUKQSeTEWx8vc17/8As1/sZaT4B+xeJPENveXP&#10;iSNmZZJHMQXJXB8tWI7HrX1RHYlVPmZwp4ZB1/Dmvj8TjsJh5f7HDXue7h8sxuJVsXLQ+RPg5+wT&#10;pdjZm58bwmXVVk3LJp940e4BsqGwi5AAr6f0/wCHmj6Oqmz0+1EiqEDTDd8uP511KKHXOWx/tDBp&#10;TGB6mvnMRmOKxEm5P5dD6fD5XhsNFJK9iBoU2kBtp9QatDoKi4/u1KvQV5/v/aPVjyrSItFFFMoK&#10;KKKACiiigAooooAKKKKACiiigAooooAKKKKACiiigAooooAKKKKACiiigAooooAKKKKACiiigAoo&#10;ooAKKKKACiiigAooooAKKKKACiiigAqGSYKCRyM4zx1zipqpMZFaRlUlQGIXB5bNGl1cLXTPzZ/4&#10;Ka/tG30PjCy8AeF/EOyytbSaPxXp6A4KyLE8abumfL3E5I+8K2/+Cb/wNt20658Z6tp0UlpczxDR&#10;pDcxSENC04lJVWP8TLj6V678Z/8AgnR4C+NnxC1jxhqWq6/puoa6o+3R2M0XlZESxggPGxBwOx7V&#10;7v8ABf4S6b8Efh5png/Q2urvTLJ5WSS8ceZ+8lZ2zgDoXNe79e9hhnSp9UfOSwLr11KfRn5yf8Fi&#10;P3HxM+E0ShxPNZ3q7YyAW3TQAAZ9wfzFfZH7A2tWDfsdfDbbeQMsOnssz+YAsRM8uAxPHUY+teBf&#10;8FRPgF46+J3iX4X+JPB/hrUvEVvoqyx3Ntp1q08iDfHIMhTuGQhH3f14r5bX4B/GjSbUR23wr8Va&#10;lHMztNHJp8kfO7cCPkz1JrxJQc489z6GMeSPIjvP+CoX7Q2ifFzxVofhbwtqUGq2XheW5e7v7LDx&#10;b54YFjVJVYhyd0q4A4II7V0HjjxzpvwW/wCCcPw18C3llb3XiDXFh1S3bUraO5jtIrq5ubgThJP4&#10;wAwH7t/v9D1Dv2d/+CdXjDxN4g8Daz8QdLvPDfh6xlTUrrSsRiYyRndHGzeb5i8jnCg84r6J/bU/&#10;Yru/i74Z0bU/Bs1wut+Hbe1tLHTiius1rCkoERLyJhiZfvEk8dDVR2SY9j4x+FPhf4x/Ez4S6zrW&#10;ma3fab8KYLa6kvpNVvF0/S7lAjiZXt4gofmPaf3fO5eTzjl/2IdQhuP2l/Btw0CWYKxpIOQ4b+0L&#10;YhflJ6jJArb+EP7IHxv8S6BN4UufhzrXhvSvL2zjUTEiSFmkc7WkKHsoOGPUdM4r2D9m79i/4k+D&#10;/wBqawvPEOgXWk6JpFtbap9vjjR4J5VuoT5QkErKWCxk7VJbnp0q7oZ8+/8ABSh3X9pLxHDcLbpH&#10;JpuX8nCllGpXGD/v56+1fRX/AAU3t764/Y9+CM1vDd3Fqr23nm3BaBV+xYQOV4yTjGTztbHStv8A&#10;b6/Y38aa/wCMB4+8G6Ze+O0uImttR0SOAK67rh5VaMo6uQrP2VuBya634L/sh+J/GP7Ho8BfEjTb&#10;7Tr+4Nrc21pvhilhaO4mYKQp4xE4HzEH8aVwPk74W/Cn4h+Nvgr4k8UeFvEXh3SfA9sl1/aFpeXh&#10;jwsJV23IEYdRHjJ6ge1cT+zLpo8a/tnfDHQpWW+tHvJFuEiKtbXCwJM8jqADlSEbGQM46CvRPGf7&#10;O/xI/ZG+AviC51bVjFpmqRLaaro/2S3O5ZJ48ss6ySFc+Qh4B7jjNe0/8Euf2c9C8XWN18XvEOj3&#10;9prun6nJbaC0krrE1m1rs83AwJAxmlG7GMr7VT2uK5+mm3LZbk9qVc9+vtS0Vzj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CCVdu9geDy34dhXyL+0d/wAE6vA/x+8bX/i+DXNQ&#10;8NeMLyCP95E6zQfKT87ROMnPGQCBxX2AVDHJAJxjpQAFGAMCgD88If8AgkzJdTw22rfFNdR0XIF3&#10;b23h/wCzyzRE/OiyfaXCkjgNtOM5wa+sP2ff2afBv7NujajpPhK2u0W8YS3l1eztI0/XaBztG0Ej&#10;gDrzmvXti7du0Y9MUeWvHyjjpx0oA+Ovhj+wBZ/Db9qbU/jfd+MZvEOoNd399Y6TFYC3WFrszLIG&#10;cSNv2pOQDtGeuBXzz+378avhJ4r+Ml58O/iJ8OfF+oaj4Vkilg13wvqSK115tpC0iiORNuF3RKeC&#10;coemcH9S9i5B2jIGAcdB6foK8W/ae/ZT8H/tTeGdO0bxOt7afYrk3EN/pLwQ3UeQAyiSSKTCthcg&#10;DnaM9KAPyw+LXhn4ReA/gXFJ4V1fWtd8X69cx3lt501ts0i2ldi8N0kbEl0jjZc4X5pYycdD9N/8&#10;EhfBOojwv8SPGcxaLStUvrXToYzEd0v2W3dHkViMEEyjpnG01u+F/wDgkv4Q0/xFeXOu+O9Z1/Sm&#10;uWa0057SESpGpUrHJK+9ZBhWBwiA7ug7/avw68A6L8K/BOleGtEs1sNK0uLyoF8qNSRnJYiMBckk&#10;5wBnNAHy18D/APgmr4L+A3xok+ImleINTvmsw6adaXQXEfmWb28gYjHmZMrEY244HNeoftWfsl+G&#10;f2svCllp2tXs2kajphm+w6hbMXEbNGVw6EgH5tjYPPy4zzX0DtGc4GfWk2LuJ2jJGCcf59TQB87a&#10;t+xb4A8Sfs8+EvhV4rmvNT0Xw+kLQ6lDcm2lEyBl38ZX5hI4wQRzxzgjxLwH/wAEqfA+i+IbiXxL&#10;4x1jxHpkORptq0Udn5Y5+YyJzKyrjBG0ZGSpBxX3sI0Vy4RQ7dWxyaPLXn5RycnigD4t+EH/AATb&#10;8PfBX9o6y+KuleNLqe2sZrmS00S4tUbas9tJbDM4YZx5pP3K9H/aM/Yl+HX7THiPTde8YR6mmt2N&#10;k9lbX2n3hRIUBZ1Lpt2thmY9vSvosqp6gH8KQRoCSEUEjB47c8fqfzoA+bP2fv2J/BvwF+F3iXwZ&#10;Hc33iC212NzqlzK5jM2VkjVYwp+UhHYHnqQa8P8AFP8AwSA8AajqXl6R4y1bQdDnQJLp0iJPI+Cz&#10;LiRiCMYXsc7TX6C7RnOBmmTRpIpDIrA9dwzQB8f69/wTj+HmvfFzSPHM95qMGn20MkZ0lJSNztbp&#10;CGMhJIxsZsereldf+1J+xD4I/apuLe51u7vtI1q1MKC8tZMq8KeZ8mw8ZIlYbvavo5VCszAAM3Uj&#10;qalCjaOBQBwHwR+EOk/Av4V6H4E0KaabTNHiMUU853SM7OXZj2+8/SuD/aK/Y68CftLOLjxP9ust&#10;Uhg8iO9sZyuASCp2NlSQV9O9e+YHpSKqqMBQB6AUAfDnhD/glD8MLGG8g8XatrnjaIAG3S7kFgsX&#10;BH3oMFuPX1r7R03S7bQdNtLS3i8izsolt7eFWLEKAABluTwK0ti8/KOeDx1oCKOigfhQAJnYueDj&#10;mnUUUAFFFFABRRRQAUUUUAFFFFABRRRQAUUUUAFFFFABRRRQAUUUUAFFFFABRRRQAUUUUAFFFFAD&#10;ZCAvIyKgubNLxcSIJFx0JI/lVmm+WpOSoz9KAKOm6Xb6euIomTnPzEmryLtzznmnUgAHQYoAWiii&#10;gApp606mZ+Y0mroVxe/4VRuJ4rC3LM6oM/ec4Aq2xPGPXmvin/gpN8XI/Cvw5s9AtL++0/UL24WY&#10;y2cjxkojjKkqRxkdPau3A4f65VjS7nHjMQ8NSclueO/tWftja7481/8A4RPwvpK3WkW9/JC3kqJp&#10;5ii5D/KGAG5H6eor6I/Zz/Yh8P8Awp1LTPFOqX1xq/i5YzIz7jFCrsBn5Bzxg9a5X9gL9m288J6e&#10;fiD4ht7Q6prVmrW0SqkhhVnfJD8kErszg9yO1fa6xhY/LUAD6V72YY5YGLwWGdkt/wDI8HAYR4uS&#10;xGIQ61Ty4gvAI64ORU1RwrsXHvUlfK3b1Z9Uko6R2EqFXByRwamPSs9SyHD/AHW5QoeSPepkr7bk&#10;Sk4yV9iZpvvORjYO/T61+c3/AAUi+OkmveIYPhFpmlx3lxI1pevfRyF2BJlBi2rnkZB6Zr3T9s79&#10;pqD4aeCZ/D/hxmuvFusSNp8bEyQpaYUF33jBzg8bT1r5x/ZJ/Zp134jfErSPiRrl8Jkhu5Ly5a4k&#10;EzySggFAWy235+M+lfY5ThvqsPruI0cdj5rNMSq844ejqnufT/7Gf7P+m/Cjwa+pILhtT1C4Lus2&#10;5QgUvGMA+xNfTHlUy3iTAYAEqeDip2bFfN43FSxFV1ZdT2sFh/q1NRGeTT4125pynIpsqF1wrFT7&#10;VybneEyho2Brl/GHg+Dxh4Z1bR5cxJe27RMwJ/iHWukjhZVwzlvqc04Rge9XCrKk7xOeth6ddWmj&#10;855/+CY+tLqhlTxnpqw8Zj+zSZ6fWvQNC/4Jx6E1rEdT1U3UqyYZrZnRduB655zn8xX2y0e7nFII&#10;1BztGemcc17seIceoezhKx4C4fwjqc81dHzz4b/Ye+G/hp91tDqHnbdpeS7Yg/QV7do/hmz0e3tY&#10;7WPAgQRjc5JwBitrgdFpqx/Nu2rn1rza2MxOI/izbPVpYHC0P4cBKkX7opdo9KWuE9IKKKKACiii&#10;gAooooAKKKKACiiigAooooAKKKKACiiigAooooAKKKKACiiigAooooAKKKKACiiigAooooAKKKKA&#10;CiiigAooooAKKKKACiiigAooooAKKKKACiiigAooooAKKKKACiiigAooooAKKKKACo3TdJGf7pz+&#10;hH9akqOUlcN/COuOtAH5ef8ABXrxZqH9oeHvDqyLHpN9FZzTLsBYnfdtjd25Ra+1v2L7RLH9lP4Y&#10;xxoFg/sG3JGSScqSTXxF/wAFKdJ/4Tj9rn4V+E2aOK31Cw099sqllybm9GCOnTj8K/RD4L+D18E/&#10;CrwfoqNGU07TIYt0a7QRsBwB2AzXTU/ho5afxneilpKWuY6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qOWMyDhtv0qSigCPyfmHzNtAxtBIo8lc5Gd3YsScfnUl&#10;FABRRRQAUUUUAFFFFABTJG2oTT6ZKpaMgdaAGp83tUlMjUr1FSUAFFFFABRRRQAUUUUAFFFFABRR&#10;RQAUUUUAFFFFABRRRQAUUUUAFFFFABRRRQAUUUUAFFFFABRRRQAUUUUAFFFFABRRRQAUUUUAFFFF&#10;ABUePmNSU3bzQS1sRSA4IzjNflp/wVZZI/ib4NaWMywjTZmaIHrmYgH9a/UyZNyj65r45/bz/Z4u&#10;vidpOneINF06bUta08eR5cMoVvKZ8nAOM8n1r2smkqdeKvueHm1+RNbI+jvgvJLJ8KvBvmLvuG0e&#10;2ctnCj92nH5H07V2sZO3BGB25r8sv2ef2qvFfwGtJPDfi5dU1TQ4IFtbSwliE0tsyMSeTIuBzjqe&#10;3pX234T/AG1PhF4tleOLxdaWkq7iy38T220DHXeBzzVZhlOKhXc+W+vQnBZthJU+Ryse5eYY2xjI&#10;9ak84cV5d/w0v8Kl2mT4jeG1VzhU/tOEMecdN2etcn4q/bS+EHhTVvsEviy3u5xH5mLGGS4B4JA3&#10;ICueOma4o4HF1JWVJ/cz0ljMJBXdVfej3lrs7mURkOBkBjgH8Rmvmn9uD9oo/Af4TrLp13NaeIL2&#10;8jgtTCOVUEO+SUZR8vH414n8Uv8AgohrmvWp0/4aWLWV6xcCfWNPHzggqu1TKx6lT93/AAri/gT+&#10;yb4r+L3i+XWfiXbX1/DIrz3EusysxuJG3AMo2nByAf4eMfSvawuVyw7+s4uNlH8TxMXmlOq/YYeX&#10;Nzduhmfsm/s26z8VvHFn4s8XRx3+mP8A6dd/bZ/Ne5csewbg5BPb+lfpf4U8O2Hh3S7ew0q3is9N&#10;tk8mO3iXAXHH9Km0Dw3Y+GtNt9O0+2W0s7WMRQQr/AB2rWSM4GeW9RXBmWZSx8/d0iuh0Zflf1T3&#10;6ju2Lt5AX5R6CntHupApyOKkrxGk9z6HyEUbRigr8wOelLRTAY6Fu+KQRkd6kopkuKeogFGPelop&#10;FDSp9ab5ZyPmqSio5UO4UUUVYgooooAKKKKACiiigAooooAKKKKACiiigAooooAKKKKACiiigAoo&#10;ooAKKKKACiiigAooooAKKKKACiiigAooooAKKKKACiiigAooooAKKKKACiiigAooooAKKKKACiii&#10;gAooooAKKKKACiiigAooooAKjkjLSRENt2tuI/vDBGP1B/CpKQ0AeS+Pv2e/CvxI+Inh/wAVa5pV&#10;re6zo8iG2vZUYyIiPK6oMMOB5rDoeua9QtdPjsbZILYCGJNoVVHAUAAD8hVhC38QxT6pybViVFJ3&#10;QUUUVJ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I33TQAtJUVSL90UANbmqV9Zw3&#10;1uyuqN0+8m4dfSr0namVSk46x3MpU41NJ6o8G8Zfsf8Aw58Ys07aL9lvncyNcRGUZJxnjfivAr3/&#10;AIJpae99eXFn401K085mxENNjKqCfu5LZI9yea+9qZM5VgAK9enm+MgrSnf+vM8GtkeFnLmprlPg&#10;Jf8AgmSssbibxjcM6D91J/ZybupP/PX1rX8K/wDBOTTbGe7bW9fudXmkGI2lsFTHykD51fIwSD94&#10;ZxjvX3SOVBxjiiun+3sbaykYS4fw8nds+f8Awn+xr8N9ChtZrzRLW/1G3Cg3TeYvQKTlRIR95c/j&#10;XuOn6fZafHstYVhUDGI48fyFX6l2ivJrY7FYp/v53R7OGy7CYTWlDXuQpt2g/MT/ALXWno2Wp+KM&#10;VxWS2O/VvVi0UUUy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pu8UqtuoAWiiigAooooAKKKKACiiigBrNt&#10;GaZDN5makZQwwajjjEIJoAlopvmCloAWiiigAooooAKKKKACiiigAooooAKKKKACiiigAooooAKK&#10;KKACiiigAooooAKKKKACiiigAooooAKKKKACiiigAooooAKKKKACkpaKAG+WKUDHFLRQAjLupPLF&#10;OooAb5YoKg49qdRQA0qDR5Yp1FADfLF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CMg5PF&#10;Knen0UAFFFFACbh60VFUkf3aAHUUUUAFFFFABTW+6adTW+6aAI6lX7oqKpV+6KAFopjvtOM0iybm&#10;AzQBJRRRQAUUUUAFFFFABRRRQAUUUUAFIWA6nFLUcibmzQA8MD0OaWo402tnFS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Wf4g1e00DRb3UtQvotM06zhknurydgqQRKhZpCzcAKBnJyMA1aFwGm&#10;eIKdy4+9wDkZ4r5o/wCChfxoh+E/7LfjAvBKtzry/wDCNwSNGpjBukZZW5Zc7YfOYYzyo4xkgAz/&#10;AIM/8FBPA/xe+LV34Gtbm1W7mu0h0qWxlluUuk+yiViXWLYPnEicsPu+tfVfPrg+lfz7QeDb39n3&#10;R/2eviuANQgudRutXis2Yr5ZstRVDC8pXaA2wNv2kgSH5TtBb9utB+OWma/8E7j4ladbvrOnw2V3&#10;d+TpciXBk8gy5VWU7ST5RHXgkUAemSLJwVbHtgUrM/ygDPqa+Vf2Nv24rf8Aak0vxlc3fhWfwtd+&#10;GzaedbG8W5MqzmQKw+SMqQ0TAgjuOe1TftsftsQ/spw+FrO28PDxLq+uXFwn2dL5YFt44URizHY5&#10;y3mpgbcfe54GQD6jaQqv95l6gd6du+TcxK+vFfHf7RX/AAUY0T4DyeHdF/4Q/VdU8a69oNnrttYy&#10;SxwWkUU7sjRyy/NIsiGOTKiIjgcjkDxvT/8AgsUNLv4X8R/DRzpKvi8uNC1gXk1sO4MbwxLu5HBd&#10;e/PqAfpTtHpUc0gi537FXBPGeOf8Kp6Hr1p4k0mLUtPljubOUNskjkDAlWKnlcjqPWpbq5SMl2Vt&#10;sfzM3YAZyc0AeQ/HH9rDwD+z/Pptt4o16CPUbyWWNLCFJZpcIoYsyxRyMuAyckAfN7ivkC1/4K6a&#10;jJ4ut2m8BWKeBn1BbeXWY7+UzQ25faZjF5RbgBjjYOnavnz9l34Ow/8ABQT9qr4keJfEtzdWfhq1&#10;MuqSRwxAMXuHKxQF0wAAFZt2cnyRxgtj9U9S/ZZ+G2qfCG2+Gc2gufB1qUaGyF9cBkZGZkbzN+8k&#10;MxPJI9QRxQBe+D/x68JfHPwfD4g8H6zBq0Um4G3jYoysjAOCHRWGM9x3r0aGbzFHzqT3GQT+lfAP&#10;wH/YX8Y/s+/thSeKvDep6dD8L2nvMWkkksl2sc0TEDc0BXKvsX/Wc7euTiuk/af/AOClWnfAf4iX&#10;vgXRfDa+I9btY4/PuZNQRIxJJGkqqoVWJAjkUkkA5zxgZIB9stKFmXMyANwEYck+3Nc78QPiJoPw&#10;x8MXPiHxTq1toWjW7qkl1dthcswVcH3Zh2NfnJdf8FevEuhXmlpqXgXSLi1uJR5jafqTyy+XuwTg&#10;xqAOH555x713X/BVj4vCH9nvw/4e0jTTqWneMrqO6fWmfda2gj2Tom5OGZ8DAyOOeaAPuHwb460P&#10;4jeGLHxF4Z1q11PQrxZPIv4WDRyFZCmRnHdHH4VuwyT7mEisgXJ3ZXB9unSvzp/4JU/tDX3iPTx8&#10;EJvDsKaX4Z0u61K11xLltlyzXu5ogu3sbojO4/6o8DPGl8Y/+CrI8LfFTXPAvgrwVHqNxot3LBc6&#10;trF8I7eUxuyuUWMOShO3axYZBzgdKAP0G8xbjJDkEf3eR9Cf89aRsxshyVkJwI1I59Tz6dfwr89P&#10;gn/wVMv/ABb8VbHwv488P6ToljqdxFb211Y3ZVE371yTKRu+YJnGMBumev0Z+1x+114c/ZV8Gw3V&#10;zbnW9f1CCVtI0uCeMNO4eNCWBYNtBlByqtwrdMUAfQX2g/MEZJmXqqkA/jVivy+0v/grF8QNLh8/&#10;X/h3os9qkQeRYp7izdSBkgswkAGA3zY/Divv/wCB/wAaNK+PXww0LxtoVtPa2OrQ+ZFDeMm5WDuj&#10;puQsDho36enIHIAB6FTJG27RnG44zSowkUMOh5qG+RZYPLdSyMwDY4wM5znt0oA+bP2tv2zND/Zp&#10;0S+h+32MnjU6d9tsNBvmbEpdzDEW2LkpvR2PzKeDkgYI+T77/gqX8ZvD8yT6n8OtD/suEB7idrO8&#10;iDLkk7HMhXIVW7Ng/lXAftS6/Bp3/BTLRNT+JemPe6NpcOnvb2enyGJ2gELsDvbZuKzl2wMbgNm4&#10;dR9++EP2g/g1+0r4Bm02TXLDTrDUHlsG0TWtVt7S+O5dhZESVmIYSkDnknigDb/Z7/au8J/tJeF7&#10;zUPCt7bzatYhPtejxyNJJAWCHJLRoSAWZcgY4r27dhch94yecZ79OPTp+FfFv7If7CN/+yj8dPFP&#10;ii38Q2uo+FtR0g2FjZ+RJHdRZuRIiPuLB9scYywYZJ+7jmrn7av7d1v+zlDY6L4Q0m18W+OJbto5&#10;dNacObNNiysZI428wEqwxkDuaAPsLe7SAiZBGOSmw7/5/wBKcsu4gqWdWOP93H4V+XLf8FTvi54b&#10;msb7xR4F0O10GO6jjv8Ay7G6trjyycEo8krIG6cMMHplc5H2xa/tYeGZv2bV+MdxG1roUmlNfrZS&#10;zxJcyyLlWijBbaxL7VX5udw4zxQB7U0knG2ZEB4AljOSfzFPWVhGpc4Zh/dIANfmVoH/AAUW+PPx&#10;D+HPibx34T+Hnh5fCulghYrmwv7iUlVBciWOQI3JPBAxjBNfTf7Hf7Y2iftTeCdZlTT00zXdNt1k&#10;v7CO5R1IaNSXA3F0BcuuCONo5JzQB9Km8Ek3lRzx+YpxIpGDn2yfY+tKJrgsUWEkA48xmHPvivy6&#10;0H/gq/8AEvX9L1CO08AaRqeuX8+7RbWzadvs8Su5k85QC0v7sKNyhAG5IwcD6A1z9tbX/hJ+x54U&#10;+KvxI8OW174w1edrSDRbMPYKZPOmCv8AvCzEeVGrlQvfGcHdQB9lb2UhGcb26ERnH8/aqTajIJkV&#10;w0QdiAWGB8oDZ5HfO3r24r88dE/bK/ab8WfCvV/iZ4e8CeHIfC8U0tzaaZcaPqM91JACMYlRwr5D&#10;Z3AAda9T/ZL/AG1PEf7U/wADvH+pWum6fp3xB8O2soW2RGaC4kkima0ZYg7SKN0ZDA7t2CVPO1QD&#10;3D4W/tOeAfjD428QeF/CPiew13UdGjhnkWCXJlhcAl1G1QQrMqnaWwWGcZr0+a+mhhdvLUsuPLDy&#10;qPMGevtxzX4I/sOePviB8OfitYXfwy0K11vxPqNkdMu4b60nlht7eS7hJdjESyfMkXzFTxnHv+l/&#10;7Yn7Y/jn4P8AxY8N/DT4W+GdM1/xfqWmrq00uqwT3EJtg1wnlpFA4kLBoSxbOAPXPAB9hSvceYix&#10;K7xyZLSblHl46YBHOelPaSSSPfC+Sx4WReAPXHBr8vPip+0B+1Z+yZZ32veILHQPFen6pLHJNcW+&#10;jXJg0suN6xl1WIDJmEYMhJzHjGSTX2T4b/aQk+In7IGq/GHQ7a2sdVt/Duoagtu8ouoI7i1SXcm5&#10;du5S8RwSAcEZHagD3vz3WNi22TaPmKcY9RjJpFmL7WjZpImyS+QNuPbHOa/KvwT/AMFNvjt490G4&#10;03w54Jsdc8QwXMhfULTSLie3SNmzFGyRuTuwkoJyMgqQODn0vTf24fjN4A/ar8IfDX4laXob6NrV&#10;xaW7f2bpc9pdH7WzQQOgllPyifG48/KrYyeKAP0MeTbNtJPzLkbRnH+c0pZlTCZdh13DGa+WP2+P&#10;2trz9k34e6PeaHaWt74j1y5kt4EupRthjSFi8oTGX2O0Xy8A7sFhkZ9p+CPjHU/HPwV8CeKdWRP7&#10;Z1TQrK+vIUTygss0Mbuu3krgk/l0HQAHoKkMoIO4HnNOpsbB1yPUj8jinUAFFFFABRRRQAUUUUAF&#10;FFFABRRRQAUUUUAFFNZttCvk4xQA6iiigAooooAKKKKACiiigAooooAKKKKACiiigAooooAKKKKA&#10;CiiigAooooAKKKKACiiigAooooAKKKKACiiigAooooAKKKKACiiigAoopsj+XGzYztBOKAHUVDbz&#10;meMNt2+2alByKAF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qPcfWpKZ5fvQA5eVpaRRgYpaACiiigCnfRfalaHBBdCm7jgHHzD3FfkR/wVC+KDePPjavw0sL&#10;nVjD4XtrOe6tZpAtqZlSRjOq78FzHcon3QeTlsDFfqh8WvGlv8O/hz4q8VT2f29dA0u51RrZCFeX&#10;yImmVQxGASY1Azxzk9K/J/8AYt8C2X7XH7aHjDxz4h8MR3XhS4k1HVpbW/lR2W4e4jKI21gWCpOq&#10;/wB3jpQBD+2V8e/h9+0d8N/CeneGPDOs6NquhtdNBDeRWscKebNbsx+RmyNsLHA25Jx3r6X/AOCS&#10;viy41D4O674EuX8m+8J6o0ot23YFtdKsu1iCVyXWQ4U4w3Iya+jG/ZL+BCsxl+GPhxpJAQqyWIZs&#10;YxgE5xX51fsy+PNb/Ym/bM1v4beM52vLnxEdM0O/k0ra9u15cNA9rPggHakM7qQoHJPBzmgDsf2J&#10;PBuq/suf8FB/Evw01FLttN1+x1H+yvNmjdri2iuJGguJBGxUZS1kG0gMC/QA1nw+HV/am/4KceLN&#10;NuLSa/8ACOgyX0V3Y30kbSsbOCOwkeBX3R5N0Eb5gMoWP3q9Q/4KkXF58MdY+FXxe0K5Swl02a90&#10;m7lsWaG5uftEO5DkLjapSQ8/89Kof8El/hbdrf8Aj/4n6rBbSv4p8pNOvfOaS7CrcXP2pmYgFfMk&#10;jjY884GelAHKftffET4MfCX9s+/8cX2m+JPGfxM0sWMi+Hpvs0egIWgjWIvK8bShvLdJfkjYB3HP&#10;BI8y/as/a21D9pn4JyXUHw70nwxoemytaS3drqH2h1cTW7eWuYYiuCqLwhX5+vBqT4ma1dfso/8A&#10;BTe48deOZNV1XQ21K41KA2bJPceXeWkyRRqHlGBG0m3aWA2xnAwQK6v9o79p3xH+2bpPiPwr8MvD&#10;9xpfhDRrT7VrUl81pHPf7wLjPl4/dsBbMMpKc5z2wQD63/4JeuW/Y58GrJNPcv8Aa9RJllbJP+lS&#10;8cnPTFfUviLC6TeM/meW1tKrGPHyKV5c5POMdua+P/8Agk74ytfEX7KaQwWj266Zrl1aYYgjLlJO&#10;Pb97X2ZJGJo1PkLOGTY249VPUdOe1AH5Z/8ABGDXItH8YfEjRbtJjqGu2FpewycGPbZSzQyDqTkm&#10;6Tr6Gv1SmcrC5UgNg4LAkZx3r8bPjf8As9fE79iX45eIPiX4KvH03whfXs8cX9jXqwuIZgGEUiO+&#10;SnmODjkbo1OOAR3XjH/grdres/DXULDSPCcOkalc2zQW+u2esl5I5HBUSiFrJF3BjkDcBkfeHWgD&#10;7EX9sLwpcftgW/wIj0bUp/EL2+ZdTVY1s0cW5vCME7zwuOnU/jXw3+0J8dvh/wDCH9um18eeDbfW&#10;vEviiMRS3qXtytppHnNZLbxpHGITMB5RVmJz85446e3/ALA/7Kev2t9D+0H8QdWj1DxJ4ktp9QtH&#10;kBluYxciPy7lmV9gYwlwVA4D4r5O+F3ijW/+CbPxql0b4ieEbLUb65Fvc+bZXMMpFsUlUmKUxs4P&#10;71wR8hyMcjBoAd+198bfGH7UnwT8J+MNU8H6T4e8HaPrFzpcd1Z3xkeS5MKyuMFdygJz9zBOeeMH&#10;6v8A2sroXf8AwS30CS5upobuDRfD6OQMFXH2QOuQWxgkcgtnOP8AaHg/7T3xa8c/t66Rrz+DtNl0&#10;v4feAxDq13Z3V5CGllaCcjjarcrFcj7zD2GRXcaR4y8QftVf8Eudf0nTrRpdU8M6jpvh+JJ3iZGj&#10;tVsfnJcIMESNgHccjk+gB77+wfc3Nj+wP4Mext5Te2iXJBgugk7ltTnBUuVAAAJ7n7or89/2Qf2p&#10;r39m1dSurXQNP8Ua7qKzNJJqF1JE2X8rcxYRMWP7nPXJ3npX1j/wS7+PB8c+Ep/grc6QySaFZXGr&#10;6dPcGKS3WNr53kj+7uDAXaAZ3D5GwRxnyHwr8WPG3/BPj9onxB4AvbRtU+HUNzNejw3ZTQmGOzmZ&#10;HWdJZFaRpBGg/dNt5JG7uQDzj9qz9pzVP2qrHTNWv/COk6VqnhhWgSSzlZ/lmljAXc6hs5jbBGAN&#10;/Pevp79rL9jb4l/tbeEvDHxM0u2stF8X2elS6Xf+HZrtCZIoryV4HglB2BsTTFg7gYVQOSa83+Mn&#10;7W3j/wDbK+Jeg/Dz4SPqXg/R9aMdnbu18kBRsq08koRQQFEbgKrtkLkYLFa9X/4KTeGPiT4Z8beF&#10;fjH4P1KeLwZ4bs7UXFvb6rJCEuYr8urPC3yv5jTxoDtbGzLYGKAPJ9a/4KR+Kk+Hi+CvHHgPS7yy&#10;ksTot41nfvFM8Yh8mRgWWZS5DP1G3JHUZr9Bv2Pda8Jax+zx4IvPAsN9B4RFtJBaW+qQxx3MJimk&#10;ikLLF8mTIsn3eu4H1r8/f2lv+CiUPxZ+COl+HtO8KXQvtStZW1eS/ktzGu+2CMyfI2eZH+6F4Hvx&#10;92fsa/CrXvgz+yj4G8I608FjrVlBPPctbOJAGnu5bgLkcHCy44OMigD6BimjXEQ+VlwNpHTIyB6d&#10;BUd4v2iNNrP8smSqHG/GcqfUHB4OK+Ev+CWP7RHjP4x6T4v8PeL9Tu9Yu/DaQFr68kR2eSaa5LKM&#10;KD8u0Lkkj5Rjivuy6hTyZfMjE3mBo/Kbo4JPB7c0AfHvxU8F/B/9r74433gbxN/a2mePPCUcVu1x&#10;Z2VvGJlngF0i+Yyyk7EXONwHzkDknHiXiL/gkDrthodtD4b+I1jquqR3DTLN4g091MKbR8scqOzA&#10;7gD90Ae5HKftrfBP4i/Bn9pOb9pLwU0N/pML2Mk7R3KQT2BWOGzMO2Td5iShzkqvAkbKnHOXff8A&#10;BTzxja/D46db+F5V8XvO6m9GoQbVjZCE6wY4baenagCp/wAE1/GHiTwD+1d46+F2vXN5qUEsV1aM&#10;l3etcIt1aTODKMnaAyo4+6TwOQOvh9t8WNd0f9ub4ieN7XQNN1nxGmo3tm2l3xMkaeVm2ZhISueE&#10;z2619b/8E+f2VfH/AIb+M3iT4z/EYafdXGuWT3Gn+RcCWXfdSCZnOAqj5WYHI/i7V59+2B+zn8SP&#10;gL+0FrHx0+G6R6Vpmq3YEtxp9zHHJbNJbKkitHI2H8yUu2QDjGeMigCX4pftYfHj4yfDXxX4R1b4&#10;b+FRpuqadcrK0L/PHCI2ZnDPdEblVSfunkdK8b+O1xrPwR/YL+EXgLVbDy7rxxPq2oukkqyNZpHe&#10;Wc0AjdGKgPGY2xgld+DgggdP4t+P3x//AGhNHsfABvWWLxRqUVpJLbS2lv8AabdmPyOY442AYAKc&#10;HpwcivqvXP2KdU1r9hlfhleR23iHx7p1o8mnXl1Kf9DlkuVuzZJIznClQsO8Hbg5xgYoA7L/AIJz&#10;tY2f7Hvw2s49wkvjqrRxSINshW9uAd+OOgFR/s26L8DYvFPxW1X4V6lLeayJZLfXIDp32URys8rB&#10;VYwR7l3JIBy2Mc9efg/wv8Tf2iv2dfAd74AkvGtdNsIJj9haPTmLC4DMQkgWRlyXz94YJ4r60/4J&#10;x/sn+Kf2f/APjXxJ4la1sdd8VWdvJZeRObhrZBE8nmMclSWeUZAHHkjk5GAD5Y/4I82H2r9pTxNx&#10;mW38J3LRtKocQ+ZeWbKRyOSmRx6kGvV/+Cuv2nxZ4j+Cei2kk0ZvpdRhgt8jYZ5UshENu4LnDMuS&#10;Rjf1AJqj/wAEtfgH4y+Hfx++JWoarbQaXFpelPoUtutwkoS5a7jI2FScqVtJiTgdVr6a/wCCg37K&#10;ur/tM/DnTYvBsdlF400XUPtdvJdv5fmRGJleMP0BbEfUY4oA8D+Hvx0/ah+HPhHwx4H074V+Fb2z&#10;0vSbOwtpriSLz54RCixu7C/ChnXaemBu5xg48/8A+CdX7L3xQ8L/ALRmk+MdQibTPDOgtLb6jALy&#10;L/TDLaXCxZjjlYEo8ynnPBBHOcUNA+Jn7Wnw9ji8A2upSH/hGoU0tdKt7bR2VFgRU3JcuA5wBkEn&#10;PvX1F/wTT+EvxF8M6L488e/E7VrjWtZ8Wz2UUa6hcLPcxraCeMu7q7ryJFAAOcRDPYUAfIP/AASF&#10;1BZv2mtcmtohG1x4TuEYSPglDfWYYjC8n5RjJH49vbfGv7WnibxN+1HrVr8DvhR4b1nxP4ctr3SN&#10;Y1PWLWKOaZ47srOY38+E7d/lMNznPmPxkZrnrX4K/EX9mn9uxrv4beF7N/DeqW1jFLa213bQJ9lM&#10;lt9o/wBbuYHdH0UZO8kEY5o/Fz9nP4/fs7/tFa78RvhDrsVxD40+3zrqMFtYyS20U12Lj7K6XrZI&#10;x5Z3L3HbmgCt+2V4K/aZ8X/B+88XfEvUdE0Xw9atavNofhrWLtFkeVo0TdC5kjIUgN984LEivaP2&#10;bLq3b/gkvrAmVYkXwr4knVYUxlfMvADjtzxivGr74S/thftWeC9S0nxR4rt18PRyxutrqU9pYpO6&#10;SFR81ijO+DGWxJhehHIFevfsueCPHOj/APBOv4veEdds1gv7e38Q2mj2S3ETIkT2H3AUO0A3Elw3&#10;zHjd2GMAD/8AgjpJGPgD40lCszXHjC4VEz1VbK0OMY4OGzycc/WvJP8AgrV4Vj8O/F74QeNbK7ng&#10;vjby2ktzC/lGNbe5jlhlGBuJ33Ug65GwEAZyfo//AIJZ/CXxD8J/2c9QHiSCK3uNW16fUre3ilWQ&#10;pGYIISSVOAS8TnAPTFenftweA9K8Zfsp/FCO+tYJPsHh+6v7KZo90kMsK+eNh4K5eJO+PUEcEA/P&#10;/wDbt8eaL+19+0x8JPA/hLxAyaALSO1XULe1mSSGe8vUhkDpL5eQqRwtlc5ORk4GP108uKGGOFIl&#10;hjHyBYwAEUdMD04Ax71+Wn/BIf4c3/iTxt4x+JeqW/23T7S3XSLFbl1lkWaaSK4d13N8oQQxc4yT&#10;J8vRq/VKSMMKAFWQeXvYjHPI+tNivIppDGj5cDJGDSxr+7APSlSONWLKoDdzQBJRRRQAUUUUAFFF&#10;FABRRRQAUUUUAFFFFADWBOMUiqQ1PooAKKKKACiiigAooooAKKKKACiiigAooooAKKKKACiiigAo&#10;oooAKKKKACiiigAooooAKKKKACiiigAooooAKKKKACiiigAooooAKKKKACkI3Ag0tFAEax7GGBxU&#10;lFFABRRRQAmRRkUm2jbUXYDqKSlqgCiiimAUUUlJgGRRkUm2jbU3YC5FGRSbaNtF2AtLSAUtUgCi&#10;iimAUUUUAFFFFABRRRQAUUUUAFFFFABRRRQAUUUUAFFFFABRRRQAUUUUAFFFFABRRRQAUUUUAFFF&#10;FABRRRQAUUUUAFFFFABRRRQAUUUUAFFFFABRRRQAUUUUAFFFFABRRRQAUUUUAFFFFABRRRQAUUUU&#10;AFFFFABRRRQAUlLSHmkwDIoyKTbRtqbsB1FFFWAUUUUAFFFFABRRRQAUUUUAFFFFABRRRQAUUUUA&#10;FFFFABRRRQAUUUUAFFFFABRRRQAUUUUAFFFFABRRRQAUUUUAFFFFABRRRQAUUUUAFFFFABRRRQAU&#10;UUUAFFFFABRRRQAUUUUAFFFFABRRSGgBFkViQDk06oIrqOZmVOo68VPQAUUUUAFFFFAFWSGG6t3h&#10;uIFlSRSkkMuHDKeoIJPB9KpaP4d0Xw6s66VpVlpQnlM8q2UKQ+ZIQAXYLjLEKBk88D0r8j/G/wDw&#10;UB+NOh/Gr4k+HbTx2tlpmi6/f2Vlbto9pMywpdSpGC7Qlidqr3/LoMJv+CiPxx+0OZ/iJ5CJnDjQ&#10;7BgTngY+z56e9VysD9nt4/iyp7fNj+tZT+GNBkvkvX0fTnvUIK3DW8ZkBGMENjPGB+Qr8arz/gpH&#10;8ajG7D4lqQik7Y9AsgWxzjJtzj64qWT/AIKHfGSK1mlf4sSxtHj92fD9gexPUWvtSasB+zOqaPp2&#10;uWot77T7XUIN/meVcxJIu7BG7B78nn3pbXT7DSbCOwsrK1tLJM7baCNI41ydxwowBySfqa/Gn/h4&#10;j8bbdmRPiZJJtONx0KwGcd8fZqpX3/BRf42WsL3E/wAS5EiXq40PT+MkDp9lzSA/Ynxt8P8Awv8A&#10;ETQZ9J8U+H9N13SpmRpbW/hSSNirh1yD6MM/WrGg+FfD3g7w5Boej6da6LocMXkx2NtbqlukfTbj&#10;G3bz06c1+OU3/BSD4xi6a2j+KDXNr5bFrn/hH7BdrCQqBtNrk8Afic+1c140/bc+Jvj6zjttT+MG&#10;vW0SLs/4lEY00sMg8m2jj54HPXrQB+0/gPwJ4V+HGh/2R4S0rTtH0xpzcNDp8UcSPKcAsQgALYVR&#10;n0A9K3pbu1s25nigAON0kihef4Rk+3SvxXt/2/vi7a29rDF8W7pRAxbd/YFhufJzhv8ARefTtXK+&#10;Nv2tPiP421Sx1HUfi14lWWSUQIdNmNhAu1t3MECJGx/e8syliAASQABXKwP3PvXgWCSGb7P9nUfN&#10;FP8AMOowSOeP8RVKGPS7hRM0FjLDhRHcQ+W0Y6AAZPHQDgdq/FXXf27Pi94o0t9P1D4mapbpkLJ9&#10;ks7W3kOwjaRNFbrJjjkM7ZyM9K4qH9obxlawrHF8UPGy26YLR/8ACSaiFGOc7RKB78ce1JqwH73J&#10;NZR7QksS7TkbTGMHG3P5cfSov7Q0m1m3vc2MUoXbuaRFcDk4+nJ/OvwVk/ae8WJ0+KnjP/wf6l/8&#10;cqBv2lPE1x80nxP8XuT13a5qB/8AalCVwP3qj1LQBG0UN3pnl7tzJ5iYzjGcZ64p9vqmj2EWyC70&#10;y3jzu2xyIoz0zgGvwRj+P/iuZ4vsfxE8WOpmRJT/AG9fjCnPrJ14qVf2g/EL2yu/xP8AF7O0Ecnk&#10;jW9QBZmzkbt+ABg9u1VysD95V13w7bsW+3abE5zlklQE5OT0PrzUX/CdeFQ2weINJ3o33Gvosq30&#10;3cGvwa/4Xt4j8m2kk+JHiuQyJl1/tvUBtbA/6a/Wqcfxc8StqQQ+L/EcYk3P9obWbtt2ckHG/PPH&#10;U0crA/e5vGXhPzhLNreiiYZ2u13DuAIwed1B+IHhLcceIdFLHA/4/oecHI/i9zX4KXXxo1yGaGOf&#10;xz4gkVhIryf2neDaQOBjf7ioj8UNcjmVJPHmv70VXlZdRvAACzAYHmH096OVgfvmPHfheT/mPaOe&#10;Nv8Ax+wnj0+90rK1fxh4bWGSO38TaNDesM+dPeQqMhlxkjuFJA9jX4SH4weKbNkVPFniC6DrkMNY&#10;uk+bjHVzUknxZ16Tdu8Z+IWLAD59Vu3xj/ec1LVgP1f/AGKfhB4R/Z3+HJj1TxBoV3451WSSXW9Q&#10;tdXjnW4xdTywsXO0khJVySOufx+il+I3hSRnC+JNHZlbB/4mEWen+9X4LQ/FLX42d4vGWvoHGNq6&#10;ndAAe3z0q/E7XUmMi+L9eUldrAareYPOcn951oA/d/8A4TzwTD5cY8QaIm3hEF/CAM+g3d6sN8Qv&#10;CjAhvEOjkHrnUIef/H6/BV/iVrbsGPi3Xiw6H+1bz/45Tv8AhaHiD/ocNf8A/Brd/wDxyq5WB+8M&#10;nxQ8GiT5vFvh8Op6NqUOVPI/vdetR/8AC1fA9uuD4v8AD0akk/LqduBknJPL9yc1+Ew8ea1IA58U&#10;6wS3JLX9wSfx30h8XeJ7riz1bVNQA+/u1KVNnp95u/PT0qAP3Vb4y/D0Od3jjw2r/wB7+1rbP/od&#10;N/4XF8PC24+PPDRbOc/2va5/9Cr8KJNU8UKplmbUgvdv7VY/yaoP7e1z/ntqP/gzk/8AiqAP3Yb4&#10;9fDZc+Z8RfCKj/sOWw/9qVHD8evhazHy/iL4TY+q65bHr7+Z9K/DV9J8SSfetrlvrqJ/+Lp9rofi&#10;CLLLaXC89P7QOP8A0OgD9xpv2gPhbbsN/wARvCSYPBbXLUc/UyVD/wAND/CgqF/4WT4PwOg/t+y4&#10;/wDInsK/EJvCPirWJClrpk93KPmMb6iAAOmeX+n51bh+FHjZ1Jbw7IvGc/2nGf8A2pQB+2S/tD/C&#10;pRhfiX4RAznjX7L/AOOU0/tD/CLaySfE/wAFgMNrI+v2XT0P7zpz+tfic3wz8Ww/63RX/C/T/wCO&#10;GhPhT48vTutPCfnwN92RtRtsn1+82euetAH7ZyftHfCCTbu+KPghtp3Dd4gszg9j/rKG/aU+EUeX&#10;b4qeCQO5/wCEhs//AI5X4rQ/Av4lMCR4MD/9xKzGP/HqkX4CfEy4Plr4KjBbvJqFow/IOP51XK2B&#10;+zrftP8AwZjwP+FqeCRgk8eILPqep/1nufzp7ftKfB9Yd7fFPwT5bL/0MFnyD/20r8Z5/wBmX4rX&#10;Fhby2vw3ia5uFkcW7atY/uwkirktvAbg+3Wq0n7P3xOia4ibwRHIts6hv+JjZgFPlzgb+Pve9PlY&#10;H7KyftRfBjzY41+K/gsTMGESDxDackDnAEmemK+EP2+Pit4p+Mvj7TfC3wz+MHgdPhbq2nxWuqFf&#10;FmkQormZvOL5kM+zaF3bVIKhsgrmvnfTf2Nvi/r1vb6np3w2guIsN5cg1WxRkLDBHzSjJxjnFWV/&#10;YX+NyqEg+E1ksW0x4OqaaSAc7sN5u4ZBIOCOOmOtHKwP0f8A2d/FH7Ov7Ovw9tfCXhb4leDraFnS&#10;a+8zxLbSefceVHFJOCzjKsIl5AAOBxXqTftWfBZl3H4s+Cx/3MNoP/alfkddfsO/HW0m2J8KormS&#10;G4W3Rf7b01GaPJ+Xd5uMfKOuTz1qGz/Yf+Nt8spf4UwwrEQzMut6cRtbJQ4830x+fajlYH67x/tY&#10;fBd4wR8V/BePfxBaf/HKG/as+Cw5/wCFs+C09xr9of8A2pX5CXP7FPxusHnhb4QROYDIpca/pwDF&#10;WwTjzDjv3NNg/Yu+Odxny/g5F/q/MH/E/wBMOR07yf3j+Q/GlysD9dZP2uPgpGwH/C3PB7H0GuWp&#10;/k+aP+Gvfgr/ANFV8Jf+DWL/AOKr8lLr9iP4yW2oJZD4YW0mosPMWD+1NOBVAM53eZg8Kx7dPzl/&#10;4Yl+OX/RJof/AAead/8AHafKwP1mb9rn4Lhcn4q+ECD026vDn9GqH/hsX4IxZ3/FLwuP+4lGf61+&#10;Ua/sR/HDAP8AwqWEH/sOad/8dpw/Yl+OvQfCa2Yf7WsaYf8A2rScWgP1Sb9tT4GrJt/4Wp4Xx/1/&#10;p/jS/wDDanwM/wCiq+F//Bglflsv7Cvxwnj/AOSR2gc9/wC1tL/+OUn/AAwX8c/+iT2n/g10v/47&#10;UgfqV/w2p8Cv+ip+G/8AwPWmt+2r8Dc/L8VPDIH+1frX5df8MOfHH/okNn/4NdL/APjlPX9g7453&#10;I3D4R2Qxx/yFdL/+O0AfqEv7avwOJ5+KPhyT2iuw5/Jc09f20vgczAD4l6Hk8f65v8K/L6P9gf47&#10;bvl+FFsh9Y9Y01D+YmFSf8MFfHhPmPwvjQDkt/bmnnHv/r6AP07j/bS+CbzSR/8ACyNDG3/pq3+F&#10;V5P23vgdEqNJ8StIDMCdqFyOv+7X5pL+wj8bjHv/AOFdRh+5GsWPP/kenw/sC/Hq4jSSP4ZW7xYI&#10;XOr6d6nPWfPWgD9LbD9tr4H3kDyL8StH+U8+YzL/AOy09f21/ggYXdviVogC9dsjE/ltr80R/wAE&#10;/fjqq7Zvh3BaL1AXVNPO71+7OP8AJoX/AIJ/fG5engaEe39o2JH63FAH6Vf8NvfAr/opmkf+RP8A&#10;4iqc37enwGt2YN8RrB9px+7tbls/QiLBr84v+GAPjd/0I1t/4HWH/wAfq/F/wTv+N7Row8F267gD&#10;/wAfmnn/ANr0AfoVD+3x8Bpm+X4iWajOMPZ3QP4fuulPk/b0+BEbf8lDs3H92Kxu3c/QLETX57r/&#10;AME8fjgrZPgu3Y+93p/9J6d/w70+OIkDr4Lt1YdCt9YKfzFxmgD7+k/b8+Ay/wDM9n/wUah/8Yp/&#10;/Df3wE/6Hz/ykah/8Yr8/W/4J7fHVuvhBf8AwZ2f/wAk0n/DvP46/wDQor/4M7P/AOSaAP0A/wCG&#10;/fgMZOPHZx/2CNQ/+MVJ/wAN9/AVVyfHZx/2CNQ/+MV8C2//AATt+M7Rq0uhJBJ3jN3atj8RdVK/&#10;/BO/4ysoH9jx/wDgRa//ACVQLY+9P+G/vgJ/0Pn/AJSNQ/8AjFH/AA398BP+h8/8pGof/GK+CF/4&#10;J1fGQsAdJjAzyftFt/8AJVaFv/wTb+LUozJbRxf8Dtz/AO3dBPMj7nf9v74DBRjx3/5R9Q/+MVXb&#10;/goP8BYfveOXOf7ui6i3/tCvidv+CbfxY+7sgwOB8sH/AMmVJaf8E1vigd/n3NtadMbraCXd/wCT&#10;fH/16Cz7UH/BQz4Bd/HE3/gi1H/5Hpf+HhnwB/6HmX/wR6j/API9fGTf8E0/iSwx/a1qP+4fB/8A&#10;JdN/4dofEn/oMW3/AIL4P/kugD7Kuf8Agof8BIJFUeOJjn00LUT/AO29Ldf8FDvgJbqP+K1uHyM5&#10;TQtRI/8ASevkjR/+CYvj64vrVdT1y3jt937549Nh3Kvt/pZ/kajk/wCCZvxH3XSLrdo0KySeSTpk&#10;GSoxtz/pfp9KAPrRP+CjXwDZRt8ZXRb/ALAGo/8Axipf+HiHwE2lm8Z3ICjP/IB1H/4xXzTe/wDB&#10;L/VW+HOhXWm+JJ/+EvnkU38MtlbtbJGUkJ2L5q4O4Rf8tG4J47iTwR/wS81e+0HWW8T+Kbq11VYW&#10;Gnizs7ZYjLlwPMXzHLLgJkBkzk8jsAfR6/8ABRb4AyEH/hM7oD/sA6iP/aFK3/BRb4BhsDxpcEev&#10;9g6j/wDI9fKK/wDBL7xt9nk/4rC1Gy58s40SIfu9wBP/AB99cH/61dn4+/4JXQ2nh2RvCfjLU7rW&#10;Y1P/AB+2ls0LtuUjC7oyPlJ/jPIzx0oA95b/AIKLfAXt4xu2/wB3QdR/+MUyT/goz8BY0LHxfe4H&#10;/UA1H/4xXjHhL/glbo114dt38ReNdestZ3v5q2cNoIiufkwpV8HHX5j17VV8ff8ABKzSbXwnfS+G&#10;fH2uS62vl/Z1v7S1lhP7xQ25QIyfl3Y+cc469CAe6Sf8FFvgIiqx8XX2D/1ANR/+MVGv/BR74AMW&#10;A8YXwYHvoGo//GK8OvP+CVou/DGifZPiBfQ6qYVa/Mul28ke8qCQih1KgHPVmqj4a/4JYibxHDB4&#10;j8a6gukx2EbzSabY20EzXGxN+CzS4XeX42ngD5j1IB9AL/wUX+BUitjxPqUgzgGPw/qH/wAZprf8&#10;FGvgXCvPiDWD/wBy9qB/9o14J44/4JYvFc20ngfx/qTWe3Eq6tZRTvv34yDHJAMbccbScjrzgZUf&#10;/BLTxVPcbZ/iFFawf89jou/H4C9yecD8aAPo3/h5B8Cv+g/rH/hO3/8A8ZqT/h418C/4fEWrMf8A&#10;sXtQ/wDjNfO//DqfWf8AorUH/hNP/wDJ1Ml/4JU+JdjiP4nweYp/h8PMAR/4H0AfRf8Aw8a+BoTL&#10;a/q+fbw7f/8AxmopP+Cj3wNVWZde1ltoyQPD98P/AEKICvENV/4JY3gtbBNN+JrmaT/Xtc6KXHTn&#10;AF0uOc9zWc//AASm11V3yfFBZI1kUvFDoGxnTIyAzXjBTjPOD06UAe6yf8FLPghCxQ6tr7PjcF/s&#10;G5yfYfJQ/wDwUk+C21XjvfEDEnkf2Jc8f+O15j48/wCCVum319Y3HhLx7qWnCOMiZdW0+G9DtnIx&#10;seDaMZHfnnPao/CH/BLHSrK0vx4t+IutXt3JxaHR7OGyjTj+JXM5bn0ZaAPV3/4KTfBRWUG91/JH&#10;bQ7n/wCJqNf+ClHwVLSbbzxASuP+YHc//E15Xp3/AASosI/EFo2ofEfWrjQ1tj50cFnDHced2xKW&#10;Zceo8s59RXTSf8EuvhrHHJcReL/HDxtyB9tsx3xz/ov1oA7CP/gpJ8GZl4uvEG70/sSdf5jFVpv+&#10;CmHwWt5Sr3XiIEf9Qd8V59L/AMEtdDXxxay2/jrxIPCfk5mt3W2a6LlWGBNs2gbtp5hPAIzk5HR/&#10;8Oufhkzln8S+MZG/2rmx/wDkSgDo/wDh5P8ABll3eb4g4/6hj/8AxVRN/wAFLvg20YkWbxAnzbdr&#10;aWwP/oVYJ/4JcfDLP/Iz+NB7fbLP/wCRamX/AIJa/CyRfn8ReMuD0F5aY/8ASWgDam/4KWfB2JVd&#10;D4jnJ48uHSiSPfBb/Oagb/gpx8IFUk2nisADr/ZH/wBnVFf+CW/wrEm7/hIvGnTGBf2qj9LYU4/8&#10;EufhSwwfEHjQg9R/acH/AMYoAtw/8FOPg7Nj914oH10n/wCzok/4KcfCGNyotPFbgfxLpGQf/H6p&#10;D/glr8JV6a34yH01OH/4xUi/8EvfhSq4Gu+Mv/BlD/8AGKAJm/4KbfCSRT5dj4sZlGfL/syNC303&#10;SjP4etVI/wDgqP8ACNomkl0rxfbKDgiawgXn/v8A1Kv/AATC+FMMySDWfFztgqDJqMJAyR28j2rm&#10;9B/4JffDuztdSHiPV/E2oxtc/wCj4vYosJ2Pyxnn8vpQBt3X/BUj4W2sbO/h/wAYh1O0kWFuV5/7&#10;efanN/wVB+GMW1f+Ee8ZyEcFksbUg+4/0mqOl/8ABL34cweI9fudS1rxRd6TdFDa2r3sYWLBycEJ&#10;n25Fbsf/AATD+DyLzd+LGJ9dZP8ARK090Cn/AMPQvhbtBPh3xpn/AK8bb/5Jpo/4Kk/CxmCjw141&#10;z72FqB/6U1fj/wCCYnwdTObnxW+Tn5tab8vu1J/w7I+DXd/E5H/YZcfyWoAzP+Hn3w1zn/hGfGWP&#10;+vS0/wDkqoZv+Co3w3hba/hfxjjp8tlaf/JVb/8Aw7R+DO3G3xL/AODuWmR/8Eyvgwv3x4mm/wCu&#10;muSmkBgj/gqV8MGyg8NeM+Of+PO1/wDkqo1/4KnfDXzin/CLeM9oGc/YbX/5Kro/+HZfwU3ZEHiI&#10;fTW5qmX/AIJp/BRVA+x68T/eOtTZ/nTXmBza/wDBUr4aswA8L+Msn1srT/5KqK6/4KkfD2P7nhXx&#10;c3/brZ//ACXXVf8ADtT4K97PX/8AwdT/AONKv/BNT4IDrp2ut/va7c//ABVX7oHI2/8AwVN+HzZ8&#10;zwf43HoRY2WD9P8AS6Yf+CpvgIswXwV44cD/AKcrIf8At4K7OT/gmt8EJFUf2dr6Y/ueIbwf+1Kd&#10;/wAO2fghtAOl68cd/wDhIr0fyko90Di1/wCCpngLd8/grxxGvdjZ2XH/AJOU/wD4emfDz/oU/G3/&#10;AIBWX/yXXYj/AIJs/A7vpOvMPRvEd8R/6Np3/Dtv4Gf9AXWv/Chvf/jtQ7dAONn/AOCpXw9jB8nw&#10;d41c+9rZH/28qtH/AMFT/AzKTJ4K8aK2eALSy6f+Btd7/wAO3PgV20HWh9PEeof/AB6m/wDDtv4F&#10;7snQ9bP18SX/AP8AHqQHEx/8FSvAsrEHwV41A65+yWQ/9vKG/wCCpXgVOB4K8afU2ll/8mV33/Du&#10;f4GbQB4f1ce48R6hn/0dS/8ADuf4F9D4e1Zvr4i1D/4/QB59/wAPSvA//QneMf8AwEsf/kymt/wV&#10;L8E548G+Mcf9elj/APJlehf8O5fgT/0Leq/+FHqP/wAfpy/8E6PgSox/wjOqH/uYtR/+P0Aedf8A&#10;D0zwT38G+Mh/26WP/wAmUjf8FTPBOPl8IeLkP96W1sgv4/6ZXpA/4J0/Ajv4X1I/XxFqP/x+lH/B&#10;Or4Dd/CmoMPRvEOokf8Ao+gDyq4/4KreD4enhTxEf+3ez/8Ak2mJ/wAFUfC5w3/CJeItp5H+j2f/&#10;AMm16wf+CdPwBbr4LuT9dd1D/wCP0/8A4d3fATaFHg25AAwMa7qH/wAfoA8iuf8Agql4XaFhD4W1&#10;9Z+ytBZ//Jn1qta/8FU9AEZSbwrr32g/dBtrQj8lvM17F/w7n+AJbcfBl0W9f7e1D/4/Uq/8E7vg&#10;B1Pgicv2f+3tRDD8RcUAeKzf8FTNOJ/c+EdYI/68of8A5LqsP+CqNnJb7ovC18X9GtYv/kyvcm/4&#10;J3/Abt4Rvk/3fEWpf/JFJ/w7t+AgOU8G3Ufsuu6hj/0fQB4Lb/8ABVMMgD+FLpXyeGtYs9f+vyp/&#10;+HpW5cr4VuP/AAFi/wDkyvd1/wCCePwDVtx8FTs3q2u6j/8AJFSt/wAE+vgKygDwRMv+7rmo/wDy&#10;RQB4F/w9Ibv4VuAP+vaL/wCTKY3/AAVM8vp4WuW/7doj/wC3le/f8O9/gN/0Jdx/4PdR/wDkinD/&#10;AIJ8/AMdfA8p+uuaj/8AJFAHzq3/AAVPutxK+F8LnjdBGD+P+mVJD/wVQkCt53hxUPG3/R0OfX/l&#10;8NfQ/wDw77+Af/QifnrF+f8A2vR/w77+AfB/4QT89Wvj/OagD5rk/wCCpmqST4i8OKI/7xtU/wDk&#10;unr/AMFSdTX72gQ/+Ayf/JdfS6/sDfAdV2/8IGhH/YUvf/j1Nf8AYB+Ar9fAaj6are//AB6gD5i/&#10;4eoax/0AdN/78j/5Mqvdf8FVNfjK+V4f00jv+5H/AMmV9Tf8MB/AP/ontv8A+B93/wDHaD+wH8BC&#10;AP8AhXtv1z/x/wB3/wDHaAPlO4/4KpeKWKrbeHtJD9/MtiRjH+zdk02b/gqX41WMFfD2hg+rWkuP&#10;x/0qvrA/sD/AXdkfD+BT/s6jeD+U1Ob9gv4ENgHwDER6HU73/wCPUAfIv/D0/wAc/wDQD8M/+A03&#10;/wAlVRvv+Cq/xCjkKw6L4Rx6PbXG79Lqvsj/AIYJ+Av/AET22/8AA+7/APj1Oj/YN+A0TE/8K6sH&#10;/wCulxcN+pkzQB8ZQ/8ABVT4i7cnR/B+T/073P8A8lUv/D1L4jfe/snwag/vPb3OP/SqvtD/AIYT&#10;+A+7P/CudO+nnT//ABynj9hn4Er/AM040s+zSTMPyL4oA+Km/wCCqXxHbpYeBf8AwHu//kmmv/wV&#10;S+Jqr8um+BD/ANu93/8AJNfbS/sPfAlOnw00Y/VX/wDiqcv7EPwLVs/8K20Y/VX/APiqAPh9f+Cq&#10;XxRbrpfgQf8Abtd//JNOH/BVD4o5/wCQX4EP/btd/wDyTX3D/wAMTfAz/ommi/8AfD//ABVC/sT/&#10;AANU5Hw10XP+4/8A8VQB8MSf8FUvimP+YX4F/wDAa7/+Saht/wDgql8XGjlJsfh2Sp4/0a99f+vm&#10;vu1v2J/gY3X4aaL/AN8P/wDFVYT9jT4IRqQPhh4dAbr/AKGKAPg3/h6p8VQBvsvh6GxztiuAPya6&#10;zTJv+Cq3xY2jybH4es+ejQ3Lcf8AAbrNfev/AAxn8DT1+Fnhlj6tYKTSf8MZ/A4dPhb4aU+q2Kj+&#10;VAHwDJ/wVS+MxUlbD4crx1Nre4H1/wBJqv8A8PVPjR/zw+GP/gNf/wDyRX6Er+xz8EV6fDDw2fZr&#10;JSP1p/8Awx78Ef8AolnhX/wVxf4UAfnmn/BVb4yKxMg+GTD+6sdzkfgbnP51K/8AwVe+LnG22+G6&#10;nvujuef/ACar9Bf+GOPgbyf+FT+Ec9z/AGRCT/6DSf8ADG/wPP3vhV4Sb0zo9vx/45QB+e4/4Kp/&#10;GW5kVYo/huDkN8kFy2QOSMC4JwQMHHYnp1qs3/BVP41w3MaSW3w3gMpmeNBDeMrhc4LZuSw6dBiv&#10;0UX9j34IL9z4U+E4z/ej0qFG/MLmsq+/Yb+Bd/4k07Wn+G2iJdWKMkUMduFt2BBzvi+45+Y9Qfeg&#10;D4L/AOHqXxp/59/hr/37uP8A5JpD/wAFUvjL/Enw2Q+ghuT/AO3Br9D/APhkX4Jf9Eo8If8Agmg/&#10;+Jo/4ZF+Cec/8Ko8H/8Agltz/NKAPznuv+CqvxphjDBvhkmTj99DdAfpcdaSP/gqj8c5HgBi+FxS&#10;4BZGS2v84Ubjg/aMdB34r9HP+GSvgnxn4S+CmHpJ4ftHH5NGazrz9i/4IXt9pty3wy8ORNYOzxR2&#10;9hHFE2VwQ6KArL/skY9qAPz6l/4Km/Gpc4/4Vv8A9+Ln/wCP01P+CqXxpVfmHw3J/wCuFz/8kV+j&#10;Tfsm/BVuvwn8Gn/uB23/AMRTf+GSvgn0/wCFTeDf/BHbf/EUAfnG/wDwVR+NC5Msnw4iUjg+VOo9&#10;+txn8v8ACn2P/BUz423gDRxfDy5VjtUWltdEk4z/ABz+nPFfo3/wyd8FNpB+EnghuCAZPDto+M+m&#10;6M1h+Kv2Ifgb4wsrW1vPhvothHbtvVtCh/shycY5e0MRP5/pxQB8D3X/AAU++N0MhjUeAo3HLCa3&#10;m4/Kf3pp/wCCo/xnmst1qvgC6lI3O0cUxCAfeOBcZGMfrX3j4S/YS+Bfg27luLT4fafqDyLsK608&#10;mpADPb7Qz8+55robj9kn4MXFtcQL8LvCNrHPC0D/AGTQ7WBgGGCQyRghvfNAH5wJ/wAFQPjjeFp1&#10;uvh+tpCMSfZ7ebepyQR80xGeKsTf8FJPj1DIjRXXhN4cZJn06Qj0HzI2Bz71992f7DPwLsvCepeH&#10;k+HGjGz1B3knuGgH2oMxBOyf/WRgYGAjADnA5OcYf8E8PgIsJiXwbdLCcZjOu6gwODnqZyRz6GgD&#10;4bX/AIKXfHlUKm48Eb+3+gzf/F1M3/BST48N9248Kf8Aguk/+Kr7bb/gnV8AGkD/APCETZ9P7c1D&#10;H/o+nL/wTt+Aa/8AMmXZ+viDUv8A5IoA+HJP+CkHx7jmt1e88LIZ2KxRnT2HmkdVXLZJqCT/AIKU&#10;fHptWNkdW8Hw3m3jTl0yY3IA53heQwx6E+uOMj760H9gn4F+HNfsdYtfA63F3ZMXhTUtTvL+AEjG&#10;fJuJnj/8drRvP2J/gnfeO/8AhMJfh/po1vyzErQ74oFBUrxArCPOCf4e+eoFAH53f8PKfjwtr9uh&#10;1TwfPZq4Rnjs3eDdkDDS78KfmHBYdR686Y/4KMfHldSbTbi88NxXaR+aVi05muNpOP8AVAk7f9rZ&#10;1OM9q+8dJ/YP+BOjeFpvDtv8PrFtKmuVu5I5p5pHaRWRh87OWC5iT5QcHnjk56T/AIZR+EQ8ZTeK&#10;h8P9DGty2q2RmNmjRCJW3ACEgxg7gPm27uMZxxQB+b8v/BST4529yUu9V8IxRKglcxWcjyCInCEh&#10;WOGLcHgVah/4KOfHOz1Jre/1Dw7O+wyLbwaY4cqdpVu3G1hnn+IV95eJv2D/AIE+LL77Xe/D+zgl&#10;MflMunXM9krqGLAMIZEBwSTzXUQ/sq/CGHUrC/8A+Fd+H5Lqxt2tYZJrJJMxsEBEgYESnEaYZ9xG&#10;DgjJy15gfm2v/BST46tZQSm/8ORea5AkOn/LJ97hDuxnj/x1qP8Ah5F8df8AoKeHf/AFP8a/RLxb&#10;+xv8F/GljbWmofD3R7eC3cPGukw/2dggMP8Al3Mf99s+vGelcv8A8O8fgF/0I8n/AIOb/wD+P1fu&#10;gfEcP/BRf44XGl3GqrqehSWkfymSPSWNoDwOZgMDqM/OMcVDF/wUd+OF5DNJHqPh9oLdFEklpZId&#10;rYbJLO2MYH6V+gdj+xX8F9O8A3XgyDwNZroFy5eSJp5mmJLKxxOX8wcqOjcdqpWf7CfwMsNDvNIg&#10;8B2yWV05eT/S7gy8qVwJfM3gYJ43Yzz15rMD8/3/AOCkXx0jsb28i1rw3Np1oyCXUZbFDHHuJC7m&#10;Q4yW+Xp1FXU/4KGfHq7jsgdQ0lra5TfFdWWkEi5TAJMbEFehzk4HrX3zY/sO/A/TfCWo+Gbb4faa&#10;uj3/AJRnhlLzOfLcuuJJGZx8xJPzc9OldZp/7Nvwt0vRbDSYPAPh4WVjB9mtw+mws8abdpw5Xdkj&#10;+LOfegD8yYf+Cg3xwnmvDbeLLKeSGRotradbstvggFZAqfeHfOeoqwv/AAUK+O00Sywa3BNE3Ro9&#10;FiK9cd481+j3h39k/wCD3hZr5rH4ceHS19cSXNw11p8dwXdyC3+sDYHA4HTH1rbh+AHwxt4xHH8O&#10;vCaIOirodqAPwEdAH5iTf8FAvjyyrnxJDaM2cBtEg+b/AMhH/Jpuk/t6ftAtJILnxE0sfZotCgJH&#10;0/c1+nsn7P8A8MJpFd/h14Ucr93dolscf+Oe1Sr8C/hwn3PAHheMei6LbD/2SgD8vbX9vD4/rNMX&#10;8RXhUn5QfD9t6/8AXChv26f2i2Vgmv3ZJOVP/CPW3Tt/ywr9Rf8AhR/w6/6EHwx/4J7f/wCIp4+C&#10;vw+VgR4F8NDAwB/Y9v8A/EUAflwv7c37SBh2prlwz9CW8NxMf/HbfFQR/twftLtIEbXrtc94/DCM&#10;34A2x/lX6oL8GvAKMSvgnw6vsulQAf8AoFOHwf8AAiuHHgvw+GHQjS4B/wCy0Afln/w2x+0p/wBD&#10;Hqv/AISUX/yHSf8ADan7TP8A0MOqf+ElF/8AIdfqj/wqbwR/0J2g/wDgsh/+Jpf+FU+Cv+hQ0H/w&#10;Ww//ABNAH5W/8NoftOtyuu6uw9R4Si/+RKfH+2Z+042/frmsAY4/4pKL/wCRK/VEfC3wcvC+FNEU&#10;eg02D/4il/4Vf4P5/wCKV0Q/9w2D/wCIoA/LMftl/tKrGrtr2s7Qcn/ik4umf+vSmzftnftL3H/H&#10;rrusn/uUov8A5Er9Tm+F/g5l2nwpoZH/AGDYf/iaI/hh4Oi+54T0NfppsI/9loA/LmP9r/8Aaa8t&#10;d2teIt2Bnb4Qgxn2/wBDpx/a8/acb/V6t4lf1x4OgP8A7Z1+pP8Awrrwp/0LOkD/ALcYv/iaenw/&#10;8Lx52+HNJXPpYxf/ABNAH5YSftdftR7Ds1PxOW7f8UdB/wDIdQf8NW/tV3HI1XxSv08IQD/2zr9W&#10;P+ED8Nf9C9pQ/wC3GL/4mlHgbw6vTQdMH0sov/iaAPys/wCGqv2o5+mq+Nl+ngy2H/tlTl/al/ae&#10;t12Sax43Mh5GfB1ueP8AwCr9U18E+Hl6aHpw/wC3VP8ACkfwP4dkYM2hacTjGfsqf4UAflZH+1J+&#10;1TuJOo+NnTHG3wZbZ/8ASKmSftM/tUyNuGp+PEGc8eDrf+X2Kv1aXwhoSfd0XTx/26p/hS/8Inov&#10;/QIsB/26x/8AxNAH5R/8NN/tUf8AQZ8e/wDhFW//AMgU1v2kv2r5DuTWPHe09M+B0P8A6Dp+K/V3&#10;/hEdE/6BFh/4Cx//ABNSr4a0iNQq6XZAegt0H9KAPyc/4aT/AGsk6az43X/e8DL/APK+nj9pv9rD&#10;G3+1/Gkh/ujwKoJ/H+zxX6wHw3pLddLsj9bdP8Kb/wAIto27P9lWQPtboP6UAflD/wANMftY/wDP&#10;/wCN/wDwiB/8g1IP2if2r3Ab+1viIM84TwGhA+n/ABLulfq3/wAIzpH/AEDLT/vyv+FSDQdNUACw&#10;twB0/dL/AIUAflLF+0J+1iy5W++I8wz97/hBEH4f8g8UTftBftaLGSt38R4z/e/4QRDj/wAkDX6u&#10;Lo1igwtpCo/2UAp39k2Xe1hP1QGgD8m1/aL/AGtF66n8RP8AwgY//ldU/wDw0J+1n/0FPiJ/4QMf&#10;/wArq/VptD09v+XK3/79r/hTv7Hsf+fO3/79r/hQB+Uf/DQn7WXfUPiO3uPAMeP/AE3Uv/DQf7WZ&#10;+7ffEYn/AGvAcYH/AKb6/Vz+yrMdLWED/rkv+FI2kWTjBtYceyAfyFAH5Sf8NBftbd7z4hke3gaP&#10;/wCQKX/hoL9rP/n4+I//AIQqf/IFfqx/YtgOfskX/fNP/smy/wCfWL/vkUAflH/w0J+1j/z/AHxI&#10;Ht/wgSf/ACupD+0F+1m33bz4kP8A9yIg/wDceK/V3+y7P/n1h/79r/hS/wBl2f8Az7Q/9+wP6UAf&#10;lB/w0B+1r/z8fEj/AMIZP/kCj/hoD9rX/n4+JH/hDJ/8gV+r/wDZdn/z7Rf98Cj+y7P/AJ9ov++B&#10;QB+Uj/tCftXSf6i5+JBP/YjJ/wDIFRj4/ftcr/rJ/iOD2x4FT/5Ar9XE0Wxj+7aRD/gIqRtNtG5N&#10;tEf+AigD8oF+Pn7WknBufiQP+5GQf+2FIvxy/a3jyTefEo+mfBCH/wBsK/V/+y7P/n2j/wC+RTjp&#10;9q2P9Hj4/wBkUAfk7/wvb9rz/n4+JH/hDJ/8gUv/AAvr9rs/J5/xHz6/8IMn/wAgV+sP2C2/54R/&#10;98ij+z7XOfs8ef8AdFAH5NyfGb9rybBNx8TX/wCufgxVx+ViKjb4vftcupDTfFMD/Y8I4P8A6R1+&#10;tP2KD/nko+gxR9hg/wCeYoA/JmH4x/tYw/eb4rN9fCGf/bOhvjR+1jMxAPxWX6eD8f8AtnX6z/Y4&#10;f+eS/lSCzgHIiUH6UAfkyPi1+1rF+8D/ABWZfRvCOf8A2zpsvxb/AGtriNpfM+KcQQbvm8JFVOOc&#10;HFn36fjX61G2jIxtGPSk+yRbSpjVlPVWGQaAPyOt/iR+1PY6ne31s/xVS4vbcpHFceGZWhVixYFU&#10;NrtU5Ycjtx2q1/wtj9riH92X+KzH1PhHJ/8ASOv1kjsIlA3qsxU5Uui/L7DAFSG3jY5K5NAH5K3H&#10;xQ/a28uNRcfFBXzzu8LuG/HFpUcPxP8A2spbyOKa5+K3lghmNt4XcsMc5P8AonTt+Nfrc1rEzZaN&#10;GPqVBpn2GISb1URtx9wAdDnHTpxQB+Zf7PXxU/ah8QftKeFLPxSfGb+DZoLg3LazoT2cW4W9wV3D&#10;yIx99Y8ZHXbRX6Xf2NaNNHMYV86PPlyKArKCMEAjHv8AmaKAP//ZUEsDBBQABgAIAAAAIQDMRmg9&#10;4AAAAAkBAAAPAAAAZHJzL2Rvd25yZXYueG1sTI9Ba8JAFITvhf6H5RV6q5vEaDXNRkTankSoFqS3&#10;Z/JMgtm3Ibsm8d93PbXHYYaZb9LVqBvRU2drwwrCSQCCODdFzaWC78PHywKEdcgFNoZJwY0srLLH&#10;hxSTwgz8Rf3elcKXsE1QQeVcm0hp84o02olpib13Np1G52VXyqLDwZfrRkZBMJcaa/YLFba0qSi/&#10;7K9aweeAw3oavvfby3lz+znMdsdtSEo9P43rNxCORvcXhju+R4fMM53MlQsrGgXxzAcVzKNXEHc7&#10;WMZLECcF0zCOQGap/P8g+wU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Qq1m4LgDAACgEQAADgAAAAAAAAAAAAAAAAA9AgAAZHJzL2Uyb0RvYy54bWxQSwECLQAKAAAA&#10;AAAAACEApaOMtZsWAQCbFgEAFAAAAAAAAAAAAAAAAAAhBgAAZHJzL21lZGlhL2ltYWdlMS5qcGdQ&#10;SwECLQAUAAYACAAAACEAzEZoPeAAAAAJAQAADwAAAAAAAAAAAAAAAADuHAEAZHJzL2Rvd25yZXYu&#10;eG1sUEsBAi0AFAAGAAgAAAAhADedwRi6AAAAIQEAABkAAAAAAAAAAAAAAAAA+x0BAGRycy9fcmVs&#10;cy9lMm9Eb2MueG1sLnJlbHNQSwUGAAAAAAYABgB8AQAA7B4BAAAA&#10;">
                <v:shape id="Picture 225803" o:spid="_x0000_s1038" type="#_x0000_t75" style="position:absolute;width:69241;height:10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6LxgAAAN8AAAAPAAAAZHJzL2Rvd25yZXYueG1sRI9Pa8JA&#10;FMTvBb/D8gRvdeOWikRXkWqlevMPeH1kn0kw+zbNbmL67buFgsdhZn7DLFa9rURHjS8da5iMExDE&#10;mTMl5xou58/XGQgfkA1WjknDD3lYLQcvC0yNe/CRulPIRYSwT1FDEUKdSumzgiz6sauJo3dzjcUQ&#10;ZZNL0+Ajwm0lVZJMpcWS40KBNX0UlN1PrdVA36ratht7v8q96s6h3e3zg9J6NOzXcxCB+vAM/7e/&#10;jAal3mfJG/z9iV9ALn8BAAD//wMAUEsBAi0AFAAGAAgAAAAhANvh9svuAAAAhQEAABMAAAAAAAAA&#10;AAAAAAAAAAAAAFtDb250ZW50X1R5cGVzXS54bWxQSwECLQAUAAYACAAAACEAWvQsW78AAAAVAQAA&#10;CwAAAAAAAAAAAAAAAAAfAQAAX3JlbHMvLnJlbHNQSwECLQAUAAYACAAAACEAXs2Oi8YAAADfAAAA&#10;DwAAAAAAAAAAAAAAAAAHAgAAZHJzL2Rvd25yZXYueG1sUEsFBgAAAAADAAMAtwAAAPoCAAAAAA==&#10;">
                  <v:imagedata r:id="rId117" o:title=""/>
                </v:shape>
                <v:rect id="Rectangle 44789" o:spid="_x0000_s1039" style="position:absolute;left:318;top:10651;width:6205;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vp/xwAAAN4AAAAPAAAAZHJzL2Rvd25yZXYueG1sRI9Ba8JA&#10;FITvQv/D8gredFORNonZiFSLHqsWrLdH9pkEs29DdmvS/vpuoeBxmJlvmGw5mEbcqHO1ZQVP0wgE&#10;cWF1zaWCj+PbJAbhPLLGxjIp+CYHy/xhlGGqbc97uh18KQKEXYoKKu/bVEpXVGTQTW1LHLyL7Qz6&#10;ILtS6g77ADeNnEXRszRYc1iosKXXiorr4cso2Mbt6nNnf/qy2Zy3p/dTsj4mXqnx47BagPA0+Hv4&#10;v73TCubzlziBvzvhCsj8FwAA//8DAFBLAQItABQABgAIAAAAIQDb4fbL7gAAAIUBAAATAAAAAAAA&#10;AAAAAAAAAAAAAABbQ29udGVudF9UeXBlc10ueG1sUEsBAi0AFAAGAAgAAAAhAFr0LFu/AAAAFQEA&#10;AAsAAAAAAAAAAAAAAAAAHwEAAF9yZWxzLy5yZWxzUEsBAi0AFAAGAAgAAAAhAB3S+n/HAAAA3gAA&#10;AA8AAAAAAAAAAAAAAAAABwIAAGRycy9kb3ducmV2LnhtbFBLBQYAAAAAAwADALcAAAD7AgAAAAA=&#10;" filled="f" stroked="f">
                  <v:textbox inset="0,0,0,0">
                    <w:txbxContent>
                      <w:p w14:paraId="3D94B7AB" w14:textId="77777777" w:rsidR="00E717DF" w:rsidRDefault="00E717DF">
                        <w:pPr>
                          <w:spacing w:after="160"/>
                        </w:pPr>
                        <w:r>
                          <w:t xml:space="preserve">Pnnted </w:t>
                        </w:r>
                      </w:p>
                    </w:txbxContent>
                  </v:textbox>
                </v:rect>
                <v:rect id="Rectangle 44790" o:spid="_x0000_s1040" style="position:absolute;left:4983;top:10616;width:5030;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cU/xgAAAN4AAAAPAAAAZHJzL2Rvd25yZXYueG1sRI/LasJA&#10;FIb3Bd9hOEJ3dWKR1kTHEHohWVotqLtD5pgEM2dCZmrSPr2zKLj8+W9863Q0rbhS7xrLCuazCARx&#10;aXXDlYLv/efTEoTzyBpby6Tglxykm8nDGhNtB/6i685XIoywS1BB7X2XSOnKmgy6me2Ig3e2vUEf&#10;ZF9J3eMQxk0rn6PoRRpsODzU2NFbTeVl92MU5MsuOxb2b6jaj1N+2B7i933slXqcjtkKhKfR38P/&#10;7UIrWCxe4wAQcAIKyM0NAAD//wMAUEsBAi0AFAAGAAgAAAAhANvh9svuAAAAhQEAABMAAAAAAAAA&#10;AAAAAAAAAAAAAFtDb250ZW50X1R5cGVzXS54bWxQSwECLQAUAAYACAAAACEAWvQsW78AAAAVAQAA&#10;CwAAAAAAAAAAAAAAAAAfAQAAX3JlbHMvLnJlbHNQSwECLQAUAAYACAAAACEACTHFP8YAAADeAAAA&#10;DwAAAAAAAAAAAAAAAAAHAgAAZHJzL2Rvd25yZXYueG1sUEsFBgAAAAADAAMAtwAAAPoCAAAAAA==&#10;" filled="f" stroked="f">
                  <v:textbox inset="0,0,0,0">
                    <w:txbxContent>
                      <w:p w14:paraId="5C900C92" w14:textId="77777777" w:rsidR="00E717DF" w:rsidRDefault="00E717DF">
                        <w:pPr>
                          <w:spacing w:after="160"/>
                        </w:pPr>
                        <w:r>
                          <w:t xml:space="preserve">Name </w:t>
                        </w:r>
                      </w:p>
                    </w:txbxContent>
                  </v:textbox>
                </v:rect>
                <v:rect id="Rectangle 44791" o:spid="_x0000_s1041" style="position:absolute;left:8765;top:10545;width:2802;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WCkyAAAAN4AAAAPAAAAZHJzL2Rvd25yZXYueG1sRI9Pa8JA&#10;FMTvBb/D8oTe6sYirYlugtgWPdY/oN4e2WcSzL4N2a1J/fRuoeBxmJnfMPOsN7W4UusqywrGowgE&#10;cW51xYWC/e7rZQrCeWSNtWVS8EsOsnTwNMdE2443dN36QgQIuwQVlN43iZQuL8mgG9mGOHhn2xr0&#10;QbaF1C12AW5q+RpFb9JgxWGhxIaWJeWX7Y9RsJo2i+Pa3rqi/jytDt+H+GMXe6Weh/1iBsJT7x/h&#10;//ZaK5hM3uMx/N0JV0CmdwAAAP//AwBQSwECLQAUAAYACAAAACEA2+H2y+4AAACFAQAAEwAAAAAA&#10;AAAAAAAAAAAAAAAAW0NvbnRlbnRfVHlwZXNdLnhtbFBLAQItABQABgAIAAAAIQBa9CxbvwAAABUB&#10;AAALAAAAAAAAAAAAAAAAAB8BAABfcmVscy8ucmVsc1BLAQItABQABgAIAAAAIQBmfWCkyAAAAN4A&#10;AAAPAAAAAAAAAAAAAAAAAAcCAABkcnMvZG93bnJldi54bWxQSwUGAAAAAAMAAwC3AAAA/AIAAAAA&#10;" filled="f" stroked="f">
                  <v:textbox inset="0,0,0,0">
                    <w:txbxContent>
                      <w:p w14:paraId="1BE9DE8C" w14:textId="77777777" w:rsidR="00E717DF" w:rsidRDefault="00E717DF">
                        <w:pPr>
                          <w:spacing w:after="160"/>
                        </w:pPr>
                        <w:r>
                          <w:rPr>
                            <w:sz w:val="26"/>
                          </w:rPr>
                          <w:t xml:space="preserve">an </w:t>
                        </w:r>
                      </w:p>
                    </w:txbxContent>
                  </v:textbox>
                </v:rect>
                <v:rect id="Rectangle 44792" o:spid="_x0000_s1042" style="position:absolute;left:11381;top:10545;width:3478;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7TxwAAAN4AAAAPAAAAZHJzL2Rvd25yZXYueG1sRI9Ba8JA&#10;FITvBf/D8oTe6kaRalJXEa0kx6oF29sj+5oEs29DdjWpv94tCD0OM/MNs1j1phZXal1lWcF4FIEg&#10;zq2uuFDwedy9zEE4j6yxtkwKfsnBajl4WmCibcd7uh58IQKEXYIKSu+bREqXl2TQjWxDHLwf2xr0&#10;QbaF1C12AW5qOYmiV2mw4rBQYkObkvLz4WIUpPNm/ZXZW1fU79/p6eMUb4+xV+p52K/fQHjq/X/4&#10;0c60gul0Fk/g7064AnJ5BwAA//8DAFBLAQItABQABgAIAAAAIQDb4fbL7gAAAIUBAAATAAAAAAAA&#10;AAAAAAAAAAAAAABbQ29udGVudF9UeXBlc10ueG1sUEsBAi0AFAAGAAgAAAAhAFr0LFu/AAAAFQEA&#10;AAsAAAAAAAAAAAAAAAAAHwEAAF9yZWxzLy5yZWxzUEsBAi0AFAAGAAgAAAAhAJav/tPHAAAA3gAA&#10;AA8AAAAAAAAAAAAAAAAABwIAAGRycy9kb3ducmV2LnhtbFBLBQYAAAAAAwADALcAAAD7AgAAAAA=&#10;" filled="f" stroked="f">
                  <v:textbox inset="0,0,0,0">
                    <w:txbxContent>
                      <w:p w14:paraId="2BEE7612" w14:textId="77777777" w:rsidR="00E717DF" w:rsidRDefault="00E717DF">
                        <w:pPr>
                          <w:spacing w:after="160"/>
                        </w:pPr>
                        <w:r>
                          <w:t>Title</w:t>
                        </w:r>
                      </w:p>
                    </w:txbxContent>
                  </v:textbox>
                </v:rect>
                <v:rect id="Rectangle 44793" o:spid="_x0000_s1043" style="position:absolute;left:318;top:14502;width:7568;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1tIxwAAAN4AAAAPAAAAZHJzL2Rvd25yZXYueG1sRI9Li8JA&#10;EITvgv9haGFvOnFXVhMdRfaBHn2BemsybRLM9ITMrIn++p2FBY9FVX1FzRatKcWNaldYVjAcRCCI&#10;U6sLzhQc9t/9CQjnkTWWlknBnRws5t3ODBNtG97SbeczESDsElSQe18lUro0J4NuYCvi4F1sbdAH&#10;WWdS19gEuCnlaxS9S4MFh4UcK/rIKb3ufoyC1aRantb20WTl13l13Bzjz33slXrptcspCE+tf4b/&#10;22utYDQax2/wdydcATn/BQAA//8DAFBLAQItABQABgAIAAAAIQDb4fbL7gAAAIUBAAATAAAAAAAA&#10;AAAAAAAAAAAAAABbQ29udGVudF9UeXBlc10ueG1sUEsBAi0AFAAGAAgAAAAhAFr0LFu/AAAAFQEA&#10;AAsAAAAAAAAAAAAAAAAAHwEAAF9yZWxzLy5yZWxzUEsBAi0AFAAGAAgAAAAhAPnjW0jHAAAA3gAA&#10;AA8AAAAAAAAAAAAAAAAABwIAAGRycy9kb3ducmV2LnhtbFBLBQYAAAAAAwADALcAAAD7AgAAAAA=&#10;" filled="f" stroked="f">
                  <v:textbox inset="0,0,0,0">
                    <w:txbxContent>
                      <w:p w14:paraId="51B9F5BD" w14:textId="77777777" w:rsidR="00E717DF" w:rsidRDefault="00E717DF">
                        <w:pPr>
                          <w:spacing w:after="160"/>
                        </w:pPr>
                        <w:r>
                          <w:t xml:space="preserve">Louisiana </w:t>
                        </w:r>
                      </w:p>
                    </w:txbxContent>
                  </v:textbox>
                </v:rect>
                <v:rect id="Rectangle 44794" o:spid="_x0000_s1044" style="position:absolute;left:6008;top:14555;width:8227;height:1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sM8yAAAAN4AAAAPAAAAZHJzL2Rvd25yZXYueG1sRI9Pa8JA&#10;FMTvQr/D8gredFMJ1qTZiFSLHv1TsL09sq9JaPZtyG5N7KfvCgWPw8z8hsmWg2nEhTpXW1bwNI1A&#10;EBdW11wqeD+9TRYgnEfW2FgmBVdysMwfRhmm2vZ8oMvRlyJA2KWooPK+TaV0RUUG3dS2xMH7sp1B&#10;H2RXSt1hH+CmkbMomkuDNYeFClt6raj4Pv4YBdtFu/rY2d++bDaf2/P+nKxPiVdq/DisXkB4Gvw9&#10;/N/eaQVx/JzEcLsTroDM/wAAAP//AwBQSwECLQAUAAYACAAAACEA2+H2y+4AAACFAQAAEwAAAAAA&#10;AAAAAAAAAAAAAAAAW0NvbnRlbnRfVHlwZXNdLnhtbFBLAQItABQABgAIAAAAIQBa9CxbvwAAABUB&#10;AAALAAAAAAAAAAAAAAAAAB8BAABfcmVscy8ucmVsc1BLAQItABQABgAIAAAAIQB2CsM8yAAAAN4A&#10;AAAPAAAAAAAAAAAAAAAAAAcCAABkcnMvZG93bnJldi54bWxQSwUGAAAAAAMAAwC3AAAA/AIAAAAA&#10;" filled="f" stroked="f">
                  <v:textbox inset="0,0,0,0">
                    <w:txbxContent>
                      <w:p w14:paraId="590BB04E" w14:textId="77777777" w:rsidR="00E717DF" w:rsidRDefault="00E717DF">
                        <w:pPr>
                          <w:spacing w:after="160"/>
                        </w:pPr>
                        <w:r>
                          <w:rPr>
                            <w:sz w:val="22"/>
                          </w:rPr>
                          <w:t xml:space="preserve">Workforce </w:t>
                        </w:r>
                      </w:p>
                    </w:txbxContent>
                  </v:textbox>
                </v:rect>
                <v:rect id="Rectangle 44795" o:spid="_x0000_s1045" style="position:absolute;left:12194;top:14485;width:9213;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manyAAAAN4AAAAPAAAAZHJzL2Rvd25yZXYueG1sRI9ba8JA&#10;FITfBf/DcoS+6cZiWxNdRXohefRSsH07ZI9JMHs2ZLcm7a93hYKPw8x8wyzXvanFhVpXWVYwnUQg&#10;iHOrKy4UfB4+xnMQziNrrC2Tgl9ysF4NB0tMtO14R5e9L0SAsEtQQel9k0jp8pIMuoltiIN3sq1B&#10;H2RbSN1iF+Cmlo9R9CwNVhwWSmzotaT8vP8xCtJ5s/nK7F9X1O/f6XF7jN8OsVfqYdRvFiA89f4e&#10;/m9nWsFs9hI/we1OuAJydQUAAP//AwBQSwECLQAUAAYACAAAACEA2+H2y+4AAACFAQAAEwAAAAAA&#10;AAAAAAAAAAAAAAAAW0NvbnRlbnRfVHlwZXNdLnhtbFBLAQItABQABgAIAAAAIQBa9CxbvwAAABUB&#10;AAALAAAAAAAAAAAAAAAAAB8BAABfcmVscy8ucmVsc1BLAQItABQABgAIAAAAIQAZRmanyAAAAN4A&#10;AAAPAAAAAAAAAAAAAAAAAAcCAABkcnMvZG93bnJldi54bWxQSwUGAAAAAAMAAwC3AAAA/AIAAAAA&#10;" filled="f" stroked="f">
                  <v:textbox inset="0,0,0,0">
                    <w:txbxContent>
                      <w:p w14:paraId="72D61F2C" w14:textId="77777777" w:rsidR="00E717DF" w:rsidRDefault="00E717DF">
                        <w:pPr>
                          <w:spacing w:after="160"/>
                        </w:pPr>
                        <w:r>
                          <w:rPr>
                            <w:sz w:val="22"/>
                          </w:rPr>
                          <w:t>Commission</w:t>
                        </w:r>
                      </w:p>
                    </w:txbxContent>
                  </v:textbox>
                </v:rect>
                <w10:wrap type="square"/>
              </v:group>
            </w:pict>
          </mc:Fallback>
        </mc:AlternateContent>
      </w:r>
      <w:r>
        <w:rPr>
          <w:noProof/>
          <w:sz w:val="22"/>
        </w:rPr>
        <mc:AlternateContent>
          <mc:Choice Requires="wpg">
            <w:drawing>
              <wp:anchor distT="0" distB="0" distL="114300" distR="114300" simplePos="0" relativeHeight="251694080" behindDoc="0" locked="0" layoutInCell="1" allowOverlap="1" wp14:anchorId="495842B2" wp14:editId="5A03793C">
                <wp:simplePos x="0" y="0"/>
                <wp:positionH relativeFrom="column">
                  <wp:posOffset>636213</wp:posOffset>
                </wp:positionH>
                <wp:positionV relativeFrom="paragraph">
                  <wp:posOffset>1959999</wp:posOffset>
                </wp:positionV>
                <wp:extent cx="6316180" cy="21198"/>
                <wp:effectExtent l="0" t="0" r="0" b="0"/>
                <wp:wrapSquare wrapText="bothSides"/>
                <wp:docPr id="225807" name="Group 225807"/>
                <wp:cNvGraphicFramePr/>
                <a:graphic xmlns:a="http://schemas.openxmlformats.org/drawingml/2006/main">
                  <a:graphicData uri="http://schemas.microsoft.com/office/word/2010/wordprocessingGroup">
                    <wpg:wgp>
                      <wpg:cNvGrpSpPr/>
                      <wpg:grpSpPr>
                        <a:xfrm>
                          <a:off x="0" y="0"/>
                          <a:ext cx="6316180" cy="21198"/>
                          <a:chOff x="0" y="0"/>
                          <a:chExt cx="6316180" cy="21198"/>
                        </a:xfrm>
                      </wpg:grpSpPr>
                      <wps:wsp>
                        <wps:cNvPr id="225806" name="Shape 225806"/>
                        <wps:cNvSpPr/>
                        <wps:spPr>
                          <a:xfrm>
                            <a:off x="0" y="0"/>
                            <a:ext cx="6316180" cy="21198"/>
                          </a:xfrm>
                          <a:custGeom>
                            <a:avLst/>
                            <a:gdLst/>
                            <a:ahLst/>
                            <a:cxnLst/>
                            <a:rect l="0" t="0" r="0" b="0"/>
                            <a:pathLst>
                              <a:path w="6316180" h="21198">
                                <a:moveTo>
                                  <a:pt x="0" y="10599"/>
                                </a:moveTo>
                                <a:lnTo>
                                  <a:pt x="6316180" y="10599"/>
                                </a:lnTo>
                              </a:path>
                            </a:pathLst>
                          </a:custGeom>
                          <a:ln w="2119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120CDE4A" id="Group 225807" o:spid="_x0000_s1026" style="position:absolute;margin-left:50.1pt;margin-top:154.35pt;width:497.35pt;height:1.65pt;z-index:251694080" coordsize="6316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7+6RwIAAKwFAAAOAAAAZHJzL2Uyb0RvYy54bWykVNtu2zAMfR+wfxD8vtjO0CAx4vRh3fIy&#10;bMXafYAiS7YB3SApcfL3o+hL3BTogDYPDiWRFM8hdbb3ZyXJiTvfGl0m+SJLCNfMVK2uy+Tv848v&#10;64T4QHVFpdG8TC7cJ/e7z5+2nS340jRGVtwRSKJ90dkyaUKwRZp61nBF/cJYruFQGKdogKWr08rR&#10;DrIrmS6zbJV2xlXWGca9h92H/jDZYX4hOAu/hfA8EFkmUFvAr8PvIX7T3ZYWtaO2adlQBn1HFYq2&#10;Gi6dUj3QQMnRta9SqZY5440IC2ZUaoRoGUcMgCbPbtDsnTlaxFIXXW0nmoDaG57enZb9Ou2dfbKP&#10;DpjobA1c4CpiOQun4j9USc5I2WWijJ8DYbC5+pqv8jUwy+BsmeebdU8pa4D3V1Gs+f5mXDpemr4o&#10;pbMwHP6K338M/1NDLUdafQH4Hx1pKyh+ebfOVgnRVMGcog8Z9pAa9J2I8oUHzj7G0oSWFuzow54b&#10;pJuefvrQz2U1WrQZLXbWo+lgut+ca0tDjItVRpN0s341Y7viqTIn/mzQL1yblmd3m01sJxR69ZB6&#10;7jn1H9o/9++9IDBejBmmYmBzDlfqWFc/OoRR0AAhacDHpNoA4iBbFXPH31CM1JAxDkXfA7TCRfII&#10;QOo/XEBDYTZzTOJdffgmHTnRKAEv04BrjBGtlFNU9p+owTnGcRSY20g2XNirDLxVeB2j1gD2KQhv&#10;NjpM8RoUEhHOAEXzYKoLvk/EDA8B0aMkILODfEXNma/R6yqyu38AAAD//wMAUEsDBBQABgAIAAAA&#10;IQATr9cI4QAAAAwBAAAPAAAAZHJzL2Rvd25yZXYueG1sTI9Nb8IwDIbvk/YfIk/abSQt+4CuKUJo&#10;2wkhDSYhbqY1bUWTVE1oy7+fOW3H1370+nG6GE0jeup87ayGaKJAkM1dUdtSw8/u82kGwge0BTbO&#10;koYreVhk93cpJoUb7Df121AKLrE+QQ1VCG0ipc8rMugnriXLu5PrDAaOXSmLDgcuN42MlXqVBmvL&#10;FypsaVVRft5ejIavAYflNPro1+fT6nrYvWz264i0fnwYl+8gAo3hD4abPqtDxk5Hd7GFFw1npWJG&#10;NUzV7A3EjVDz5zmII4+iWIHMUvn/iewXAAD//wMAUEsBAi0AFAAGAAgAAAAhALaDOJL+AAAA4QEA&#10;ABMAAAAAAAAAAAAAAAAAAAAAAFtDb250ZW50X1R5cGVzXS54bWxQSwECLQAUAAYACAAAACEAOP0h&#10;/9YAAACUAQAACwAAAAAAAAAAAAAAAAAvAQAAX3JlbHMvLnJlbHNQSwECLQAUAAYACAAAACEA4J+/&#10;ukcCAACsBQAADgAAAAAAAAAAAAAAAAAuAgAAZHJzL2Uyb0RvYy54bWxQSwECLQAUAAYACAAAACEA&#10;E6/XCOEAAAAMAQAADwAAAAAAAAAAAAAAAAChBAAAZHJzL2Rvd25yZXYueG1sUEsFBgAAAAAEAAQA&#10;8wAAAK8FAAAAAA==&#10;">
                <v:shape id="Shape 225806" o:spid="_x0000_s1027" style="position:absolute;width:63161;height:211;visibility:visible;mso-wrap-style:square;v-text-anchor:top" coordsize="6316180,2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OtxwAAAN8AAAAPAAAAZHJzL2Rvd25yZXYueG1sRI/dasJA&#10;FITvBd9hOYJ3dWNKg6SuIkKKpFT8ae8P2WMSmj0bs6tJ375bKHg5zMw3zHI9mEbcqXO1ZQXzWQSC&#10;uLC65lLB5zl7WoBwHlljY5kU/JCD9Wo8WmKqbc9Hup98KQKEXYoKKu/bVEpXVGTQzWxLHLyL7Qz6&#10;ILtS6g77ADeNjKMokQZrDgsVtrStqPg+3Uyg7Cj7ug5vh4/8Ej/r/H1vcE9KTSfD5hWEp8E/wv/t&#10;nVYQxy+LKIG/P+ELyNUvAAAA//8DAFBLAQItABQABgAIAAAAIQDb4fbL7gAAAIUBAAATAAAAAAAA&#10;AAAAAAAAAAAAAABbQ29udGVudF9UeXBlc10ueG1sUEsBAi0AFAAGAAgAAAAhAFr0LFu/AAAAFQEA&#10;AAsAAAAAAAAAAAAAAAAAHwEAAF9yZWxzLy5yZWxzUEsBAi0AFAAGAAgAAAAhAOpHE63HAAAA3wAA&#10;AA8AAAAAAAAAAAAAAAAABwIAAGRycy9kb3ducmV2LnhtbFBLBQYAAAAAAwADALcAAAD7AgAAAAA=&#10;" path="m,10599r6316180,e" filled="f" strokeweight=".58883mm">
                  <v:stroke miterlimit="1" joinstyle="miter"/>
                  <v:path arrowok="t" textboxrect="0,0,6316180,21198"/>
                </v:shape>
                <w10:wrap type="square"/>
              </v:group>
            </w:pict>
          </mc:Fallback>
        </mc:AlternateContent>
      </w:r>
      <w:r>
        <w:t>I understand that this MOU may be executed in counterparts, each being considered an original, and that this MOU expires upon amendment, modification, or termination.</w:t>
      </w:r>
    </w:p>
    <w:p w14:paraId="7D98BB2F" w14:textId="77777777" w:rsidR="00E717DF" w:rsidRDefault="00E717DF">
      <w:pPr>
        <w:spacing w:before="14" w:after="295"/>
        <w:ind w:left="83" w:firstLine="1"/>
      </w:pPr>
      <w:r>
        <w:t>Agency Name</w:t>
      </w:r>
    </w:p>
    <w:p w14:paraId="6751ED3D" w14:textId="77777777" w:rsidR="00E717DF" w:rsidRDefault="00E717DF">
      <w:pPr>
        <w:pStyle w:val="Heading1"/>
        <w:ind w:left="78"/>
      </w:pPr>
      <w:r>
        <w:rPr>
          <w:rFonts w:ascii="Times New Roman" w:eastAsia="Times New Roman" w:hAnsi="Times New Roman" w:cs="Times New Roman"/>
        </w:rPr>
        <w:t>225,342.3001</w:t>
      </w:r>
    </w:p>
    <w:p w14:paraId="4D071E0B" w14:textId="77777777" w:rsidR="00E717DF" w:rsidRDefault="00E717DF">
      <w:pPr>
        <w:ind w:left="50" w:right="-239"/>
      </w:pPr>
      <w:r>
        <w:rPr>
          <w:noProof/>
        </w:rPr>
        <w:drawing>
          <wp:inline distT="0" distB="0" distL="0" distR="0" wp14:anchorId="524ED314" wp14:editId="35048FC4">
            <wp:extent cx="6920582" cy="45929"/>
            <wp:effectExtent l="0" t="0" r="0" b="0"/>
            <wp:docPr id="225804" name="Picture 225804"/>
            <wp:cNvGraphicFramePr/>
            <a:graphic xmlns:a="http://schemas.openxmlformats.org/drawingml/2006/main">
              <a:graphicData uri="http://schemas.openxmlformats.org/drawingml/2006/picture">
                <pic:pic xmlns:pic="http://schemas.openxmlformats.org/drawingml/2006/picture">
                  <pic:nvPicPr>
                    <pic:cNvPr id="225804" name="Picture 225804"/>
                    <pic:cNvPicPr/>
                  </pic:nvPicPr>
                  <pic:blipFill>
                    <a:blip r:embed="rId118"/>
                    <a:stretch>
                      <a:fillRect/>
                    </a:stretch>
                  </pic:blipFill>
                  <pic:spPr>
                    <a:xfrm>
                      <a:off x="0" y="0"/>
                      <a:ext cx="6920582" cy="45929"/>
                    </a:xfrm>
                    <a:prstGeom prst="rect">
                      <a:avLst/>
                    </a:prstGeom>
                  </pic:spPr>
                </pic:pic>
              </a:graphicData>
            </a:graphic>
          </wp:inline>
        </w:drawing>
      </w:r>
    </w:p>
    <w:p w14:paraId="25186084" w14:textId="77777777" w:rsidR="00E717DF" w:rsidRDefault="00E717DF">
      <w:pPr>
        <w:spacing w:after="5263"/>
        <w:ind w:left="83" w:firstLine="1"/>
      </w:pPr>
      <w:r>
        <w:t xml:space="preserve">Agency Contact </w:t>
      </w:r>
      <w:proofErr w:type="spellStart"/>
      <w:r>
        <w:t>Informat</w:t>
      </w:r>
      <w:proofErr w:type="spellEnd"/>
      <w:r>
        <w:t xml:space="preserve"> on</w:t>
      </w:r>
    </w:p>
    <w:p w14:paraId="333B7D99" w14:textId="77777777" w:rsidR="00E717DF" w:rsidRDefault="00E717DF">
      <w:pPr>
        <w:ind w:right="301"/>
        <w:jc w:val="right"/>
      </w:pPr>
      <w:r>
        <w:rPr>
          <w:sz w:val="28"/>
        </w:rPr>
        <w:lastRenderedPageBreak/>
        <w:t xml:space="preserve">13 </w:t>
      </w:r>
    </w:p>
    <w:p w14:paraId="0C4E21AA" w14:textId="77777777" w:rsidR="00E717DF" w:rsidRDefault="00E717DF">
      <w:pPr>
        <w:spacing w:after="15" w:line="247" w:lineRule="auto"/>
        <w:ind w:left="3607" w:right="13" w:firstLine="1"/>
      </w:pPr>
      <w:r>
        <w:rPr>
          <w:sz w:val="22"/>
        </w:rPr>
        <w:t xml:space="preserve">Si </w:t>
      </w:r>
      <w:proofErr w:type="spellStart"/>
      <w:r>
        <w:rPr>
          <w:sz w:val="22"/>
        </w:rPr>
        <w:t>ster</w:t>
      </w:r>
      <w:proofErr w:type="spellEnd"/>
      <w:r>
        <w:rPr>
          <w:sz w:val="22"/>
        </w:rPr>
        <w:t xml:space="preserve"> Carmela L </w:t>
      </w:r>
      <w:proofErr w:type="spellStart"/>
      <w:r>
        <w:rPr>
          <w:sz w:val="22"/>
        </w:rPr>
        <w:t>acayo</w:t>
      </w:r>
      <w:proofErr w:type="spellEnd"/>
    </w:p>
    <w:p w14:paraId="2C6E2A63" w14:textId="77777777" w:rsidR="00E717DF" w:rsidRDefault="00E717DF">
      <w:pPr>
        <w:spacing w:after="223"/>
        <w:ind w:left="362" w:right="2688" w:firstLine="2828"/>
      </w:pPr>
      <w:r>
        <w:t xml:space="preserve">I, </w:t>
      </w:r>
      <w:r>
        <w:rPr>
          <w:noProof/>
          <w:sz w:val="22"/>
        </w:rPr>
        <mc:AlternateContent>
          <mc:Choice Requires="wpg">
            <w:drawing>
              <wp:inline distT="0" distB="0" distL="0" distR="0" wp14:anchorId="0B0C2274" wp14:editId="6B928438">
                <wp:extent cx="2244418" cy="14132"/>
                <wp:effectExtent l="0" t="0" r="0" b="0"/>
                <wp:docPr id="225811" name="Group 225811"/>
                <wp:cNvGraphicFramePr/>
                <a:graphic xmlns:a="http://schemas.openxmlformats.org/drawingml/2006/main">
                  <a:graphicData uri="http://schemas.microsoft.com/office/word/2010/wordprocessingGroup">
                    <wpg:wgp>
                      <wpg:cNvGrpSpPr/>
                      <wpg:grpSpPr>
                        <a:xfrm>
                          <a:off x="0" y="0"/>
                          <a:ext cx="2244418" cy="14132"/>
                          <a:chOff x="0" y="0"/>
                          <a:chExt cx="2244418" cy="14132"/>
                        </a:xfrm>
                      </wpg:grpSpPr>
                      <wps:wsp>
                        <wps:cNvPr id="225810" name="Shape 225810"/>
                        <wps:cNvSpPr/>
                        <wps:spPr>
                          <a:xfrm>
                            <a:off x="0" y="0"/>
                            <a:ext cx="2244418" cy="14132"/>
                          </a:xfrm>
                          <a:custGeom>
                            <a:avLst/>
                            <a:gdLst/>
                            <a:ahLst/>
                            <a:cxnLst/>
                            <a:rect l="0" t="0" r="0" b="0"/>
                            <a:pathLst>
                              <a:path w="2244418" h="14132">
                                <a:moveTo>
                                  <a:pt x="0" y="7066"/>
                                </a:moveTo>
                                <a:lnTo>
                                  <a:pt x="2244418" y="7066"/>
                                </a:lnTo>
                              </a:path>
                            </a:pathLst>
                          </a:custGeom>
                          <a:ln w="1413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A1790BC" id="Group 225811" o:spid="_x0000_s1026" style="width:176.75pt;height:1.1pt;mso-position-horizontal-relative:char;mso-position-vertical-relative:line" coordsize="2244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pLtRgIAAKoFAAAOAAAAZHJzL2Uyb0RvYy54bWykVNtu2zAMfR+wfxD8vtjOsq4wkvRh3fIy&#10;bMXafYAiS7YA3SApcfL3o+hL3BTogDYPDiXxUDyHFNd3J63Ikfsgrdlk5aLICDfM1tI0m+zv049P&#10;txkJkZqaKmv4JjvzkN1tP35Yd67iS9taVXNPIIgJVec2WRujq/I8sJZrGhbWcQOHwnpNIyx9k9ee&#10;dhBdq3xZFDd5Z33tvGU8BNi97w+zLcYXgrP4W4jAI1GbDHKL+PX43advvl3TqvHUtZINadA3ZKGp&#10;NHDpFOqeRkoOXr4IpSXzNlgRF8zq3AohGUcOwKYsrtjsvD045NJUXeMmmUDaK53eHJb9Ou68e3QP&#10;HpToXANa4CpxOQmv0z9kSU4o2XmSjJ8iYbC5XK5WqxKKzOCsXJWfl72krAXdX6BY+/1VXD5emj9L&#10;pXPQHOHCP7yP/2NLHUdZQwX8HzyRdWLy5baEFjFUQ5+iDxn2UBr0nYQKVQDN3qfSxJZW7BDijluU&#10;mx5/htj3ZT1atB0tdjKj6aG7X+1rR2PCpSyTSbpZvdqxXOlU2yN/sugXL0X7WtzcpGpCnhcHZeaO&#10;U/mh+jP33glw6VoMMKUCm3OyyqSs+sYhjMIEEIpGfEpaRhgNSmo4L9JvyEUZiJhaoq8AWvGseEpf&#10;mT9cQDmhM0sMEnyz/6Y8OdI0AJ6HAdeEEVKpCVX8BzU4JxzH8XKNZMOF/YyBlwotNU4a4D6B8GZr&#10;4oQ3MB+R4YxQMve2PuPrRM7wDJA9DgRUdhheaeLM1+h1GbHbfwAAAP//AwBQSwMEFAAGAAgAAAAh&#10;AIp8wdzbAAAAAwEAAA8AAABkcnMvZG93bnJldi54bWxMj81qwzAQhO+FvoPYQG+N/INLcSyHENqe&#10;QqFJofS2sTa2ibUylmI7b1+1l+ayMMww822xnk0nRhpca1lBvIxAEFdWt1wr+Dy8Pj6DcB5ZY2eZ&#10;FFzJwbq8vysw13biDxr3vhahhF2OChrv+1xKVzVk0C1tTxy8kx0M+iCHWuoBp1BuOplE0ZM02HJY&#10;aLCnbUPVeX8xCt4mnDZp/DLuzqft9fuQvX/tYlLqYTFvViA8zf4/DL/4AR3KwHS0F9ZOdArCI/7v&#10;Bi/N0gzEUUGSgCwLecte/gAAAP//AwBQSwECLQAUAAYACAAAACEAtoM4kv4AAADhAQAAEwAAAAAA&#10;AAAAAAAAAAAAAAAAW0NvbnRlbnRfVHlwZXNdLnhtbFBLAQItABQABgAIAAAAIQA4/SH/1gAAAJQB&#10;AAALAAAAAAAAAAAAAAAAAC8BAABfcmVscy8ucmVsc1BLAQItABQABgAIAAAAIQBTkpLtRgIAAKoF&#10;AAAOAAAAAAAAAAAAAAAAAC4CAABkcnMvZTJvRG9jLnhtbFBLAQItABQABgAIAAAAIQCKfMHc2wAA&#10;AAMBAAAPAAAAAAAAAAAAAAAAAKAEAABkcnMvZG93bnJldi54bWxQSwUGAAAAAAQABADzAAAAqAUA&#10;AAAA&#10;">
                <v:shape id="Shape 225810" o:spid="_x0000_s1027" style="position:absolute;width:22444;height:141;visibility:visible;mso-wrap-style:square;v-text-anchor:top" coordsize="2244418,1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tSIxgAAAN8AAAAPAAAAZHJzL2Rvd25yZXYueG1sRI/NasJA&#10;FIX3hb7DcAvd1YkBi6SZSLSVlooLo9lfMtckmLkTZqaavn1nUXB5OH98+Woyg7iS871lBfNZAoK4&#10;sbrnVsHpuH1ZgvABWeNgmRT8kodV8fiQY6btjQ90rUIr4gj7DBV0IYyZlL7pyKCf2ZE4emfrDIYo&#10;XSu1w1scN4NMk+RVGuw5PnQ40qaj5lL9GAXlhzs3n9/v9Xq92fVU1vpyqvdKPT9N5RuIQFO4h//b&#10;X1pBmi6W80gQeSILyOIPAAD//wMAUEsBAi0AFAAGAAgAAAAhANvh9svuAAAAhQEAABMAAAAAAAAA&#10;AAAAAAAAAAAAAFtDb250ZW50X1R5cGVzXS54bWxQSwECLQAUAAYACAAAACEAWvQsW78AAAAVAQAA&#10;CwAAAAAAAAAAAAAAAAAfAQAAX3JlbHMvLnJlbHNQSwECLQAUAAYACAAAACEA8wrUiMYAAADfAAAA&#10;DwAAAAAAAAAAAAAAAAAHAgAAZHJzL2Rvd25yZXYueG1sUEsFBgAAAAADAAMAtwAAAPoCAAAAAA==&#10;" path="m,7066r2244418,e" filled="f" strokeweight=".39256mm">
                  <v:stroke miterlimit="1" joinstyle="miter"/>
                  <v:path arrowok="t" textboxrect="0,0,2244418,14132"/>
                </v:shape>
                <w10:anchorlock/>
              </v:group>
            </w:pict>
          </mc:Fallback>
        </mc:AlternateContent>
      </w:r>
      <w:r>
        <w:t>information contained in the MOU agreement.</w:t>
      </w:r>
    </w:p>
    <w:p w14:paraId="195CD136" w14:textId="77777777" w:rsidR="00E717DF" w:rsidRDefault="00E717DF">
      <w:pPr>
        <w:spacing w:after="141"/>
        <w:ind w:left="361" w:hanging="10"/>
      </w:pPr>
      <w:r>
        <w:rPr>
          <w:sz w:val="26"/>
        </w:rPr>
        <w:t xml:space="preserve">My signature certifies my understanding of the terms </w:t>
      </w:r>
    </w:p>
    <w:p w14:paraId="18D2D5C4" w14:textId="77777777" w:rsidR="00E717DF" w:rsidRDefault="00E717DF">
      <w:pPr>
        <w:ind w:left="550" w:hanging="10"/>
      </w:pPr>
      <w:r>
        <w:rPr>
          <w:sz w:val="28"/>
        </w:rPr>
        <w:t>x</w:t>
      </w:r>
    </w:p>
    <w:p w14:paraId="6B5F8F2D" w14:textId="77777777" w:rsidR="00E717DF" w:rsidRDefault="00E717DF">
      <w:pPr>
        <w:spacing w:after="56"/>
        <w:ind w:left="991" w:firstLine="1"/>
      </w:pPr>
      <w:r>
        <w:t>The MOU</w:t>
      </w:r>
    </w:p>
    <w:p w14:paraId="4C049C6B" w14:textId="77777777" w:rsidR="00E717DF" w:rsidRDefault="00E717DF">
      <w:pPr>
        <w:ind w:left="563" w:hanging="10"/>
      </w:pPr>
      <w:r>
        <w:rPr>
          <w:sz w:val="30"/>
        </w:rPr>
        <w:t>x</w:t>
      </w:r>
    </w:p>
    <w:p w14:paraId="67F1A470" w14:textId="77777777" w:rsidR="00E717DF" w:rsidRDefault="00E717DF">
      <w:pPr>
        <w:spacing w:after="89"/>
        <w:ind w:left="340" w:firstLine="1"/>
      </w:pPr>
      <w:r>
        <w:rPr>
          <w:noProof/>
        </w:rPr>
        <w:drawing>
          <wp:inline distT="0" distB="0" distL="0" distR="0" wp14:anchorId="6EE74E81" wp14:editId="3ABB95F0">
            <wp:extent cx="381728" cy="14132"/>
            <wp:effectExtent l="0" t="0" r="0" b="0"/>
            <wp:docPr id="46677" name="Picture 46677"/>
            <wp:cNvGraphicFramePr/>
            <a:graphic xmlns:a="http://schemas.openxmlformats.org/drawingml/2006/main">
              <a:graphicData uri="http://schemas.openxmlformats.org/drawingml/2006/picture">
                <pic:pic xmlns:pic="http://schemas.openxmlformats.org/drawingml/2006/picture">
                  <pic:nvPicPr>
                    <pic:cNvPr id="46677" name="Picture 46677"/>
                    <pic:cNvPicPr/>
                  </pic:nvPicPr>
                  <pic:blipFill>
                    <a:blip r:embed="rId119"/>
                    <a:stretch>
                      <a:fillRect/>
                    </a:stretch>
                  </pic:blipFill>
                  <pic:spPr>
                    <a:xfrm>
                      <a:off x="0" y="0"/>
                      <a:ext cx="381728" cy="14132"/>
                    </a:xfrm>
                    <a:prstGeom prst="rect">
                      <a:avLst/>
                    </a:prstGeom>
                  </pic:spPr>
                </pic:pic>
              </a:graphicData>
            </a:graphic>
          </wp:inline>
        </w:drawing>
      </w:r>
      <w:r>
        <w:t>The Operating Budget</w:t>
      </w:r>
    </w:p>
    <w:p w14:paraId="3C3E4849" w14:textId="77777777" w:rsidR="00E717DF" w:rsidRDefault="00E717DF">
      <w:pPr>
        <w:ind w:left="563" w:hanging="10"/>
      </w:pPr>
      <w:r>
        <w:rPr>
          <w:sz w:val="30"/>
        </w:rPr>
        <w:t>x</w:t>
      </w:r>
    </w:p>
    <w:p w14:paraId="3C67EC11" w14:textId="77777777" w:rsidR="00E717DF" w:rsidRDefault="00E717DF">
      <w:pPr>
        <w:spacing w:after="217"/>
        <w:ind w:left="328" w:firstLine="1"/>
      </w:pPr>
      <w:r>
        <w:rPr>
          <w:noProof/>
        </w:rPr>
        <w:drawing>
          <wp:inline distT="0" distB="0" distL="0" distR="0" wp14:anchorId="4973E164" wp14:editId="7D9AA4EC">
            <wp:extent cx="388797" cy="21198"/>
            <wp:effectExtent l="0" t="0" r="0" b="0"/>
            <wp:docPr id="46678" name="Picture 46678"/>
            <wp:cNvGraphicFramePr/>
            <a:graphic xmlns:a="http://schemas.openxmlformats.org/drawingml/2006/main">
              <a:graphicData uri="http://schemas.openxmlformats.org/drawingml/2006/picture">
                <pic:pic xmlns:pic="http://schemas.openxmlformats.org/drawingml/2006/picture">
                  <pic:nvPicPr>
                    <pic:cNvPr id="46678" name="Picture 46678"/>
                    <pic:cNvPicPr/>
                  </pic:nvPicPr>
                  <pic:blipFill>
                    <a:blip r:embed="rId120"/>
                    <a:stretch>
                      <a:fillRect/>
                    </a:stretch>
                  </pic:blipFill>
                  <pic:spPr>
                    <a:xfrm>
                      <a:off x="0" y="0"/>
                      <a:ext cx="388797" cy="21198"/>
                    </a:xfrm>
                    <a:prstGeom prst="rect">
                      <a:avLst/>
                    </a:prstGeom>
                  </pic:spPr>
                </pic:pic>
              </a:graphicData>
            </a:graphic>
          </wp:inline>
        </w:drawing>
      </w:r>
      <w:r>
        <w:t>The Infrastructure Funding Agreement</w:t>
      </w:r>
    </w:p>
    <w:p w14:paraId="79D80FF4" w14:textId="77777777" w:rsidR="00E717DF" w:rsidRDefault="00E717DF">
      <w:pPr>
        <w:spacing w:after="126"/>
        <w:ind w:left="351" w:firstLine="1"/>
      </w:pPr>
      <w:r>
        <w:t>I understand that this MOU may be executed in counterparts, each being considered an original, and that this MOU expires upon amendment, modification, or termination.</w:t>
      </w:r>
    </w:p>
    <w:p w14:paraId="70E9044A" w14:textId="77777777" w:rsidR="00E717DF" w:rsidRDefault="00E717DF">
      <w:pPr>
        <w:spacing w:after="170"/>
        <w:ind w:left="328"/>
      </w:pPr>
      <w:r>
        <w:rPr>
          <w:noProof/>
        </w:rPr>
        <w:drawing>
          <wp:inline distT="0" distB="0" distL="0" distR="0" wp14:anchorId="30B5EBA5" wp14:editId="4E1DE0CC">
            <wp:extent cx="6157127" cy="438090"/>
            <wp:effectExtent l="0" t="0" r="0" b="0"/>
            <wp:docPr id="225808" name="Picture 225808"/>
            <wp:cNvGraphicFramePr/>
            <a:graphic xmlns:a="http://schemas.openxmlformats.org/drawingml/2006/main">
              <a:graphicData uri="http://schemas.openxmlformats.org/drawingml/2006/picture">
                <pic:pic xmlns:pic="http://schemas.openxmlformats.org/drawingml/2006/picture">
                  <pic:nvPicPr>
                    <pic:cNvPr id="225808" name="Picture 225808"/>
                    <pic:cNvPicPr/>
                  </pic:nvPicPr>
                  <pic:blipFill>
                    <a:blip r:embed="rId121"/>
                    <a:stretch>
                      <a:fillRect/>
                    </a:stretch>
                  </pic:blipFill>
                  <pic:spPr>
                    <a:xfrm>
                      <a:off x="0" y="0"/>
                      <a:ext cx="6157127" cy="438090"/>
                    </a:xfrm>
                    <a:prstGeom prst="rect">
                      <a:avLst/>
                    </a:prstGeom>
                  </pic:spPr>
                </pic:pic>
              </a:graphicData>
            </a:graphic>
          </wp:inline>
        </w:drawing>
      </w:r>
    </w:p>
    <w:p w14:paraId="36568671" w14:textId="77777777" w:rsidR="00E717DF" w:rsidRPr="00E717DF" w:rsidRDefault="00E717DF">
      <w:pPr>
        <w:ind w:left="468" w:firstLine="1"/>
        <w:rPr>
          <w:lang w:val="fr-FR"/>
        </w:rPr>
      </w:pPr>
      <w:r w:rsidRPr="00E717DF">
        <w:rPr>
          <w:lang w:val="fr-FR"/>
        </w:rPr>
        <w:t xml:space="preserve">Si </w:t>
      </w:r>
      <w:proofErr w:type="spellStart"/>
      <w:r w:rsidRPr="00E717DF">
        <w:rPr>
          <w:lang w:val="fr-FR"/>
        </w:rPr>
        <w:t>ster</w:t>
      </w:r>
      <w:proofErr w:type="spellEnd"/>
      <w:r w:rsidRPr="00E717DF">
        <w:rPr>
          <w:lang w:val="fr-FR"/>
        </w:rPr>
        <w:t xml:space="preserve"> Carmela </w:t>
      </w:r>
      <w:proofErr w:type="spellStart"/>
      <w:r w:rsidRPr="00E717DF">
        <w:rPr>
          <w:lang w:val="fr-FR"/>
        </w:rPr>
        <w:t>Lacayo</w:t>
      </w:r>
      <w:proofErr w:type="spellEnd"/>
      <w:r w:rsidRPr="00E717DF">
        <w:rPr>
          <w:lang w:val="fr-FR"/>
        </w:rPr>
        <w:t xml:space="preserve">, </w:t>
      </w:r>
      <w:proofErr w:type="spellStart"/>
      <w:r w:rsidRPr="00E717DF">
        <w:rPr>
          <w:lang w:val="fr-FR"/>
        </w:rPr>
        <w:t>president</w:t>
      </w:r>
      <w:proofErr w:type="spellEnd"/>
      <w:r w:rsidRPr="00E717DF">
        <w:rPr>
          <w:lang w:val="fr-FR"/>
        </w:rPr>
        <w:t>/</w:t>
      </w:r>
      <w:proofErr w:type="spellStart"/>
      <w:r w:rsidRPr="00E717DF">
        <w:rPr>
          <w:lang w:val="fr-FR"/>
        </w:rPr>
        <w:t>CE0</w:t>
      </w:r>
      <w:proofErr w:type="spellEnd"/>
    </w:p>
    <w:p w14:paraId="307064C2" w14:textId="77777777" w:rsidR="00E717DF" w:rsidRDefault="00E717DF">
      <w:pPr>
        <w:spacing w:after="11"/>
        <w:ind w:left="301" w:right="-45"/>
      </w:pPr>
      <w:r>
        <w:rPr>
          <w:noProof/>
          <w:sz w:val="22"/>
        </w:rPr>
        <mc:AlternateContent>
          <mc:Choice Requires="wpg">
            <w:drawing>
              <wp:inline distT="0" distB="0" distL="0" distR="0" wp14:anchorId="6B45D35D" wp14:editId="70CA8E25">
                <wp:extent cx="6637821" cy="17665"/>
                <wp:effectExtent l="0" t="0" r="0" b="0"/>
                <wp:docPr id="225813" name="Group 225813"/>
                <wp:cNvGraphicFramePr/>
                <a:graphic xmlns:a="http://schemas.openxmlformats.org/drawingml/2006/main">
                  <a:graphicData uri="http://schemas.microsoft.com/office/word/2010/wordprocessingGroup">
                    <wpg:wgp>
                      <wpg:cNvGrpSpPr/>
                      <wpg:grpSpPr>
                        <a:xfrm>
                          <a:off x="0" y="0"/>
                          <a:ext cx="6637821" cy="17665"/>
                          <a:chOff x="0" y="0"/>
                          <a:chExt cx="6637821" cy="17665"/>
                        </a:xfrm>
                      </wpg:grpSpPr>
                      <wps:wsp>
                        <wps:cNvPr id="225812" name="Shape 225812"/>
                        <wps:cNvSpPr/>
                        <wps:spPr>
                          <a:xfrm>
                            <a:off x="0" y="0"/>
                            <a:ext cx="6637821" cy="17665"/>
                          </a:xfrm>
                          <a:custGeom>
                            <a:avLst/>
                            <a:gdLst/>
                            <a:ahLst/>
                            <a:cxnLst/>
                            <a:rect l="0" t="0" r="0" b="0"/>
                            <a:pathLst>
                              <a:path w="6637821" h="17665">
                                <a:moveTo>
                                  <a:pt x="0" y="8833"/>
                                </a:moveTo>
                                <a:lnTo>
                                  <a:pt x="6637821" y="8833"/>
                                </a:lnTo>
                              </a:path>
                            </a:pathLst>
                          </a:custGeom>
                          <a:ln w="1766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D2A7CD4" id="Group 225813" o:spid="_x0000_s1026" style="width:522.65pt;height:1.4pt;mso-position-horizontal-relative:char;mso-position-vertical-relative:line" coordsize="66378,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fbnSQIAAKoFAAAOAAAAZHJzL2Uyb0RvYy54bWykVE1v2zAMvQ/YfxB0X/0RNA2MOD2sWy7D&#10;VqztD1BkyTYgS4KkxMm/H0U7jpsCHdDm4FASSfE9Um99f+wUOQjnW6NLmt2klAjNTdXquqQvzz+/&#10;rSjxgemKKaNFSU/C0/vN1y/r3hYiN41RlXAEkmhf9LakTQi2SBLPG9Exf2Os0HAojetYgKWrk8qx&#10;HrJ3KsnTdJn0xlXWGS68h92H4ZBuML+Ugoc/UnoRiCop1Bbw6/C7i99ks2ZF7ZhtWj6WwT5QRcda&#10;DZdOqR5YYGTv2jepupY7440MN9x0iZGy5QIxAJosvUKzdWZvEUtd9LWdaAJqr3j6cFr++7B19sk+&#10;OmCitzVwgauI5ShdF/+hSnJEyk4TZeIYCIfN5XJxt8ozSjicZXfL5e1AKW+A9zdRvPnxblxyvjR5&#10;VUpvYTj8Bb//HP6nhlmBtPoC8D860lYlzfPbVZZTolkHc4o+ZNxDatB3IsoXHjj7HEsTWlbwvQ9b&#10;YZBudvjlwzCX1dlizdniR302HUz3u3NtWYhxscpokn7Wr+bcrnjamYN4NugXLk1brRaL2E2o8+Kg&#10;9Nxxaj90f+Y+OEFcvBYTTKXA5hys0rGqYXAIZ6AAUrGAT6lrA0iDajs4T+NvrEVpyBhHYugAWuGk&#10;RCxf6b9CQjthMjNM4l29+64cObAoAK/TgGuMka1SU1T6n6jROcYJlJfrSD5eOGgMvFRQnbPSAPYp&#10;CG82OkzxGvQREc4ARXNnqhO+TsQMzwDRoyAgs6N4RcWZr9HrIrGbfwAAAP//AwBQSwMEFAAGAAgA&#10;AAAhAOIjETrbAAAABAEAAA8AAABkcnMvZG93bnJldi54bWxMj0FrwkAQhe+F/odlCr3VTbQWidmI&#10;iPYkhaog3sbsmASzsyG7JvHfd+2lvQw83uO9b9LFYGrRUesqywriUQSCOLe64kLBYb95m4FwHllj&#10;bZkU3MnBInt+SjHRtudv6na+EKGEXYIKSu+bREqXl2TQjWxDHLyLbQ36INtC6hb7UG5qOY6iD2mw&#10;4rBQYkOrkvLr7mYUfPbYLyfxutteL6v7aT/9Om5jUur1ZVjOQXga/F8YHvgBHbLAdLY31k7UCsIj&#10;/vc+vOh9OgFxVjCegcxS+R8++wEAAP//AwBQSwECLQAUAAYACAAAACEAtoM4kv4AAADhAQAAEwAA&#10;AAAAAAAAAAAAAAAAAAAAW0NvbnRlbnRfVHlwZXNdLnhtbFBLAQItABQABgAIAAAAIQA4/SH/1gAA&#10;AJQBAAALAAAAAAAAAAAAAAAAAC8BAABfcmVscy8ucmVsc1BLAQItABQABgAIAAAAIQCVqfbnSQIA&#10;AKoFAAAOAAAAAAAAAAAAAAAAAC4CAABkcnMvZTJvRG9jLnhtbFBLAQItABQABgAIAAAAIQDiIxE6&#10;2wAAAAQBAAAPAAAAAAAAAAAAAAAAAKMEAABkcnMvZG93bnJldi54bWxQSwUGAAAAAAQABADzAAAA&#10;qwUAAAAA&#10;">
                <v:shape id="Shape 225812" o:spid="_x0000_s1027" style="position:absolute;width:66378;height:176;visibility:visible;mso-wrap-style:square;v-text-anchor:top" coordsize="6637821,1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btnxgAAAN8AAAAPAAAAZHJzL2Rvd25yZXYueG1sRI9Ba8JA&#10;FITvBf/D8oTe6sZAa4iuIoLEi4emoh4f2WeymH0bsqvGf+8WCj0OM/MNs1gNthV36r1xrGA6SUAQ&#10;V04brhUcfrYfGQgfkDW2jknBkzyslqO3BebaPfib7mWoRYSwz1FBE0KXS+mrhiz6ieuIo3dxvcUQ&#10;ZV9L3eMjwm0r0yT5khYNx4UGO9o0VF3Lm1Vg3Ok8u4byWJRbv98UlcmK2VOp9/GwnoMINIT/8F97&#10;pxWk6Wc2TeH3T/wCcvkCAAD//wMAUEsBAi0AFAAGAAgAAAAhANvh9svuAAAAhQEAABMAAAAAAAAA&#10;AAAAAAAAAAAAAFtDb250ZW50X1R5cGVzXS54bWxQSwECLQAUAAYACAAAACEAWvQsW78AAAAVAQAA&#10;CwAAAAAAAAAAAAAAAAAfAQAAX3JlbHMvLnJlbHNQSwECLQAUAAYACAAAACEA6QG7Z8YAAADfAAAA&#10;DwAAAAAAAAAAAAAAAAAHAgAAZHJzL2Rvd25yZXYueG1sUEsFBgAAAAADAAMAtwAAAPoCAAAAAA==&#10;" path="m,8833r6637821,e" filled="f" strokeweight=".49069mm">
                  <v:stroke miterlimit="1" joinstyle="miter"/>
                  <v:path arrowok="t" textboxrect="0,0,6637821,17665"/>
                </v:shape>
                <w10:anchorlock/>
              </v:group>
            </w:pict>
          </mc:Fallback>
        </mc:AlternateContent>
      </w:r>
    </w:p>
    <w:p w14:paraId="62D639CC" w14:textId="77777777" w:rsidR="00E717DF" w:rsidRDefault="00E717DF">
      <w:pPr>
        <w:spacing w:after="118"/>
        <w:ind w:left="345" w:firstLine="1"/>
      </w:pPr>
      <w:r>
        <w:t>Printed Name and Title</w:t>
      </w:r>
    </w:p>
    <w:p w14:paraId="4F742059" w14:textId="77777777" w:rsidR="00E717DF" w:rsidRDefault="00E717DF">
      <w:pPr>
        <w:ind w:left="273" w:firstLine="1"/>
      </w:pPr>
      <w:r>
        <w:t>National Asso. for Hispanic Elderly</w:t>
      </w:r>
    </w:p>
    <w:p w14:paraId="3509DCFC" w14:textId="77777777" w:rsidR="00E717DF" w:rsidRDefault="00E717DF">
      <w:pPr>
        <w:spacing w:after="6"/>
        <w:ind w:left="301" w:right="-45"/>
      </w:pPr>
      <w:r>
        <w:rPr>
          <w:noProof/>
          <w:sz w:val="22"/>
        </w:rPr>
        <mc:AlternateContent>
          <mc:Choice Requires="wpg">
            <w:drawing>
              <wp:inline distT="0" distB="0" distL="0" distR="0" wp14:anchorId="25BC08EB" wp14:editId="39AEF35E">
                <wp:extent cx="6637821" cy="21198"/>
                <wp:effectExtent l="0" t="0" r="0" b="0"/>
                <wp:docPr id="225815" name="Group 225815"/>
                <wp:cNvGraphicFramePr/>
                <a:graphic xmlns:a="http://schemas.openxmlformats.org/drawingml/2006/main">
                  <a:graphicData uri="http://schemas.microsoft.com/office/word/2010/wordprocessingGroup">
                    <wpg:wgp>
                      <wpg:cNvGrpSpPr/>
                      <wpg:grpSpPr>
                        <a:xfrm>
                          <a:off x="0" y="0"/>
                          <a:ext cx="6637821" cy="21198"/>
                          <a:chOff x="0" y="0"/>
                          <a:chExt cx="6637821" cy="21198"/>
                        </a:xfrm>
                      </wpg:grpSpPr>
                      <wps:wsp>
                        <wps:cNvPr id="225814" name="Shape 225814"/>
                        <wps:cNvSpPr/>
                        <wps:spPr>
                          <a:xfrm>
                            <a:off x="0" y="0"/>
                            <a:ext cx="6637821" cy="21198"/>
                          </a:xfrm>
                          <a:custGeom>
                            <a:avLst/>
                            <a:gdLst/>
                            <a:ahLst/>
                            <a:cxnLst/>
                            <a:rect l="0" t="0" r="0" b="0"/>
                            <a:pathLst>
                              <a:path w="6637821" h="21198">
                                <a:moveTo>
                                  <a:pt x="0" y="10599"/>
                                </a:moveTo>
                                <a:lnTo>
                                  <a:pt x="6637821" y="10599"/>
                                </a:lnTo>
                              </a:path>
                            </a:pathLst>
                          </a:custGeom>
                          <a:ln w="211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23D2C54" id="Group 225815" o:spid="_x0000_s1026" style="width:522.65pt;height:1.65pt;mso-position-horizontal-relative:char;mso-position-vertical-relative:line" coordsize="66378,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rnySAIAAKwFAAAOAAAAZHJzL2Uyb0RvYy54bWykVNtu2zAMfR+wfxD83thO1ywxkvRh3fIy&#10;bMXafYAiS7YB3SApcfL3o+hL3BTogDYPDiWRFM8hddb3JyXJkTvfGL1J8lmWEK6ZKRtdbZK/zz9u&#10;lgnxgeqSSqP5Jjlzn9xvP39at7bgc1MbWXJHIIn2RWs3SR2CLdLUs5or6mfGcg2HwjhFAyxdlZaO&#10;tpBdyXSeZYu0Na60zjDuPew+dIfJFvMLwVn4LYTngchNArUF/Dr87uM33a5pUTlq64b1ZdB3VKFo&#10;o+HSMdUDDZQcXPMqlWqYM96IMGNGpUaIhnHEAGjy7ArNzpmDRSxV0VZ2pAmoveLp3WnZr+PO2Sf7&#10;6ICJ1lbABa4ilpNwKv5DleSElJ1HyvgpEAabi8Xt1+U8TwiDs3mer5YdpawG3l9Fsfr7m3HpcGn6&#10;opTWwnD4C37/MfxPNbUcafUF4H90pCmh+PndMv+SEE0VzCn6kH4PqUHfkShfeODsYyyNaGnBDj7s&#10;uEG66fGnD91cloNF68FiJz2YDqb7zbm2NMS4WGU0STvpVz20K54qc+TPBv3CpWl5drdaxXZCoRcP&#10;qaeeY/+h/VP/zgsC48WYYSwGNqdwpY51daNDGAUNEJIGfEyqCSAOslExd/z1xUgNGeNQdD1AK5wl&#10;jwCk/sMFNBRmM8ck3lX7b9KRI40S8DINuMYY0Ug5RmX/ieqdYxxHgbmOZP2FncrAWwXdGbQGsI9B&#10;eLPRYYzXoJCIcAIomntTnvF9ImZ4CIgeJQGZ7eUras50jV4Xkd3+AwAA//8DAFBLAwQUAAYACAAA&#10;ACEAiIOB9dsAAAAEAQAADwAAAGRycy9kb3ducmV2LnhtbEyPQWvCQBCF74X+h2UKvdVNmlokzUZE&#10;2p5EqAribcyOSTA7G7JrEv99Vy/tZeDxHu99k81H04ieOldbVhBPIhDEhdU1lwp226+XGQjnkTU2&#10;lknBlRzM88eHDFNtB/6hfuNLEUrYpaig8r5NpXRFRQbdxLbEwTvZzqAPsiul7nAI5aaRr1H0Lg3W&#10;HBYqbGlZUXHeXIyC7wGHRRJ/9qvzaXk9bKfr/SompZ6fxsUHCE+j/wvDDT+gQx6YjvbC2olGQXjE&#10;3+/Ni96mCYijgiQBmWfyP3z+CwAA//8DAFBLAQItABQABgAIAAAAIQC2gziS/gAAAOEBAAATAAAA&#10;AAAAAAAAAAAAAAAAAABbQ29udGVudF9UeXBlc10ueG1sUEsBAi0AFAAGAAgAAAAhADj9If/WAAAA&#10;lAEAAAsAAAAAAAAAAAAAAAAALwEAAF9yZWxzLy5yZWxzUEsBAi0AFAAGAAgAAAAhADMOufJIAgAA&#10;rAUAAA4AAAAAAAAAAAAAAAAALgIAAGRycy9lMm9Eb2MueG1sUEsBAi0AFAAGAAgAAAAhAIiDgfXb&#10;AAAABAEAAA8AAAAAAAAAAAAAAAAAogQAAGRycy9kb3ducmV2LnhtbFBLBQYAAAAABAAEAPMAAACq&#10;BQAAAAA=&#10;">
                <v:shape id="Shape 225814" o:spid="_x0000_s1027" style="position:absolute;width:66378;height:211;visibility:visible;mso-wrap-style:square;v-text-anchor:top" coordsize="6637821,2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UpTyQAAAN8AAAAPAAAAZHJzL2Rvd25yZXYueG1sRI9PawIx&#10;FMTvQr9DeIXeNOv2D3ZrlFYoFU/tWhBvj+S5u3Xzsiaprt/eCIUeh5n5DTOd97YVR/KhcaxgPMpA&#10;EGtnGq4UfK/fhxMQISIbbB2TgjMFmM9uBlMsjDvxFx3LWIkE4VCggjrGrpAy6JoshpHriJO3c95i&#10;TNJX0ng8JbhtZZ5lT9Jiw2mhxo4WNel9+WsV+Gf9E7ab/fZ+vdLlJ719HM67jVJ3t/3rC4hIffwP&#10;/7WXRkGeP07GD3D9k76AnF0AAAD//wMAUEsBAi0AFAAGAAgAAAAhANvh9svuAAAAhQEAABMAAAAA&#10;AAAAAAAAAAAAAAAAAFtDb250ZW50X1R5cGVzXS54bWxQSwECLQAUAAYACAAAACEAWvQsW78AAAAV&#10;AQAACwAAAAAAAAAAAAAAAAAfAQAAX3JlbHMvLnJlbHNQSwECLQAUAAYACAAAACEASDVKU8kAAADf&#10;AAAADwAAAAAAAAAAAAAAAAAHAgAAZHJzL2Rvd25yZXYueG1sUEsFBgAAAAADAAMAtwAAAP0CAAAA&#10;AA==&#10;" path="m,10599r6637821,e" filled="f" strokeweight=".58883mm">
                  <v:stroke miterlimit="1" joinstyle="miter"/>
                  <v:path arrowok="t" textboxrect="0,0,6637821,21198"/>
                </v:shape>
                <w10:anchorlock/>
              </v:group>
            </w:pict>
          </mc:Fallback>
        </mc:AlternateContent>
      </w:r>
    </w:p>
    <w:p w14:paraId="566F838A" w14:textId="77777777" w:rsidR="00E717DF" w:rsidRDefault="00E717DF">
      <w:pPr>
        <w:spacing w:after="51"/>
        <w:ind w:left="323" w:firstLine="1"/>
      </w:pPr>
      <w:r>
        <w:t>Agency Name</w:t>
      </w:r>
    </w:p>
    <w:p w14:paraId="0F1636BA" w14:textId="77777777" w:rsidR="00E717DF" w:rsidRDefault="00E717DF">
      <w:pPr>
        <w:spacing w:after="15" w:line="247" w:lineRule="auto"/>
        <w:ind w:left="317" w:right="13" w:firstLine="1"/>
      </w:pPr>
      <w:r>
        <w:rPr>
          <w:sz w:val="22"/>
        </w:rPr>
        <w:t xml:space="preserve">Nel son </w:t>
      </w:r>
      <w:proofErr w:type="spellStart"/>
      <w:r>
        <w:rPr>
          <w:sz w:val="22"/>
        </w:rPr>
        <w:t>Agui</w:t>
      </w:r>
      <w:proofErr w:type="spellEnd"/>
      <w:r>
        <w:rPr>
          <w:sz w:val="22"/>
        </w:rPr>
        <w:t xml:space="preserve"> </w:t>
      </w:r>
      <w:proofErr w:type="spellStart"/>
      <w:r>
        <w:rPr>
          <w:sz w:val="22"/>
        </w:rPr>
        <w:t>rre</w:t>
      </w:r>
      <w:proofErr w:type="spellEnd"/>
      <w:r>
        <w:rPr>
          <w:sz w:val="22"/>
        </w:rPr>
        <w:t xml:space="preserve"> (626) 564-1988</w:t>
      </w:r>
    </w:p>
    <w:p w14:paraId="623E3F21" w14:textId="77777777" w:rsidR="00E717DF" w:rsidRDefault="00E717DF">
      <w:pPr>
        <w:spacing w:after="7"/>
        <w:ind w:left="295" w:right="-45"/>
      </w:pPr>
      <w:r>
        <w:rPr>
          <w:noProof/>
          <w:sz w:val="22"/>
        </w:rPr>
        <mc:AlternateContent>
          <mc:Choice Requires="wpg">
            <w:drawing>
              <wp:inline distT="0" distB="0" distL="0" distR="0" wp14:anchorId="07BB2861" wp14:editId="3208D2CD">
                <wp:extent cx="6641355" cy="17665"/>
                <wp:effectExtent l="0" t="0" r="0" b="0"/>
                <wp:docPr id="225817" name="Group 225817"/>
                <wp:cNvGraphicFramePr/>
                <a:graphic xmlns:a="http://schemas.openxmlformats.org/drawingml/2006/main">
                  <a:graphicData uri="http://schemas.microsoft.com/office/word/2010/wordprocessingGroup">
                    <wpg:wgp>
                      <wpg:cNvGrpSpPr/>
                      <wpg:grpSpPr>
                        <a:xfrm>
                          <a:off x="0" y="0"/>
                          <a:ext cx="6641355" cy="17665"/>
                          <a:chOff x="0" y="0"/>
                          <a:chExt cx="6641355" cy="17665"/>
                        </a:xfrm>
                      </wpg:grpSpPr>
                      <wps:wsp>
                        <wps:cNvPr id="225816" name="Shape 225816"/>
                        <wps:cNvSpPr/>
                        <wps:spPr>
                          <a:xfrm>
                            <a:off x="0" y="0"/>
                            <a:ext cx="6641355" cy="17665"/>
                          </a:xfrm>
                          <a:custGeom>
                            <a:avLst/>
                            <a:gdLst/>
                            <a:ahLst/>
                            <a:cxnLst/>
                            <a:rect l="0" t="0" r="0" b="0"/>
                            <a:pathLst>
                              <a:path w="6641355" h="17665">
                                <a:moveTo>
                                  <a:pt x="0" y="8832"/>
                                </a:moveTo>
                                <a:lnTo>
                                  <a:pt x="6641355" y="8832"/>
                                </a:lnTo>
                              </a:path>
                            </a:pathLst>
                          </a:custGeom>
                          <a:ln w="1766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7554AB5" id="Group 225817" o:spid="_x0000_s1026" style="width:522.95pt;height:1.4pt;mso-position-horizontal-relative:char;mso-position-vertical-relative:line" coordsize="66413,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pA1SQIAAKoFAAAOAAAAZHJzL2Uyb0RvYy54bWykVNtu2zAMfR+wfxD8vthOFy8w6vRh3fIy&#10;bMXafoAiS7YB3SApcfL3o+hL0hTogDYPDiWRFM8hdW7vjkqSA3e+M7pK8kWWEK6ZqTvdVMnz088v&#10;64T4QHVNpdG8Sk7cJ3ebz59ue1vypWmNrLkjkET7srdV0oZgyzT1rOWK+oWxXMOhME7RAEvXpLWj&#10;PWRXMl1mWZH2xtXWGca9h9374TDZYH4hOAt/hPA8EFklUFvAr8PvLn7TzS0tG0dt27GxDPqOKhTt&#10;NFw6p7qngZK9616lUh1zxhsRFsyo1AjRMY4YAE2eXaHZOrO3iKUp+8bONAG1Vzy9Oy37fdg6+2gf&#10;HDDR2wa4wFXEchROxX+okhyRstNMGT8GwmCzKL7mN6tVQhic5d+KYjVQylrg/VUUa3+8GZdOl6Yv&#10;SuktDIc/4/cfw//YUsuRVl8C/gdHurpKlsvVOi8SoqmCOUUfMu4hNeg7E+VLD5x9jKUZLS3Z3oct&#10;N0g3PfzyYZjLerJoO1nsqCfTwXS/OdeWhhgXq4wm6S/61U7tiqfKHPiTQb9wbtp6fbOM3YQ6zw5S&#10;XzrO7YfuX7gPThAXr8UEcymweQlW6ljVMDiEUVAAIWnAp6S6ANIgOwXnWfyNtUgNGeNIDB1AK5wk&#10;j+VL/ZcLaCdMZo5JvGt236UjBxoF4GUacI0xopNyjsr+EzU6xziO8nIdycYLB42BlwqqMykNYJ+D&#10;8GajwxyvQR8R4QWgaO5MfcLXiZjhGSB6FARkdhSvqDiXa/Q6S+zmHwAAAP//AwBQSwMEFAAGAAgA&#10;AAAhADFFcnrcAAAABAEAAA8AAABkcnMvZG93bnJldi54bWxMj0FrwkAQhe+F/odlCr3VTbSKxmxE&#10;xPYkhapQehuzYxLMzobsmsR/37WX9jLweI/3vklXg6lFR62rLCuIRxEI4tzqigsFx8PbyxyE88ga&#10;a8uk4EYOVtnjQ4qJtj1/Urf3hQgl7BJUUHrfJFK6vCSDbmQb4uCdbWvQB9kWUrfYh3JTy3EUzaTB&#10;isNCiQ1tSsov+6tR8N5jv57E2253OW9u34fpx9cuJqWen4b1EoSnwf+F4Y4f0CELTCd7Ze1ErSA8&#10;4n/v3YtepwsQJwXjOcgslf/hsx8AAAD//wMAUEsBAi0AFAAGAAgAAAAhALaDOJL+AAAA4QEAABMA&#10;AAAAAAAAAAAAAAAAAAAAAFtDb250ZW50X1R5cGVzXS54bWxQSwECLQAUAAYACAAAACEAOP0h/9YA&#10;AACUAQAACwAAAAAAAAAAAAAAAAAvAQAAX3JlbHMvLnJlbHNQSwECLQAUAAYACAAAACEAkzKQNUkC&#10;AACqBQAADgAAAAAAAAAAAAAAAAAuAgAAZHJzL2Uyb0RvYy54bWxQSwECLQAUAAYACAAAACEAMUVy&#10;etwAAAAEAQAADwAAAAAAAAAAAAAAAACjBAAAZHJzL2Rvd25yZXYueG1sUEsFBgAAAAAEAAQA8wAA&#10;AKwFAAAAAA==&#10;">
                <v:shape id="Shape 225816" o:spid="_x0000_s1027" style="position:absolute;width:66413;height:176;visibility:visible;mso-wrap-style:square;v-text-anchor:top" coordsize="6641355,1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iFdxgAAAN8AAAAPAAAAZHJzL2Rvd25yZXYueG1sRI9Ba8JA&#10;FITvQv/D8gq96cagElJXKQ2CYC9Ve39kn9lg9m3Ibs3qr+8WCj0OM/MNs95G24kbDb51rGA+y0AQ&#10;10633Cg4n3bTAoQPyBo7x6TgTh62m6fJGkvtRv6k2zE0IkHYl6jAhNCXUvrakEU/cz1x8i5usBiS&#10;HBqpBxwT3HYyz7KVtNhyWjDY07uh+nr8tgqqsYiL6qPK6Cua5eGRL3b1fa/Uy3N8ewURKIb/8F97&#10;rxXk+bKYr+D3T/oCcvMDAAD//wMAUEsBAi0AFAAGAAgAAAAhANvh9svuAAAAhQEAABMAAAAAAAAA&#10;AAAAAAAAAAAAAFtDb250ZW50X1R5cGVzXS54bWxQSwECLQAUAAYACAAAACEAWvQsW78AAAAVAQAA&#10;CwAAAAAAAAAAAAAAAAAfAQAAX3JlbHMvLnJlbHNQSwECLQAUAAYACAAAACEAMJ4hXcYAAADfAAAA&#10;DwAAAAAAAAAAAAAAAAAHAgAAZHJzL2Rvd25yZXYueG1sUEsFBgAAAAADAAMAtwAAAPoCAAAAAA==&#10;" path="m,8832r6641355,e" filled="f" strokeweight=".49069mm">
                  <v:stroke miterlimit="1" joinstyle="miter"/>
                  <v:path arrowok="t" textboxrect="0,0,6641355,17665"/>
                </v:shape>
                <w10:anchorlock/>
              </v:group>
            </w:pict>
          </mc:Fallback>
        </mc:AlternateContent>
      </w:r>
    </w:p>
    <w:p w14:paraId="0908D2B9" w14:textId="77777777" w:rsidR="00E717DF" w:rsidRDefault="00E717DF">
      <w:pPr>
        <w:spacing w:after="4532"/>
        <w:ind w:left="328" w:firstLine="1"/>
      </w:pPr>
      <w:r>
        <w:t>Agency Contact Information</w:t>
      </w:r>
    </w:p>
    <w:p w14:paraId="3288AEBE" w14:textId="77777777" w:rsidR="00E717DF" w:rsidRDefault="00E717DF">
      <w:pPr>
        <w:spacing w:after="3"/>
        <w:ind w:left="10" w:right="501" w:hanging="10"/>
        <w:jc w:val="right"/>
      </w:pPr>
      <w:r>
        <w:rPr>
          <w:sz w:val="22"/>
        </w:rPr>
        <w:lastRenderedPageBreak/>
        <w:t xml:space="preserve">13 </w:t>
      </w:r>
    </w:p>
    <w:p w14:paraId="40A476F4" w14:textId="77777777" w:rsidR="00E717DF" w:rsidRDefault="00E717DF">
      <w:pPr>
        <w:spacing w:after="244"/>
        <w:ind w:left="568" w:right="312" w:firstLine="2700"/>
      </w:pPr>
      <w:r>
        <w:rPr>
          <w:noProof/>
        </w:rPr>
        <w:drawing>
          <wp:anchor distT="0" distB="0" distL="114300" distR="114300" simplePos="0" relativeHeight="251695104" behindDoc="0" locked="0" layoutInCell="1" allowOverlap="0" wp14:anchorId="178BD9D8" wp14:editId="6B30DF00">
            <wp:simplePos x="0" y="0"/>
            <wp:positionH relativeFrom="column">
              <wp:posOffset>2177262</wp:posOffset>
            </wp:positionH>
            <wp:positionV relativeFrom="paragraph">
              <wp:posOffset>-49266</wp:posOffset>
            </wp:positionV>
            <wp:extent cx="2131313" cy="332100"/>
            <wp:effectExtent l="0" t="0" r="0" b="0"/>
            <wp:wrapSquare wrapText="bothSides"/>
            <wp:docPr id="48354" name="Picture 48354"/>
            <wp:cNvGraphicFramePr/>
            <a:graphic xmlns:a="http://schemas.openxmlformats.org/drawingml/2006/main">
              <a:graphicData uri="http://schemas.openxmlformats.org/drawingml/2006/picture">
                <pic:pic xmlns:pic="http://schemas.openxmlformats.org/drawingml/2006/picture">
                  <pic:nvPicPr>
                    <pic:cNvPr id="48354" name="Picture 48354"/>
                    <pic:cNvPicPr/>
                  </pic:nvPicPr>
                  <pic:blipFill>
                    <a:blip r:embed="rId122"/>
                    <a:stretch>
                      <a:fillRect/>
                    </a:stretch>
                  </pic:blipFill>
                  <pic:spPr>
                    <a:xfrm>
                      <a:off x="0" y="0"/>
                      <a:ext cx="2131313" cy="332100"/>
                    </a:xfrm>
                    <a:prstGeom prst="rect">
                      <a:avLst/>
                    </a:prstGeom>
                  </pic:spPr>
                </pic:pic>
              </a:graphicData>
            </a:graphic>
          </wp:anchor>
        </w:drawing>
      </w:r>
      <w:proofErr w:type="spellStart"/>
      <w:proofErr w:type="gramStart"/>
      <w:r>
        <w:t>l,certify</w:t>
      </w:r>
      <w:proofErr w:type="spellEnd"/>
      <w:proofErr w:type="gramEnd"/>
      <w:r>
        <w:t xml:space="preserve"> that I have read the information contained in the MOU agree </w:t>
      </w:r>
      <w:proofErr w:type="spellStart"/>
      <w:r>
        <w:t>ent</w:t>
      </w:r>
      <w:proofErr w:type="spellEnd"/>
      <w:r>
        <w:t>.</w:t>
      </w:r>
    </w:p>
    <w:p w14:paraId="007456DF" w14:textId="77777777" w:rsidR="00E717DF" w:rsidRDefault="00E717DF">
      <w:pPr>
        <w:spacing w:after="311"/>
        <w:ind w:left="568" w:firstLine="1"/>
      </w:pPr>
      <w:r>
        <w:t>My signature certifies my understanding of the terms outlined herein and agreement with:</w:t>
      </w:r>
    </w:p>
    <w:p w14:paraId="0A354F87" w14:textId="77777777" w:rsidR="00E717DF" w:rsidRDefault="00E717DF">
      <w:pPr>
        <w:ind w:left="523" w:firstLine="1"/>
      </w:pPr>
      <w:r>
        <w:rPr>
          <w:noProof/>
        </w:rPr>
        <w:drawing>
          <wp:inline distT="0" distB="0" distL="0" distR="0" wp14:anchorId="4CE7F14B" wp14:editId="7920B278">
            <wp:extent cx="3535" cy="3533"/>
            <wp:effectExtent l="0" t="0" r="0" b="0"/>
            <wp:docPr id="48265" name="Picture 48265"/>
            <wp:cNvGraphicFramePr/>
            <a:graphic xmlns:a="http://schemas.openxmlformats.org/drawingml/2006/main">
              <a:graphicData uri="http://schemas.openxmlformats.org/drawingml/2006/picture">
                <pic:pic xmlns:pic="http://schemas.openxmlformats.org/drawingml/2006/picture">
                  <pic:nvPicPr>
                    <pic:cNvPr id="48265" name="Picture 48265"/>
                    <pic:cNvPicPr/>
                  </pic:nvPicPr>
                  <pic:blipFill>
                    <a:blip r:embed="rId123"/>
                    <a:stretch>
                      <a:fillRect/>
                    </a:stretch>
                  </pic:blipFill>
                  <pic:spPr>
                    <a:xfrm>
                      <a:off x="0" y="0"/>
                      <a:ext cx="3535" cy="3533"/>
                    </a:xfrm>
                    <a:prstGeom prst="rect">
                      <a:avLst/>
                    </a:prstGeom>
                  </pic:spPr>
                </pic:pic>
              </a:graphicData>
            </a:graphic>
          </wp:inline>
        </w:drawing>
      </w:r>
      <w:r>
        <w:t>—L The MOU</w:t>
      </w:r>
    </w:p>
    <w:p w14:paraId="3A38AF75" w14:textId="77777777" w:rsidR="00E717DF" w:rsidRDefault="00E717DF">
      <w:pPr>
        <w:spacing w:after="376" w:line="247" w:lineRule="auto"/>
        <w:ind w:left="1158" w:right="13" w:firstLine="1"/>
      </w:pPr>
      <w:r>
        <w:rPr>
          <w:sz w:val="22"/>
        </w:rPr>
        <w:t>The Operating Budget</w:t>
      </w:r>
    </w:p>
    <w:p w14:paraId="2BAFF070" w14:textId="77777777" w:rsidR="00E717DF" w:rsidRDefault="00E717DF">
      <w:pPr>
        <w:spacing w:after="112" w:line="247" w:lineRule="auto"/>
        <w:ind w:left="534" w:right="13" w:firstLine="1"/>
      </w:pPr>
      <w:r>
        <w:rPr>
          <w:sz w:val="22"/>
          <w:u w:val="single" w:color="000000"/>
        </w:rPr>
        <w:t>—L</w:t>
      </w:r>
      <w:r>
        <w:rPr>
          <w:sz w:val="22"/>
        </w:rPr>
        <w:t xml:space="preserve"> The Infrastructure Funding Agreement</w:t>
      </w:r>
    </w:p>
    <w:p w14:paraId="17A7BB14" w14:textId="77777777" w:rsidR="00E717DF" w:rsidRDefault="00E717DF">
      <w:pPr>
        <w:spacing w:after="15" w:line="247" w:lineRule="auto"/>
        <w:ind w:left="557" w:right="13" w:firstLine="1"/>
      </w:pPr>
      <w:r>
        <w:rPr>
          <w:sz w:val="22"/>
        </w:rPr>
        <w:t xml:space="preserve">I understand that this MOU may be executed in counterparts, each being considered an original, and that this MOU expires upon </w:t>
      </w:r>
      <w:proofErr w:type="spellStart"/>
      <w:r>
        <w:rPr>
          <w:sz w:val="22"/>
        </w:rPr>
        <w:t>amendme</w:t>
      </w:r>
      <w:proofErr w:type="spellEnd"/>
      <w:r>
        <w:rPr>
          <w:sz w:val="22"/>
        </w:rPr>
        <w:t xml:space="preserve"> t, modification, or termination.</w:t>
      </w:r>
    </w:p>
    <w:p w14:paraId="18C09F32" w14:textId="77777777" w:rsidR="00E717DF" w:rsidRDefault="00E717DF">
      <w:pPr>
        <w:spacing w:after="39"/>
        <w:ind w:left="523"/>
      </w:pPr>
      <w:r>
        <w:rPr>
          <w:noProof/>
        </w:rPr>
        <w:drawing>
          <wp:inline distT="0" distB="0" distL="0" distR="0" wp14:anchorId="766B98D5" wp14:editId="18D30B4F">
            <wp:extent cx="5863762" cy="1010433"/>
            <wp:effectExtent l="0" t="0" r="0" b="0"/>
            <wp:docPr id="225818" name="Picture 225818"/>
            <wp:cNvGraphicFramePr/>
            <a:graphic xmlns:a="http://schemas.openxmlformats.org/drawingml/2006/main">
              <a:graphicData uri="http://schemas.openxmlformats.org/drawingml/2006/picture">
                <pic:pic xmlns:pic="http://schemas.openxmlformats.org/drawingml/2006/picture">
                  <pic:nvPicPr>
                    <pic:cNvPr id="225818" name="Picture 225818"/>
                    <pic:cNvPicPr/>
                  </pic:nvPicPr>
                  <pic:blipFill>
                    <a:blip r:embed="rId124"/>
                    <a:stretch>
                      <a:fillRect/>
                    </a:stretch>
                  </pic:blipFill>
                  <pic:spPr>
                    <a:xfrm>
                      <a:off x="0" y="0"/>
                      <a:ext cx="5863762" cy="1010433"/>
                    </a:xfrm>
                    <a:prstGeom prst="rect">
                      <a:avLst/>
                    </a:prstGeom>
                  </pic:spPr>
                </pic:pic>
              </a:graphicData>
            </a:graphic>
          </wp:inline>
        </w:drawing>
      </w:r>
    </w:p>
    <w:tbl>
      <w:tblPr>
        <w:tblStyle w:val="TableGrid0"/>
        <w:tblW w:w="6188" w:type="dxa"/>
        <w:tblInd w:w="517" w:type="dxa"/>
        <w:tblCellMar>
          <w:right w:w="111" w:type="dxa"/>
        </w:tblCellMar>
        <w:tblLook w:val="04A0" w:firstRow="1" w:lastRow="0" w:firstColumn="1" w:lastColumn="0" w:noHBand="0" w:noVBand="1"/>
      </w:tblPr>
      <w:tblGrid>
        <w:gridCol w:w="1631"/>
        <w:gridCol w:w="3647"/>
        <w:gridCol w:w="910"/>
      </w:tblGrid>
      <w:tr w:rsidR="00E717DF" w14:paraId="3101AE8D" w14:textId="77777777">
        <w:trPr>
          <w:trHeight w:val="784"/>
        </w:trPr>
        <w:tc>
          <w:tcPr>
            <w:tcW w:w="1631" w:type="dxa"/>
            <w:tcBorders>
              <w:top w:val="single" w:sz="2" w:space="0" w:color="000000"/>
              <w:left w:val="nil"/>
              <w:bottom w:val="single" w:sz="2" w:space="0" w:color="000000"/>
              <w:right w:val="nil"/>
            </w:tcBorders>
          </w:tcPr>
          <w:p w14:paraId="30A80C18" w14:textId="77777777" w:rsidR="00E717DF" w:rsidRDefault="00E717DF">
            <w:pPr>
              <w:ind w:left="140"/>
            </w:pPr>
            <w:proofErr w:type="spellStart"/>
            <w:r>
              <w:t>rinted</w:t>
            </w:r>
            <w:proofErr w:type="spellEnd"/>
            <w:r>
              <w:t xml:space="preserve"> Na e an</w:t>
            </w:r>
          </w:p>
          <w:p w14:paraId="39E4C0C6" w14:textId="77777777" w:rsidR="00E717DF" w:rsidRDefault="00E717DF">
            <w:pPr>
              <w:ind w:left="229"/>
            </w:pPr>
            <w:r>
              <w:rPr>
                <w:noProof/>
              </w:rPr>
              <w:drawing>
                <wp:inline distT="0" distB="0" distL="0" distR="0" wp14:anchorId="736586C6" wp14:editId="18F05929">
                  <wp:extent cx="820008" cy="176649"/>
                  <wp:effectExtent l="0" t="0" r="0" b="0"/>
                  <wp:docPr id="48207" name="Picture 48207"/>
                  <wp:cNvGraphicFramePr/>
                  <a:graphic xmlns:a="http://schemas.openxmlformats.org/drawingml/2006/main">
                    <a:graphicData uri="http://schemas.openxmlformats.org/drawingml/2006/picture">
                      <pic:pic xmlns:pic="http://schemas.openxmlformats.org/drawingml/2006/picture">
                        <pic:nvPicPr>
                          <pic:cNvPr id="48207" name="Picture 48207"/>
                          <pic:cNvPicPr/>
                        </pic:nvPicPr>
                        <pic:blipFill>
                          <a:blip r:embed="rId125"/>
                          <a:stretch>
                            <a:fillRect/>
                          </a:stretch>
                        </pic:blipFill>
                        <pic:spPr>
                          <a:xfrm>
                            <a:off x="0" y="0"/>
                            <a:ext cx="820008" cy="176649"/>
                          </a:xfrm>
                          <a:prstGeom prst="rect">
                            <a:avLst/>
                          </a:prstGeom>
                        </pic:spPr>
                      </pic:pic>
                    </a:graphicData>
                  </a:graphic>
                </wp:inline>
              </w:drawing>
            </w:r>
          </w:p>
        </w:tc>
        <w:tc>
          <w:tcPr>
            <w:tcW w:w="3647" w:type="dxa"/>
            <w:tcBorders>
              <w:top w:val="single" w:sz="2" w:space="0" w:color="000000"/>
              <w:left w:val="nil"/>
              <w:bottom w:val="single" w:sz="2" w:space="0" w:color="000000"/>
              <w:right w:val="nil"/>
            </w:tcBorders>
          </w:tcPr>
          <w:p w14:paraId="17C42D6B" w14:textId="77777777" w:rsidR="00E717DF" w:rsidRDefault="00E717DF">
            <w:pPr>
              <w:spacing w:after="242"/>
              <w:ind w:left="-16"/>
            </w:pPr>
            <w:r>
              <w:rPr>
                <w:sz w:val="24"/>
              </w:rPr>
              <w:t>Title</w:t>
            </w:r>
          </w:p>
          <w:p w14:paraId="5C0F3245" w14:textId="77777777" w:rsidR="00E717DF" w:rsidRDefault="00E717DF">
            <w:pPr>
              <w:ind w:left="84"/>
            </w:pPr>
            <w:r>
              <w:rPr>
                <w:noProof/>
              </w:rPr>
              <w:drawing>
                <wp:inline distT="0" distB="0" distL="0" distR="0" wp14:anchorId="57993DDA" wp14:editId="2CE6CABC">
                  <wp:extent cx="802335" cy="162517"/>
                  <wp:effectExtent l="0" t="0" r="0" b="0"/>
                  <wp:docPr id="48247" name="Picture 48247"/>
                  <wp:cNvGraphicFramePr/>
                  <a:graphic xmlns:a="http://schemas.openxmlformats.org/drawingml/2006/main">
                    <a:graphicData uri="http://schemas.openxmlformats.org/drawingml/2006/picture">
                      <pic:pic xmlns:pic="http://schemas.openxmlformats.org/drawingml/2006/picture">
                        <pic:nvPicPr>
                          <pic:cNvPr id="48247" name="Picture 48247"/>
                          <pic:cNvPicPr/>
                        </pic:nvPicPr>
                        <pic:blipFill>
                          <a:blip r:embed="rId126"/>
                          <a:stretch>
                            <a:fillRect/>
                          </a:stretch>
                        </pic:blipFill>
                        <pic:spPr>
                          <a:xfrm>
                            <a:off x="0" y="0"/>
                            <a:ext cx="802335" cy="162517"/>
                          </a:xfrm>
                          <a:prstGeom prst="rect">
                            <a:avLst/>
                          </a:prstGeom>
                        </pic:spPr>
                      </pic:pic>
                    </a:graphicData>
                  </a:graphic>
                </wp:inline>
              </w:drawing>
            </w:r>
            <w:r>
              <w:rPr>
                <w:sz w:val="24"/>
              </w:rPr>
              <w:t xml:space="preserve"> (</w:t>
            </w:r>
            <w:proofErr w:type="spellStart"/>
            <w:proofErr w:type="gramStart"/>
            <w:r>
              <w:rPr>
                <w:sz w:val="24"/>
              </w:rPr>
              <w:t>int.l</w:t>
            </w:r>
            <w:proofErr w:type="spellEnd"/>
            <w:proofErr w:type="gramEnd"/>
            <w:r>
              <w:rPr>
                <w:sz w:val="24"/>
              </w:rPr>
              <w:t xml:space="preserve"> </w:t>
            </w:r>
            <w:proofErr w:type="spellStart"/>
            <w:r>
              <w:rPr>
                <w:sz w:val="24"/>
              </w:rPr>
              <w:t>Technv«Å</w:t>
            </w:r>
            <w:proofErr w:type="spellEnd"/>
            <w:r>
              <w:rPr>
                <w:sz w:val="24"/>
              </w:rPr>
              <w:t>)</w:t>
            </w:r>
          </w:p>
        </w:tc>
        <w:tc>
          <w:tcPr>
            <w:tcW w:w="910" w:type="dxa"/>
            <w:tcBorders>
              <w:top w:val="single" w:sz="2" w:space="0" w:color="000000"/>
              <w:left w:val="nil"/>
              <w:bottom w:val="single" w:sz="2" w:space="0" w:color="000000"/>
              <w:right w:val="nil"/>
            </w:tcBorders>
          </w:tcPr>
          <w:p w14:paraId="4E085715" w14:textId="77777777" w:rsidR="00E717DF" w:rsidRDefault="00E717DF">
            <w:pPr>
              <w:spacing w:after="160"/>
            </w:pPr>
          </w:p>
        </w:tc>
      </w:tr>
      <w:tr w:rsidR="00E717DF" w14:paraId="29E6211A" w14:textId="77777777">
        <w:trPr>
          <w:trHeight w:val="792"/>
        </w:trPr>
        <w:tc>
          <w:tcPr>
            <w:tcW w:w="1631" w:type="dxa"/>
            <w:tcBorders>
              <w:top w:val="single" w:sz="2" w:space="0" w:color="000000"/>
              <w:left w:val="nil"/>
              <w:bottom w:val="single" w:sz="2" w:space="0" w:color="000000"/>
              <w:right w:val="nil"/>
            </w:tcBorders>
          </w:tcPr>
          <w:p w14:paraId="28921C9C" w14:textId="77777777" w:rsidR="00E717DF" w:rsidRDefault="00E717DF">
            <w:pPr>
              <w:spacing w:after="281"/>
              <w:ind w:left="6"/>
            </w:pPr>
            <w:r>
              <w:t>Agency Name</w:t>
            </w:r>
          </w:p>
          <w:p w14:paraId="086047CB" w14:textId="77777777" w:rsidR="00E717DF" w:rsidRDefault="00E717DF">
            <w:pPr>
              <w:ind w:left="362"/>
            </w:pPr>
            <w:r>
              <w:rPr>
                <w:rFonts w:ascii="Calibri" w:eastAsia="Calibri" w:hAnsi="Calibri" w:cs="Calibri"/>
                <w:sz w:val="36"/>
              </w:rPr>
              <w:t xml:space="preserve">225, </w:t>
            </w:r>
          </w:p>
        </w:tc>
        <w:tc>
          <w:tcPr>
            <w:tcW w:w="3647" w:type="dxa"/>
            <w:tcBorders>
              <w:top w:val="single" w:sz="2" w:space="0" w:color="000000"/>
              <w:left w:val="nil"/>
              <w:bottom w:val="single" w:sz="2" w:space="0" w:color="000000"/>
              <w:right w:val="nil"/>
            </w:tcBorders>
            <w:vAlign w:val="bottom"/>
          </w:tcPr>
          <w:p w14:paraId="70AEF648" w14:textId="77777777" w:rsidR="00E717DF" w:rsidRDefault="00E717DF">
            <w:pPr>
              <w:ind w:left="-16"/>
            </w:pPr>
            <w:r>
              <w:rPr>
                <w:rFonts w:ascii="Calibri" w:eastAsia="Calibri" w:hAnsi="Calibri" w:cs="Calibri"/>
                <w:sz w:val="30"/>
              </w:rPr>
              <w:t xml:space="preserve">- </w:t>
            </w:r>
            <w:proofErr w:type="spellStart"/>
            <w:r>
              <w:rPr>
                <w:rFonts w:ascii="Calibri" w:eastAsia="Calibri" w:hAnsi="Calibri" w:cs="Calibri"/>
                <w:sz w:val="30"/>
              </w:rPr>
              <w:t>lwqg</w:t>
            </w:r>
            <w:proofErr w:type="spellEnd"/>
          </w:p>
        </w:tc>
        <w:tc>
          <w:tcPr>
            <w:tcW w:w="910" w:type="dxa"/>
            <w:tcBorders>
              <w:top w:val="single" w:sz="2" w:space="0" w:color="000000"/>
              <w:left w:val="nil"/>
              <w:bottom w:val="single" w:sz="2" w:space="0" w:color="000000"/>
              <w:right w:val="nil"/>
            </w:tcBorders>
          </w:tcPr>
          <w:p w14:paraId="032B2990" w14:textId="77777777" w:rsidR="00E717DF" w:rsidRDefault="00E717DF">
            <w:pPr>
              <w:spacing w:after="160"/>
            </w:pPr>
          </w:p>
        </w:tc>
      </w:tr>
    </w:tbl>
    <w:p w14:paraId="7C90A73A" w14:textId="77777777" w:rsidR="00E717DF" w:rsidRDefault="00E717DF">
      <w:pPr>
        <w:spacing w:after="4401" w:line="247" w:lineRule="auto"/>
        <w:ind w:left="518" w:right="13" w:firstLine="1"/>
      </w:pPr>
      <w:r>
        <w:rPr>
          <w:sz w:val="22"/>
        </w:rPr>
        <w:t>Agency Contact Information</w:t>
      </w:r>
    </w:p>
    <w:p w14:paraId="546C6989" w14:textId="77777777" w:rsidR="00E717DF" w:rsidRDefault="00E717DF">
      <w:pPr>
        <w:spacing w:after="3"/>
        <w:ind w:left="10" w:right="779" w:hanging="10"/>
        <w:jc w:val="right"/>
      </w:pPr>
      <w:r>
        <w:rPr>
          <w:sz w:val="22"/>
        </w:rPr>
        <w:lastRenderedPageBreak/>
        <w:t xml:space="preserve">13 </w:t>
      </w:r>
    </w:p>
    <w:p w14:paraId="5E198436" w14:textId="77777777" w:rsidR="00E717DF" w:rsidRDefault="00E717DF">
      <w:pPr>
        <w:sectPr w:rsidR="00E717DF" w:rsidSect="00E717DF">
          <w:headerReference w:type="even" r:id="rId127"/>
          <w:headerReference w:type="default" r:id="rId128"/>
          <w:footerReference w:type="even" r:id="rId129"/>
          <w:footerReference w:type="default" r:id="rId130"/>
          <w:headerReference w:type="first" r:id="rId131"/>
          <w:footerReference w:type="first" r:id="rId132"/>
          <w:pgSz w:w="12240" w:h="15840"/>
          <w:pgMar w:top="2020" w:right="896" w:bottom="746" w:left="635" w:header="1886" w:footer="746" w:gutter="0"/>
          <w:cols w:space="720"/>
          <w:titlePg/>
        </w:sectPr>
      </w:pPr>
    </w:p>
    <w:p w14:paraId="13F1E47C" w14:textId="77777777" w:rsidR="00E717DF" w:rsidRDefault="00E717DF">
      <w:pPr>
        <w:spacing w:after="169"/>
        <w:ind w:left="155" w:hanging="10"/>
      </w:pPr>
      <w:r>
        <w:rPr>
          <w:sz w:val="26"/>
        </w:rPr>
        <w:lastRenderedPageBreak/>
        <w:t>AUTHORIZED SIGNATURES</w:t>
      </w:r>
    </w:p>
    <w:p w14:paraId="41D72CDB" w14:textId="77777777" w:rsidR="00E717DF" w:rsidRDefault="00E717DF">
      <w:pPr>
        <w:spacing w:after="201"/>
        <w:ind w:left="167" w:right="4436" w:firstLine="1"/>
      </w:pPr>
      <w:r>
        <w:rPr>
          <w:noProof/>
          <w:sz w:val="22"/>
        </w:rPr>
        <mc:AlternateContent>
          <mc:Choice Requires="wpg">
            <w:drawing>
              <wp:anchor distT="0" distB="0" distL="114300" distR="114300" simplePos="0" relativeHeight="251696128" behindDoc="0" locked="0" layoutInCell="1" allowOverlap="1" wp14:anchorId="2CFC4F69" wp14:editId="667F4310">
                <wp:simplePos x="0" y="0"/>
                <wp:positionH relativeFrom="column">
                  <wp:posOffset>2032347</wp:posOffset>
                </wp:positionH>
                <wp:positionV relativeFrom="paragraph">
                  <wp:posOffset>125825</wp:posOffset>
                </wp:positionV>
                <wp:extent cx="2209072" cy="10599"/>
                <wp:effectExtent l="0" t="0" r="0" b="0"/>
                <wp:wrapSquare wrapText="bothSides"/>
                <wp:docPr id="225825" name="Group 225825"/>
                <wp:cNvGraphicFramePr/>
                <a:graphic xmlns:a="http://schemas.openxmlformats.org/drawingml/2006/main">
                  <a:graphicData uri="http://schemas.microsoft.com/office/word/2010/wordprocessingGroup">
                    <wpg:wgp>
                      <wpg:cNvGrpSpPr/>
                      <wpg:grpSpPr>
                        <a:xfrm>
                          <a:off x="0" y="0"/>
                          <a:ext cx="2209072" cy="10599"/>
                          <a:chOff x="0" y="0"/>
                          <a:chExt cx="2209072" cy="10599"/>
                        </a:xfrm>
                      </wpg:grpSpPr>
                      <wps:wsp>
                        <wps:cNvPr id="225824" name="Shape 225824"/>
                        <wps:cNvSpPr/>
                        <wps:spPr>
                          <a:xfrm>
                            <a:off x="0" y="0"/>
                            <a:ext cx="2209072" cy="10599"/>
                          </a:xfrm>
                          <a:custGeom>
                            <a:avLst/>
                            <a:gdLst/>
                            <a:ahLst/>
                            <a:cxnLst/>
                            <a:rect l="0" t="0" r="0" b="0"/>
                            <a:pathLst>
                              <a:path w="2209072" h="10599">
                                <a:moveTo>
                                  <a:pt x="0" y="5299"/>
                                </a:moveTo>
                                <a:lnTo>
                                  <a:pt x="2209072" y="5299"/>
                                </a:lnTo>
                              </a:path>
                            </a:pathLst>
                          </a:custGeom>
                          <a:ln w="1059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515DDABD" id="Group 225825" o:spid="_x0000_s1026" style="position:absolute;margin-left:160.05pt;margin-top:9.9pt;width:173.95pt;height:.85pt;z-index:251696128" coordsize="2209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nAURwIAAKoFAAAOAAAAZHJzL2Uyb0RvYy54bWykVNtu2zAMfR+wfxD8vtoxlq0xkvRh3fIy&#10;bMXafYAiS7YA3SApcfL3o+hL3BTogNYPNmXxUDyHFNd3J63Ikfsgrdlki5siI9wwW0vTbLK/Tz8+&#10;3WYkRGpqqqzhm+zMQ3a3/fhh3bmKl7a1quaeQBATqs5tsjZGV+V5YC3XNNxYxw1sCus1jbD0TV57&#10;2kF0rfKyKL7knfW185bxEODvfb+ZbTG+EJzF30IEHonaZJBbxLfH9z698+2aVo2nrpVsSIO+IQtN&#10;pYFDp1D3NFJy8PJFKC2Zt8GKeMOszq0QknHkAGwWxRWbnbcHh1yaqmvcJBNIe6XTm8OyX8edd4/u&#10;wYMSnWtAC1wlLifhdfpCluSEkp0nyfgpEgY/y7JYFV/LjDDYWxTL1aqXlLWg+wsUa7+/isvHQ/Nn&#10;qXQOmiNc+If38X9sqeMoa6iA/4Mnsk5Mlrfl54wYqqFP0YcM/1Aa9J2EClUAzd6n0sSWVuwQ4o5b&#10;lJsef4bY92U9WrQdLXYyo+mhu1/ta0djwqUsk0m6Wb3asVxpV9sjf7LoFy9FW5Z9NSHPi4Myc8ep&#10;/FD9mXvvBLh07HY9GJgK2HOyyqSs+sYhjMIEEIpGvEpaRhgNSuq0n57UWQBXBj6pJfoKoBXPiqf0&#10;lfnDBZQTOnOBQYJv9t+UJ0eaBsDzMOCaMEIqNaGK/6AG54TjOF6ukWw4sJ8xcFNh6oyTBpKfQHiy&#10;NXHCG5iPyHBGKJl7W5/xdiJnuAbIHgcCyjEMrzRx5mv0uozY7T8AAAD//wMAUEsDBBQABgAIAAAA&#10;IQANveAi3wAAAAkBAAAPAAAAZHJzL2Rvd25yZXYueG1sTI9Ba8JAEIXvhf6HZYTe6iYRg43ZiEjb&#10;kxSqhdLbmB2TYHY3ZNck/vtOT/U4vMeb78s3k2nFQL1vnFUQzyMQZEunG1sp+Dq+Pa9A+IBWY+ss&#10;KbiRh03x+JBjpt1oP2k4hErwiPUZKqhD6DIpfVmTQT93HVnOzq43GPjsK6l7HHnctDKJolQabCx/&#10;qLGjXU3l5XA1Ct5HHLeL+HXYX867289x+fG9j0mpp9m0XYMINIX/MvzhMzoUzHRyV6u9aBUskijm&#10;KgcvrMCFNF2x3ElBEi9BFrm8Nyh+AQAA//8DAFBLAQItABQABgAIAAAAIQC2gziS/gAAAOEBAAAT&#10;AAAAAAAAAAAAAAAAAAAAAABbQ29udGVudF9UeXBlc10ueG1sUEsBAi0AFAAGAAgAAAAhADj9If/W&#10;AAAAlAEAAAsAAAAAAAAAAAAAAAAALwEAAF9yZWxzLy5yZWxzUEsBAi0AFAAGAAgAAAAhAK6ycBRH&#10;AgAAqgUAAA4AAAAAAAAAAAAAAAAALgIAAGRycy9lMm9Eb2MueG1sUEsBAi0AFAAGAAgAAAAhAA29&#10;4CLfAAAACQEAAA8AAAAAAAAAAAAAAAAAoQQAAGRycy9kb3ducmV2LnhtbFBLBQYAAAAABAAEAPMA&#10;AACtBQAAAAA=&#10;">
                <v:shape id="Shape 225824" o:spid="_x0000_s1027" style="position:absolute;width:22090;height:105;visibility:visible;mso-wrap-style:square;v-text-anchor:top" coordsize="2209072,10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pDxgAAAN8AAAAPAAAAZHJzL2Rvd25yZXYueG1sRI/dagIx&#10;FITvC75DOII3RbMurchqFBFahBaKP3h92Bx3FzcnIYnr9u2bguDlMDPfMMt1b1rRkQ+NZQXTSQaC&#10;uLS64UrB6fgxnoMIEVlja5kU/FKA9WrwssRC2zvvqTvESiQIhwIV1DG6QspQ1mQwTKwjTt7FeoMx&#10;SV9J7fGe4KaVeZbNpMGG00KNjrY1ldfDzSj4jK68ff1crJv5rvredh7Pr16p0bDfLEBE6uMz/Gjv&#10;tII8f5/nb/D/J30BufoDAAD//wMAUEsBAi0AFAAGAAgAAAAhANvh9svuAAAAhQEAABMAAAAAAAAA&#10;AAAAAAAAAAAAAFtDb250ZW50X1R5cGVzXS54bWxQSwECLQAUAAYACAAAACEAWvQsW78AAAAVAQAA&#10;CwAAAAAAAAAAAAAAAAAfAQAAX3JlbHMvLnJlbHNQSwECLQAUAAYACAAAACEA7AbqQ8YAAADfAAAA&#10;DwAAAAAAAAAAAAAAAAAHAgAAZHJzL2Rvd25yZXYueG1sUEsFBgAAAAADAAMAtwAAAPoCAAAAAA==&#10;" path="m,5299r2209072,e" filled="f" strokeweight=".29442mm">
                  <v:stroke miterlimit="1" joinstyle="miter"/>
                  <v:path arrowok="t" textboxrect="0,0,2209072,10599"/>
                </v:shape>
                <w10:wrap type="square"/>
              </v:group>
            </w:pict>
          </mc:Fallback>
        </mc:AlternateContent>
      </w:r>
      <w:r>
        <w:t>By signing my name below, I, Kandace Bowman information contained in the MOU agreement.</w:t>
      </w:r>
    </w:p>
    <w:p w14:paraId="76E0B628" w14:textId="77777777" w:rsidR="00E717DF" w:rsidRDefault="00E717DF">
      <w:pPr>
        <w:spacing w:after="258"/>
        <w:ind w:left="171" w:hanging="10"/>
      </w:pPr>
      <w:r>
        <w:rPr>
          <w:sz w:val="26"/>
        </w:rPr>
        <w:t xml:space="preserve">My signature certifies my understanding of the terms </w:t>
      </w:r>
    </w:p>
    <w:p w14:paraId="25B90C40" w14:textId="77777777" w:rsidR="00E717DF" w:rsidRDefault="00E717DF">
      <w:pPr>
        <w:ind w:left="312" w:firstLine="1"/>
      </w:pPr>
      <w:r>
        <w:t>X The MOU</w:t>
      </w:r>
    </w:p>
    <w:p w14:paraId="4717C67F" w14:textId="77777777" w:rsidR="00E717DF" w:rsidRDefault="00E717DF">
      <w:pPr>
        <w:spacing w:after="239"/>
        <w:ind w:left="145"/>
      </w:pPr>
      <w:r>
        <w:rPr>
          <w:noProof/>
        </w:rPr>
        <w:drawing>
          <wp:inline distT="0" distB="0" distL="0" distR="0" wp14:anchorId="3B3CA770" wp14:editId="20F0395F">
            <wp:extent cx="381728" cy="14132"/>
            <wp:effectExtent l="0" t="0" r="0" b="0"/>
            <wp:docPr id="49419" name="Picture 49419"/>
            <wp:cNvGraphicFramePr/>
            <a:graphic xmlns:a="http://schemas.openxmlformats.org/drawingml/2006/main">
              <a:graphicData uri="http://schemas.openxmlformats.org/drawingml/2006/picture">
                <pic:pic xmlns:pic="http://schemas.openxmlformats.org/drawingml/2006/picture">
                  <pic:nvPicPr>
                    <pic:cNvPr id="49419" name="Picture 49419"/>
                    <pic:cNvPicPr/>
                  </pic:nvPicPr>
                  <pic:blipFill>
                    <a:blip r:embed="rId133"/>
                    <a:stretch>
                      <a:fillRect/>
                    </a:stretch>
                  </pic:blipFill>
                  <pic:spPr>
                    <a:xfrm>
                      <a:off x="0" y="0"/>
                      <a:ext cx="381728" cy="14132"/>
                    </a:xfrm>
                    <a:prstGeom prst="rect">
                      <a:avLst/>
                    </a:prstGeom>
                  </pic:spPr>
                </pic:pic>
              </a:graphicData>
            </a:graphic>
          </wp:inline>
        </w:drawing>
      </w:r>
    </w:p>
    <w:p w14:paraId="7626C868" w14:textId="77777777" w:rsidR="00E717DF" w:rsidRDefault="00E717DF">
      <w:pPr>
        <w:ind w:left="328"/>
      </w:pPr>
      <w:r>
        <w:rPr>
          <w:sz w:val="38"/>
        </w:rPr>
        <w:t>x</w:t>
      </w:r>
    </w:p>
    <w:p w14:paraId="48E3288E" w14:textId="77777777" w:rsidR="00E717DF" w:rsidRDefault="00E717DF">
      <w:pPr>
        <w:ind w:left="145" w:firstLine="1"/>
      </w:pPr>
      <w:r>
        <w:t>The Operating Budget</w:t>
      </w:r>
    </w:p>
    <w:p w14:paraId="4D97A348" w14:textId="77777777" w:rsidR="00E717DF" w:rsidRDefault="00E717DF">
      <w:pPr>
        <w:spacing w:after="342"/>
        <w:ind w:left="145"/>
      </w:pPr>
      <w:r>
        <w:rPr>
          <w:noProof/>
        </w:rPr>
        <w:drawing>
          <wp:inline distT="0" distB="0" distL="0" distR="0" wp14:anchorId="3AD5C881" wp14:editId="3679D248">
            <wp:extent cx="381728" cy="14132"/>
            <wp:effectExtent l="0" t="0" r="0" b="0"/>
            <wp:docPr id="49315" name="Picture 49315"/>
            <wp:cNvGraphicFramePr/>
            <a:graphic xmlns:a="http://schemas.openxmlformats.org/drawingml/2006/main">
              <a:graphicData uri="http://schemas.openxmlformats.org/drawingml/2006/picture">
                <pic:pic xmlns:pic="http://schemas.openxmlformats.org/drawingml/2006/picture">
                  <pic:nvPicPr>
                    <pic:cNvPr id="49315" name="Picture 49315"/>
                    <pic:cNvPicPr/>
                  </pic:nvPicPr>
                  <pic:blipFill>
                    <a:blip r:embed="rId134"/>
                    <a:stretch>
                      <a:fillRect/>
                    </a:stretch>
                  </pic:blipFill>
                  <pic:spPr>
                    <a:xfrm>
                      <a:off x="0" y="0"/>
                      <a:ext cx="381728" cy="14132"/>
                    </a:xfrm>
                    <a:prstGeom prst="rect">
                      <a:avLst/>
                    </a:prstGeom>
                  </pic:spPr>
                </pic:pic>
              </a:graphicData>
            </a:graphic>
          </wp:inline>
        </w:drawing>
      </w:r>
    </w:p>
    <w:p w14:paraId="4D5FD6E0" w14:textId="77777777" w:rsidR="00E717DF" w:rsidRDefault="00E717DF">
      <w:pPr>
        <w:spacing w:after="152"/>
        <w:ind w:left="328" w:firstLine="1"/>
      </w:pPr>
      <w:r>
        <w:rPr>
          <w:u w:val="single" w:color="000000"/>
          <w:vertAlign w:val="superscript"/>
        </w:rPr>
        <w:t xml:space="preserve">X </w:t>
      </w:r>
      <w:r>
        <w:t>The Infrastructure Funding Agreement</w:t>
      </w:r>
    </w:p>
    <w:p w14:paraId="70C3216B" w14:textId="77777777" w:rsidR="00E717DF" w:rsidRDefault="00E717DF">
      <w:pPr>
        <w:ind w:left="167" w:firstLine="1"/>
      </w:pPr>
      <w:r>
        <w:t>I understand that this MOU may be executed in counterparts, each being considered an original, and that this MOU expires upon amendment, modification, or termination*</w:t>
      </w:r>
    </w:p>
    <w:p w14:paraId="08E6021B" w14:textId="77777777" w:rsidR="00E717DF" w:rsidRDefault="00E717DF">
      <w:pPr>
        <w:spacing w:after="29"/>
        <w:ind w:left="145"/>
      </w:pPr>
      <w:r>
        <w:rPr>
          <w:noProof/>
        </w:rPr>
        <w:drawing>
          <wp:inline distT="0" distB="0" distL="0" distR="0" wp14:anchorId="7A84F0B0" wp14:editId="59129CA7">
            <wp:extent cx="6153592" cy="339166"/>
            <wp:effectExtent l="0" t="0" r="0" b="0"/>
            <wp:docPr id="225820" name="Picture 225820"/>
            <wp:cNvGraphicFramePr/>
            <a:graphic xmlns:a="http://schemas.openxmlformats.org/drawingml/2006/main">
              <a:graphicData uri="http://schemas.openxmlformats.org/drawingml/2006/picture">
                <pic:pic xmlns:pic="http://schemas.openxmlformats.org/drawingml/2006/picture">
                  <pic:nvPicPr>
                    <pic:cNvPr id="225820" name="Picture 225820"/>
                    <pic:cNvPicPr/>
                  </pic:nvPicPr>
                  <pic:blipFill>
                    <a:blip r:embed="rId135"/>
                    <a:stretch>
                      <a:fillRect/>
                    </a:stretch>
                  </pic:blipFill>
                  <pic:spPr>
                    <a:xfrm>
                      <a:off x="0" y="0"/>
                      <a:ext cx="6153592" cy="339166"/>
                    </a:xfrm>
                    <a:prstGeom prst="rect">
                      <a:avLst/>
                    </a:prstGeom>
                  </pic:spPr>
                </pic:pic>
              </a:graphicData>
            </a:graphic>
          </wp:inline>
        </w:drawing>
      </w:r>
    </w:p>
    <w:p w14:paraId="7AEB7F93" w14:textId="77777777" w:rsidR="00E717DF" w:rsidRDefault="00E717DF">
      <w:pPr>
        <w:tabs>
          <w:tab w:val="center" w:pos="5892"/>
        </w:tabs>
        <w:spacing w:after="261"/>
      </w:pPr>
      <w:r>
        <w:t>Signature</w:t>
      </w:r>
      <w:r>
        <w:tab/>
        <w:t>Date</w:t>
      </w:r>
    </w:p>
    <w:p w14:paraId="378A2C54" w14:textId="77777777" w:rsidR="00E717DF" w:rsidRDefault="00E717DF">
      <w:pPr>
        <w:spacing w:after="15" w:line="247" w:lineRule="auto"/>
        <w:ind w:left="173" w:right="13" w:firstLine="1"/>
      </w:pPr>
      <w:r>
        <w:rPr>
          <w:sz w:val="22"/>
        </w:rPr>
        <w:t>Kandace Bowman, Workforce Development Coordinator</w:t>
      </w:r>
    </w:p>
    <w:p w14:paraId="4AD36B28" w14:textId="77777777" w:rsidR="00E717DF" w:rsidRDefault="00E717DF">
      <w:pPr>
        <w:ind w:left="117"/>
      </w:pPr>
      <w:r>
        <w:rPr>
          <w:noProof/>
          <w:sz w:val="22"/>
        </w:rPr>
        <mc:AlternateContent>
          <mc:Choice Requires="wpg">
            <w:drawing>
              <wp:inline distT="0" distB="0" distL="0" distR="0" wp14:anchorId="3A10914E" wp14:editId="28A320A0">
                <wp:extent cx="6634286" cy="14132"/>
                <wp:effectExtent l="0" t="0" r="0" b="0"/>
                <wp:docPr id="225827" name="Group 225827"/>
                <wp:cNvGraphicFramePr/>
                <a:graphic xmlns:a="http://schemas.openxmlformats.org/drawingml/2006/main">
                  <a:graphicData uri="http://schemas.microsoft.com/office/word/2010/wordprocessingGroup">
                    <wpg:wgp>
                      <wpg:cNvGrpSpPr/>
                      <wpg:grpSpPr>
                        <a:xfrm>
                          <a:off x="0" y="0"/>
                          <a:ext cx="6634286" cy="14132"/>
                          <a:chOff x="0" y="0"/>
                          <a:chExt cx="6634286" cy="14132"/>
                        </a:xfrm>
                      </wpg:grpSpPr>
                      <wps:wsp>
                        <wps:cNvPr id="225826" name="Shape 225826"/>
                        <wps:cNvSpPr/>
                        <wps:spPr>
                          <a:xfrm>
                            <a:off x="0" y="0"/>
                            <a:ext cx="6634286" cy="14132"/>
                          </a:xfrm>
                          <a:custGeom>
                            <a:avLst/>
                            <a:gdLst/>
                            <a:ahLst/>
                            <a:cxnLst/>
                            <a:rect l="0" t="0" r="0" b="0"/>
                            <a:pathLst>
                              <a:path w="6634286" h="14132">
                                <a:moveTo>
                                  <a:pt x="0" y="7066"/>
                                </a:moveTo>
                                <a:lnTo>
                                  <a:pt x="6634286" y="7066"/>
                                </a:lnTo>
                              </a:path>
                            </a:pathLst>
                          </a:custGeom>
                          <a:ln w="1413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D18B512" id="Group 225827" o:spid="_x0000_s1026" style="width:522.4pt;height:1.1pt;mso-position-horizontal-relative:char;mso-position-vertical-relative:line" coordsize="66342,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8NZSAIAAKoFAAAOAAAAZHJzL2Uyb0RvYy54bWykVE1v2zAMvQ/YfxB8X+y4nRcYcXpYt1yG&#10;rVjbH6DIkm1AX5CUOPn3o2jHcVOgA9ocHEoiKb5H6q3vjkqSA3e+M7pKlossIVwzU3e6qZLnp59f&#10;VgnxgeqaSqN5lZy4T+42nz+te1vy3LRG1twRSKJ92dsqaUOwZZp61nJF/cJYruFQGKdogKVr0trR&#10;HrIrmeZZVqS9cbV1hnHvYfd+OEw2mF8IzsIfITwPRFYJ1Bbw6/C7i990s6Zl46htOzaWQd9RhaKd&#10;hkunVPc0ULJ33atUqmPOeCPCghmVGiE6xhEDoFlmV2i2zuwtYmnKvrETTUDtFU/vTst+H7bOPtoH&#10;B0z0tgEucBWxHIVT8R+qJEek7DRRxo+BMNgsipvbfFUkhMHZ8nZ5kw+UshZ4fxXF2h9vxqXnS9MX&#10;pfQWhsNf8PuP4X9sqeVIqy8B/4MjXV0lef51lQMQTRXMKfqQcQ+pQd+JKF964OxjLE1oacn2Pmy5&#10;Qbrp4ZcPw1zWZ4u2Z4sd9dl0MN1vzrWlIcbFKqNJ+lm/2nO74qkyB/5k0C9cmvYtK4rYTajz4iD1&#10;3HFqP3R/5j44QVy8FhNMpcDmHKzUsaphcAijoABC0oBPSXUBpEF2Cs6z+BtrkRoyxpEYOoBWOEke&#10;y5f6LxfQTpjMJSbxrtl9l44caBSAl2nANcaITsopKvtP1Ogc4zjKy3UkGy8cNAZeKqjOWWkA+xSE&#10;NxsdpngN+ogIZ4CiuTP1CV8nYoZngOhREJDZUbyi4szX6HWR2M0/AAAA//8DAFBLAwQUAAYACAAA&#10;ACEAk+P2jtwAAAAEAQAADwAAAGRycy9kb3ducmV2LnhtbEyPzWrDMBCE74W+g9hCb41sNy3BtRxC&#10;aHsKhfxAyG1jbWwTa2UsxXbevkou7WVgmWXmm2w+mkb01LnasoJ4EoEgLqyuuVSw2369zEA4j6yx&#10;sUwKruRgnj8+ZJhqO/Ca+o0vRQhhl6KCyvs2ldIVFRl0E9sSB+9kO4M+nF0pdYdDCDeNTKLoXRqs&#10;OTRU2NKyouK8uRgF3wMOi9f4s1+dT8vrYfv2s1/FpNTz07j4AOFp9H/PcMMP6JAHpqO9sHaiURCG&#10;+LvevGg6DTuOCpIEZJ7J//D5LwAAAP//AwBQSwECLQAUAAYACAAAACEAtoM4kv4AAADhAQAAEwAA&#10;AAAAAAAAAAAAAAAAAAAAW0NvbnRlbnRfVHlwZXNdLnhtbFBLAQItABQABgAIAAAAIQA4/SH/1gAA&#10;AJQBAAALAAAAAAAAAAAAAAAAAC8BAABfcmVscy8ucmVsc1BLAQItABQABgAIAAAAIQBmR8NZSAIA&#10;AKoFAAAOAAAAAAAAAAAAAAAAAC4CAABkcnMvZTJvRG9jLnhtbFBLAQItABQABgAIAAAAIQCT4/aO&#10;3AAAAAQBAAAPAAAAAAAAAAAAAAAAAKIEAABkcnMvZG93bnJldi54bWxQSwUGAAAAAAQABADzAAAA&#10;qwUAAAAA&#10;">
                <v:shape id="Shape 225826" o:spid="_x0000_s1027" style="position:absolute;width:66342;height:141;visibility:visible;mso-wrap-style:square;v-text-anchor:top" coordsize="6634286,1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xAAAAN8AAAAPAAAAZHJzL2Rvd25yZXYueG1sRI/BasMw&#10;EETvhfyD2EBvtVyXpsGNHEJLodc46X2x1paxtTKSErt/XwUCPQ4z84bZ7Rc7iiv50DtW8JzlIIgb&#10;p3vuFJxPX09bECEiaxwdk4JfCrCvVg87LLWb+UjXOnYiQTiUqMDEOJVShsaQxZC5iTh5rfMWY5K+&#10;k9rjnOB2lEWeb6TFntOCwYk+DDVDfbEK2svsF/NWt81nHYfTz8FY83JU6nG9HN5BRFrif/je/tYK&#10;iuJ1W2zg9id9AVn9AQAA//8DAFBLAQItABQABgAIAAAAIQDb4fbL7gAAAIUBAAATAAAAAAAAAAAA&#10;AAAAAAAAAABbQ29udGVudF9UeXBlc10ueG1sUEsBAi0AFAAGAAgAAAAhAFr0LFu/AAAAFQEAAAsA&#10;AAAAAAAAAAAAAAAAHwEAAF9yZWxzLy5yZWxzUEsBAi0AFAAGAAgAAAAhAH4PD/LEAAAA3wAAAA8A&#10;AAAAAAAAAAAAAAAABwIAAGRycy9kb3ducmV2LnhtbFBLBQYAAAAAAwADALcAAAD4AgAAAAA=&#10;" path="m,7066r6634286,e" filled="f" strokeweight=".39256mm">
                  <v:stroke miterlimit="1" joinstyle="miter"/>
                  <v:path arrowok="t" textboxrect="0,0,6634286,14132"/>
                </v:shape>
                <w10:anchorlock/>
              </v:group>
            </w:pict>
          </mc:Fallback>
        </mc:AlternateContent>
      </w:r>
    </w:p>
    <w:p w14:paraId="2BC2B2CD" w14:textId="77777777" w:rsidR="00E717DF" w:rsidRDefault="00E717DF">
      <w:pPr>
        <w:spacing w:after="250" w:line="247" w:lineRule="auto"/>
        <w:ind w:left="161" w:right="13" w:firstLine="1"/>
      </w:pPr>
      <w:r>
        <w:rPr>
          <w:sz w:val="22"/>
        </w:rPr>
        <w:t>Printed Name and Title</w:t>
      </w:r>
    </w:p>
    <w:p w14:paraId="67523112" w14:textId="77777777" w:rsidR="00E717DF" w:rsidRDefault="00E717DF">
      <w:pPr>
        <w:spacing w:after="255"/>
        <w:ind w:left="145" w:right="6351" w:firstLine="1"/>
      </w:pPr>
      <w:r>
        <w:rPr>
          <w:noProof/>
          <w:sz w:val="22"/>
        </w:rPr>
        <mc:AlternateContent>
          <mc:Choice Requires="wpg">
            <w:drawing>
              <wp:anchor distT="0" distB="0" distL="114300" distR="114300" simplePos="0" relativeHeight="251697152" behindDoc="0" locked="0" layoutInCell="1" allowOverlap="1" wp14:anchorId="152751F3" wp14:editId="207F971E">
                <wp:simplePos x="0" y="0"/>
                <wp:positionH relativeFrom="column">
                  <wp:posOffset>74225</wp:posOffset>
                </wp:positionH>
                <wp:positionV relativeFrom="paragraph">
                  <wp:posOffset>137988</wp:posOffset>
                </wp:positionV>
                <wp:extent cx="6634286" cy="14132"/>
                <wp:effectExtent l="0" t="0" r="0" b="0"/>
                <wp:wrapSquare wrapText="bothSides"/>
                <wp:docPr id="225829" name="Group 225829"/>
                <wp:cNvGraphicFramePr/>
                <a:graphic xmlns:a="http://schemas.openxmlformats.org/drawingml/2006/main">
                  <a:graphicData uri="http://schemas.microsoft.com/office/word/2010/wordprocessingGroup">
                    <wpg:wgp>
                      <wpg:cNvGrpSpPr/>
                      <wpg:grpSpPr>
                        <a:xfrm>
                          <a:off x="0" y="0"/>
                          <a:ext cx="6634286" cy="14132"/>
                          <a:chOff x="0" y="0"/>
                          <a:chExt cx="6634286" cy="14132"/>
                        </a:xfrm>
                      </wpg:grpSpPr>
                      <wps:wsp>
                        <wps:cNvPr id="225828" name="Shape 225828"/>
                        <wps:cNvSpPr/>
                        <wps:spPr>
                          <a:xfrm>
                            <a:off x="0" y="0"/>
                            <a:ext cx="6634286" cy="14132"/>
                          </a:xfrm>
                          <a:custGeom>
                            <a:avLst/>
                            <a:gdLst/>
                            <a:ahLst/>
                            <a:cxnLst/>
                            <a:rect l="0" t="0" r="0" b="0"/>
                            <a:pathLst>
                              <a:path w="6634286" h="14132">
                                <a:moveTo>
                                  <a:pt x="0" y="7066"/>
                                </a:moveTo>
                                <a:lnTo>
                                  <a:pt x="6634286" y="7066"/>
                                </a:lnTo>
                              </a:path>
                            </a:pathLst>
                          </a:custGeom>
                          <a:ln w="1413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5DD531A9" id="Group 225829" o:spid="_x0000_s1026" style="position:absolute;margin-left:5.85pt;margin-top:10.85pt;width:522.4pt;height:1.1pt;z-index:251697152" coordsize="66342,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xZDSAIAAKoFAAAOAAAAZHJzL2Uyb0RvYy54bWykVE1v2zAMvQ/YfxB8X+y4nRcYcXpYt1yG&#10;rVjbH6DIkm1AX5CUOPn3o2jHcVOgA9ocHEoiKb5H6q3vjkqSA3e+M7pKlossIVwzU3e6qZLnp59f&#10;VgnxgeqaSqN5lZy4T+42nz+te1vy3LRG1twRSKJ92dsqaUOwZZp61nJF/cJYruFQGKdogKVr0trR&#10;HrIrmeZZVqS9cbV1hnHvYfd+OEw2mF8IzsIfITwPRFYJ1Bbw6/C7i990s6Zl46htOzaWQd9RhaKd&#10;hkunVPc0ULJ33atUqmPOeCPCghmVGiE6xhEDoFlmV2i2zuwtYmnKvrETTUDtFU/vTst+H7bOPtoH&#10;B0z0tgEucBWxHIVT8R+qJEek7DRRxo+BMNgsipvbfFUkhMHZ8nZ5kw+UshZ4fxXF2h9vxqXnS9MX&#10;pfQWhsNf8PuP4X9sqeVIqy8B/4MjXV0lef51lcO0aqpgTtGHjHtIDfpORPnSA2cfY2lCS0u292HL&#10;DdJND798GOayPlu0PVvsqM+mg+l+c64tDTEuVhlN0s/61Z7bFU+VOfAng37h0rRvWVHEbkKdFwep&#10;545T+6H7M/fBCeLitZhgKgU252CljlUNg0MYBQUQkgZ8SqoLIA2yU3Cexd9Yi9SQMY7E0AG0wkny&#10;WL7Uf7mAdsJkLjGJd83uu3TkQKMAvEwDrjFGdFJOUdl/okbnGMdRXq4j2XjhoDHwUkF1zkoD2Kcg&#10;vNnoMMVr0EdEOAMUzZ2pT/g6ETM8A0SPgoDMjuIVFWe+Rq+LxG7+AQAA//8DAFBLAwQUAAYACAAA&#10;ACEA5x2BJt8AAAAJAQAADwAAAGRycy9kb3ducmV2LnhtbEyPQUvDQBCF74L/YRnBm92kJVVjNqUU&#10;9VQEW6H0ts1Ok9DsbMhuk/TfOznpaXjzHm++yVajbUSPna8dKYhnEQikwpmaSgU/+4+nFxA+aDK6&#10;cYQKbuhhld/fZTo1bqBv7HehFFxCPtUKqhDaVEpfVGi1n7kWib2z66wOLLtSmk4PXG4bOY+ipbS6&#10;Jr5Q6RY3FRaX3dUq+Bz0sF7E7/32ct7cjvvk67CNUanHh3H9BiLgGP7CMOEzOuTMdHJXMl40rONn&#10;TiqYT3Pyo2SZgDjxZvEKMs/k/w/yXwAAAP//AwBQSwECLQAUAAYACAAAACEAtoM4kv4AAADhAQAA&#10;EwAAAAAAAAAAAAAAAAAAAAAAW0NvbnRlbnRfVHlwZXNdLnhtbFBLAQItABQABgAIAAAAIQA4/SH/&#10;1gAAAJQBAAALAAAAAAAAAAAAAAAAAC8BAABfcmVscy8ucmVsc1BLAQItABQABgAIAAAAIQDmYxZD&#10;SAIAAKoFAAAOAAAAAAAAAAAAAAAAAC4CAABkcnMvZTJvRG9jLnhtbFBLAQItABQABgAIAAAAIQDn&#10;HYEm3wAAAAkBAAAPAAAAAAAAAAAAAAAAAKIEAABkcnMvZG93bnJldi54bWxQSwUGAAAAAAQABADz&#10;AAAArgUAAAAA&#10;">
                <v:shape id="Shape 225828" o:spid="_x0000_s1027" style="position:absolute;width:66342;height:141;visibility:visible;mso-wrap-style:square;v-text-anchor:top" coordsize="6634286,1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D4bwAAAAN8AAAAPAAAAZHJzL2Rvd25yZXYueG1sRE/LisIw&#10;FN0L8w/hDrjTdCo+6BhFlIHZWnV/aW6bYnNTkmg7fz9ZCC4P573dj7YTT/Khdazga56BIK6cbrlR&#10;cL38zDYgQkTW2DkmBX8UYL/7mGyx0G7gMz3L2IgUwqFABSbGvpAyVIYshrnriRNXO28xJugbqT0O&#10;Kdx2Ms+ylbTYcmow2NPRUHUvH1ZB/Rj8aNZlXZ3KeL/cDsaaxVmp6ed4+AYRaYxv8cv9qxXk+XKT&#10;p8HpT/oCcvcPAAD//wMAUEsBAi0AFAAGAAgAAAAhANvh9svuAAAAhQEAABMAAAAAAAAAAAAAAAAA&#10;AAAAAFtDb250ZW50X1R5cGVzXS54bWxQSwECLQAUAAYACAAAACEAWvQsW78AAAAVAQAACwAAAAAA&#10;AAAAAAAAAAAfAQAAX3JlbHMvLnJlbHNQSwECLQAUAAYACAAAACEAYNw+G8AAAADfAAAADwAAAAAA&#10;AAAAAAAAAAAHAgAAZHJzL2Rvd25yZXYueG1sUEsFBgAAAAADAAMAtwAAAPQCAAAAAA==&#10;" path="m,7066r6634286,e" filled="f" strokeweight=".39256mm">
                  <v:stroke miterlimit="1" joinstyle="miter"/>
                  <v:path arrowok="t" textboxrect="0,0,6634286,14132"/>
                </v:shape>
                <w10:wrap type="square"/>
              </v:group>
            </w:pict>
          </mc:Fallback>
        </mc:AlternateContent>
      </w:r>
      <w:r>
        <w:t>Motivation Education &amp; Training, Inc. Agency Name</w:t>
      </w:r>
    </w:p>
    <w:p w14:paraId="57316E22" w14:textId="77777777" w:rsidR="00E717DF" w:rsidRPr="00E717DF" w:rsidRDefault="00E717DF">
      <w:pPr>
        <w:spacing w:after="4508"/>
        <w:ind w:left="145" w:right="3646" w:firstLine="1"/>
        <w:rPr>
          <w:lang w:val="fr-FR"/>
        </w:rPr>
      </w:pPr>
      <w:r>
        <w:rPr>
          <w:noProof/>
        </w:rPr>
        <w:drawing>
          <wp:anchor distT="0" distB="0" distL="114300" distR="114300" simplePos="0" relativeHeight="251698176" behindDoc="0" locked="0" layoutInCell="1" allowOverlap="0" wp14:anchorId="59D52A72" wp14:editId="61CA3B5E">
            <wp:simplePos x="0" y="0"/>
            <wp:positionH relativeFrom="column">
              <wp:posOffset>74225</wp:posOffset>
            </wp:positionH>
            <wp:positionV relativeFrom="paragraph">
              <wp:posOffset>142561</wp:posOffset>
            </wp:positionV>
            <wp:extent cx="6634286" cy="42396"/>
            <wp:effectExtent l="0" t="0" r="0" b="0"/>
            <wp:wrapSquare wrapText="bothSides"/>
            <wp:docPr id="225822" name="Picture 225822"/>
            <wp:cNvGraphicFramePr/>
            <a:graphic xmlns:a="http://schemas.openxmlformats.org/drawingml/2006/main">
              <a:graphicData uri="http://schemas.openxmlformats.org/drawingml/2006/picture">
                <pic:pic xmlns:pic="http://schemas.openxmlformats.org/drawingml/2006/picture">
                  <pic:nvPicPr>
                    <pic:cNvPr id="225822" name="Picture 225822"/>
                    <pic:cNvPicPr/>
                  </pic:nvPicPr>
                  <pic:blipFill>
                    <a:blip r:embed="rId136"/>
                    <a:stretch>
                      <a:fillRect/>
                    </a:stretch>
                  </pic:blipFill>
                  <pic:spPr>
                    <a:xfrm>
                      <a:off x="0" y="0"/>
                      <a:ext cx="6634286" cy="42396"/>
                    </a:xfrm>
                    <a:prstGeom prst="rect">
                      <a:avLst/>
                    </a:prstGeom>
                  </pic:spPr>
                </pic:pic>
              </a:graphicData>
            </a:graphic>
          </wp:anchor>
        </w:drawing>
      </w:r>
      <w:r w:rsidRPr="00E717DF">
        <w:rPr>
          <w:lang w:val="fr-FR"/>
        </w:rPr>
        <w:t>24 Accent Dr., Monroe, LA 71202 (318) 362-3024 (318) 435-8885 Agency Contact Information</w:t>
      </w:r>
    </w:p>
    <w:p w14:paraId="1E5AEC17" w14:textId="77777777" w:rsidR="00E717DF" w:rsidRDefault="00E717DF">
      <w:pPr>
        <w:spacing w:after="3"/>
        <w:ind w:left="10" w:right="607" w:hanging="10"/>
        <w:jc w:val="right"/>
      </w:pPr>
      <w:r>
        <w:rPr>
          <w:sz w:val="22"/>
        </w:rPr>
        <w:lastRenderedPageBreak/>
        <w:t xml:space="preserve">13 </w:t>
      </w:r>
    </w:p>
    <w:p w14:paraId="211FEAC0" w14:textId="77777777" w:rsidR="00E717DF" w:rsidRDefault="00E717DF">
      <w:pPr>
        <w:pStyle w:val="Heading1"/>
        <w:spacing w:after="246" w:line="259" w:lineRule="auto"/>
        <w:ind w:left="34"/>
      </w:pPr>
      <w:r>
        <w:rPr>
          <w:rFonts w:eastAsia="Calibri" w:cs="Calibri"/>
          <w:sz w:val="28"/>
        </w:rPr>
        <w:t>AUTHORIZED SIGNATURES</w:t>
      </w:r>
    </w:p>
    <w:p w14:paraId="607D8AA9" w14:textId="77777777" w:rsidR="00E717DF" w:rsidRDefault="00E717DF">
      <w:pPr>
        <w:spacing w:after="204"/>
        <w:ind w:left="45" w:hanging="10"/>
      </w:pPr>
      <w:r>
        <w:rPr>
          <w:noProof/>
          <w:sz w:val="22"/>
        </w:rPr>
        <mc:AlternateContent>
          <mc:Choice Requires="wpg">
            <w:drawing>
              <wp:anchor distT="0" distB="0" distL="114300" distR="114300" simplePos="0" relativeHeight="251699200" behindDoc="0" locked="0" layoutInCell="1" allowOverlap="1" wp14:anchorId="26546AD4" wp14:editId="0F930D27">
                <wp:simplePos x="0" y="0"/>
                <wp:positionH relativeFrom="column">
                  <wp:posOffset>2025277</wp:posOffset>
                </wp:positionH>
                <wp:positionV relativeFrom="paragraph">
                  <wp:posOffset>131044</wp:posOffset>
                </wp:positionV>
                <wp:extent cx="2304504" cy="17665"/>
                <wp:effectExtent l="0" t="0" r="0" b="0"/>
                <wp:wrapSquare wrapText="bothSides"/>
                <wp:docPr id="225832" name="Group 225832"/>
                <wp:cNvGraphicFramePr/>
                <a:graphic xmlns:a="http://schemas.openxmlformats.org/drawingml/2006/main">
                  <a:graphicData uri="http://schemas.microsoft.com/office/word/2010/wordprocessingGroup">
                    <wpg:wgp>
                      <wpg:cNvGrpSpPr/>
                      <wpg:grpSpPr>
                        <a:xfrm>
                          <a:off x="0" y="0"/>
                          <a:ext cx="2304504" cy="17665"/>
                          <a:chOff x="0" y="0"/>
                          <a:chExt cx="2304504" cy="17665"/>
                        </a:xfrm>
                      </wpg:grpSpPr>
                      <wps:wsp>
                        <wps:cNvPr id="225831" name="Shape 225831"/>
                        <wps:cNvSpPr/>
                        <wps:spPr>
                          <a:xfrm>
                            <a:off x="0" y="0"/>
                            <a:ext cx="2304504" cy="17665"/>
                          </a:xfrm>
                          <a:custGeom>
                            <a:avLst/>
                            <a:gdLst/>
                            <a:ahLst/>
                            <a:cxnLst/>
                            <a:rect l="0" t="0" r="0" b="0"/>
                            <a:pathLst>
                              <a:path w="2304504" h="17665">
                                <a:moveTo>
                                  <a:pt x="0" y="8832"/>
                                </a:moveTo>
                                <a:lnTo>
                                  <a:pt x="2304504" y="8832"/>
                                </a:lnTo>
                              </a:path>
                            </a:pathLst>
                          </a:custGeom>
                          <a:ln w="1766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5A9E57C7" id="Group 225832" o:spid="_x0000_s1026" style="position:absolute;margin-left:159.45pt;margin-top:10.3pt;width:181.45pt;height:1.4pt;z-index:251699200" coordsize="23045,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TFzSAIAAKoFAAAOAAAAZHJzL2Uyb0RvYy54bWykVNtu2zAMfR+wfxD8vthOmiwwkvRh3fIy&#10;bMXafYAiS7YB3SApcfL3o+hL3BTogDYPDiWRFM8hdTb3ZyXJiTvfGL1N8lmWEK6ZKRtdbZO/zz++&#10;rBPiA9UllUbzbXLhPrnfff60aW3B56Y2suSOQBLti9ZukzoEW6SpZzVX1M+M5RoOhXGKBli6Ki0d&#10;bSG7kuk8y1Zpa1xpnWHce9h96A6THeYXgrPwWwjPA5HbBGoL+HX4PcRvutvQonLU1g3ry6DvqELR&#10;RsOlY6oHGig5uuZVKtUwZ7wRYcaMSo0QDeOIAdDk2Q2avTNHi1iqoq3sSBNQe8PTu9OyX6e9s0/2&#10;0QETra2AC1xFLGfhVPyHKskZKbuMlPFzIAw254vsbpndJYTBWf51tVp2lLIaeH8Vxervb8alw6Xp&#10;i1JaC8Phr/j9x/A/1dRypNUXgP/RkaYEJPPlepEnRFMFc4o+pN9DatB3JMoXHjj7GEsjWlqwow97&#10;bpBuevrpQzeX5WDRerDYWQ+mg+l+c64tDTEuVhlN0k76VQ/tiqfKnPizQb9wbdp6vZjHbkKdVwep&#10;p45j+6H7E/fOCeLitZhgLAU2p2CljlV1g0MYBQUQkgZ8SqoJIA2yUXCexV9fi9SQMY5E1wG0wkXy&#10;WL7Uf7iAdsJk5pjEu+rwTTpyolEAXqYB1xgjGinHqOw/Ub1zjOMoL7eRrL+w0xh4qaA6g9IA9jEI&#10;bzY6jPEa9BERTgBF82DKC75OxAzPANGjICCzvXhFxZmu0esqsbt/AAAA//8DAFBLAwQUAAYACAAA&#10;ACEAClm7cOAAAAAJAQAADwAAAGRycy9kb3ducmV2LnhtbEyPwUrDQBCG74LvsIzgzW620RBjNqUU&#10;9VQEW0G8bZNpEpqdDdltkr6948keZ+bjn+/PV7PtxIiDbx1pUIsIBFLpqpZqDV/7t4cUhA+GKtM5&#10;Qg0X9LAqbm9yk1Vuok8cd6EWHEI+MxqaEPpMSl82aI1fuB6Jb0c3WBN4HGpZDWbicNvJZRQl0pqW&#10;+ENjetw0WJ52Z6vhfTLTOlav4/Z03Fx+9k8f31uFWt/fzesXEAHn8A/Dnz6rQ8FOB3emyotOQ6zS&#10;Z0Y1LKMEBANJqrjLgRfxI8gil9cNil8AAAD//wMAUEsBAi0AFAAGAAgAAAAhALaDOJL+AAAA4QEA&#10;ABMAAAAAAAAAAAAAAAAAAAAAAFtDb250ZW50X1R5cGVzXS54bWxQSwECLQAUAAYACAAAACEAOP0h&#10;/9YAAACUAQAACwAAAAAAAAAAAAAAAAAvAQAAX3JlbHMvLnJlbHNQSwECLQAUAAYACAAAACEAu60x&#10;c0gCAACqBQAADgAAAAAAAAAAAAAAAAAuAgAAZHJzL2Uyb0RvYy54bWxQSwECLQAUAAYACAAAACEA&#10;Clm7cOAAAAAJAQAADwAAAAAAAAAAAAAAAACiBAAAZHJzL2Rvd25yZXYueG1sUEsFBgAAAAAEAAQA&#10;8wAAAK8FAAAAAA==&#10;">
                <v:shape id="Shape 225831" o:spid="_x0000_s1027" style="position:absolute;width:23045;height:176;visibility:visible;mso-wrap-style:square;v-text-anchor:top" coordsize="2304504,1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s4yAAAAN8AAAAPAAAAZHJzL2Rvd25yZXYueG1sRI9Ba8JA&#10;FITvhf6H5RV6KbpJpEGiq5RCQUqR1urB2yP7TKLZt2F3jfHfu4WCx2FmvmHmy8G0oifnG8sK0nEC&#10;gri0uuFKwfb3YzQF4QOyxtYyKbiSh+Xi8WGOhbYX/qF+EyoRIewLVFCH0BVS+rImg35sO+LoHawz&#10;GKJ0ldQOLxFuWpklSS4NNhwXauzovabytDkbBXaf7/Iv27uXz/NpZ1ZHTL/XqNTz0/A2AxFoCPfw&#10;f3ulFWTZ63SSwt+f+AXk4gYAAP//AwBQSwECLQAUAAYACAAAACEA2+H2y+4AAACFAQAAEwAAAAAA&#10;AAAAAAAAAAAAAAAAW0NvbnRlbnRfVHlwZXNdLnhtbFBLAQItABQABgAIAAAAIQBa9CxbvwAAABUB&#10;AAALAAAAAAAAAAAAAAAAAB8BAABfcmVscy8ucmVsc1BLAQItABQABgAIAAAAIQAJ/0s4yAAAAN8A&#10;AAAPAAAAAAAAAAAAAAAAAAcCAABkcnMvZG93bnJldi54bWxQSwUGAAAAAAMAAwC3AAAA/AIAAAAA&#10;" path="m,8832r2304504,e" filled="f" strokeweight=".49069mm">
                  <v:stroke miterlimit="1" joinstyle="miter"/>
                  <v:path arrowok="t" textboxrect="0,0,2304504,17665"/>
                </v:shape>
                <w10:wrap type="square"/>
              </v:group>
            </w:pict>
          </mc:Fallback>
        </mc:AlternateContent>
      </w:r>
      <w:r>
        <w:rPr>
          <w:sz w:val="26"/>
        </w:rPr>
        <w:t>By signing my name below, l, Lorrie Briggs</w:t>
      </w:r>
      <w:r>
        <w:rPr>
          <w:sz w:val="26"/>
        </w:rPr>
        <w:tab/>
        <w:t>certify that I have read the information contained in the MOU agreement.</w:t>
      </w:r>
    </w:p>
    <w:p w14:paraId="4B3D571A" w14:textId="77777777" w:rsidR="00E717DF" w:rsidRDefault="00E717DF">
      <w:pPr>
        <w:spacing w:after="365"/>
        <w:ind w:left="45" w:hanging="10"/>
      </w:pPr>
      <w:r>
        <w:rPr>
          <w:sz w:val="26"/>
        </w:rPr>
        <w:t>My signature certifies my understanding of the terms outlined herein and agreement with:</w:t>
      </w:r>
    </w:p>
    <w:p w14:paraId="0B4354E5" w14:textId="77777777" w:rsidR="00E717DF" w:rsidRDefault="00E717DF">
      <w:pPr>
        <w:tabs>
          <w:tab w:val="center" w:pos="1158"/>
        </w:tabs>
        <w:spacing w:after="3"/>
      </w:pPr>
      <w:r>
        <w:rPr>
          <w:sz w:val="26"/>
        </w:rPr>
        <w:t>x</w:t>
      </w:r>
      <w:r>
        <w:rPr>
          <w:sz w:val="26"/>
        </w:rPr>
        <w:tab/>
        <w:t>The MOU</w:t>
      </w:r>
    </w:p>
    <w:p w14:paraId="311C7D81" w14:textId="77777777" w:rsidR="00E717DF" w:rsidRDefault="00E717DF">
      <w:pPr>
        <w:spacing w:after="349"/>
      </w:pPr>
      <w:r>
        <w:rPr>
          <w:noProof/>
        </w:rPr>
        <w:drawing>
          <wp:inline distT="0" distB="0" distL="0" distR="0" wp14:anchorId="176C453F" wp14:editId="2FA93E94">
            <wp:extent cx="402935" cy="14132"/>
            <wp:effectExtent l="0" t="0" r="0" b="0"/>
            <wp:docPr id="50636" name="Picture 50636"/>
            <wp:cNvGraphicFramePr/>
            <a:graphic xmlns:a="http://schemas.openxmlformats.org/drawingml/2006/main">
              <a:graphicData uri="http://schemas.openxmlformats.org/drawingml/2006/picture">
                <pic:pic xmlns:pic="http://schemas.openxmlformats.org/drawingml/2006/picture">
                  <pic:nvPicPr>
                    <pic:cNvPr id="50636" name="Picture 50636"/>
                    <pic:cNvPicPr/>
                  </pic:nvPicPr>
                  <pic:blipFill>
                    <a:blip r:embed="rId137"/>
                    <a:stretch>
                      <a:fillRect/>
                    </a:stretch>
                  </pic:blipFill>
                  <pic:spPr>
                    <a:xfrm>
                      <a:off x="0" y="0"/>
                      <a:ext cx="402935" cy="14132"/>
                    </a:xfrm>
                    <a:prstGeom prst="rect">
                      <a:avLst/>
                    </a:prstGeom>
                  </pic:spPr>
                </pic:pic>
              </a:graphicData>
            </a:graphic>
          </wp:inline>
        </w:drawing>
      </w:r>
    </w:p>
    <w:p w14:paraId="2D078D10" w14:textId="77777777" w:rsidR="00E717DF" w:rsidRDefault="00E717DF">
      <w:pPr>
        <w:tabs>
          <w:tab w:val="center" w:pos="1767"/>
        </w:tabs>
      </w:pPr>
      <w:r>
        <w:t>x</w:t>
      </w:r>
      <w:r>
        <w:tab/>
        <w:t>The Operating Budget</w:t>
      </w:r>
    </w:p>
    <w:p w14:paraId="15BB786E" w14:textId="77777777" w:rsidR="00E717DF" w:rsidRDefault="00E717DF">
      <w:pPr>
        <w:spacing w:after="345"/>
      </w:pPr>
      <w:r>
        <w:rPr>
          <w:noProof/>
        </w:rPr>
        <w:drawing>
          <wp:inline distT="0" distB="0" distL="0" distR="0" wp14:anchorId="0AD2928E" wp14:editId="4B4CFC72">
            <wp:extent cx="402935" cy="17665"/>
            <wp:effectExtent l="0" t="0" r="0" b="0"/>
            <wp:docPr id="50637" name="Picture 50637"/>
            <wp:cNvGraphicFramePr/>
            <a:graphic xmlns:a="http://schemas.openxmlformats.org/drawingml/2006/main">
              <a:graphicData uri="http://schemas.openxmlformats.org/drawingml/2006/picture">
                <pic:pic xmlns:pic="http://schemas.openxmlformats.org/drawingml/2006/picture">
                  <pic:nvPicPr>
                    <pic:cNvPr id="50637" name="Picture 50637"/>
                    <pic:cNvPicPr/>
                  </pic:nvPicPr>
                  <pic:blipFill>
                    <a:blip r:embed="rId138"/>
                    <a:stretch>
                      <a:fillRect/>
                    </a:stretch>
                  </pic:blipFill>
                  <pic:spPr>
                    <a:xfrm>
                      <a:off x="0" y="0"/>
                      <a:ext cx="402935" cy="17665"/>
                    </a:xfrm>
                    <a:prstGeom prst="rect">
                      <a:avLst/>
                    </a:prstGeom>
                  </pic:spPr>
                </pic:pic>
              </a:graphicData>
            </a:graphic>
          </wp:inline>
        </w:drawing>
      </w:r>
    </w:p>
    <w:p w14:paraId="5407D0BA" w14:textId="77777777" w:rsidR="00E717DF" w:rsidRDefault="00E717DF">
      <w:pPr>
        <w:tabs>
          <w:tab w:val="center" w:pos="2555"/>
        </w:tabs>
        <w:spacing w:after="188"/>
      </w:pPr>
      <w:r>
        <w:t>x</w:t>
      </w:r>
      <w:r>
        <w:tab/>
        <w:t>The Infrastructure Funding Agreement</w:t>
      </w:r>
    </w:p>
    <w:p w14:paraId="4ADF5553" w14:textId="77777777" w:rsidR="00E717DF" w:rsidRDefault="00E717DF">
      <w:pPr>
        <w:spacing w:after="507"/>
        <w:ind w:left="7" w:firstLine="1"/>
      </w:pPr>
      <w:r>
        <w:t>I understand that this MOU may be executed in counterparts, each being considered an original, and that this MOU expires upon amendment, modification, or termination.</w:t>
      </w:r>
    </w:p>
    <w:p w14:paraId="74D91E40" w14:textId="77777777" w:rsidR="00E717DF" w:rsidRDefault="00E717DF">
      <w:pPr>
        <w:ind w:left="111"/>
      </w:pPr>
      <w:r>
        <w:rPr>
          <w:sz w:val="16"/>
          <w:u w:val="single" w:color="000000"/>
        </w:rPr>
        <w:t>Lorrie Brigg</w:t>
      </w:r>
      <w:r>
        <w:rPr>
          <w:noProof/>
          <w:sz w:val="22"/>
        </w:rPr>
        <mc:AlternateContent>
          <mc:Choice Requires="wpg">
            <w:drawing>
              <wp:inline distT="0" distB="0" distL="0" distR="0" wp14:anchorId="637D775B" wp14:editId="5F58C502">
                <wp:extent cx="5202807" cy="183715"/>
                <wp:effectExtent l="0" t="0" r="0" b="0"/>
                <wp:docPr id="210874" name="Group 210874"/>
                <wp:cNvGraphicFramePr/>
                <a:graphic xmlns:a="http://schemas.openxmlformats.org/drawingml/2006/main">
                  <a:graphicData uri="http://schemas.microsoft.com/office/word/2010/wordprocessingGroup">
                    <wpg:wgp>
                      <wpg:cNvGrpSpPr/>
                      <wpg:grpSpPr>
                        <a:xfrm>
                          <a:off x="0" y="0"/>
                          <a:ext cx="5202807" cy="183715"/>
                          <a:chOff x="0" y="0"/>
                          <a:chExt cx="5202807" cy="183715"/>
                        </a:xfrm>
                      </wpg:grpSpPr>
                      <pic:pic xmlns:pic="http://schemas.openxmlformats.org/drawingml/2006/picture">
                        <pic:nvPicPr>
                          <pic:cNvPr id="225830" name="Picture 225830"/>
                          <pic:cNvPicPr/>
                        </pic:nvPicPr>
                        <pic:blipFill>
                          <a:blip r:embed="rId139"/>
                          <a:stretch>
                            <a:fillRect/>
                          </a:stretch>
                        </pic:blipFill>
                        <pic:spPr>
                          <a:xfrm>
                            <a:off x="0" y="24731"/>
                            <a:ext cx="5202807" cy="158984"/>
                          </a:xfrm>
                          <a:prstGeom prst="rect">
                            <a:avLst/>
                          </a:prstGeom>
                        </pic:spPr>
                      </pic:pic>
                      <wps:wsp>
                        <wps:cNvPr id="49745" name="Rectangle 49745"/>
                        <wps:cNvSpPr/>
                        <wps:spPr>
                          <a:xfrm>
                            <a:off x="1576394" y="0"/>
                            <a:ext cx="390174" cy="202051"/>
                          </a:xfrm>
                          <a:prstGeom prst="rect">
                            <a:avLst/>
                          </a:prstGeom>
                          <a:ln>
                            <a:noFill/>
                          </a:ln>
                        </wps:spPr>
                        <wps:txbx>
                          <w:txbxContent>
                            <w:p w14:paraId="379BAB04" w14:textId="77777777" w:rsidR="00E717DF" w:rsidRDefault="00E717DF">
                              <w:pPr>
                                <w:spacing w:after="160"/>
                              </w:pPr>
                              <w:r>
                                <w:t xml:space="preserve">6/21 </w:t>
                              </w:r>
                            </w:p>
                          </w:txbxContent>
                        </wps:txbx>
                        <wps:bodyPr horzOverflow="overflow" vert="horz" lIns="0" tIns="0" rIns="0" bIns="0" rtlCol="0">
                          <a:noAutofit/>
                        </wps:bodyPr>
                      </wps:wsp>
                      <wps:wsp>
                        <wps:cNvPr id="49746" name="Rectangle 49746"/>
                        <wps:cNvSpPr/>
                        <wps:spPr>
                          <a:xfrm>
                            <a:off x="1869758" y="0"/>
                            <a:ext cx="272653" cy="202051"/>
                          </a:xfrm>
                          <a:prstGeom prst="rect">
                            <a:avLst/>
                          </a:prstGeom>
                          <a:ln>
                            <a:noFill/>
                          </a:ln>
                        </wps:spPr>
                        <wps:txbx>
                          <w:txbxContent>
                            <w:p w14:paraId="18574680" w14:textId="77777777" w:rsidR="00E717DF" w:rsidRDefault="00E717DF">
                              <w:pPr>
                                <w:spacing w:after="160"/>
                              </w:pPr>
                              <w:r>
                                <w:t>/23</w:t>
                              </w:r>
                            </w:p>
                          </w:txbxContent>
                        </wps:txbx>
                        <wps:bodyPr horzOverflow="overflow" vert="horz" lIns="0" tIns="0" rIns="0" bIns="0" rtlCol="0">
                          <a:noAutofit/>
                        </wps:bodyPr>
                      </wps:wsp>
                    </wpg:wgp>
                  </a:graphicData>
                </a:graphic>
              </wp:inline>
            </w:drawing>
          </mc:Choice>
          <mc:Fallback>
            <w:pict>
              <v:group w14:anchorId="637D775B" id="Group 210874" o:spid="_x0000_s1046" style="width:409.65pt;height:14.45pt;mso-position-horizontal-relative:char;mso-position-vertical-relative:line" coordsize="52028,18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OT1/5AIAAGoIAAAOAAAAZHJzL2Uyb0RvYy54bWzMVslu2zAQvRfo&#10;PxC8J1psWbIQOyiaJghQNEbTfgBNURZRiiRIeuvXd0hJdhMnbZpD20OUGS4zj+/NkL643LUCbZix&#10;XMkZTs5jjJikquJyNcNfv1yfFRhZR2RFhJJshvfM4sv52zcXW12yVDVKVMwgCCJtudUz3Dinyyiy&#10;tGEtsedKMwmTtTItceCaVVQZsoXorYjSOJ5EW2UqbRRl1sLoVTeJ5yF+XTPq7uraMofEDAM2F74m&#10;fJf+G80vSLkyRDec9jDIK1C0hEtIegh1RRxBa8NPQrWcGmVV7c6paiNV15yycAY4TRI/Os2NUWsd&#10;zrIqtyt9oAmofcTTq8PST5sbo+/1wgATW70CLoLnz7KrTev/A0q0C5TtD5SxnUMUBrM0Tos4x4jC&#10;XFKM8iTrOKUNEH+yjTYffr0xGtJGD8BoTkv46xkA64SB31cK7HJrw3AfpH1RjJaYb2t9BmJp4viS&#10;C+72ofBAFg9KbhacLkznAJkLg3g1w2maFSOoN0laKHpY4jOjfhSY9lv9ar8X3Mj7D0ItBdfXXAjP&#10;v7d70FC5j5R/4txdVV0pum6ZdF2bGCYAv5K24dpiZErWLhkANbdV0glmnWGONj5hDYk/Q+t4ZKQ8&#10;TASUR2Aes4XCebZU0nE+6oM/XS5ZMS3GPvtBdVJqY90NUy3yBuADGEA1Kcnmo+0BDUt63joMARxA&#10;8lUMV4kdGAPvhLM/6pb7hmgGEHzYo8DjaT7OBn09V0SuBEPdMJyoX31oLPscVUmWT0bTMUanvTWa&#10;xkkOM761oM3iLJD5Wq5IKaQnUipfVx3pfgQabQDnLbdb7kIJJxOvjB9aqmoPdd0o8/0OrvpaqO0M&#10;q97C/vYHofwsRuJWAt3+oh0MMxjLwTBOvFfhOu7gvFs7VfOg7TFbjwt0/IuCTp4W9EAEyP8CQYvJ&#10;NM/g2TsVNM3TSTb6Z4Lm/4ug4W6HBy00fv/4+hfzZz8UwPEnwvwHAAAA//8DAFBLAwQKAAAAAAAA&#10;ACEAU/kQZ+xBAADsQQAAFAAAAGRycy9tZWRpYS9pbWFnZTEuanBn/9j/4AAQSkZJRgABAQEAYABg&#10;AAD/2wBDAAMCAgMCAgMDAwMEAwMEBQgFBQQEBQoHBwYIDAoMDAsKCwsNDhIQDQ4RDgsLEBYQERMU&#10;FRUVDA8XGBYUGBIUFRT/2wBDAQMEBAUEBQkFBQkUDQsNFBQUFBQUFBQUFBQUFBQUFBQUFBQUFBQU&#10;FBQUFBQUFBQUFBQUFBQUFBQUFBQUFBQUFBT/wAARCAAtBc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O/wCCoXxk0Hx58ZvBXhTR7j7VqXgp&#10;9Sj1RQw2xvPDaFVB9QUYEexr66/4Jhjy/wBiT4dL13PqA/K+uP8ACvzd/aM+CPiT4R6b4L8Z/EO7&#10;hl+IXxAnuL3VYppHkuIjHHuI27AqEedECoLdMdq/SP8A4JmqYf2KfhwGBB83Uh+V/dD+hoA+n5oo&#10;riOTcodPmQj7ysDwcr0PUjB9K+afjt+wT8L/AIsWNzd6b4e07wh4oFt5NtrmmwzRNA2fkbyonjVy&#10;Dkc84b8K8l/bK/b28V/s1ftIeHfB+j2uj3vhm405LnURe2z/AGhZXeXiNvOjT7vlkZyMnk5zXQ61&#10;/wAFSfhvHp99PZeGvGLXcSnyFurS0EDEKCGJF0PlyTySDlT7UDPzVj8R/EH9jn40JC1zLo95pV6j&#10;6pBpjJGmp28dyQxY7f4jbuOhxu69q/fhZEm+Ug9c7WBUgkE/yzX4W+Bfhh8Rf2/Pj1daxLaNfaX9&#10;qD6nqMBW1t4rR7rc6F8FWbbOzBV3MRkjIFfuip+beyfNuY/L7HC/+OmgQ913EoOMcDj7vHBr4I1z&#10;xx8evjN+1N8RPh74H+KMHgXQPDj5iaTTLW8c7Ftty4eMNhmuM5LnGMfT7yjuFa4kAzyQF+U46Gvi&#10;X9mlXm/bu+O955ayRLNdQFVGWLA6eeR7Dv7Cg1TNW3/aG+K/7LOvaXYfHSwbxV4R1eZE/wCE30kx&#10;iDSBvCE3MUduuA0k0KglugYjpg/RXxK/aG+HPwfubKz8ceLdJ8O3F+haC3u58yTLnG5VAJK5yC2A&#10;ARjvXzF/wUw8Uab/AMKXs/hiryap4+8WXEEWkWcBeSR2jv7SRwdpGAU9Qeh6da3fj9c+GPFHxY0/&#10;wvH8J7X4tfFTT9HW7ntb61t7iz0vT2ncKSZ7iJFdpCh43Nt9BQKyZ9A6b8ePAWt+FLjxRYeKNE1b&#10;wzatHDLqVhfwzQxTNg+Ux3fKwDIcHnDdBXCfsvftbeDv2ivDej31tq+kaR4m1MXLt4R/taK4vrZI&#10;5pFVigCkho0EmdowHXr1r5c/4J1eEdP8W6p+0T8O9d0ryfDtn4jtrqPQ42VorOR5btSFKswAAtI0&#10;GGI+XvkGu7/4JufDPwv4f/ZP8EfEax8KaT/wnFwt/Fc61JaIbmRBqFzCFVvvLhAq8Y4XBzQS0kfS&#10;Wv8A7Vnwl8I+Kn8M654+0LSvEMciwzWE92N0EpAPlysPlRvYnoQe4rrrz4peFNP0Oy1m68Q6Vb6R&#10;fFBZ38l9F5N1vdUXymBO753Vfqwr85PgN4ZPxU/Zbude8QfAjVviB4v8VR6ldy+MYYdPmvZL155U&#10;inimuLxZ40iVI0AVRgxnCsCS3vHwJ/Zx1Dxd+zp4f8MfFS01nQbnQ9Zml0231DUxHcx2v2yKe3Rm&#10;id1b/VquCSQOO+aCT7JE3mRkx7XYDIw3yn8ce1fGPjJ/2tpF1PxkmseH/BGlaVbzXb+EPtVvqD3U&#10;UeZeLgWfynaPK6f7VfZkMaQqFVTEqj7pI6c//Xr5A/a6/aA1bWrGT4V/BwN4k8f6xby2V+bGJbiP&#10;S4JBJbFppmbbEwmZf7zAIxxgcgHW+JP21vC3gn9lHw18ata0+4W01mG1jGkxSK8v2qTIeIHG35TH&#10;Md2BkJ0GcDxu8+MPx7+BF54R+JXxV8TWep/DvXtTtrXUvCVnb232rw5HdZ8qSWVbdWkRAQrcqcso&#10;5zxz3/BRL4d6V8Hf2MfhR4XlspJdA0PWra2vkt97o7iyuh5rsQMhpmLAnHL8DsPSf+Cl95puofsm&#10;6zBYiGSfW7/SINJNpGfNupDPFIiwMBiQmJHwIyTwBQB6L8WdY+MHxOtvD6fBi+0vwv4a1XTbfWE8&#10;Y3k8cjR+YXfyvsjwOGDRtE+7eOpGOMnkfgj8evF/gX443fwP+LuqQ6741voYr7RtctVgihuYXgnd&#10;ldI408oqYGUZ3Fsg8Zrr/AfxW0L4C/sffDzVvFs01nPbeFNJhXTriF5L26uDaxRJbxw/eeV2XGzr&#10;94nADEcZ+zH8JfE/jj4na/8AHT4reG7e28SahJb2+hWsx3XOmW9vBJA4VI2dIxI8kjffYnJJ29KA&#10;GfFbwj+1LdeItf8AEuifEfw/4Q8JaZB9ot9FYrcGVY4UeQSTPZgxhmD8ktgHPQYr1r9lX47f8NDf&#10;Cay8VLYzadds0dtcLNsYSTfZ4pX2MoG5R5hw20Z9B0HK/tZfAHxl8ZPD99ceD/iX4g8NsunyWz6Z&#10;Y6olnYXPyS7mm2QM7Z3Ip+cDaDwCM1zX/BPX41af8SP2e7u9g8N6R4P/ALB1FdJez06yFjauyW1u&#10;POG5zvZtxXczZIRcgdwDrf2r/jN4r8Pjw58PPhUI2+Kvi6eVdKuJ2jWGzito1ubiWTzI5EIMX7sA&#10;r1lBByBXlnwh+OvxS+F/7VGifA74u+IE8X6h4g0+fU9P1u3hgto5I9krovlxxDaQbadfventVrxV&#10;cX1l/wAFGfhtPrBxoVxYarBodxNwjsdNtnlKN64jYfQnrXMfHCey1T/gqB8FLGxCDUrPRWkkufMX&#10;zIIUh1RmV/myowe453DnkUAerfG345+PfEnijxL8PfhLpkVpqGlwJBqvjXVL1LXTdGnlTzIwzNDI&#10;ZCEX5sD5WdRz1r1P9nXw/wDEDwt8OvsnxJ8Y2vjvxK15JJ/adjAscKwnaEiUhE34IYlto5Yr/DXz&#10;l+zn8MdK+NGtftE3viLxH4imkm+IN/o81ppOtTWKrbwMiQMUtynGwjDtnITJ750f2EPHGvwat8Wf&#10;A2r+I9S8S6P4Xu7G5stZ1i9+1MFubUyyRrcMfnVXjyRj5S59eAD2P9oex+Lur6fpOn/CLVdN0W+u&#10;Lllv9Z1F1K20YG0RiJoJdxJcPn5ceVjPzV478JfH3xh+EH7QXhH4a/FnxTF8Q9N8aWl62h63Zw20&#10;Bea1gW5l8yBUUoNkhUEscmMHHzcfUXjb4heFfht4XufEfiLW7PQ9Gh3TvdXTgCXajSERg5MjFVYh&#10;UBZscA18q/s+eB/Hvxq/aFT40eOdNn0rwvp9nP8A8ITpt432drZbmNIXkWBSxTdDDk5YH9705IUA&#10;6X9vf4tfE34O/CufxD4BsrfS9M026hn1XxB9piM0UPnwxiJbeSFw/mNKy5DAgJnnPHu/wG8T3njb&#10;4IeAPEeoTm5vtY0Cx1GeYoqF5JoEkZsKABksegH0rw//AIKWSbf2I/iT5kTKCNLLtggMP7StN36E&#10;8V6x+ynj/hmD4RFfuHwjpJT/AHfscWP0xQB1vxG1DXNL8I6jdeGNIg1zxDHEfsNjcXQthJISB/rC&#10;jgYBLfdP3cd6+dP2K/il8RviRr/xP0j4n3qXOp+HbuwEVsqwhLdZrcyAh44064zyO9fVkwTzI2KM&#10;zA4UqCcZ4r4+/YovBqHxg/aDnZ2eM3uiK0jAjONPOQc9Bgj86AND4+/Ejx/8TvjhpHwX+D3i9fBm&#10;sWukTeIdc8QtbQ3iwQpObZIBFIp3O0nX5lIHODWZ+zX8aviToX7Rvin4KfFXVJPEuqWln9q0nXvs&#10;0NvDfhQkzny4ox5ZEc8Y27mGVIrj/wBlrTdW8M/8FCvjPaeLppJ9X1ewuNV0GSd8kaV/adwPKQ8f&#10;JueNtuD90HPFbNnrFv4l/wCCnlpaaTJHOdD0e+k1SaIZ/wBZZ2SopfkE7mxgdNp9KAPc/il+0Bom&#10;mfAf4heNfCOu2esP4dtLy2EtrdJhL6L5fKJcbFIdlGTnqODXzv8AB7S/2qPjT4N8M+ObL426Ro2j&#10;as4vzoLaTZ3csVuZjiE3KwclkXrkfex2r6Dg/Zl+HF/8JfFXgLSrd38MeJ9Sk1DVEiv3aV5ZZI2m&#10;2yKSyfcAx0HPrXy/+0p4Buv2O7r4bXnwq8Y+LtI0q2u4rWbw3Nrc99ZTxm5t4tv2eQsCStxJtAI+&#10;bbgcCgD6O/aA8IfHHxhrWhaV8M/GWm+CtCkhZNT1q4iSW5jkL5BS1aAh8KAP9amdx9OeK/Z08bfE&#10;3wF+0Prvwe+Kviv/AITa8uPD/wDwkula2sMcCtbrd/ZdpijT5SxIfljjOPevevih8WPDvwk8K3ni&#10;XxReLp9jbwGVLRgJLudwwUJDEpLOxZowAvdh0r54/ZB+F/xO1f4j+LvjL8W7V7TXtVt30nw9YXRU&#10;y2OlNMLuNDEoby8O+0hnLAx4I4yQD3/TfjR4P8aQ+IbLwt4s0/UdU0CUW2orZuJpLN/NMZV0Pfcj&#10;r7EGvkL4D6f+1B8cfAXhvxz/AMNA2Gmabfzfbjo//CO2ckwtFuGDoZEiDk7UXtzuAzX0r8O/gD8L&#10;PBmu+Ob7wrGy3nia9+0a1Jb6kzDzRNLKQuG+T967ggdOnavAf2mPhLD+xz8C9P8AGfwo8S+JdG1P&#10;w1eWcFpol9rtzd2OoJNcxo9q9q7Msm4Mx2rtIwSCADQB9W65400v4S/DKXxF441eKSLSdNWfUtVa&#10;ARNcbUG51QD7zEcIOc8CvjH4TftYfFXxF+2loHhPxfa6t4T0LxVpp1DTfCuqQRfaFhgt70SsQkeQ&#10;XktWIBYHAU98U/42fED4i/E5fg7p2u+APFXij4ca74Z0jxH4q0/wlo5lknvGjlkazJZhtgMiwB49&#10;w+ViN2TXFeJPig3iH/gqP8J9bPw/8Y6OLXRP7NisNQsI4roK8eoAzqPOK+UDOSx3ZxFJ8p4DAH6c&#10;29x50YyY9+M7UfcOuOuB/KsrxZ4l0zwto0+pavMlvYW+0u8riMZZgo5YgdWHfvXNfFaT4hWHhOWT&#10;4e2Gi3evgsqR6llYyvlsV5DL/Ht79DXy58ZvDP7T/wAUvgl488PeMtL8LaclxY2R0x/B1zNFftcr&#10;f27yZkkkYKoiRs4xnJHNAHIxy/tU/HvwRefFrwH8Rf8AhF9I1KQ3HhzwZJaW8k8tsZzCTLI8arHh&#10;F80Z37t+Mg4J7/x1+1RrXif/AIJ5wfFzwpqS+G/FOpJbWwvZlifyLprtbaUn92VOCGP3BnAGBnjv&#10;/wBkX4heG7H9i34ZeILi/t7bSrHQLW2ublEUBJEYW8ivkfeMynPqwJry79iv4K6D8Yv2E/DPh3xf&#10;YXM/hbWdRutVt9PWc2xATUZJYkXyyCqny92AcYbr6AGl8B/AP7RfiqH4ceMtc/aIstY8OSwWmqap&#10;o9voNrG9zHIqyG3MiKv8JVd5weSdvY7UV54n8I/tcfFLxVr02u2vw/0fR9P1BELyiy2R2N005T5g&#10;rYKKSQDzx1FeQ/GKTVP2Uv2sPgR4V+G3ibW18L+KrxLG/wDB2p6rPqUEcavHArIkrM0SBJSwCvtH&#10;lAhQFwfr39pzSbzUP2efirFpkKnVJ/Cep28bBQHlZrSYIoY+7HHIAJNAHyT4ftf2ofjn4D1r4r6N&#10;8SrjwNp0kMl9onhRdPtrs6jZmL7TA4uCqGPesiR42Njbu56V3nxw/bgfwX+xt4K+J2g2U134k8Xf&#10;ZILazgnDOkoVnuPmMTA7RFIPuDOc8V6b+zD8R/Cw/Y+8EalaX9teWHh/wjY22rNHgrbyQafE0yOO&#10;MkDrjOccV8K/Ei3j8JfsIfsxa1qlv5+i2s9xNc+chlhRpobgR7+wyXOMmgD324tfjP8Asr+I/hh4&#10;u+IPxTufHHhrxHq9roHiPRWsIoI7K4uV2pKJcsZESUPyFjyMdM4rstE0Hxle/wDBQq68Q295rVx8&#10;N9Q8DrNbtHdyrp6zs8aoqxh9mcAHIA5JPXmrf7f8kev/AAo8GeGdOmF7qfi/xnodhpMqSK7W7ecJ&#10;DcxkHIARDmQBgA/TBzX0L8OPCM3hnwT4X0+7KTanpukWmnT3jMHkkaJUD5fHILKT25PQUAdbDubL&#10;FAhbqP8AP4VLVewM5tU+0Ltm53Dj1OOntVigAqldXkdmGkdlTaCSScDlgBz+NXa5X4iWt5eeFbyD&#10;TQ7X7sgQRj5j84JGfoD+VAH54fsH+LvBHwn+DHi79oP4hMttquteIr6G0uoy1zf3EcwhKQogPzMW&#10;STC46LnIHT2DxT+29+zP+0h4P1H4deJtbvLG110x2f2XWrK4t1abzFeMko2BskWNiGZegHQ189f8&#10;Ewf2fY/jJ8PX8QeMr+fX/Cvh/UpYdN8J3F8z6ct4sFvLHcS2qjDkC4kHzEjkArxXv/7a37E/w61z&#10;4I+JvF3h/wAH6L4Z8XeHNJn1O2v9GjbTljeLbNJIyRKFc7I2wXUt6YPNAH0h8B/gv4V+A/w7t/DH&#10;g+FYdFjnkuy8czvFLIzZJBaRyMYAIBwcV8eft4WV5+0L+1P8Fvhn4chOr2Ph2dfEPiEQt5kcNt9u&#10;ht5Cyd2QK/Gej44616V/wTD+LOt/Fr9lsXviPU7rVta0zWbuxmu70k5wI5lQnPICTL1x97A6GvLf&#10;+CeOuSfGr9pT44fFOSaS+01LltJ0q4mjYD7Pc3k1yYlUg4CrFCeSMb++eAD2r9rz9imb9rDVPDE9&#10;x4t/s3T9DkuGk0uSyaeOdpI40BDCVMFTET0P3j0xz9ORxwaXAsKNHFaQIiRQ8KIo1AB6/wAIAz7A&#10;VZV0s7dFmfywF+eViAM5AyT7k18J/tf/ALZh8TLP8Ivgfqc2vfEu/uxpl3caTbk/ZIio8xkuGKop&#10;OdocZAOenWgDyD4ua1ZfF7/gqz4HtPBafbP+EfvrEapcWqkoRbO7XJyBgou7yyxIO5SMEYJ/QL9p&#10;TQ/Gvib4KeL9L+Hs/wBi8WX1obezuTIIijMyAkMQcfIXryD9if8AZFtvg54Z0zxn4x09dQ+L+qi4&#10;n1bWLq4FxLGk77lhU4ADBVi3kA5cykMwbn6rCzORvICEYZB/n+tAH5NfHf8AY2T9nb9lHUNa8a3F&#10;t4s+Iesa0YJNWw++0tvsdwEhV2c7xmJZM4Xlsfw5P6S/s6yJH+z78L2xtU+FtLHJzgfZI+9fPP8A&#10;wVQZbf8AZmtQSyj+3ExuJY/8eV33r6A+AMMrfs8/DCNV5/4RXSx1H3haxf0zQB0PxQ+Jug/CDwLq&#10;Xi3xRef2domn+X9ouAN5TzJUiTjvlnUfjXyj+wH8O7zxd+x7r2q3Uh0vxD8QrvV9QGrGHfPCbhjE&#10;JTyN5WSLeOV3AKeM1X/4K4eN/wCw/wBmqy8O27ySXXibWreA2kKMzywwq07EY7B0hP8Ak4+nPgP4&#10;JX4Y/B/wX4TisTaRaNotrbSqpU/v1jUScg/MWbc5OOSxPB4oA89/ZN/ZZf8AZl07xnFfeIF8W3vi&#10;TVH1OfUzZi1dcg/K+ZHJPzHkHuarft3fETwv4L/Zt8d2mu3dql5q2gX2n6dYhg88880YgjMSfxbZ&#10;JY2PTGPau4+Nn7RHgT4C+HbvU/GuvwabcR28lzbabvBub1QQAscIIaQglVPbrk4BNfAfgP4e/Ez/&#10;AIKL/FfTPHXjtLnR/hFpM6WsOmM5sDMqIZJWiiAcsfPVMuWAIAUElGCgH0d/wTR+GOv+Af2a3s/E&#10;sV3B/wAJBejV7GPzHDxWk9nbCNM5Drs2tnpjcO/T074Q/A34a/sa+DdavLJ7bw/ps7q+pajdXMwj&#10;5nkNuuZZHxt+0FMjG7OT149i0XSxpMEFpbQQWlrDGqQ29vGqRQxAALGiqMKABjA7BfSue+IngPw9&#10;8ZvBt/4a15prrQdUEZkW1laM7opEcBXXuGTkZPQ+hoA+D/29vj54F/aY8M6J8G/hjdQ+PfF15rlr&#10;Oz2C4tbeIASPJ9pxs2sr5Z1O1Arl2UgBvtn9mHwTqPw3/Z98BeGdW2DUdN0qKGZYphMiHGQiuCQw&#10;UEKCDggcV8TftdfsV+GP2dvhpJ8Wvgqb3wl4n8KzpcHbqBlimtZCFZZFmDiQJ8oCFgpQurB8ha+q&#10;P2E/i/qfxq/Zf8F+JNeuYrrXnjuLW+lgg8pGkhuJIgwUDaMqqE7MLkkKFA2gA+gAT6YpaQMGJA7H&#10;Bpa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xJ/4KVfHSL4&#10;jfHS40TSbqG+svB009lBIshnDSvHbLIAcAKcwyZxnO0iv1K/Y/8AA4+HH7Mnw18PurW88OiwySxM&#10;Bu+0TKbiUnk875XPWvij9kn/AIJo3c+oaR4y+JUi6fo8dm72PhexeeK/ilcGM/azLGpBC5bCY+Zh&#10;2GD+mtvEtrbRRRKVjXaqRnqqjAx69BTLjseefEz9n74ZfFS4kvvF/gbw/wCIdTEIhGoX1pGblVHQ&#10;CXG9cdsHivM9M/4J9fArLTz+CZ2kbAEE+vahJCRz/AbjaRzyvfHvX0FqEf8AaV7DH0RGwSPr/wDW&#10;rYjP3h6HFIctji/hv8LvB3wysXsfB/hTSfDdvIB539mactn5hUKF3DGX4HUk9K7LyvapaKDMqL8k&#10;rDYAgKgN9Rj+tfK+r/sheNtH+NnjTx74A+MEngY+JN89xa/8IxBqJjdvKV8PLJyT5KH7vFfWdFAH&#10;zB4V/YtsI/iRp3jz4ieKdd+Kvi3R5Vl0u81iaO3trIhMfJbRAJljtyWzkxqeKveO/wBnPxI3x8k+&#10;KHgfxzceF77VdLj0XWbaXTYb8GJJFZXQysCp2joAfX2r6RooA+cP2bP2TYP2efEXjzWbPxpf+KL7&#10;xa0D6g89rFCUuIZJnLAp0JNzJkGo/gP+zv4p+AGrXOh2HjmbWfhbZC4Ol+FbrSIAYzPMZ8faFbe+&#10;x5JDkrz3r6TooA+U9J/ZO8d/DdZNI+GPxz1bwZ4GeaaS20G58P2epvp/mbncQzy4ZIw5JCEYUknv&#10;XZ+JPgZ418R/Dnw/4ek+L+tSa7YXqXF5r62EUEuoKLqKbaUjZFVVSNk+U9GPXpXvNFAGdeQzLp0k&#10;CXRS7ZGVJF27iecYDZFfJ/w5/Yd1n4V6/rWu6Z8ZtXXxBrT77zWLrRbGeRpN5fZH9oSQoC7M2FPX&#10;HpX2DRQB4v44/Z00z4wfBJPh/wDEvWdQ8Yq8yXE2rSxRwXDSpKzqwWFAqbQfL4HK9eSa89s/2PdZ&#10;1KTwVp3jr4k6n488KeC763vtC0ebTba33zQqVha5lG5pxGp+6QN2Mk4yK+qqKAPnH47fspXPxq1/&#10;QNQfx/qHhvSNBe1nstEtNKtJbaK6g37ZmE0bK6hZG/dlSmVU9q6Dwf8ACv4g+HfFWnXup/FXXNb0&#10;iFWSfRTpumW0RDBwG/cQKw+Zw3HeP617dRQB8xXf7L/xJistQ0vSf2ivFUWg3UZzbXemWtzcjKlX&#10;C3ZAZc5OMY28Htmp5P2MdD8PfAO9+F/w/wDFGveCBe3UGoS67Zzb7qSZRErHedud6w8gMMZJ78/S&#10;1FAHhHxO/Zf0z4neE/Altc+L9a0TxX4Qh26d4u0pkS8JMC287tvDhvMTg5PU5zWD8O/2R7HQPjBb&#10;/Fnxd4l1jx58RfsjWQ1S+ht7OCGJo9hSO1ijC5C+ZzznzGNfStFAHzprn7LuoaT448Q+Ifhp8R9a&#10;+GK+JJlv9dsNM06yvILi4CbDMsU8TGN2AO4p95jnGRVz4c/sq6L8K/hT4u8GeHtZ1ZtT8TQzreeK&#10;r2USahFLJCYYpBjaQI1C7VBAyGP8RNe/0UAfM/xi/ZCsfjP8MfAXgnxD4/8AFps/DEEST3NlcRRy&#10;atJHCkLTz+bHJu4DEjkZmbOa63w38EvE/h/UNJVPjB4vutO08tBFpslroyQLF5bogxFYo3AC4yTX&#10;tdFAHl37Q3wXsP2hPhDr3w+1TULzTrDWzbmW4t8F4xDdRTAKCMclAPpXWfDPwVbfDX4c+FvCNncy&#10;XlpoGl22lQ3EwAeRIIliUtjjOEFdLRQAyTjB3Mo/2Rn+leUfB39nvSfgz4m8b6xp1/eXjeJ5bWW4&#10;iucMimGARDAHqBXrVFAHhXxS/ZzTx58QNK8deGfFt98OfHtjYNpMOvaXBa3QvLN3MjwyQTIyt8w3&#10;A9Rk9aPgl+yvofwc8ca943bWdS8W+M/EQAv9a1kIrjlmfy40VViVjsGxQAAigAAV7rRQB4bovwGv&#10;dH+Hut+FYviH4stby/1m41mHW7O7jF9aRvNlLePcjgwBQPlI5yema5hv2P7PxF4r8Oaz8RviL4o+&#10;IH9gXX2nTrPUJILS3KoUdBdRRRr9oKuiPuOOVGRivpmigD5//aG/ZT0/9pHVtDvNe8Y+KPD9roeT&#10;Fp2kXMCW9zKXR1eVZInD4eOPg8cEdzWz4W+C+v8AhnxBHqbfFnxxrtvbRqf7M1RrJoLhVfcRiO2Q&#10;jIG045w30r2eigD558Lfsrp4UT4kmP4m+Nph4w1EXkckF58+ihbqWYxWeVfaD5gjfIOQvbtSi/ZJ&#10;bxNqGmjx98RPGPxC0TSbiO8sdE1me3S0uZIwQj3AiiVpHU7SNxAzuO0/w/SdFAGJpun22l6faWmn&#10;W0Nlb2cKWsSQBW8hEACxf7oAUY9+1eWa1+zH4d1f9orR/jJd6prEmvaLZDTrXT/tES2RhKTo0jLs&#10;3EgXUhzu6ote3UUAQ2fnC3Tz9vm87toOOv1Pb3pl9GkiJ5vMSnLIV3BxjGD+JB/CrNFAHyXL+wlo&#10;Vt4T1Dwdp3xL8d6J8P7xzO3hXSrq3UWpM/2hUif7O0qKJWZsDtweBXp+p/s86fa+A/Dvhfwh4v8A&#10;E3w/03w/FHHp/wDwjU8MY2xh8+aJYZEYsXYtkDJx+PstFAHzv4T/AGP/AAxY/EWx8f8AivxN4i+I&#10;vi3Sitxp194lmikFicMP3SQxRqBn5uB1UGvcrvS4dQs5tPuwbuynR4LmK4BKyqy4K/NyRhscHHX3&#10;rWooA+S7f9gbw14f0XUfDOkfEn4g6H4O1OZpZ/D2jX8SQlmUx7CwgaUReWShXcFIVc8gGvWPH37N&#10;Hw5+Ivwfs/hfrGioPBtkIFtbG1kMX2XyT8hV15BPIPPO5vWvXKKAPnbwx+yfp1h4h8G6n4i8d+Kv&#10;GTeC3kk0XStduLaSGBwvlwzv5UKO7qiqQzseST1NfQlv/qV6Enk4GBk8n9alooAKKKKACqdxcQW3&#10;72aZI4oyWeSRgACeACfx/SrlFAH5T/sv/Gxv2E/j94t+CHjlbbQfAc2p3Op22u38bpOzPHBFARs3&#10;AxlIPpkHJ4xXsP7a37dPgm6+Des+Cfh14g03xt4q8Y6bLpltFps7O0S3DLCwdVQqH8qSQgOUOVzi&#10;vrD4v/APwP8AG6wNt4z0Q6zbKijy0up4WIUswAMUi92b86474S/sZ/CH4M+II9e8G+EJdH1PzfNE&#10;s2o3cxRtpQnbJKw5Vm6jvQB4d8H/AAXe/sRf8E9fHmoatI+keJVh1DU3W7wvl6hIBb2agKWHzlLU&#10;AZ5Lc4zXc/8ABOb4MwfCH9n3S5RCqz+JYbfX7id1XewltLcx8gngESkZ55PAr2r4zfBPwt8cvCc3&#10;h3xlp82oabMCjJaXEkLBSyMeVPqi/lXc2NhHptoILfkD+8c9sf0oA+EP+CnX7VmvfC3RtE8D+Atc&#10;j07xHqVy4v5LVt93bxxpFMuFH3d28ZPcGuG/Zf8AGn7I3wCj07xJd+LbrxF8RrqyiXVta1bStSuW&#10;S4YB3K5gdFbdxkEnCdetfaHj79kf4VfE7xbfeJfE3hZdS1u+8v7Rdfb7uLfsjWNfljmVRhUUcAdP&#10;Wue/4YL+Bv8A0JC/+DS//wDkigCvoP7ffwI8ReKNE8P6V46a81jWb230+ys/7Hvow800ixxpua3A&#10;XLEDLEAZ5Ir6Orwrw5+xT8G/CviDS9b0vwetrqem3UV5az/2lev5csbh0ba05U4ZQcEEccg17rQB&#10;8W/8FYP+TabP/sOR/wDpHe19H/s9sq/AX4YZbBbwzpqqPU/ZIz/IGr/xQ+FPhz4xaG+g+KdObUdM&#10;IZwq3EkJVmRkOChH8LHr61t6Npth4X0mz02xdLTT7OFLaBJW3fKi7QNxOT8oH5UAfC3xIurL9pb/&#10;AIKFeHfhpqwXU/CfgmDUb68sQdyl3sbeNC+RxiSU4xnmvtrx54ysvh54I8Q+Ir544bbRdOuNSl3k&#10;qvlxIzc4B4wori/BP7NPw++G/wAWPEvxI0LSJbXxh4gDLqV0b2aVZFZlZtsbMVXLKp4HHau48aeD&#10;NO+InhrUfD+uWyajol/EYpofOeJiD23IQR+FAH5D2/xZ+Hv7Un7QWt+Mvj34wurTwfpuotD4d0Kw&#10;t7iSG4slMhUIsKM7hmEJf5ST82cc7fuPwf8Atz/s1eC/D8elaJ4gg0mzgdQbSx8M6jDAnmSHJH+j&#10;Y53Enn8q7JP2CfgcqKp8EqSBgk6rfk/+lA/kKswfsN/Be2hMMPglBE5O7/ib3wPIxxmY/wA6ANf4&#10;V/Gvwv8AtRfDvX7zwP4hmFp5s2kjU9PjnSS2laFSjguqkMolDduccivhf9jv9tTVPgd4s8QfDT48&#10;avqenHTmkS31TXBeXs8dws0jlCgWRsOkuclsYRcE8Cv0U+G/wz8L/CPQzpXhG0ks7KSRXeETtO+Q&#10;oUHLliAAAKy/it8Afh38aoRb+NdHi1iNZPMCfbri3IbAGcxSr2AoA+Pv21P2sPCHxo+HM3wj+E2r&#10;r408VeL72006SDTIJZjaQb0ZnC+UFIxgcuMcnPBr6c/Yx+Dtx8Bf2bfBvg/UGdtXhhku7vzYlidZ&#10;ZpXmZCoJA27wvX+Hnmtn4T/sw/DH4K6s+oeC/Dcej6i8flSMupXVx8vORiWRh3PavWl6dc0AIoxn&#10;1Jyf8/hTq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M64m&#10;y0BebyYsmTzg2FYYwFP/AH0PyqG4u/LnSBgVmmiIV0OVXrgl+PT0r4T+JX7Hfxa1vXvE3i3Tf2n/&#10;ABloNpqepvPDpNmLtY7NS7gRoVvVGAOOFUe1evfE39nDxt4s+GnhDwL4Z+M/iDwRLpNvbzXetWAn&#10;a51AoJfM3uLlJB5hdScyN9wdewM+mdOsVs7cKHMjMS7Mxzknk4PpVr5l6AH6nFfALf8ABP8A+MTk&#10;sv7XPjlVPIUrenH4/wBoc05f+Cfvxcx+9/az8cSt/eK3o/D/AJCFAj78y/8AdX8//rUZf+6v5/8A&#10;1q+BV/4J9/FduD+1f42/K9/+WFO/4d7/ABW/6Ou8bfle/wDywoA++Mt/s/nRu9dv518Ef8O//in/&#10;ANHUeNP++bz/AOWFPX/gn18UmXJ/ao8af983n/ywoA+9N3+7+dG7/d/Ovgz/AId8fFH/AKOo8af9&#10;83n/AMsKP+HfHxR/6Oo8af8AfN5/8sKAPvPd/u/nSeZjqVA+tfBv/Dvj4o/9HUeNP++bz/5YVOv/&#10;AATr+J0igt+1P40Oefu3v/ywoA+6fMZv9WEcdzv/APrUu6QclVH/AAL/AOtXwm3/AATo+IquA/7T&#10;/jKQ+v8Apo/9yFTf8O6/iEI/m/aa8ZMPQ/bf/lhQB9zeYf8AY/76/wDrUeYf9j/vr/61fC3/AA7t&#10;8ff9HLeMP/J3/wCT6k/4dxeO/wDo5Xxh/wCTv/ywoA+5l3Nzlce3NJ5h3YAyfyr4ab/gnD45ZcH9&#10;pDxU3u8V2x/M39Q/8O1vGJbMn7RXiaQenkXY/wDb+gD7s3t/d/Wk8xv7lfCn/DtXxZ/0cJ4m/wC/&#10;N3/8nUv/AA7T8V/9HB+Jv+/V3/8AJ1AH3O1wVJHlSZ9QuRRHMZM9eP8AZ/8Ar18P2/8AwTZ8SJ8s&#10;vx98US4/6/VH5fb6tf8ADtvUpMeb8aPEchHT5r0f+31AH20GPofypGdl6A/985/rXxOv/BNm9Vs/&#10;8Lk8R/8Afy9/+TqbJ/wTXvW5/wCFyeI/+/l9/wDJ1AH20JD/AHW/KnK2exH4V8Rr/wAE1bzaP+Lx&#10;+Iv+/l9/8nU0/wDBNl1kAm+LPiCdv7zS3w49P+P6gD7eJ98fWk3f7S18Xj/gm3Dtw3xO15h7zX3/&#10;AMm0f8O2bb/opeuf9/b3/wCTaAPtDd7H8qcDxmviv/h2vF/0VDXv+/19/wDJtKv/AATZiX/mqGvf&#10;9/r7/wCTaAPtLcT0H50MzBScDpXxe/8AwTdsmZfO+I2uTem64vuP/J2rUf8AwTf0lVKv471p1PBH&#10;2m+HH/gZQB9gedJ6H/v3/wDXp4d8D5V/Fsf0r48/4dr+HP8Aoctc/wDA/UP/AJNph/4Jo+FzyfFm&#10;rk9ybu/J/wDSygD7H83b94YP+yc0nnZ+71/2uBXx7H/wTT8IKv73xJq8reov9QX+V5TZv+Cavgry&#10;23a9qzj+62oagR+t5QB9h+eV+8Yx/wAD/wDrVIXH95RXxon/AATK8BTfe1bUD/2+X/8A8l02H/gm&#10;l8O263+qH/uJ6j/8mUAfZqvx1BpGk2jON3+7zXx+v/BNP4XKMS/2jM/dzquogn/ybob/AIJo/CuV&#10;cCO+9fm1PUGH5G7oA+vDcHP+rk/75pftH/TOT/vmvjiT/gmT8K9/+ruuv/P9f/8AyVTv+HZPwr/5&#10;53X/AIHX/wD8lUAfYv2j/pnJ/wB80huCP+WUn/fNfHf/AA7J+Ff/ADzuv/A6/wD/AJKqSH/gmL8K&#10;pM5juuP+n6//APkqgD7AW5GfmR0H95lwKf8AaIv+eqf99CvkOH/gmL8J45AzQXTAdhf36/qLurX/&#10;AA7O+Ef/AD53v/g11H/5LoA+sfNPbyyO3z//AFqPNb/pn/33/wDWr5M/4dp/BscNpV4x7n+19S5/&#10;8mqP+Havwa/6BF5/4ONS/wDkqgD60WQ9wp/3Wyf5UjTEdI3P4V8ky/8ABM/4NTKB/ZFz1z82q6iw&#10;/I3VPX/gmP8ABgD/AJA8p/7iF/8A/JVAH1l9pT+/H/33TTeRg43r+BBr5d/4dqfBH/oX7j/wcaj/&#10;APJVH/DtP4F/x+Grtm7ka7qa/oLqgD6jW6RujJ77mxTZr6KON2aeGPaCdzOMD37V8sXH/BNf4Hpt&#10;EXh27jz1zreptn87qmSf8Ey/glPC6/2DcqzAgN/a+onHv/x9UAfU8d8+SZUW3j8woDK+C3GQQCP6&#10;9qnWYbRuZVbHK7uleY/GX4D+Ef2gvBFr4T8V6ebvRLa7SVYPtEyEtGjBfnjkR+/97nvmvH0/4J1f&#10;s/XSLMfA1wpkG/b/AMJDqnGef+fmgD6sZYJGDsI2YdGIBIpdkW5jlOfpXy3b/wDBOH9n0of+KIuO&#10;v/Qw6p/8k1L/AMO4f2fP+hHuP/Ch1T/5KoA+mpLm3hBGUTI6qQDT1uoV6Ov5ivmBv+Can7PM33vA&#10;1x/4UOqf/JVH/DtX9nn/AKEa4/8ACg1T/wCSqAPp9bqJVx5gP1YUv2yLtIn/AAJwK+X/APh2r+zz&#10;/wBCNcf+FBqn/wAlUf8ADtn9ntOV8DzZ6fNr2pt+huaAPp3+0YQwBngznGPNGaf9si/vr/30K+Xf&#10;+HaP7Pcjbm8Dv68a1qQP5/aad/w7V/Z5/wChGuP/AAoNU/8AkqgD6akuLZmbfJA/OQJJBxwOg7U6&#10;O4gDArPCoAxtWQEdv8K+Yj/wTV/Z77eBpMf7Wt6kx/M3NJ/w7a/Z5j+/4DkfPTbrupr/ACuaAPp1&#10;ZLdV5ukY5yGZxkfQ05p7RjkywE+5FfMA/wCCbv7OzHB8ATf+FDqn/wAk07/h2z+zp/0T+b/woNU/&#10;+SaAPqEXUOBiRMdsEYqOSSCRlYuu5ehBGa+Xj/wTJ/Z5kJYeBEAbkBtUv2P4k3HP1pV/4Jj/ALPI&#10;/wCZDjP/AHEr/wD+SKAPqCS4h+Umbbj/AGgM0j3lu6489V91cCvmJf8AgmV+zwpyfAMLfXUr7/5I&#10;p/8Aw7N/Z3/6J/B/4Mb7/wCSKAPpo31u3BljP1I/xpyXluFGJIwPZhXzL/w7P/Z2/wCiewf+DK+/&#10;+SKev/BNP9nZVx/wryA/9xK+/wDj9AH0z9tg/wCeqf8AfQoN9AAT5qf99Cvmf/h2p+zt/wBE8g/8&#10;GV9/8fpV/wCCav7OysD/AMK7tzz0/tK+/wDj9AH0n/aVv/z8Rf8AfQ/xph1e1BI+0Rf99D/GvnT/&#10;AIdufs5/9E2tf/Bje/8Ax+mH/gmv+ziST/wrW1/8GN7/APH6APo3+2LX/n4i/wC+h/jQ2t2UY3SX&#10;cEaDqzyKAPxzXzl/w7V/Zx/6Jra/+DG9/wDj9C/8E2P2cUO7/hWtsfpqV8P/AGvQB9Ff8JJpX/QT&#10;sv8AwIT/ABpF8SaW/wB3U7E/S4Q/1r54/wCHb/7OH/RNIP8Awa3/AP8AH6aP+Ccf7OEP3fhnAP8A&#10;uLX/AP8AH6APoo+IdNXg6lZA/wDXwv8AjSHxJpa9dTsf/AhP8a+dj/wTp/Zybk/DOEn/ALC1/wD/&#10;AB+j/h3P+zj/ANEzg/8ABtf/APx+gD6IbxRpCqSdUsQBySblOP1qL/hMtC/6Dmmf+Bcf+NfPq/8A&#10;BOj9nLcuPhnb5z31W+P/ALXqz/w7n/Z1/wCiaWf/AIH3n/x6gD3n/hMNCAydb03H/X3H/jUY8ceH&#10;2JH9u6Xx/wBPsf8AjXhS/wDBOf8AZ3Vif+FbWePT7fef/HqdJ/wTp/Z1kxn4Z2XH/T9d/wDx6gD3&#10;UeNvD/8A0HdL/wDA2P8Axpknjzw3H97xBpQ/7fY//iq8LX/gnX+ztbMJF+GdkSvrfXf0/wCe1Ob/&#10;AIJ6/s7Tfe+GGnn/ALfLr/47QB7knjzw2+P+Kg0r/wADY/8A4qnHx14cH/MwaV/4Gx//ABVeEp/w&#10;T2/Z2VsD4X6eMHH/AB+XX/x2pG/4J6/s755+GOnn/t8uv/jtAHuDePPDi4/4qDSuv/P9H/jSv468&#10;OKuf7f0r/wADY/8AGvCn/wCCe37OwAz8L9PPP/P5df8Ax2nzf8E9f2d1QZ+GGnsP+vy6/wDjtAHt&#10;X/CyPCv/AEMuj/8AgdF/8VSj4keFO/ifRQffUIh/7NXjf/Dvv9nr/omWnf8AgVc//HaP+HfP7Pnb&#10;4Z6WB7zXB/XzKAPZD8SPCnbxPox+l/Ef/ZqT/hZHhX/oZtH/APA6L/4qvHP+HfP7Pff4ZaYf92e4&#10;X+UtJ/w76/Z67fDLTf8AwJuT/wC1aAPZW+JXhJevijRf/BjD/wDFUn/CyvCf/Q0aJ/4MYf8A4qvH&#10;R/wT/wD2foRkfDPSv+/k/wD8cp4/YA/Z9YA/8Kx0rnn/AFk//wAcoA9f/wCFleE/+ho0T/wYw/8A&#10;xVL/AMLK8Jd/FGiAf9hGH/4qvH/+Hf8A+z7/ANEx0r/v5P8A/HKUfsB/s+xfMPhjpJx6yT//AByg&#10;D1//AIWV4Q/6GrRP/BjD/wDFU1/iZ4Sj+94q0NP97Uof/iq8j/4YO/Z//wCiX6R/33N/8XTV/YD/&#10;AGfrdSf+FYaS5/2nmP8AOSgD1xfil4NYf8jdoJ+mpQ//ABdK3xQ8HDp4r0M/9xKH/wCKrx8fsLfs&#10;/Fv+SVaKPxl/+LqY/sI/s/so/wCLW6N+BlH/ALPQB62vxN8IMOPFWhk/9hGH/wCKo/4WX4T/AOho&#10;0T/wYw//ABVeUJ+wd8AduR8L9F+jeaw/EF+aX/hhH4Bf9Eq8N/8AgJ/9egD1GT4seCYWKSeMfD8b&#10;jqrapACP/HqdF8VPBlxnyfF2gy7euzU4Tj8mrzBf2FvgMqgL8L9AUeiwMB+QamyfsK/AR8b/AIW+&#10;Hn9N9uWx+bUAepSfFDwfCheTxXoUaDqzalCAP/Hqg/4W94G/6HXw5/4NYP8A4uvNI/2FfgFG4YfC&#10;rw4CP7trg/zqb/hh/wCAv/RLdA/78t/jQB6Mfi74GQZbxr4dA6/8hSAf+z1Evxm8At08b+G//Bvb&#10;/wDxdeff8MN/AU9fhboB/wC2Lf8AxVM/4Yd+Af8A0Srw/wD9+D/jQB6L/wALl8Bf9Dv4b/8ABvb/&#10;APxdH/C5fAX/AEO/hv8A8G9v/wDF151/ww78A/8Aolfh/wD78N/jR/ww78A/+iV+H/8Avw3+NAHp&#10;H/C4PAjdPG3hzP8A2FoD/wCz0f8AC4PAi8Hxt4cz/wBhWAf+z151/wAMO/AWZfm+Fnh//vw3+NIP&#10;2HvgLH8o+Fnh/A/6Yt/jQB6N/wALi8Bd/G/hz/wbW/8A8XR/wuLwF/0O/hz/AMG1v/8AF150v7D/&#10;AMBW/wCaWeH/APvwf8aX/hh34C/9Es8P/wDfg/40Aeif8Li8Bf8AQ7+HP/Btb/8AxdRt8ZfATEhP&#10;HXhnI651a3P/ALPXn/8Aww78Bf8Aolnh/wD78H/GoZf2IfgHb8j4U+HSW6/6Of8AGgD0GX44fDyD&#10;7/jzwyPX/ib2/wD8XRB8cPh5dOBF478NMT2Gr25P/odcHH+w/wDAXbgfCvw6Fbkj7Mf8aU/sQ/Aa&#10;NcD4WeHgPa3I/rQB38nxo8AxdfG/hv8A8G9v/wDF0n/C7Ph7/wBD14a/8G9v/wDF15437DXwCm+9&#10;8KvD5/7YH/Gj/hiP4B/9Eo8Of+A3/wBegD0VfjR8PmXP/CdeGv8Awb2//wAXTZvjZ8PYlyfHfhkD&#10;OP8AkL2//wAXXno/Ym+AqjA+FPhzH/Xt/wDXp8f7EvwGZsD4VeHR/wBu3/16AO5/4Xp8O15Pj3wz&#10;j/sL23/xyl/4Xp8OyNw8e+Gdv/YXtv8A45XE/wDDEPwGOR/wqzw7j/r2/wDr0n/DEPwGHy/8Ks8O&#10;49Ps3/16AOx/4X98N9xUePPDZI/6i9sf/alOj+P3w0kLBviB4XjI/wCemtWwz/5EriH/AGIfgLDy&#10;vwq8OjP/AE7f/Xpf+GHPgN1X4VeGcnrusg38zQB3P/C+vhn/ANFF8J/+Dy1/+Lpf+F8/DP8A6KJ4&#10;T/8AB3bf/F1wy/sPfAdWB/4VV4XP/cOSpP8AhiP4D/8ARKPC/wD4L0oA7Bvj98MgxH/CyPCI/wC4&#10;5a//ABygftAfDDv8SPCOf+w5a/8AxyuO/wCGKPgKOP8AhUnhQ/8AcOT/AAoP7E/wEPX4R+FP/Bcn&#10;+FAHZf8ADQHwu/6KR4R/8Htr/wDHKP8AhoD4Xf8ARSPCP/g9tf8A45XGf8MTfAP/AKJH4U/8Fyf4&#10;Uf8ADE3wD/6JH4U/8Fyf4UAdn/w0B8MP+ijeE/8AweWv/wAcqCT9or4XRuVPxH8J5H/Ubtf/AI5X&#10;Mf8ADF/wI/6JL4U/8Fsf+FTR/sa/AxVAX4U+FVHp/Zkf+FAHQL+0Z8Kz974meD4/9/XbUZ/8iUN+&#10;0d8KF6fE7wax9tftP/jlc3N+xl8EHKlfhX4SGP72kQt/MVah/ZA+CUEZH/CqfB59/wCxbcf+y0Ab&#10;C/tHfCs9fiZ4PX/e120H/tWpP+GjPhR/0U/wZ/4P7T/45XOzfsa/Au6H7z4TeEz/ANwqIf0pq/sY&#10;/A5VCr8KPB4UcDOiwH9dtAHSf8NG/Cfv8UPBn/hQWn/xyj/ho74Tf9FQ8Gf+FBaf/HK51f2Nvggv&#10;/NKfB3/gkg/+Jpf+GN/gh/0Snwd/4JIP/iaAOh/4aO+E3/RUPBn/AIUFp/8AHKT/AIaO+E//AEVD&#10;wX/4UNp/8crn/wDhjf4If9Ep8Hf+CSD/AOJp3/DHXwQ/6JP4O/8ABLB/8TQBuH9pL4SDg/FLwUD/&#10;ANjDaf8AxylH7SXwkP8AzVLwWf8AuYbT/wCOVhj9kH4HJwfhH4Mb3OiW/wD8RTl/ZD+B2ePhH4MH&#10;/cEt/wD4igDaP7SHwlx/yVLwX/4UNp/8cpn/AA0n8Jf+ip+Cf/CgtP8A47WX/wAMhfA//okngz/w&#10;R2//AMRSf8MgfA7/AKJH4M/8Edv/APEUAa3/AA0p8JO/xS8F5/7GG0/+OU1v2lvhGuP+Lo+Cz/3M&#10;Np/8crOX9kX4IKMD4SeC8f8AYDtv/iKbJ+yR8EFxn4R+Cz/3A7b/AOIoA01/aX+EjMB/wtHwWP8A&#10;uYbT/wCOU/8A4aS+En/RU/BX/hQ2n/xysb/hkf4HtwfhF4Lx/wBgO2/+IpP+GQ/gd/0SLwZ/4JLf&#10;/wCIoA2/+GkvhJ/0VHwX/wCFDaf/ABykP7SfwkXr8UfBf/hQ2n/xyslf2S/gkoAHwk8F4H/UDtv/&#10;AIinD9kn4Itz/wAKk8F/+CK2/wDiKANGT9pj4Rxrn/haPgw/9zDaf/HKj/4ae+Ef/RT/AAb/AOFD&#10;Z/8Axys+X9kv4Ixrn/hUfgs84/5Adt/8RUX/AAyj8Ef+iQ+C/wDwR23/AMRQBtL+0p8JJPu/FLwW&#10;Pr4gtP8A45S/8NJ/CReD8UvBef8AsYLT/wCOViL+yN8Drjg/CLwYP+4Jb/8AxFTR/sh/BCNQq/CT&#10;wXgf9QO2/wDiKANNv2lvhGuP+Lo+Cz/3MNp/8cpv/DTXwjH/ADVDwZ/4UNp/8crOk/ZI+CC4z8I/&#10;BZ/7gdt/8RTP+GSvggvP/CovBf8A4I7b/wCIoA0v+GnvhH/0U/wb/wCFDZ//ABymf8NQ/CL/AKKf&#10;4N/8KGz/APjlZv8Awyj8Ef8AokPgv/wR23/xFTL+yT8EWUH/AIVH4K5/6gVt/wDEUAXf+GoPhGen&#10;xP8ABv8A4UNn/wDHKVf2nvhGzY/4Wf4MH/cw2f8A8cqi37JfwRXj/hUfgv8A8EVt/wDEUn/DJfwR&#10;f5T8I/BeP+wFbf8AxFAGl/w018Iv+io+C/8AwobP/wCOVP8A8NHfCf8A6Kh4L/8AChtP/jlYv/DI&#10;fwO/6JF4L/8ABHbf/EVH/wAMdfBD/ok/g7/wSwf/ABNAGvN+018I4SQfih4Lz/2MNp/8cp8f7Svw&#10;jkUEfFHwX/4UNp/8crGb9kH4HRxgH4R+DH+uh2//AMRUq/sj/BGNBt+EngsD/sB23/xFAGt/w0j8&#10;Jf8AoqPgv/woLT/45Ucn7THwki+98UfBbf7viC0/+OVmn9kr4JN8p+EngvB4/wCQHbf/ABFMb9kj&#10;4H2/T4ReCz3/AOQHbf8AxFAGvb/tKfCa5Ulfid4NA/7GC0/+OUh/aW+EiuVb4oeC19M+IbTn/wAi&#10;ViTfsffBDUEVz8JvBqey6Jb/ANFFP/4Y8+B21Q3wk8Gvt6Z0S3/+JoA2/wDhpH4S7d3/AAtLwXj/&#10;ALGC0/8AjlJ/w0p8I/8AoqXgv/wobT/45WRH+yP8EFYKPhH4MA/7Alv/APEVJ/wyP8Ef+iSeC/8A&#10;wRW3/wARQBq/8NI/CT/oqPgv/wAKG0/+OUyT9pb4SRtj/haPgv8A8KG0/wDjlZf/AAyH8ED/AM0k&#10;8Gf+CO3/APiKa37I/wAEE4/4VH4LP/cDtv8A4igDT/4aZ+En/RUPBf8A4UNp/wDHKP8Ahpn4Sf8A&#10;RUPBf/hQ2n/xysv/AIZJ+CH/AESLwX/4I7b/AOIo/wCGSfgh/wBEi8F/+CO2/wDiKANj/hpT4R/9&#10;FS8F/wDhQ2n/AMcqCb9pz4SRzW8MfxP8GzXFxMkMUEWv2jySMxwAq+bknPpmqf8AwyP8Ef8Aokng&#10;v/wRW3/xFLH+yn8GrGa3mh+Ffg6KaGdJYJY9DtleFlwQVYJnIIJ/GgD/2VBLAwQUAAYACAAAACEA&#10;/nKcBdwAAAAEAQAADwAAAGRycy9kb3ducmV2LnhtbEyPQWvCQBCF74X+h2UKvdVNFEtMsxGR1pMU&#10;qoXS25gdk2B2NmTXJP77rl7sZeDxHu99ky1H04ieOldbVhBPIhDEhdU1lwq+9x8vCQjnkTU2lknB&#10;hRws88eHDFNtB/6ifudLEUrYpaig8r5NpXRFRQbdxLbEwTvazqAPsiul7nAI5aaR0yh6lQZrDgsV&#10;trSuqDjtzkbBZsBhNYvf++3puL787uefP9uYlHp+GldvIDyN/h6GK35AhzwwHeyZtRONgvCIv93g&#10;JfFiBuKgYJosQOaZ/A+f/wE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pTk9f+QCAABqCAAADgAAAAAAAAAAAAAAAAA9AgAAZHJzL2Uyb0RvYy54bWxQSwECLQAKAAAA&#10;AAAAACEAU/kQZ+xBAADsQQAAFAAAAAAAAAAAAAAAAABNBQAAZHJzL21lZGlhL2ltYWdlMS5qcGdQ&#10;SwECLQAUAAYACAAAACEA/nKcBdwAAAAEAQAADwAAAAAAAAAAAAAAAABrRwAAZHJzL2Rvd25yZXYu&#10;eG1sUEsBAi0AFAAGAAgAAAAhADedwRi6AAAAIQEAABkAAAAAAAAAAAAAAAAAdEgAAGRycy9fcmVs&#10;cy9lMm9Eb2MueG1sLnJlbHNQSwUGAAAAAAYABgB8AQAAZUkAAAAA&#10;">
                <v:shape id="Picture 225830" o:spid="_x0000_s1047" type="#_x0000_t75" style="position:absolute;top:247;width:52028;height:1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3QxQAAAN8AAAAPAAAAZHJzL2Rvd25yZXYueG1sRI/NasJA&#10;FIX3Bd9huIK7ZtLUFo2OEgqCFDdNFVxeMtckNHMnZCYxefvOQnB5OH982/1oGjFQ52rLCt6iGARx&#10;YXXNpYLz7+F1BcJ5ZI2NZVIwkYP9bvayxVTbO//QkPtShBF2KSqovG9TKV1RkUEX2ZY4eDfbGfRB&#10;dqXUHd7DuGlkEsef0mDN4aHClr4qKv7y3ii42HKdZfI0La9msrI/oGn8t1KL+ZhtQHga/TP8aB+1&#10;giT5WL0HgsATWEDu/gEAAP//AwBQSwECLQAUAAYACAAAACEA2+H2y+4AAACFAQAAEwAAAAAAAAAA&#10;AAAAAAAAAAAAW0NvbnRlbnRfVHlwZXNdLnhtbFBLAQItABQABgAIAAAAIQBa9CxbvwAAABUBAAAL&#10;AAAAAAAAAAAAAAAAAB8BAABfcmVscy8ucmVsc1BLAQItABQABgAIAAAAIQB/3n3QxQAAAN8AAAAP&#10;AAAAAAAAAAAAAAAAAAcCAABkcnMvZG93bnJldi54bWxQSwUGAAAAAAMAAwC3AAAA+QIAAAAA&#10;">
                  <v:imagedata r:id="rId140" o:title=""/>
                </v:shape>
                <v:rect id="Rectangle 49745" o:spid="_x0000_s1048" style="position:absolute;left:15763;width:3902;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EQcyAAAAN4AAAAPAAAAZHJzL2Rvd25yZXYueG1sRI9ba8JA&#10;FITfBf/DcoS+6cZiWxNdRXohefRSsH07ZI9JMHs2ZLcm7a93hYKPw8x8wyzXvanFhVpXWVYwnUQg&#10;iHOrKy4UfB4+xnMQziNrrC2Tgl9ysF4NB0tMtO14R5e9L0SAsEtQQel9k0jp8pIMuoltiIN3sq1B&#10;H2RbSN1iF+Cmlo9R9CwNVhwWSmzotaT8vP8xCtJ5s/nK7F9X1O/f6XF7jN8OsVfqYdRvFiA89f4e&#10;/m9nWsEsfpk9we1OuAJydQUAAP//AwBQSwECLQAUAAYACAAAACEA2+H2y+4AAACFAQAAEwAAAAAA&#10;AAAAAAAAAAAAAAAAW0NvbnRlbnRfVHlwZXNdLnhtbFBLAQItABQABgAIAAAAIQBa9CxbvwAAABUB&#10;AAALAAAAAAAAAAAAAAAAAB8BAABfcmVscy8ucmVsc1BLAQItABQABgAIAAAAIQBrVEQcyAAAAN4A&#10;AAAPAAAAAAAAAAAAAAAAAAcCAABkcnMvZG93bnJldi54bWxQSwUGAAAAAAMAAwC3AAAA/AIAAAAA&#10;" filled="f" stroked="f">
                  <v:textbox inset="0,0,0,0">
                    <w:txbxContent>
                      <w:p w14:paraId="379BAB04" w14:textId="77777777" w:rsidR="00E717DF" w:rsidRDefault="00E717DF">
                        <w:pPr>
                          <w:spacing w:after="160"/>
                        </w:pPr>
                        <w:r>
                          <w:t xml:space="preserve">6/21 </w:t>
                        </w:r>
                      </w:p>
                    </w:txbxContent>
                  </v:textbox>
                </v:rect>
                <v:rect id="Rectangle 49746" o:spid="_x0000_s1049" style="position:absolute;left:18697;width:2727;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tprxwAAAN4AAAAPAAAAZHJzL2Rvd25yZXYueG1sRI9Pa8JA&#10;FMTvQr/D8gredNMimqSuIlXRo38KtrdH9jUJzb4N2dVEP70rCD0OM/MbZjrvTCUu1LjSsoK3YQSC&#10;OLO65FzB13E9iEE4j6yxskwKruRgPnvpTTHVtuU9XQ4+FwHCLkUFhfd1KqXLCjLohrYmDt6vbQz6&#10;IJtc6gbbADeVfI+isTRYclgosKbPgrK/w9ko2MT14ntrb21erX42p90pWR4Tr1T/tVt8gPDU+f/w&#10;s73VCkbJZDSGx51wBeTsDgAA//8DAFBLAQItABQABgAIAAAAIQDb4fbL7gAAAIUBAAATAAAAAAAA&#10;AAAAAAAAAAAAAABbQ29udGVudF9UeXBlc10ueG1sUEsBAi0AFAAGAAgAAAAhAFr0LFu/AAAAFQEA&#10;AAsAAAAAAAAAAAAAAAAAHwEAAF9yZWxzLy5yZWxzUEsBAi0AFAAGAAgAAAAhAJuG2mvHAAAA3gAA&#10;AA8AAAAAAAAAAAAAAAAABwIAAGRycy9kb3ducmV2LnhtbFBLBQYAAAAAAwADALcAAAD7AgAAAAA=&#10;" filled="f" stroked="f">
                  <v:textbox inset="0,0,0,0">
                    <w:txbxContent>
                      <w:p w14:paraId="18574680" w14:textId="77777777" w:rsidR="00E717DF" w:rsidRDefault="00E717DF">
                        <w:pPr>
                          <w:spacing w:after="160"/>
                        </w:pPr>
                        <w:r>
                          <w:t>/23</w:t>
                        </w:r>
                      </w:p>
                    </w:txbxContent>
                  </v:textbox>
                </v:rect>
                <w10:anchorlock/>
              </v:group>
            </w:pict>
          </mc:Fallback>
        </mc:AlternateContent>
      </w:r>
      <w:r>
        <w:rPr>
          <w:sz w:val="16"/>
        </w:rPr>
        <w:t>s Digitally Date: 2023.0621 signed by Lorrie Briggs</w:t>
      </w:r>
    </w:p>
    <w:p w14:paraId="486A79EE" w14:textId="77777777" w:rsidR="00E717DF" w:rsidRDefault="00E717DF">
      <w:pPr>
        <w:tabs>
          <w:tab w:val="center" w:pos="5992"/>
        </w:tabs>
        <w:spacing w:after="284"/>
      </w:pPr>
      <w:r>
        <w:t>Signature</w:t>
      </w:r>
      <w:r>
        <w:tab/>
        <w:t>Date</w:t>
      </w:r>
    </w:p>
    <w:p w14:paraId="37D482E4" w14:textId="77777777" w:rsidR="00E717DF" w:rsidRDefault="00E717DF">
      <w:pPr>
        <w:pStyle w:val="Heading1"/>
        <w:spacing w:line="259" w:lineRule="auto"/>
        <w:ind w:left="34"/>
      </w:pPr>
      <w:r>
        <w:rPr>
          <w:rFonts w:eastAsia="Calibri" w:cs="Calibri"/>
          <w:sz w:val="28"/>
        </w:rPr>
        <w:t>Lorrie Briggs, Deputy Assistant Secretary, DCFS</w:t>
      </w:r>
    </w:p>
    <w:tbl>
      <w:tblPr>
        <w:tblStyle w:val="TableGrid0"/>
        <w:tblW w:w="4431" w:type="dxa"/>
        <w:tblInd w:w="-28" w:type="dxa"/>
        <w:tblLook w:val="04A0" w:firstRow="1" w:lastRow="0" w:firstColumn="1" w:lastColumn="0" w:noHBand="0" w:noVBand="1"/>
      </w:tblPr>
      <w:tblGrid>
        <w:gridCol w:w="4202"/>
        <w:gridCol w:w="229"/>
      </w:tblGrid>
      <w:tr w:rsidR="00E717DF" w14:paraId="1B4BD0E4" w14:textId="77777777">
        <w:trPr>
          <w:trHeight w:val="1719"/>
        </w:trPr>
        <w:tc>
          <w:tcPr>
            <w:tcW w:w="4202" w:type="dxa"/>
            <w:tcBorders>
              <w:top w:val="nil"/>
              <w:left w:val="nil"/>
              <w:bottom w:val="nil"/>
              <w:right w:val="nil"/>
            </w:tcBorders>
          </w:tcPr>
          <w:p w14:paraId="6EAE4017" w14:textId="77777777" w:rsidR="00E717DF" w:rsidRDefault="00E717DF">
            <w:pPr>
              <w:ind w:left="-690" w:right="62"/>
            </w:pPr>
          </w:p>
          <w:tbl>
            <w:tblPr>
              <w:tblStyle w:val="TableGrid0"/>
              <w:tblW w:w="4141" w:type="dxa"/>
              <w:tblInd w:w="0" w:type="dxa"/>
              <w:tblCellMar>
                <w:top w:w="14" w:type="dxa"/>
                <w:bottom w:w="15" w:type="dxa"/>
                <w:right w:w="115" w:type="dxa"/>
              </w:tblCellMar>
              <w:tblLook w:val="04A0" w:firstRow="1" w:lastRow="0" w:firstColumn="1" w:lastColumn="0" w:noHBand="0" w:noVBand="1"/>
            </w:tblPr>
            <w:tblGrid>
              <w:gridCol w:w="3568"/>
              <w:gridCol w:w="573"/>
            </w:tblGrid>
            <w:tr w:rsidR="00E717DF" w14:paraId="0A27E0AB" w14:textId="77777777">
              <w:trPr>
                <w:trHeight w:val="859"/>
              </w:trPr>
              <w:tc>
                <w:tcPr>
                  <w:tcW w:w="3568" w:type="dxa"/>
                  <w:tcBorders>
                    <w:top w:val="single" w:sz="2" w:space="0" w:color="000000"/>
                    <w:left w:val="nil"/>
                    <w:bottom w:val="single" w:sz="2" w:space="0" w:color="000000"/>
                    <w:right w:val="nil"/>
                  </w:tcBorders>
                </w:tcPr>
                <w:p w14:paraId="2DDD9556" w14:textId="77777777" w:rsidR="00E717DF" w:rsidRDefault="00E717DF">
                  <w:pPr>
                    <w:ind w:left="50"/>
                  </w:pPr>
                  <w:r>
                    <w:rPr>
                      <w:sz w:val="24"/>
                    </w:rPr>
                    <w:t>Printed Name and Title</w:t>
                  </w:r>
                </w:p>
              </w:tc>
              <w:tc>
                <w:tcPr>
                  <w:tcW w:w="573" w:type="dxa"/>
                  <w:tcBorders>
                    <w:top w:val="single" w:sz="2" w:space="0" w:color="000000"/>
                    <w:left w:val="nil"/>
                    <w:bottom w:val="single" w:sz="2" w:space="0" w:color="000000"/>
                    <w:right w:val="nil"/>
                  </w:tcBorders>
                </w:tcPr>
                <w:p w14:paraId="28B6DC23" w14:textId="77777777" w:rsidR="00E717DF" w:rsidRDefault="00E717DF">
                  <w:pPr>
                    <w:spacing w:after="160"/>
                  </w:pPr>
                </w:p>
              </w:tc>
            </w:tr>
            <w:tr w:rsidR="00E717DF" w14:paraId="46A22EE1" w14:textId="77777777">
              <w:trPr>
                <w:trHeight w:val="860"/>
              </w:trPr>
              <w:tc>
                <w:tcPr>
                  <w:tcW w:w="3568" w:type="dxa"/>
                  <w:tcBorders>
                    <w:top w:val="single" w:sz="2" w:space="0" w:color="000000"/>
                    <w:left w:val="nil"/>
                    <w:bottom w:val="single" w:sz="2" w:space="0" w:color="000000"/>
                    <w:right w:val="nil"/>
                  </w:tcBorders>
                </w:tcPr>
                <w:p w14:paraId="36E2AB35" w14:textId="77777777" w:rsidR="00E717DF" w:rsidRDefault="00E717DF">
                  <w:pPr>
                    <w:spacing w:after="259"/>
                    <w:ind w:left="28"/>
                  </w:pPr>
                  <w:r>
                    <w:rPr>
                      <w:sz w:val="26"/>
                    </w:rPr>
                    <w:t>Agency Name</w:t>
                  </w:r>
                </w:p>
                <w:p w14:paraId="30CED4BD" w14:textId="77777777" w:rsidR="00E717DF" w:rsidRDefault="00E717DF">
                  <w:pPr>
                    <w:ind w:left="256"/>
                  </w:pPr>
                  <w:r>
                    <w:rPr>
                      <w:rFonts w:ascii="Calibri" w:eastAsia="Calibri" w:hAnsi="Calibri" w:cs="Calibri"/>
                      <w:sz w:val="34"/>
                    </w:rPr>
                    <w:t>Lor</w:t>
                  </w:r>
                  <w:r>
                    <w:rPr>
                      <w:noProof/>
                    </w:rPr>
                    <w:drawing>
                      <wp:inline distT="0" distB="0" distL="0" distR="0" wp14:anchorId="6B8ACD98" wp14:editId="46FE2153">
                        <wp:extent cx="1700102" cy="173116"/>
                        <wp:effectExtent l="0" t="0" r="0" b="0"/>
                        <wp:docPr id="50556" name="Picture 50556"/>
                        <wp:cNvGraphicFramePr/>
                        <a:graphic xmlns:a="http://schemas.openxmlformats.org/drawingml/2006/main">
                          <a:graphicData uri="http://schemas.openxmlformats.org/drawingml/2006/picture">
                            <pic:pic xmlns:pic="http://schemas.openxmlformats.org/drawingml/2006/picture">
                              <pic:nvPicPr>
                                <pic:cNvPr id="50556" name="Picture 50556"/>
                                <pic:cNvPicPr/>
                              </pic:nvPicPr>
                              <pic:blipFill>
                                <a:blip r:embed="rId141"/>
                                <a:stretch>
                                  <a:fillRect/>
                                </a:stretch>
                              </pic:blipFill>
                              <pic:spPr>
                                <a:xfrm>
                                  <a:off x="0" y="0"/>
                                  <a:ext cx="1700102" cy="173116"/>
                                </a:xfrm>
                                <a:prstGeom prst="rect">
                                  <a:avLst/>
                                </a:prstGeom>
                              </pic:spPr>
                            </pic:pic>
                          </a:graphicData>
                        </a:graphic>
                      </wp:inline>
                    </w:drawing>
                  </w:r>
                </w:p>
              </w:tc>
              <w:tc>
                <w:tcPr>
                  <w:tcW w:w="573" w:type="dxa"/>
                  <w:tcBorders>
                    <w:top w:val="single" w:sz="2" w:space="0" w:color="000000"/>
                    <w:left w:val="nil"/>
                    <w:bottom w:val="single" w:sz="2" w:space="0" w:color="000000"/>
                    <w:right w:val="nil"/>
                  </w:tcBorders>
                  <w:vAlign w:val="bottom"/>
                </w:tcPr>
                <w:p w14:paraId="09C43141" w14:textId="77777777" w:rsidR="00E717DF" w:rsidRDefault="00E717DF">
                  <w:proofErr w:type="gramStart"/>
                  <w:r>
                    <w:rPr>
                      <w:rFonts w:ascii="Calibri" w:eastAsia="Calibri" w:hAnsi="Calibri" w:cs="Calibri"/>
                      <w:sz w:val="66"/>
                    </w:rPr>
                    <w:t>l ,</w:t>
                  </w:r>
                  <w:proofErr w:type="gramEnd"/>
                </w:p>
              </w:tc>
            </w:tr>
          </w:tbl>
          <w:p w14:paraId="56ED4448" w14:textId="77777777" w:rsidR="00E717DF" w:rsidRDefault="00E717DF">
            <w:pPr>
              <w:spacing w:after="160"/>
            </w:pPr>
          </w:p>
        </w:tc>
        <w:tc>
          <w:tcPr>
            <w:tcW w:w="229" w:type="dxa"/>
            <w:tcBorders>
              <w:top w:val="nil"/>
              <w:left w:val="nil"/>
              <w:bottom w:val="nil"/>
              <w:right w:val="nil"/>
            </w:tcBorders>
            <w:vAlign w:val="bottom"/>
          </w:tcPr>
          <w:p w14:paraId="67615020" w14:textId="77777777" w:rsidR="00E717DF" w:rsidRDefault="00E717DF">
            <w:pPr>
              <w:ind w:left="62"/>
            </w:pPr>
            <w:r>
              <w:rPr>
                <w:noProof/>
              </w:rPr>
              <w:drawing>
                <wp:inline distT="0" distB="0" distL="0" distR="0" wp14:anchorId="1E515694" wp14:editId="3173350C">
                  <wp:extent cx="106035" cy="123654"/>
                  <wp:effectExtent l="0" t="0" r="0" b="0"/>
                  <wp:docPr id="50558" name="Picture 50558"/>
                  <wp:cNvGraphicFramePr/>
                  <a:graphic xmlns:a="http://schemas.openxmlformats.org/drawingml/2006/main">
                    <a:graphicData uri="http://schemas.openxmlformats.org/drawingml/2006/picture">
                      <pic:pic xmlns:pic="http://schemas.openxmlformats.org/drawingml/2006/picture">
                        <pic:nvPicPr>
                          <pic:cNvPr id="50558" name="Picture 50558"/>
                          <pic:cNvPicPr/>
                        </pic:nvPicPr>
                        <pic:blipFill>
                          <a:blip r:embed="rId142"/>
                          <a:stretch>
                            <a:fillRect/>
                          </a:stretch>
                        </pic:blipFill>
                        <pic:spPr>
                          <a:xfrm>
                            <a:off x="0" y="0"/>
                            <a:ext cx="106035" cy="123654"/>
                          </a:xfrm>
                          <a:prstGeom prst="rect">
                            <a:avLst/>
                          </a:prstGeom>
                        </pic:spPr>
                      </pic:pic>
                    </a:graphicData>
                  </a:graphic>
                </wp:inline>
              </w:drawing>
            </w:r>
          </w:p>
        </w:tc>
      </w:tr>
    </w:tbl>
    <w:p w14:paraId="46997892" w14:textId="77777777" w:rsidR="00E717DF" w:rsidRDefault="00E717DF">
      <w:pPr>
        <w:tabs>
          <w:tab w:val="center" w:pos="2363"/>
        </w:tabs>
        <w:spacing w:after="3682"/>
      </w:pPr>
      <w:r>
        <w:t>Agency Contact I</w:t>
      </w:r>
      <w:r>
        <w:tab/>
      </w:r>
      <w:proofErr w:type="spellStart"/>
      <w:r>
        <w:t>mation</w:t>
      </w:r>
      <w:proofErr w:type="spellEnd"/>
    </w:p>
    <w:p w14:paraId="08B3464B" w14:textId="77777777" w:rsidR="00E717DF" w:rsidRDefault="00E717DF">
      <w:pPr>
        <w:spacing w:after="435" w:line="265" w:lineRule="auto"/>
        <w:ind w:left="3619" w:hanging="10"/>
      </w:pPr>
      <w:r>
        <w:rPr>
          <w:rFonts w:ascii="Calibri" w:eastAsia="Calibri" w:hAnsi="Calibri" w:cs="Calibri"/>
          <w:sz w:val="26"/>
        </w:rPr>
        <w:lastRenderedPageBreak/>
        <w:t xml:space="preserve">13 </w:t>
      </w:r>
    </w:p>
    <w:p w14:paraId="609C6923" w14:textId="77777777" w:rsidR="00E717DF" w:rsidRDefault="00E717DF">
      <w:pPr>
        <w:spacing w:after="157"/>
        <w:ind w:left="10" w:right="340" w:hanging="10"/>
        <w:jc w:val="right"/>
      </w:pPr>
      <w:r>
        <w:t xml:space="preserve">13 </w:t>
      </w:r>
    </w:p>
    <w:p w14:paraId="6B7A3EE6" w14:textId="77777777" w:rsidR="00E717DF" w:rsidRDefault="00E717DF">
      <w:pPr>
        <w:spacing w:after="3"/>
        <w:ind w:left="127" w:hanging="10"/>
      </w:pPr>
      <w:r>
        <w:rPr>
          <w:sz w:val="26"/>
        </w:rPr>
        <w:t>AUTHORIZED SIGNATURES</w:t>
      </w:r>
    </w:p>
    <w:p w14:paraId="4BCBFFEE" w14:textId="77777777" w:rsidR="00E717DF" w:rsidRDefault="00E717DF">
      <w:pPr>
        <w:spacing w:after="246"/>
        <w:ind w:left="117" w:right="2828" w:firstLine="1"/>
      </w:pPr>
      <w:r>
        <w:t xml:space="preserve">By signing my name below, l, </w:t>
      </w:r>
      <w:r>
        <w:rPr>
          <w:noProof/>
        </w:rPr>
        <w:drawing>
          <wp:inline distT="0" distB="0" distL="0" distR="0" wp14:anchorId="2BC6D990" wp14:editId="069538BE">
            <wp:extent cx="2244418" cy="363897"/>
            <wp:effectExtent l="0" t="0" r="0" b="0"/>
            <wp:docPr id="51975" name="Picture 51975"/>
            <wp:cNvGraphicFramePr/>
            <a:graphic xmlns:a="http://schemas.openxmlformats.org/drawingml/2006/main">
              <a:graphicData uri="http://schemas.openxmlformats.org/drawingml/2006/picture">
                <pic:pic xmlns:pic="http://schemas.openxmlformats.org/drawingml/2006/picture">
                  <pic:nvPicPr>
                    <pic:cNvPr id="51975" name="Picture 51975"/>
                    <pic:cNvPicPr/>
                  </pic:nvPicPr>
                  <pic:blipFill>
                    <a:blip r:embed="rId143"/>
                    <a:stretch>
                      <a:fillRect/>
                    </a:stretch>
                  </pic:blipFill>
                  <pic:spPr>
                    <a:xfrm>
                      <a:off x="0" y="0"/>
                      <a:ext cx="2244418" cy="363897"/>
                    </a:xfrm>
                    <a:prstGeom prst="rect">
                      <a:avLst/>
                    </a:prstGeom>
                  </pic:spPr>
                </pic:pic>
              </a:graphicData>
            </a:graphic>
          </wp:inline>
        </w:drawing>
      </w:r>
      <w:r>
        <w:t>information contained in the MOU agreement.</w:t>
      </w:r>
    </w:p>
    <w:p w14:paraId="6C262965" w14:textId="77777777" w:rsidR="00E717DF" w:rsidRDefault="00E717DF">
      <w:pPr>
        <w:spacing w:after="228"/>
        <w:ind w:left="127" w:hanging="10"/>
      </w:pPr>
      <w:r>
        <w:rPr>
          <w:sz w:val="26"/>
        </w:rPr>
        <w:t xml:space="preserve">My signature certifies my understanding of the terms </w:t>
      </w:r>
    </w:p>
    <w:p w14:paraId="0F0F0307" w14:textId="77777777" w:rsidR="00E717DF" w:rsidRDefault="00E717DF">
      <w:pPr>
        <w:spacing w:after="294"/>
        <w:ind w:left="746" w:firstLine="1"/>
      </w:pPr>
      <w:r>
        <w:t>The MOU</w:t>
      </w:r>
    </w:p>
    <w:p w14:paraId="4DF3D66B" w14:textId="77777777" w:rsidR="00E717DF" w:rsidRDefault="00E717DF">
      <w:pPr>
        <w:spacing w:after="265"/>
        <w:ind w:left="89" w:firstLine="1"/>
      </w:pPr>
      <w:r>
        <w:rPr>
          <w:noProof/>
        </w:rPr>
        <w:drawing>
          <wp:inline distT="0" distB="0" distL="0" distR="0" wp14:anchorId="25AE72D1" wp14:editId="307792B2">
            <wp:extent cx="374659" cy="17665"/>
            <wp:effectExtent l="0" t="0" r="0" b="0"/>
            <wp:docPr id="51883" name="Picture 51883"/>
            <wp:cNvGraphicFramePr/>
            <a:graphic xmlns:a="http://schemas.openxmlformats.org/drawingml/2006/main">
              <a:graphicData uri="http://schemas.openxmlformats.org/drawingml/2006/picture">
                <pic:pic xmlns:pic="http://schemas.openxmlformats.org/drawingml/2006/picture">
                  <pic:nvPicPr>
                    <pic:cNvPr id="51883" name="Picture 51883"/>
                    <pic:cNvPicPr/>
                  </pic:nvPicPr>
                  <pic:blipFill>
                    <a:blip r:embed="rId144"/>
                    <a:stretch>
                      <a:fillRect/>
                    </a:stretch>
                  </pic:blipFill>
                  <pic:spPr>
                    <a:xfrm>
                      <a:off x="0" y="0"/>
                      <a:ext cx="374659" cy="17665"/>
                    </a:xfrm>
                    <a:prstGeom prst="rect">
                      <a:avLst/>
                    </a:prstGeom>
                  </pic:spPr>
                </pic:pic>
              </a:graphicData>
            </a:graphic>
          </wp:inline>
        </w:drawing>
      </w:r>
      <w:r>
        <w:t xml:space="preserve"> The Operating Budget</w:t>
      </w:r>
    </w:p>
    <w:p w14:paraId="1E75AD86" w14:textId="77777777" w:rsidR="00E717DF" w:rsidRDefault="00E717DF">
      <w:pPr>
        <w:spacing w:after="255"/>
        <w:ind w:left="89" w:firstLine="1"/>
      </w:pPr>
      <w:r>
        <w:rPr>
          <w:noProof/>
        </w:rPr>
        <w:drawing>
          <wp:inline distT="0" distB="0" distL="0" distR="0" wp14:anchorId="7643772D" wp14:editId="153FE240">
            <wp:extent cx="374659" cy="10599"/>
            <wp:effectExtent l="0" t="0" r="0" b="0"/>
            <wp:docPr id="51884" name="Picture 51884"/>
            <wp:cNvGraphicFramePr/>
            <a:graphic xmlns:a="http://schemas.openxmlformats.org/drawingml/2006/main">
              <a:graphicData uri="http://schemas.openxmlformats.org/drawingml/2006/picture">
                <pic:pic xmlns:pic="http://schemas.openxmlformats.org/drawingml/2006/picture">
                  <pic:nvPicPr>
                    <pic:cNvPr id="51884" name="Picture 51884"/>
                    <pic:cNvPicPr/>
                  </pic:nvPicPr>
                  <pic:blipFill>
                    <a:blip r:embed="rId145"/>
                    <a:stretch>
                      <a:fillRect/>
                    </a:stretch>
                  </pic:blipFill>
                  <pic:spPr>
                    <a:xfrm>
                      <a:off x="0" y="0"/>
                      <a:ext cx="374659" cy="10599"/>
                    </a:xfrm>
                    <a:prstGeom prst="rect">
                      <a:avLst/>
                    </a:prstGeom>
                  </pic:spPr>
                </pic:pic>
              </a:graphicData>
            </a:graphic>
          </wp:inline>
        </w:drawing>
      </w:r>
      <w:r>
        <w:t>The Infrastructure Funding Agreement</w:t>
      </w:r>
    </w:p>
    <w:p w14:paraId="238EC1AD" w14:textId="77777777" w:rsidR="00E717DF" w:rsidRDefault="00E717DF">
      <w:pPr>
        <w:spacing w:after="15" w:line="247" w:lineRule="auto"/>
        <w:ind w:left="95" w:right="13" w:firstLine="1"/>
      </w:pPr>
      <w:r>
        <w:rPr>
          <w:sz w:val="22"/>
        </w:rPr>
        <w:t xml:space="preserve">I understand that this </w:t>
      </w:r>
      <w:proofErr w:type="spellStart"/>
      <w:r>
        <w:rPr>
          <w:sz w:val="22"/>
        </w:rPr>
        <w:t>MOIJ</w:t>
      </w:r>
      <w:proofErr w:type="spellEnd"/>
      <w:r>
        <w:rPr>
          <w:sz w:val="22"/>
        </w:rPr>
        <w:t xml:space="preserve"> may be executed in counterparts, each being considered an original, and that this MOU expires upon amendment, modification, or termination.</w:t>
      </w:r>
    </w:p>
    <w:p w14:paraId="36A8D514" w14:textId="77777777" w:rsidR="00E717DF" w:rsidRDefault="00E717DF">
      <w:pPr>
        <w:spacing w:after="41"/>
        <w:ind w:left="72"/>
      </w:pPr>
      <w:r>
        <w:rPr>
          <w:noProof/>
        </w:rPr>
        <w:drawing>
          <wp:inline distT="0" distB="0" distL="0" distR="0" wp14:anchorId="4ED7701D" wp14:editId="39F4F196">
            <wp:extent cx="6181869" cy="1042230"/>
            <wp:effectExtent l="0" t="0" r="0" b="0"/>
            <wp:docPr id="225833" name="Picture 225833"/>
            <wp:cNvGraphicFramePr/>
            <a:graphic xmlns:a="http://schemas.openxmlformats.org/drawingml/2006/main">
              <a:graphicData uri="http://schemas.openxmlformats.org/drawingml/2006/picture">
                <pic:pic xmlns:pic="http://schemas.openxmlformats.org/drawingml/2006/picture">
                  <pic:nvPicPr>
                    <pic:cNvPr id="225833" name="Picture 225833"/>
                    <pic:cNvPicPr/>
                  </pic:nvPicPr>
                  <pic:blipFill>
                    <a:blip r:embed="rId146"/>
                    <a:stretch>
                      <a:fillRect/>
                    </a:stretch>
                  </pic:blipFill>
                  <pic:spPr>
                    <a:xfrm>
                      <a:off x="0" y="0"/>
                      <a:ext cx="6181869" cy="1042230"/>
                    </a:xfrm>
                    <a:prstGeom prst="rect">
                      <a:avLst/>
                    </a:prstGeom>
                  </pic:spPr>
                </pic:pic>
              </a:graphicData>
            </a:graphic>
          </wp:inline>
        </w:drawing>
      </w:r>
    </w:p>
    <w:tbl>
      <w:tblPr>
        <w:tblStyle w:val="TableGrid0"/>
        <w:tblW w:w="10492" w:type="dxa"/>
        <w:tblInd w:w="39" w:type="dxa"/>
        <w:tblCellMar>
          <w:left w:w="33" w:type="dxa"/>
          <w:bottom w:w="19" w:type="dxa"/>
          <w:right w:w="72" w:type="dxa"/>
        </w:tblCellMar>
        <w:tblLook w:val="04A0" w:firstRow="1" w:lastRow="0" w:firstColumn="1" w:lastColumn="0" w:noHBand="0" w:noVBand="1"/>
      </w:tblPr>
      <w:tblGrid>
        <w:gridCol w:w="8650"/>
        <w:gridCol w:w="1842"/>
      </w:tblGrid>
      <w:tr w:rsidR="00E717DF" w14:paraId="404A1680" w14:textId="77777777">
        <w:trPr>
          <w:trHeight w:val="816"/>
        </w:trPr>
        <w:tc>
          <w:tcPr>
            <w:tcW w:w="8650" w:type="dxa"/>
            <w:tcBorders>
              <w:top w:val="single" w:sz="2" w:space="0" w:color="000000"/>
              <w:left w:val="nil"/>
              <w:bottom w:val="single" w:sz="2" w:space="0" w:color="000000"/>
              <w:right w:val="nil"/>
            </w:tcBorders>
          </w:tcPr>
          <w:p w14:paraId="060321D5" w14:textId="77777777" w:rsidR="00E717DF" w:rsidRDefault="00E717DF">
            <w:pPr>
              <w:ind w:left="11"/>
            </w:pPr>
            <w:r>
              <w:t xml:space="preserve">Printed </w:t>
            </w:r>
            <w:r>
              <w:rPr>
                <w:noProof/>
              </w:rPr>
              <w:drawing>
                <wp:inline distT="0" distB="0" distL="0" distR="0" wp14:anchorId="04E4D44C" wp14:editId="59B1220D">
                  <wp:extent cx="4955392" cy="462821"/>
                  <wp:effectExtent l="0" t="0" r="0" b="0"/>
                  <wp:docPr id="225835" name="Picture 225835"/>
                  <wp:cNvGraphicFramePr/>
                  <a:graphic xmlns:a="http://schemas.openxmlformats.org/drawingml/2006/main">
                    <a:graphicData uri="http://schemas.openxmlformats.org/drawingml/2006/picture">
                      <pic:pic xmlns:pic="http://schemas.openxmlformats.org/drawingml/2006/picture">
                        <pic:nvPicPr>
                          <pic:cNvPr id="225835" name="Picture 225835"/>
                          <pic:cNvPicPr/>
                        </pic:nvPicPr>
                        <pic:blipFill>
                          <a:blip r:embed="rId147"/>
                          <a:stretch>
                            <a:fillRect/>
                          </a:stretch>
                        </pic:blipFill>
                        <pic:spPr>
                          <a:xfrm>
                            <a:off x="0" y="0"/>
                            <a:ext cx="4955392" cy="462821"/>
                          </a:xfrm>
                          <a:prstGeom prst="rect">
                            <a:avLst/>
                          </a:prstGeom>
                        </pic:spPr>
                      </pic:pic>
                    </a:graphicData>
                  </a:graphic>
                </wp:inline>
              </w:drawing>
            </w:r>
            <w:r>
              <w:t>Name and Title</w:t>
            </w:r>
          </w:p>
        </w:tc>
        <w:tc>
          <w:tcPr>
            <w:tcW w:w="1842" w:type="dxa"/>
            <w:tcBorders>
              <w:top w:val="single" w:sz="2" w:space="0" w:color="000000"/>
              <w:left w:val="nil"/>
              <w:bottom w:val="single" w:sz="2" w:space="0" w:color="000000"/>
              <w:right w:val="nil"/>
            </w:tcBorders>
          </w:tcPr>
          <w:p w14:paraId="41359962" w14:textId="77777777" w:rsidR="00E717DF" w:rsidRDefault="00E717DF">
            <w:pPr>
              <w:spacing w:after="160"/>
            </w:pPr>
          </w:p>
        </w:tc>
      </w:tr>
      <w:tr w:rsidR="00E717DF" w14:paraId="4F2052B5" w14:textId="77777777">
        <w:trPr>
          <w:trHeight w:val="837"/>
        </w:trPr>
        <w:tc>
          <w:tcPr>
            <w:tcW w:w="8650" w:type="dxa"/>
            <w:tcBorders>
              <w:top w:val="single" w:sz="2" w:space="0" w:color="000000"/>
              <w:left w:val="nil"/>
              <w:bottom w:val="single" w:sz="2" w:space="0" w:color="000000"/>
              <w:right w:val="nil"/>
            </w:tcBorders>
          </w:tcPr>
          <w:p w14:paraId="754DF46E" w14:textId="77777777" w:rsidR="00E717DF" w:rsidRDefault="00E717DF">
            <w:pPr>
              <w:spacing w:after="95"/>
            </w:pPr>
            <w:r>
              <w:rPr>
                <w:sz w:val="24"/>
              </w:rPr>
              <w:t>Agency Name</w:t>
            </w:r>
          </w:p>
          <w:p w14:paraId="4AA70830" w14:textId="77777777" w:rsidR="00E717DF" w:rsidRDefault="00E717DF">
            <w:pPr>
              <w:tabs>
                <w:tab w:val="center" w:pos="3304"/>
                <w:tab w:val="right" w:pos="8544"/>
              </w:tabs>
            </w:pPr>
            <w:r>
              <w:tab/>
            </w:r>
            <w:r>
              <w:rPr>
                <w:noProof/>
              </w:rPr>
              <w:drawing>
                <wp:inline distT="0" distB="0" distL="0" distR="0" wp14:anchorId="7B7440A2" wp14:editId="35E086FB">
                  <wp:extent cx="1551653" cy="257908"/>
                  <wp:effectExtent l="0" t="0" r="0" b="0"/>
                  <wp:docPr id="51881" name="Picture 51881"/>
                  <wp:cNvGraphicFramePr/>
                  <a:graphic xmlns:a="http://schemas.openxmlformats.org/drawingml/2006/main">
                    <a:graphicData uri="http://schemas.openxmlformats.org/drawingml/2006/picture">
                      <pic:pic xmlns:pic="http://schemas.openxmlformats.org/drawingml/2006/picture">
                        <pic:nvPicPr>
                          <pic:cNvPr id="51881" name="Picture 51881"/>
                          <pic:cNvPicPr/>
                        </pic:nvPicPr>
                        <pic:blipFill>
                          <a:blip r:embed="rId148"/>
                          <a:stretch>
                            <a:fillRect/>
                          </a:stretch>
                        </pic:blipFill>
                        <pic:spPr>
                          <a:xfrm>
                            <a:off x="0" y="0"/>
                            <a:ext cx="1551653" cy="257908"/>
                          </a:xfrm>
                          <a:prstGeom prst="rect">
                            <a:avLst/>
                          </a:prstGeom>
                        </pic:spPr>
                      </pic:pic>
                    </a:graphicData>
                  </a:graphic>
                </wp:inline>
              </w:drawing>
            </w:r>
            <w:r>
              <w:tab/>
            </w:r>
            <w:r>
              <w:rPr>
                <w:noProof/>
              </w:rPr>
              <w:drawing>
                <wp:inline distT="0" distB="0" distL="0" distR="0" wp14:anchorId="01A7160B" wp14:editId="020542B9">
                  <wp:extent cx="1770792" cy="208446"/>
                  <wp:effectExtent l="0" t="0" r="0" b="0"/>
                  <wp:docPr id="51882" name="Picture 51882"/>
                  <wp:cNvGraphicFramePr/>
                  <a:graphic xmlns:a="http://schemas.openxmlformats.org/drawingml/2006/main">
                    <a:graphicData uri="http://schemas.openxmlformats.org/drawingml/2006/picture">
                      <pic:pic xmlns:pic="http://schemas.openxmlformats.org/drawingml/2006/picture">
                        <pic:nvPicPr>
                          <pic:cNvPr id="51882" name="Picture 51882"/>
                          <pic:cNvPicPr/>
                        </pic:nvPicPr>
                        <pic:blipFill>
                          <a:blip r:embed="rId149"/>
                          <a:stretch>
                            <a:fillRect/>
                          </a:stretch>
                        </pic:blipFill>
                        <pic:spPr>
                          <a:xfrm>
                            <a:off x="0" y="0"/>
                            <a:ext cx="1770792" cy="208446"/>
                          </a:xfrm>
                          <a:prstGeom prst="rect">
                            <a:avLst/>
                          </a:prstGeom>
                        </pic:spPr>
                      </pic:pic>
                    </a:graphicData>
                  </a:graphic>
                </wp:inline>
              </w:drawing>
            </w:r>
            <w:r>
              <w:t>IDC</w:t>
            </w:r>
          </w:p>
        </w:tc>
        <w:tc>
          <w:tcPr>
            <w:tcW w:w="1842" w:type="dxa"/>
            <w:tcBorders>
              <w:top w:val="single" w:sz="2" w:space="0" w:color="000000"/>
              <w:left w:val="nil"/>
              <w:bottom w:val="single" w:sz="2" w:space="0" w:color="000000"/>
              <w:right w:val="nil"/>
            </w:tcBorders>
            <w:vAlign w:val="bottom"/>
          </w:tcPr>
          <w:p w14:paraId="04F1E665" w14:textId="77777777" w:rsidR="00E717DF" w:rsidRDefault="00E717DF">
            <w:pPr>
              <w:ind w:left="156"/>
            </w:pPr>
            <w:r>
              <w:rPr>
                <w:rFonts w:ascii="Calibri" w:eastAsia="Calibri" w:hAnsi="Calibri" w:cs="Calibri"/>
                <w:sz w:val="40"/>
              </w:rPr>
              <w:t>(Is.com</w:t>
            </w:r>
          </w:p>
        </w:tc>
      </w:tr>
    </w:tbl>
    <w:p w14:paraId="2611D56E" w14:textId="77777777" w:rsidR="00E717DF" w:rsidRDefault="00E717DF">
      <w:pPr>
        <w:spacing w:after="3767"/>
        <w:ind w:left="7" w:firstLine="1"/>
      </w:pPr>
      <w:r>
        <w:t xml:space="preserve">Agency Contact In </w:t>
      </w:r>
      <w:proofErr w:type="spellStart"/>
      <w:r>
        <w:t>ormation</w:t>
      </w:r>
      <w:proofErr w:type="spellEnd"/>
    </w:p>
    <w:p w14:paraId="1535911D" w14:textId="77777777" w:rsidR="00E717DF" w:rsidRDefault="00E717DF">
      <w:pPr>
        <w:spacing w:after="1375" w:line="265" w:lineRule="auto"/>
        <w:ind w:left="3545" w:hanging="10"/>
      </w:pPr>
      <w:r>
        <w:rPr>
          <w:rFonts w:ascii="Calibri" w:eastAsia="Calibri" w:hAnsi="Calibri" w:cs="Calibri"/>
        </w:rPr>
        <w:lastRenderedPageBreak/>
        <w:t xml:space="preserve">12 </w:t>
      </w:r>
    </w:p>
    <w:p w14:paraId="430CC932" w14:textId="77777777" w:rsidR="00E717DF" w:rsidRDefault="00E717DF">
      <w:pPr>
        <w:sectPr w:rsidR="00E717DF" w:rsidSect="00E717DF">
          <w:headerReference w:type="even" r:id="rId150"/>
          <w:headerReference w:type="default" r:id="rId151"/>
          <w:footerReference w:type="even" r:id="rId152"/>
          <w:footerReference w:type="default" r:id="rId153"/>
          <w:headerReference w:type="first" r:id="rId154"/>
          <w:footerReference w:type="first" r:id="rId155"/>
          <w:pgSz w:w="12240" w:h="15840"/>
          <w:pgMar w:top="1826" w:right="885" w:bottom="968" w:left="718" w:header="720" w:footer="746" w:gutter="0"/>
          <w:pgNumType w:start="11"/>
          <w:cols w:space="720"/>
          <w:titlePg/>
        </w:sectPr>
      </w:pPr>
    </w:p>
    <w:tbl>
      <w:tblPr>
        <w:tblStyle w:val="TableGrid0"/>
        <w:tblpPr w:vertAnchor="page" w:horzAnchor="page" w:tblpX="588" w:tblpY="3603"/>
        <w:tblOverlap w:val="never"/>
        <w:tblW w:w="9337" w:type="dxa"/>
        <w:tblInd w:w="0" w:type="dxa"/>
        <w:tblCellMar>
          <w:top w:w="16" w:type="dxa"/>
          <w:left w:w="100" w:type="dxa"/>
          <w:right w:w="104" w:type="dxa"/>
        </w:tblCellMar>
        <w:tblLook w:val="04A0" w:firstRow="1" w:lastRow="0" w:firstColumn="1" w:lastColumn="0" w:noHBand="0" w:noVBand="1"/>
      </w:tblPr>
      <w:tblGrid>
        <w:gridCol w:w="3112"/>
        <w:gridCol w:w="3114"/>
        <w:gridCol w:w="3111"/>
      </w:tblGrid>
      <w:tr w:rsidR="00E717DF" w14:paraId="7DBD46D9" w14:textId="77777777">
        <w:trPr>
          <w:trHeight w:val="375"/>
        </w:trPr>
        <w:tc>
          <w:tcPr>
            <w:tcW w:w="3111" w:type="dxa"/>
            <w:tcBorders>
              <w:top w:val="single" w:sz="2" w:space="0" w:color="000000"/>
              <w:left w:val="single" w:sz="2" w:space="0" w:color="000000"/>
              <w:bottom w:val="single" w:sz="2" w:space="0" w:color="000000"/>
              <w:right w:val="single" w:sz="2" w:space="0" w:color="000000"/>
            </w:tcBorders>
          </w:tcPr>
          <w:p w14:paraId="5C8F5DD3" w14:textId="77777777" w:rsidR="00E717DF" w:rsidRDefault="00E717DF">
            <w:pPr>
              <w:ind w:left="13"/>
              <w:jc w:val="center"/>
            </w:pPr>
            <w:r>
              <w:lastRenderedPageBreak/>
              <w:t>BASIC CAREER SERVICES</w:t>
            </w:r>
          </w:p>
        </w:tc>
        <w:tc>
          <w:tcPr>
            <w:tcW w:w="3114" w:type="dxa"/>
            <w:tcBorders>
              <w:top w:val="single" w:sz="2" w:space="0" w:color="000000"/>
              <w:left w:val="single" w:sz="2" w:space="0" w:color="000000"/>
              <w:bottom w:val="single" w:sz="2" w:space="0" w:color="000000"/>
              <w:right w:val="single" w:sz="2" w:space="0" w:color="000000"/>
            </w:tcBorders>
          </w:tcPr>
          <w:p w14:paraId="030F5F9E" w14:textId="77777777" w:rsidR="00E717DF" w:rsidRDefault="00E717DF">
            <w:pPr>
              <w:ind w:left="17"/>
              <w:jc w:val="center"/>
            </w:pPr>
            <w:r>
              <w:t>INDIVIDUAL CAREER SERVICES</w:t>
            </w:r>
          </w:p>
        </w:tc>
        <w:tc>
          <w:tcPr>
            <w:tcW w:w="3111" w:type="dxa"/>
            <w:tcBorders>
              <w:top w:val="single" w:sz="2" w:space="0" w:color="000000"/>
              <w:left w:val="single" w:sz="2" w:space="0" w:color="000000"/>
              <w:bottom w:val="single" w:sz="2" w:space="0" w:color="000000"/>
              <w:right w:val="single" w:sz="2" w:space="0" w:color="000000"/>
            </w:tcBorders>
          </w:tcPr>
          <w:p w14:paraId="7FD3DC74" w14:textId="77777777" w:rsidR="00E717DF" w:rsidRDefault="00E717DF">
            <w:pPr>
              <w:ind w:right="19"/>
              <w:jc w:val="center"/>
            </w:pPr>
            <w:r>
              <w:t>TRAINING</w:t>
            </w:r>
          </w:p>
        </w:tc>
      </w:tr>
      <w:tr w:rsidR="00E717DF" w14:paraId="755D23C7" w14:textId="77777777">
        <w:trPr>
          <w:trHeight w:val="1016"/>
        </w:trPr>
        <w:tc>
          <w:tcPr>
            <w:tcW w:w="3111" w:type="dxa"/>
            <w:tcBorders>
              <w:top w:val="single" w:sz="2" w:space="0" w:color="000000"/>
              <w:left w:val="single" w:sz="2" w:space="0" w:color="000000"/>
              <w:bottom w:val="single" w:sz="2" w:space="0" w:color="000000"/>
              <w:right w:val="single" w:sz="2" w:space="0" w:color="000000"/>
            </w:tcBorders>
          </w:tcPr>
          <w:p w14:paraId="6153FB93" w14:textId="77777777" w:rsidR="00E717DF" w:rsidRDefault="00E717DF">
            <w:pPr>
              <w:ind w:left="19"/>
            </w:pPr>
            <w:r>
              <w:rPr>
                <w:sz w:val="18"/>
              </w:rPr>
              <w:t>Outreach, intake and orientation to the information, services, programs, tools and resources available through the Local workforce system.</w:t>
            </w:r>
          </w:p>
        </w:tc>
        <w:tc>
          <w:tcPr>
            <w:tcW w:w="3114" w:type="dxa"/>
            <w:tcBorders>
              <w:top w:val="single" w:sz="2" w:space="0" w:color="000000"/>
              <w:left w:val="single" w:sz="2" w:space="0" w:color="000000"/>
              <w:bottom w:val="single" w:sz="2" w:space="0" w:color="000000"/>
              <w:right w:val="single" w:sz="2" w:space="0" w:color="000000"/>
            </w:tcBorders>
          </w:tcPr>
          <w:p w14:paraId="6DE72345" w14:textId="77777777" w:rsidR="00E717DF" w:rsidRDefault="00E717DF">
            <w:pPr>
              <w:ind w:left="19"/>
            </w:pPr>
            <w:r>
              <w:rPr>
                <w:sz w:val="18"/>
              </w:rPr>
              <w:t>Comprehensive</w:t>
            </w:r>
            <w:r>
              <w:rPr>
                <w:sz w:val="18"/>
              </w:rPr>
              <w:tab/>
              <w:t>and</w:t>
            </w:r>
            <w:r>
              <w:rPr>
                <w:sz w:val="18"/>
              </w:rPr>
              <w:tab/>
              <w:t>specialized assessments of skills levels and service needs.</w:t>
            </w:r>
          </w:p>
        </w:tc>
        <w:tc>
          <w:tcPr>
            <w:tcW w:w="3111" w:type="dxa"/>
            <w:tcBorders>
              <w:top w:val="single" w:sz="2" w:space="0" w:color="000000"/>
              <w:left w:val="single" w:sz="2" w:space="0" w:color="000000"/>
              <w:bottom w:val="single" w:sz="2" w:space="0" w:color="000000"/>
              <w:right w:val="single" w:sz="2" w:space="0" w:color="000000"/>
            </w:tcBorders>
          </w:tcPr>
          <w:p w14:paraId="57410B58" w14:textId="77777777" w:rsidR="00E717DF" w:rsidRDefault="00E717DF">
            <w:pPr>
              <w:ind w:left="17" w:hanging="6"/>
            </w:pPr>
            <w:r>
              <w:rPr>
                <w:sz w:val="18"/>
              </w:rPr>
              <w:t>Occupational skills training through Individual Training Accounts (</w:t>
            </w:r>
            <w:proofErr w:type="spellStart"/>
            <w:r>
              <w:rPr>
                <w:sz w:val="18"/>
              </w:rPr>
              <w:t>ITAs</w:t>
            </w:r>
            <w:proofErr w:type="spellEnd"/>
            <w:r>
              <w:rPr>
                <w:sz w:val="18"/>
              </w:rPr>
              <w:t>),</w:t>
            </w:r>
          </w:p>
        </w:tc>
      </w:tr>
      <w:tr w:rsidR="00E717DF" w14:paraId="77EF7950" w14:textId="77777777">
        <w:trPr>
          <w:trHeight w:val="1671"/>
        </w:trPr>
        <w:tc>
          <w:tcPr>
            <w:tcW w:w="3111" w:type="dxa"/>
            <w:tcBorders>
              <w:top w:val="single" w:sz="2" w:space="0" w:color="000000"/>
              <w:left w:val="single" w:sz="2" w:space="0" w:color="000000"/>
              <w:bottom w:val="single" w:sz="2" w:space="0" w:color="000000"/>
              <w:right w:val="single" w:sz="2" w:space="0" w:color="000000"/>
            </w:tcBorders>
          </w:tcPr>
          <w:p w14:paraId="11329051" w14:textId="77777777" w:rsidR="00E717DF" w:rsidRDefault="00E717DF">
            <w:pPr>
              <w:ind w:left="2" w:right="11" w:firstLine="22"/>
            </w:pPr>
            <w:r>
              <w:rPr>
                <w:sz w:val="18"/>
              </w:rPr>
              <w:t>Initial assessments of skill level(s), aptitudes, abilities and supportive service needs. As well as information on the availability of supportive services and referral to such, as appropriate</w:t>
            </w:r>
          </w:p>
        </w:tc>
        <w:tc>
          <w:tcPr>
            <w:tcW w:w="3114" w:type="dxa"/>
            <w:tcBorders>
              <w:top w:val="single" w:sz="2" w:space="0" w:color="000000"/>
              <w:left w:val="single" w:sz="2" w:space="0" w:color="000000"/>
              <w:bottom w:val="single" w:sz="2" w:space="0" w:color="000000"/>
              <w:right w:val="single" w:sz="2" w:space="0" w:color="000000"/>
            </w:tcBorders>
          </w:tcPr>
          <w:p w14:paraId="5BD73330" w14:textId="77777777" w:rsidR="00E717DF" w:rsidRDefault="00E717DF">
            <w:pPr>
              <w:ind w:left="13" w:right="2" w:firstLine="11"/>
            </w:pPr>
            <w:r>
              <w:rPr>
                <w:sz w:val="18"/>
              </w:rPr>
              <w:t>Development of an individual employability development plan to identify employment goals, appropriate achievement</w:t>
            </w:r>
            <w:r>
              <w:rPr>
                <w:noProof/>
              </w:rPr>
              <w:drawing>
                <wp:inline distT="0" distB="0" distL="0" distR="0" wp14:anchorId="1EDD5275" wp14:editId="2BB107AA">
                  <wp:extent cx="3535" cy="3533"/>
                  <wp:effectExtent l="0" t="0" r="0" b="0"/>
                  <wp:docPr id="55267" name="Picture 55267"/>
                  <wp:cNvGraphicFramePr/>
                  <a:graphic xmlns:a="http://schemas.openxmlformats.org/drawingml/2006/main">
                    <a:graphicData uri="http://schemas.openxmlformats.org/drawingml/2006/picture">
                      <pic:pic xmlns:pic="http://schemas.openxmlformats.org/drawingml/2006/picture">
                        <pic:nvPicPr>
                          <pic:cNvPr id="55267" name="Picture 55267"/>
                          <pic:cNvPicPr/>
                        </pic:nvPicPr>
                        <pic:blipFill>
                          <a:blip r:embed="rId156"/>
                          <a:stretch>
                            <a:fillRect/>
                          </a:stretch>
                        </pic:blipFill>
                        <pic:spPr>
                          <a:xfrm>
                            <a:off x="0" y="0"/>
                            <a:ext cx="3535" cy="3533"/>
                          </a:xfrm>
                          <a:prstGeom prst="rect">
                            <a:avLst/>
                          </a:prstGeom>
                        </pic:spPr>
                      </pic:pic>
                    </a:graphicData>
                  </a:graphic>
                </wp:inline>
              </w:drawing>
            </w:r>
            <w:r>
              <w:rPr>
                <w:noProof/>
              </w:rPr>
              <w:drawing>
                <wp:inline distT="0" distB="0" distL="0" distR="0" wp14:anchorId="417FD5F1" wp14:editId="603F6430">
                  <wp:extent cx="3534" cy="3533"/>
                  <wp:effectExtent l="0" t="0" r="0" b="0"/>
                  <wp:docPr id="55268" name="Picture 55268"/>
                  <wp:cNvGraphicFramePr/>
                  <a:graphic xmlns:a="http://schemas.openxmlformats.org/drawingml/2006/main">
                    <a:graphicData uri="http://schemas.openxmlformats.org/drawingml/2006/picture">
                      <pic:pic xmlns:pic="http://schemas.openxmlformats.org/drawingml/2006/picture">
                        <pic:nvPicPr>
                          <pic:cNvPr id="55268" name="Picture 55268"/>
                          <pic:cNvPicPr/>
                        </pic:nvPicPr>
                        <pic:blipFill>
                          <a:blip r:embed="rId157"/>
                          <a:stretch>
                            <a:fillRect/>
                          </a:stretch>
                        </pic:blipFill>
                        <pic:spPr>
                          <a:xfrm>
                            <a:off x="0" y="0"/>
                            <a:ext cx="3534" cy="3533"/>
                          </a:xfrm>
                          <a:prstGeom prst="rect">
                            <a:avLst/>
                          </a:prstGeom>
                        </pic:spPr>
                      </pic:pic>
                    </a:graphicData>
                  </a:graphic>
                </wp:inline>
              </w:drawing>
            </w:r>
            <w:r>
              <w:rPr>
                <w:sz w:val="18"/>
              </w:rPr>
              <w:t xml:space="preserve">  objectives, and appropriate combination of services for the customer to achieve the employment goals.</w:t>
            </w:r>
          </w:p>
        </w:tc>
        <w:tc>
          <w:tcPr>
            <w:tcW w:w="3111" w:type="dxa"/>
            <w:tcBorders>
              <w:top w:val="single" w:sz="2" w:space="0" w:color="000000"/>
              <w:left w:val="single" w:sz="2" w:space="0" w:color="000000"/>
              <w:bottom w:val="single" w:sz="2" w:space="0" w:color="000000"/>
              <w:right w:val="single" w:sz="2" w:space="0" w:color="000000"/>
            </w:tcBorders>
          </w:tcPr>
          <w:p w14:paraId="69D3A861" w14:textId="77777777" w:rsidR="00E717DF" w:rsidRDefault="00E717DF">
            <w:pPr>
              <w:ind w:right="8"/>
            </w:pPr>
            <w:r>
              <w:rPr>
                <w:sz w:val="18"/>
              </w:rPr>
              <w:t>Adult education and literacy activities, including English language acquisition (ELAI provided in combination with the training services described above.</w:t>
            </w:r>
          </w:p>
        </w:tc>
      </w:tr>
      <w:tr w:rsidR="00E717DF" w14:paraId="16BF9E23" w14:textId="77777777">
        <w:trPr>
          <w:trHeight w:val="1235"/>
        </w:trPr>
        <w:tc>
          <w:tcPr>
            <w:tcW w:w="3111" w:type="dxa"/>
            <w:tcBorders>
              <w:top w:val="single" w:sz="2" w:space="0" w:color="000000"/>
              <w:left w:val="single" w:sz="2" w:space="0" w:color="000000"/>
              <w:bottom w:val="single" w:sz="2" w:space="0" w:color="000000"/>
              <w:right w:val="single" w:sz="2" w:space="0" w:color="000000"/>
            </w:tcBorders>
          </w:tcPr>
          <w:p w14:paraId="390DD75E" w14:textId="77777777" w:rsidR="00E717DF" w:rsidRDefault="00E717DF">
            <w:pPr>
              <w:ind w:left="19"/>
            </w:pPr>
            <w:r>
              <w:rPr>
                <w:sz w:val="18"/>
              </w:rPr>
              <w:t>In and out of area job search and placement assistance (including provision of information on in-demand industry sectors and occupations and non-traditional employment).</w:t>
            </w:r>
          </w:p>
        </w:tc>
        <w:tc>
          <w:tcPr>
            <w:tcW w:w="3114" w:type="dxa"/>
            <w:tcBorders>
              <w:top w:val="single" w:sz="2" w:space="0" w:color="000000"/>
              <w:left w:val="single" w:sz="2" w:space="0" w:color="000000"/>
              <w:bottom w:val="single" w:sz="2" w:space="0" w:color="000000"/>
              <w:right w:val="single" w:sz="2" w:space="0" w:color="000000"/>
            </w:tcBorders>
          </w:tcPr>
          <w:p w14:paraId="630BFACD" w14:textId="77777777" w:rsidR="00E717DF" w:rsidRDefault="00E717DF">
            <w:pPr>
              <w:ind w:left="19"/>
            </w:pPr>
            <w:r>
              <w:rPr>
                <w:sz w:val="18"/>
              </w:rPr>
              <w:t>Referral to training services.</w:t>
            </w:r>
          </w:p>
        </w:tc>
        <w:tc>
          <w:tcPr>
            <w:tcW w:w="3111" w:type="dxa"/>
            <w:tcBorders>
              <w:top w:val="single" w:sz="2" w:space="0" w:color="000000"/>
              <w:left w:val="single" w:sz="2" w:space="0" w:color="000000"/>
              <w:bottom w:val="single" w:sz="2" w:space="0" w:color="000000"/>
              <w:right w:val="single" w:sz="2" w:space="0" w:color="000000"/>
            </w:tcBorders>
          </w:tcPr>
          <w:p w14:paraId="5DA17984" w14:textId="77777777" w:rsidR="00E717DF" w:rsidRDefault="00E717DF">
            <w:pPr>
              <w:ind w:left="11"/>
            </w:pPr>
            <w:r>
              <w:rPr>
                <w:sz w:val="18"/>
              </w:rPr>
              <w:t>On-the-Job Training (OJT)</w:t>
            </w:r>
          </w:p>
        </w:tc>
      </w:tr>
      <w:tr w:rsidR="00E717DF" w14:paraId="18DC8998" w14:textId="77777777">
        <w:trPr>
          <w:trHeight w:val="574"/>
        </w:trPr>
        <w:tc>
          <w:tcPr>
            <w:tcW w:w="3111" w:type="dxa"/>
            <w:tcBorders>
              <w:top w:val="single" w:sz="2" w:space="0" w:color="000000"/>
              <w:left w:val="single" w:sz="2" w:space="0" w:color="000000"/>
              <w:bottom w:val="single" w:sz="2" w:space="0" w:color="000000"/>
              <w:right w:val="single" w:sz="2" w:space="0" w:color="000000"/>
            </w:tcBorders>
          </w:tcPr>
          <w:p w14:paraId="50226EBE" w14:textId="77777777" w:rsidR="00E717DF" w:rsidRDefault="00E717DF">
            <w:pPr>
              <w:ind w:left="19" w:hanging="6"/>
            </w:pPr>
            <w:r>
              <w:rPr>
                <w:sz w:val="18"/>
              </w:rPr>
              <w:t>Access to employment opportunity and labor market information,</w:t>
            </w:r>
          </w:p>
        </w:tc>
        <w:tc>
          <w:tcPr>
            <w:tcW w:w="3114" w:type="dxa"/>
            <w:tcBorders>
              <w:top w:val="single" w:sz="2" w:space="0" w:color="000000"/>
              <w:left w:val="single" w:sz="2" w:space="0" w:color="000000"/>
              <w:bottom w:val="single" w:sz="2" w:space="0" w:color="000000"/>
              <w:right w:val="single" w:sz="2" w:space="0" w:color="000000"/>
            </w:tcBorders>
          </w:tcPr>
          <w:p w14:paraId="53FF5A8B" w14:textId="77777777" w:rsidR="00E717DF" w:rsidRDefault="00E717DF">
            <w:pPr>
              <w:ind w:left="19"/>
            </w:pPr>
            <w:r>
              <w:rPr>
                <w:sz w:val="18"/>
              </w:rPr>
              <w:t>Group counseling.</w:t>
            </w:r>
          </w:p>
        </w:tc>
        <w:tc>
          <w:tcPr>
            <w:tcW w:w="3111" w:type="dxa"/>
            <w:tcBorders>
              <w:top w:val="single" w:sz="2" w:space="0" w:color="000000"/>
              <w:left w:val="single" w:sz="2" w:space="0" w:color="000000"/>
              <w:bottom w:val="single" w:sz="2" w:space="0" w:color="000000"/>
              <w:right w:val="single" w:sz="2" w:space="0" w:color="000000"/>
            </w:tcBorders>
          </w:tcPr>
          <w:p w14:paraId="06417971" w14:textId="77777777" w:rsidR="00E717DF" w:rsidRDefault="00E717DF">
            <w:pPr>
              <w:ind w:left="17"/>
            </w:pPr>
            <w:r>
              <w:rPr>
                <w:sz w:val="18"/>
              </w:rPr>
              <w:t>Incumbent Worker Training</w:t>
            </w:r>
          </w:p>
        </w:tc>
      </w:tr>
      <w:tr w:rsidR="00E717DF" w14:paraId="38E6DA48" w14:textId="77777777">
        <w:trPr>
          <w:trHeight w:val="795"/>
        </w:trPr>
        <w:tc>
          <w:tcPr>
            <w:tcW w:w="3111" w:type="dxa"/>
            <w:tcBorders>
              <w:top w:val="single" w:sz="2" w:space="0" w:color="000000"/>
              <w:left w:val="single" w:sz="2" w:space="0" w:color="000000"/>
              <w:bottom w:val="single" w:sz="2" w:space="0" w:color="000000"/>
              <w:right w:val="single" w:sz="2" w:space="0" w:color="000000"/>
            </w:tcBorders>
          </w:tcPr>
          <w:p w14:paraId="5F973FC5" w14:textId="77777777" w:rsidR="00E717DF" w:rsidRDefault="00E717DF">
            <w:pPr>
              <w:ind w:left="13" w:right="11" w:firstLine="6"/>
            </w:pPr>
            <w:r>
              <w:rPr>
                <w:sz w:val="18"/>
              </w:rPr>
              <w:t>Performance information and program costs for eligible providers of training, education, and workforce services.</w:t>
            </w:r>
          </w:p>
        </w:tc>
        <w:tc>
          <w:tcPr>
            <w:tcW w:w="3114" w:type="dxa"/>
            <w:tcBorders>
              <w:top w:val="single" w:sz="2" w:space="0" w:color="000000"/>
              <w:left w:val="single" w:sz="2" w:space="0" w:color="000000"/>
              <w:bottom w:val="single" w:sz="2" w:space="0" w:color="000000"/>
              <w:right w:val="single" w:sz="2" w:space="0" w:color="000000"/>
            </w:tcBorders>
          </w:tcPr>
          <w:p w14:paraId="48764135" w14:textId="77777777" w:rsidR="00E717DF" w:rsidRDefault="00E717DF">
            <w:pPr>
              <w:ind w:left="19"/>
            </w:pPr>
            <w:r>
              <w:rPr>
                <w:sz w:val="18"/>
              </w:rPr>
              <w:t>Literacy activities related to work readiness,</w:t>
            </w:r>
          </w:p>
        </w:tc>
        <w:tc>
          <w:tcPr>
            <w:tcW w:w="3111" w:type="dxa"/>
            <w:tcBorders>
              <w:top w:val="single" w:sz="2" w:space="0" w:color="000000"/>
              <w:left w:val="single" w:sz="2" w:space="0" w:color="000000"/>
              <w:bottom w:val="single" w:sz="2" w:space="0" w:color="000000"/>
              <w:right w:val="single" w:sz="2" w:space="0" w:color="000000"/>
            </w:tcBorders>
          </w:tcPr>
          <w:p w14:paraId="7BB06385" w14:textId="77777777" w:rsidR="00E717DF" w:rsidRDefault="00E717DF">
            <w:pPr>
              <w:ind w:right="8" w:firstLine="17"/>
            </w:pPr>
            <w:r>
              <w:rPr>
                <w:sz w:val="18"/>
              </w:rPr>
              <w:t>Programs that combine workplace training with related instruction which may include cooperative education.</w:t>
            </w:r>
          </w:p>
        </w:tc>
      </w:tr>
      <w:tr w:rsidR="00E717DF" w14:paraId="075C5223" w14:textId="77777777">
        <w:trPr>
          <w:trHeight w:val="573"/>
        </w:trPr>
        <w:tc>
          <w:tcPr>
            <w:tcW w:w="3111" w:type="dxa"/>
            <w:tcBorders>
              <w:top w:val="single" w:sz="2" w:space="0" w:color="000000"/>
              <w:left w:val="single" w:sz="2" w:space="0" w:color="000000"/>
              <w:bottom w:val="single" w:sz="2" w:space="0" w:color="000000"/>
              <w:right w:val="single" w:sz="2" w:space="0" w:color="000000"/>
            </w:tcBorders>
          </w:tcPr>
          <w:p w14:paraId="0B50C477" w14:textId="77777777" w:rsidR="00E717DF" w:rsidRDefault="00E717DF">
            <w:pPr>
              <w:ind w:left="19"/>
            </w:pPr>
            <w:r>
              <w:rPr>
                <w:sz w:val="18"/>
              </w:rPr>
              <w:t>Information on performance of the Local workforce system.</w:t>
            </w:r>
          </w:p>
        </w:tc>
        <w:tc>
          <w:tcPr>
            <w:tcW w:w="3114" w:type="dxa"/>
            <w:tcBorders>
              <w:top w:val="single" w:sz="2" w:space="0" w:color="000000"/>
              <w:left w:val="single" w:sz="2" w:space="0" w:color="000000"/>
              <w:bottom w:val="single" w:sz="2" w:space="0" w:color="000000"/>
              <w:right w:val="single" w:sz="2" w:space="0" w:color="000000"/>
            </w:tcBorders>
          </w:tcPr>
          <w:p w14:paraId="348DC792" w14:textId="77777777" w:rsidR="00E717DF" w:rsidRDefault="00E717DF">
            <w:pPr>
              <w:ind w:left="19"/>
            </w:pPr>
            <w:r>
              <w:rPr>
                <w:sz w:val="18"/>
              </w:rPr>
              <w:t>Individual counseling and career planning,</w:t>
            </w:r>
          </w:p>
        </w:tc>
        <w:tc>
          <w:tcPr>
            <w:tcW w:w="3111" w:type="dxa"/>
            <w:tcBorders>
              <w:top w:val="single" w:sz="2" w:space="0" w:color="000000"/>
              <w:left w:val="single" w:sz="2" w:space="0" w:color="000000"/>
              <w:bottom w:val="single" w:sz="2" w:space="0" w:color="000000"/>
              <w:right w:val="single" w:sz="2" w:space="0" w:color="000000"/>
            </w:tcBorders>
          </w:tcPr>
          <w:p w14:paraId="3E2E0AAD" w14:textId="77777777" w:rsidR="00E717DF" w:rsidRDefault="00E717DF">
            <w:pPr>
              <w:ind w:left="17" w:hanging="17"/>
            </w:pPr>
            <w:r>
              <w:rPr>
                <w:sz w:val="18"/>
              </w:rPr>
              <w:t>Training programs operated by the private sector.</w:t>
            </w:r>
          </w:p>
        </w:tc>
      </w:tr>
      <w:tr w:rsidR="00E717DF" w14:paraId="73C75C51" w14:textId="77777777">
        <w:trPr>
          <w:trHeight w:val="801"/>
        </w:trPr>
        <w:tc>
          <w:tcPr>
            <w:tcW w:w="3111" w:type="dxa"/>
            <w:tcBorders>
              <w:top w:val="single" w:sz="2" w:space="0" w:color="000000"/>
              <w:left w:val="single" w:sz="2" w:space="0" w:color="000000"/>
              <w:bottom w:val="single" w:sz="2" w:space="0" w:color="000000"/>
              <w:right w:val="single" w:sz="2" w:space="0" w:color="000000"/>
            </w:tcBorders>
          </w:tcPr>
          <w:p w14:paraId="7BC7C088" w14:textId="77777777" w:rsidR="00E717DF" w:rsidRDefault="00E717DF">
            <w:pPr>
              <w:ind w:left="13" w:firstLine="6"/>
            </w:pPr>
            <w:r>
              <w:rPr>
                <w:sz w:val="18"/>
              </w:rPr>
              <w:t>Information and meaningful assistance on Unemployment Insurance claim</w:t>
            </w:r>
          </w:p>
        </w:tc>
        <w:tc>
          <w:tcPr>
            <w:tcW w:w="3114" w:type="dxa"/>
            <w:tcBorders>
              <w:top w:val="single" w:sz="2" w:space="0" w:color="000000"/>
              <w:left w:val="single" w:sz="2" w:space="0" w:color="000000"/>
              <w:bottom w:val="single" w:sz="2" w:space="0" w:color="000000"/>
              <w:right w:val="single" w:sz="2" w:space="0" w:color="000000"/>
            </w:tcBorders>
          </w:tcPr>
          <w:p w14:paraId="39322DF9" w14:textId="77777777" w:rsidR="00E717DF" w:rsidRDefault="00E717DF">
            <w:pPr>
              <w:ind w:left="19" w:right="19" w:hanging="6"/>
            </w:pPr>
            <w:r>
              <w:rPr>
                <w:sz w:val="18"/>
              </w:rPr>
              <w:t>Work experience, transitional jobs, registered apprenticeships, and internships,</w:t>
            </w:r>
          </w:p>
        </w:tc>
        <w:tc>
          <w:tcPr>
            <w:tcW w:w="3111" w:type="dxa"/>
            <w:tcBorders>
              <w:top w:val="single" w:sz="2" w:space="0" w:color="000000"/>
              <w:left w:val="single" w:sz="2" w:space="0" w:color="000000"/>
              <w:bottom w:val="single" w:sz="2" w:space="0" w:color="000000"/>
              <w:right w:val="single" w:sz="2" w:space="0" w:color="000000"/>
            </w:tcBorders>
          </w:tcPr>
          <w:p w14:paraId="551A7A01" w14:textId="77777777" w:rsidR="00E717DF" w:rsidRDefault="00E717DF">
            <w:pPr>
              <w:ind w:left="17"/>
            </w:pPr>
            <w:r>
              <w:rPr>
                <w:sz w:val="18"/>
              </w:rPr>
              <w:t>Entrepreneurial training.</w:t>
            </w:r>
          </w:p>
        </w:tc>
      </w:tr>
      <w:tr w:rsidR="00E717DF" w14:paraId="05B953DC" w14:textId="77777777">
        <w:trPr>
          <w:trHeight w:val="1890"/>
        </w:trPr>
        <w:tc>
          <w:tcPr>
            <w:tcW w:w="3111" w:type="dxa"/>
            <w:tcBorders>
              <w:top w:val="single" w:sz="2" w:space="0" w:color="000000"/>
              <w:left w:val="single" w:sz="2" w:space="0" w:color="000000"/>
              <w:bottom w:val="single" w:sz="2" w:space="0" w:color="000000"/>
              <w:right w:val="single" w:sz="2" w:space="0" w:color="000000"/>
            </w:tcBorders>
          </w:tcPr>
          <w:p w14:paraId="422D751B" w14:textId="77777777" w:rsidR="00E717DF" w:rsidRDefault="00E717DF">
            <w:pPr>
              <w:ind w:left="13" w:firstLine="6"/>
            </w:pPr>
            <w:r>
              <w:rPr>
                <w:sz w:val="18"/>
              </w:rPr>
              <w:t>Determination of potential eligibility for workforce Partner services, programs, and referral(s).</w:t>
            </w:r>
          </w:p>
        </w:tc>
        <w:tc>
          <w:tcPr>
            <w:tcW w:w="3114" w:type="dxa"/>
            <w:tcBorders>
              <w:top w:val="single" w:sz="2" w:space="0" w:color="000000"/>
              <w:left w:val="single" w:sz="2" w:space="0" w:color="000000"/>
              <w:bottom w:val="single" w:sz="2" w:space="0" w:color="000000"/>
              <w:right w:val="single" w:sz="2" w:space="0" w:color="000000"/>
            </w:tcBorders>
          </w:tcPr>
          <w:p w14:paraId="64F25304" w14:textId="77777777" w:rsidR="00E717DF" w:rsidRDefault="00E717DF">
            <w:pPr>
              <w:ind w:left="2" w:right="24" w:firstLine="11"/>
            </w:pPr>
            <w:r>
              <w:rPr>
                <w:sz w:val="18"/>
              </w:rPr>
              <w:t>Workforce preparation services *e.g., development of learning skills, punctuality, communication skills, interviewing skills, personal maintenance, literacy skills, financial literacy skills, and professional conduct) to prepare individuals for unsubsidized employment or training.</w:t>
            </w:r>
          </w:p>
        </w:tc>
        <w:tc>
          <w:tcPr>
            <w:tcW w:w="3111" w:type="dxa"/>
            <w:tcBorders>
              <w:top w:val="single" w:sz="2" w:space="0" w:color="000000"/>
              <w:left w:val="single" w:sz="2" w:space="0" w:color="000000"/>
              <w:bottom w:val="single" w:sz="2" w:space="0" w:color="000000"/>
              <w:right w:val="single" w:sz="2" w:space="0" w:color="000000"/>
            </w:tcBorders>
          </w:tcPr>
          <w:p w14:paraId="3F67A1DC" w14:textId="77777777" w:rsidR="00E717DF" w:rsidRDefault="00E717DF">
            <w:pPr>
              <w:ind w:right="8" w:firstLine="11"/>
            </w:pPr>
            <w:r>
              <w:rPr>
                <w:sz w:val="18"/>
              </w:rPr>
              <w:t>Customized training conducted with a commitment by an employer or group of employers to employ an individual upon successful completion of the training,</w:t>
            </w:r>
          </w:p>
        </w:tc>
      </w:tr>
      <w:tr w:rsidR="00E717DF" w14:paraId="1FE745FE" w14:textId="77777777">
        <w:trPr>
          <w:trHeight w:val="1012"/>
        </w:trPr>
        <w:tc>
          <w:tcPr>
            <w:tcW w:w="3111" w:type="dxa"/>
            <w:tcBorders>
              <w:top w:val="single" w:sz="2" w:space="0" w:color="000000"/>
              <w:left w:val="single" w:sz="2" w:space="0" w:color="000000"/>
              <w:bottom w:val="single" w:sz="2" w:space="0" w:color="000000"/>
              <w:right w:val="single" w:sz="2" w:space="0" w:color="000000"/>
            </w:tcBorders>
          </w:tcPr>
          <w:p w14:paraId="31D2D7B8" w14:textId="77777777" w:rsidR="00E717DF" w:rsidRDefault="00E717DF">
            <w:pPr>
              <w:ind w:left="2" w:firstLine="17"/>
            </w:pPr>
            <w:r>
              <w:rPr>
                <w:sz w:val="18"/>
              </w:rPr>
              <w:lastRenderedPageBreak/>
              <w:t>Information and assistance in applying for financial aid for training and education programs not provided under WIOA.</w:t>
            </w:r>
          </w:p>
        </w:tc>
        <w:tc>
          <w:tcPr>
            <w:tcW w:w="3114" w:type="dxa"/>
            <w:tcBorders>
              <w:top w:val="single" w:sz="2" w:space="0" w:color="000000"/>
              <w:left w:val="single" w:sz="2" w:space="0" w:color="000000"/>
              <w:bottom w:val="single" w:sz="2" w:space="0" w:color="000000"/>
              <w:right w:val="single" w:sz="2" w:space="0" w:color="000000"/>
            </w:tcBorders>
          </w:tcPr>
          <w:p w14:paraId="00AA7B8C" w14:textId="77777777" w:rsidR="00E717DF" w:rsidRDefault="00E717DF">
            <w:pPr>
              <w:ind w:left="2" w:right="2" w:firstLine="17"/>
            </w:pPr>
            <w:r>
              <w:rPr>
                <w:sz w:val="18"/>
              </w:rPr>
              <w:t xml:space="preserve">Post-employment follow-up services and support, </w:t>
            </w:r>
            <w:r>
              <w:rPr>
                <w:rFonts w:ascii="Calibri" w:eastAsia="Calibri" w:hAnsi="Calibri" w:cs="Calibri"/>
                <w:sz w:val="18"/>
              </w:rPr>
              <w:t>(This is not an individualized career service, but listed here for completeness).</w:t>
            </w:r>
          </w:p>
        </w:tc>
        <w:tc>
          <w:tcPr>
            <w:tcW w:w="3111" w:type="dxa"/>
            <w:tcBorders>
              <w:top w:val="single" w:sz="2" w:space="0" w:color="000000"/>
              <w:left w:val="single" w:sz="2" w:space="0" w:color="000000"/>
              <w:bottom w:val="single" w:sz="2" w:space="0" w:color="000000"/>
              <w:right w:val="single" w:sz="2" w:space="0" w:color="000000"/>
            </w:tcBorders>
          </w:tcPr>
          <w:p w14:paraId="27526B33" w14:textId="77777777" w:rsidR="00E717DF" w:rsidRDefault="00E717DF">
            <w:pPr>
              <w:ind w:left="11" w:right="8"/>
            </w:pPr>
            <w:r>
              <w:rPr>
                <w:sz w:val="18"/>
              </w:rPr>
              <w:t>Other training services as determined by the workforce partner's governing rules.</w:t>
            </w:r>
          </w:p>
        </w:tc>
      </w:tr>
    </w:tbl>
    <w:p w14:paraId="0674E4AD" w14:textId="77777777" w:rsidR="00E717DF" w:rsidRDefault="00E717DF">
      <w:pPr>
        <w:spacing w:after="1375" w:line="265" w:lineRule="auto"/>
        <w:ind w:left="669" w:hanging="10"/>
      </w:pPr>
      <w:r>
        <w:rPr>
          <w:rFonts w:ascii="Calibri" w:eastAsia="Calibri" w:hAnsi="Calibri" w:cs="Calibri"/>
        </w:rPr>
        <w:t>(Each partner will sign a page 12 to the agreement)</w:t>
      </w:r>
    </w:p>
    <w:p w14:paraId="4D756FF1" w14:textId="77777777" w:rsidR="00E717DF" w:rsidRDefault="00E717DF">
      <w:pPr>
        <w:spacing w:after="3"/>
        <w:ind w:left="10" w:right="7" w:hanging="10"/>
        <w:jc w:val="right"/>
      </w:pPr>
      <w:r>
        <w:rPr>
          <w:sz w:val="22"/>
        </w:rPr>
        <w:t>ATTACHMENT I</w:t>
      </w:r>
    </w:p>
    <w:p w14:paraId="2D543D64" w14:textId="77777777" w:rsidR="00E717DF" w:rsidRDefault="00E717DF">
      <w:pPr>
        <w:spacing w:after="127"/>
        <w:ind w:left="54" w:right="13"/>
      </w:pPr>
      <w:r>
        <w:t>PARTNER SERVICES</w:t>
      </w:r>
    </w:p>
    <w:p w14:paraId="13C3F667" w14:textId="77777777" w:rsidR="00E717DF" w:rsidRDefault="00E717DF" w:rsidP="00E717DF">
      <w:pPr>
        <w:widowControl/>
        <w:numPr>
          <w:ilvl w:val="0"/>
          <w:numId w:val="228"/>
        </w:numPr>
        <w:spacing w:after="15" w:line="247" w:lineRule="auto"/>
        <w:ind w:right="13" w:hanging="250"/>
        <w:jc w:val="both"/>
      </w:pPr>
      <w:r>
        <w:rPr>
          <w:sz w:val="22"/>
        </w:rPr>
        <w:t>Job Seeker Services</w:t>
      </w:r>
      <w:r>
        <w:br w:type="page"/>
      </w:r>
    </w:p>
    <w:p w14:paraId="5FD0956C" w14:textId="77777777" w:rsidR="00E717DF" w:rsidRDefault="00E717DF" w:rsidP="00E717DF">
      <w:pPr>
        <w:widowControl/>
        <w:numPr>
          <w:ilvl w:val="0"/>
          <w:numId w:val="228"/>
        </w:numPr>
        <w:spacing w:after="15" w:line="247" w:lineRule="auto"/>
        <w:ind w:right="13" w:hanging="250"/>
        <w:jc w:val="both"/>
      </w:pPr>
      <w:r>
        <w:rPr>
          <w:sz w:val="22"/>
        </w:rPr>
        <w:lastRenderedPageBreak/>
        <w:t>Youth Services</w:t>
      </w:r>
    </w:p>
    <w:tbl>
      <w:tblPr>
        <w:tblStyle w:val="TableGrid0"/>
        <w:tblW w:w="9246" w:type="dxa"/>
        <w:tblInd w:w="39" w:type="dxa"/>
        <w:tblCellMar>
          <w:left w:w="106" w:type="dxa"/>
          <w:right w:w="100" w:type="dxa"/>
        </w:tblCellMar>
        <w:tblLook w:val="04A0" w:firstRow="1" w:lastRow="0" w:firstColumn="1" w:lastColumn="0" w:noHBand="0" w:noVBand="1"/>
      </w:tblPr>
      <w:tblGrid>
        <w:gridCol w:w="4631"/>
        <w:gridCol w:w="4615"/>
      </w:tblGrid>
      <w:tr w:rsidR="00E717DF" w14:paraId="1A5F7FA2" w14:textId="77777777">
        <w:trPr>
          <w:trHeight w:val="1676"/>
        </w:trPr>
        <w:tc>
          <w:tcPr>
            <w:tcW w:w="4631" w:type="dxa"/>
            <w:tcBorders>
              <w:top w:val="single" w:sz="2" w:space="0" w:color="000000"/>
              <w:left w:val="single" w:sz="2" w:space="0" w:color="000000"/>
              <w:bottom w:val="single" w:sz="2" w:space="0" w:color="000000"/>
              <w:right w:val="single" w:sz="2" w:space="0" w:color="000000"/>
            </w:tcBorders>
          </w:tcPr>
          <w:p w14:paraId="60013F6D" w14:textId="77777777" w:rsidR="00E717DF" w:rsidRDefault="00E717DF">
            <w:pPr>
              <w:ind w:left="6" w:right="11" w:hanging="6"/>
            </w:pPr>
            <w:r>
              <w:rPr>
                <w:sz w:val="18"/>
              </w:rPr>
              <w:t xml:space="preserve">Tutoring, Study </w:t>
            </w:r>
            <w:proofErr w:type="spellStart"/>
            <w:r>
              <w:rPr>
                <w:sz w:val="18"/>
              </w:rPr>
              <w:t>skilEs</w:t>
            </w:r>
            <w:proofErr w:type="spellEnd"/>
            <w:r>
              <w:rPr>
                <w:sz w:val="18"/>
              </w:rPr>
              <w:t xml:space="preserve"> training, instruction, and </w:t>
            </w:r>
            <w:proofErr w:type="spellStart"/>
            <w:r>
              <w:rPr>
                <w:sz w:val="18"/>
              </w:rPr>
              <w:t>evidencebased</w:t>
            </w:r>
            <w:proofErr w:type="spellEnd"/>
            <w:r>
              <w:rPr>
                <w:sz w:val="18"/>
              </w:rPr>
              <w:t xml:space="preserve"> dropout prevention and recovery strategies that lead to completion of the requirements for a secondary school diploma or its recognized equivalent (including a recognized certificate of attendance or similar document for individuals with disabilities) or for a recognized postsecondary credential,</w:t>
            </w:r>
          </w:p>
        </w:tc>
        <w:tc>
          <w:tcPr>
            <w:tcW w:w="4615" w:type="dxa"/>
            <w:tcBorders>
              <w:top w:val="single" w:sz="2" w:space="0" w:color="000000"/>
              <w:left w:val="single" w:sz="2" w:space="0" w:color="000000"/>
              <w:bottom w:val="single" w:sz="2" w:space="0" w:color="000000"/>
              <w:right w:val="single" w:sz="2" w:space="0" w:color="000000"/>
            </w:tcBorders>
          </w:tcPr>
          <w:p w14:paraId="2AEB27B8" w14:textId="77777777" w:rsidR="00E717DF" w:rsidRDefault="00E717DF">
            <w:pPr>
              <w:ind w:left="6" w:hanging="6"/>
            </w:pPr>
            <w:r>
              <w:rPr>
                <w:sz w:val="18"/>
              </w:rPr>
              <w:t>Alternative secondary school services, or dropout recovery services, as appropriate.</w:t>
            </w:r>
          </w:p>
        </w:tc>
      </w:tr>
      <w:tr w:rsidR="00E717DF" w14:paraId="46BB1BA6" w14:textId="77777777">
        <w:trPr>
          <w:trHeight w:val="2415"/>
        </w:trPr>
        <w:tc>
          <w:tcPr>
            <w:tcW w:w="4631" w:type="dxa"/>
            <w:tcBorders>
              <w:top w:val="single" w:sz="2" w:space="0" w:color="000000"/>
              <w:left w:val="single" w:sz="2" w:space="0" w:color="000000"/>
              <w:bottom w:val="single" w:sz="2" w:space="0" w:color="000000"/>
              <w:right w:val="single" w:sz="2" w:space="0" w:color="000000"/>
            </w:tcBorders>
          </w:tcPr>
          <w:p w14:paraId="5CB02FC2" w14:textId="77777777" w:rsidR="00E717DF" w:rsidRDefault="00E717DF">
            <w:pPr>
              <w:spacing w:after="121"/>
              <w:ind w:left="17"/>
            </w:pPr>
            <w:r>
              <w:rPr>
                <w:sz w:val="18"/>
              </w:rPr>
              <w:t>Paid and unpaid work experiences that have as a component academic and occupational education, which may include:</w:t>
            </w:r>
          </w:p>
          <w:p w14:paraId="6E25115F" w14:textId="77777777" w:rsidR="00E717DF" w:rsidRDefault="00E717DF">
            <w:pPr>
              <w:spacing w:after="121" w:line="252" w:lineRule="auto"/>
              <w:ind w:left="1046" w:firstLine="6"/>
            </w:pPr>
            <w:r>
              <w:rPr>
                <w:sz w:val="18"/>
              </w:rPr>
              <w:t>Summer employment opportunities and other employment opportunities available throughout the school year,</w:t>
            </w:r>
          </w:p>
          <w:p w14:paraId="1F1858EF" w14:textId="77777777" w:rsidR="00E717DF" w:rsidRDefault="00E717DF">
            <w:pPr>
              <w:spacing w:after="120"/>
              <w:ind w:right="161"/>
              <w:jc w:val="center"/>
            </w:pPr>
            <w:r>
              <w:rPr>
                <w:sz w:val="18"/>
              </w:rPr>
              <w:t>Pre-apprenticeship programs,</w:t>
            </w:r>
          </w:p>
          <w:p w14:paraId="04188033" w14:textId="77777777" w:rsidR="00E717DF" w:rsidRDefault="00E717DF">
            <w:pPr>
              <w:spacing w:after="96"/>
              <w:ind w:right="56"/>
              <w:jc w:val="center"/>
            </w:pPr>
            <w:r>
              <w:rPr>
                <w:sz w:val="18"/>
              </w:rPr>
              <w:t>Internships and job shadowing,</w:t>
            </w:r>
          </w:p>
          <w:p w14:paraId="3AFAE0EC" w14:textId="77777777" w:rsidR="00E717DF" w:rsidRDefault="00E717DF">
            <w:pPr>
              <w:ind w:left="1052"/>
            </w:pPr>
            <w:r>
              <w:rPr>
                <w:sz w:val="18"/>
              </w:rPr>
              <w:t>On-the-job training opportunities,</w:t>
            </w:r>
          </w:p>
        </w:tc>
        <w:tc>
          <w:tcPr>
            <w:tcW w:w="4615" w:type="dxa"/>
            <w:tcBorders>
              <w:top w:val="single" w:sz="2" w:space="0" w:color="000000"/>
              <w:left w:val="single" w:sz="2" w:space="0" w:color="000000"/>
              <w:bottom w:val="single" w:sz="2" w:space="0" w:color="000000"/>
              <w:right w:val="single" w:sz="2" w:space="0" w:color="000000"/>
            </w:tcBorders>
          </w:tcPr>
          <w:p w14:paraId="459380A5" w14:textId="77777777" w:rsidR="00E717DF" w:rsidRDefault="00E717DF">
            <w:pPr>
              <w:ind w:left="6" w:right="12" w:firstLine="11"/>
            </w:pPr>
            <w:r>
              <w:rPr>
                <w:sz w:val="18"/>
              </w:rPr>
              <w:t>Occupational skill training, which shall Include priority consideration for training programs that lead to recognized postsecondary credentials that are aligned with In-demand industry sectors or occupations in the local area involved.</w:t>
            </w:r>
          </w:p>
        </w:tc>
      </w:tr>
      <w:tr w:rsidR="00E717DF" w14:paraId="676DC3CB" w14:textId="77777777">
        <w:trPr>
          <w:trHeight w:val="303"/>
        </w:trPr>
        <w:tc>
          <w:tcPr>
            <w:tcW w:w="4631" w:type="dxa"/>
            <w:vMerge w:val="restart"/>
            <w:tcBorders>
              <w:top w:val="single" w:sz="2" w:space="0" w:color="000000"/>
              <w:left w:val="single" w:sz="2" w:space="0" w:color="000000"/>
              <w:bottom w:val="single" w:sz="2" w:space="0" w:color="000000"/>
              <w:right w:val="single" w:sz="2" w:space="0" w:color="000000"/>
            </w:tcBorders>
          </w:tcPr>
          <w:p w14:paraId="132083C0" w14:textId="77777777" w:rsidR="00E717DF" w:rsidRDefault="00E717DF">
            <w:pPr>
              <w:ind w:left="17"/>
            </w:pPr>
            <w:r>
              <w:rPr>
                <w:sz w:val="18"/>
              </w:rPr>
              <w:t>Education offered concurrently with and in the same context as workforce preparation activities and training for a specific occupations or occupational cluster.</w:t>
            </w:r>
          </w:p>
        </w:tc>
        <w:tc>
          <w:tcPr>
            <w:tcW w:w="4615" w:type="dxa"/>
            <w:vMerge w:val="restart"/>
            <w:tcBorders>
              <w:top w:val="single" w:sz="2" w:space="0" w:color="000000"/>
              <w:left w:val="single" w:sz="2" w:space="0" w:color="000000"/>
              <w:bottom w:val="single" w:sz="2" w:space="0" w:color="000000"/>
              <w:right w:val="single" w:sz="2" w:space="0" w:color="000000"/>
            </w:tcBorders>
          </w:tcPr>
          <w:p w14:paraId="616B2B6C" w14:textId="77777777" w:rsidR="00E717DF" w:rsidRDefault="00E717DF">
            <w:pPr>
              <w:ind w:left="6" w:right="12" w:firstLine="11"/>
            </w:pPr>
            <w:r>
              <w:rPr>
                <w:sz w:val="18"/>
              </w:rPr>
              <w:t>Leadership development opportunities, which may include community service and peer-centered activities encouraging responsibility and other positive social and civic behaviors, as appropriate.</w:t>
            </w:r>
          </w:p>
        </w:tc>
      </w:tr>
      <w:tr w:rsidR="00E717DF" w14:paraId="36954712" w14:textId="77777777">
        <w:trPr>
          <w:trHeight w:val="429"/>
        </w:trPr>
        <w:tc>
          <w:tcPr>
            <w:tcW w:w="0" w:type="auto"/>
            <w:vMerge/>
            <w:tcBorders>
              <w:top w:val="nil"/>
              <w:left w:val="single" w:sz="2" w:space="0" w:color="000000"/>
              <w:bottom w:val="nil"/>
              <w:right w:val="single" w:sz="2" w:space="0" w:color="000000"/>
            </w:tcBorders>
          </w:tcPr>
          <w:p w14:paraId="78FD42B8" w14:textId="77777777" w:rsidR="00E717DF" w:rsidRDefault="00E717DF">
            <w:pPr>
              <w:spacing w:after="160"/>
            </w:pPr>
          </w:p>
        </w:tc>
        <w:tc>
          <w:tcPr>
            <w:tcW w:w="0" w:type="auto"/>
            <w:vMerge/>
            <w:tcBorders>
              <w:top w:val="nil"/>
              <w:left w:val="single" w:sz="2" w:space="0" w:color="000000"/>
              <w:bottom w:val="nil"/>
              <w:right w:val="single" w:sz="2" w:space="0" w:color="000000"/>
            </w:tcBorders>
          </w:tcPr>
          <w:p w14:paraId="26F59657" w14:textId="77777777" w:rsidR="00E717DF" w:rsidRDefault="00E717DF">
            <w:pPr>
              <w:spacing w:after="160"/>
            </w:pPr>
          </w:p>
        </w:tc>
      </w:tr>
      <w:tr w:rsidR="00E717DF" w14:paraId="3B40EB74" w14:textId="77777777">
        <w:trPr>
          <w:trHeight w:val="504"/>
        </w:trPr>
        <w:tc>
          <w:tcPr>
            <w:tcW w:w="0" w:type="auto"/>
            <w:vMerge/>
            <w:tcBorders>
              <w:top w:val="nil"/>
              <w:left w:val="single" w:sz="2" w:space="0" w:color="000000"/>
              <w:bottom w:val="single" w:sz="2" w:space="0" w:color="000000"/>
              <w:right w:val="single" w:sz="2" w:space="0" w:color="000000"/>
            </w:tcBorders>
          </w:tcPr>
          <w:p w14:paraId="17D4519D" w14:textId="77777777" w:rsidR="00E717DF" w:rsidRDefault="00E717DF">
            <w:pPr>
              <w:spacing w:after="160"/>
            </w:pPr>
          </w:p>
        </w:tc>
        <w:tc>
          <w:tcPr>
            <w:tcW w:w="0" w:type="auto"/>
            <w:vMerge/>
            <w:tcBorders>
              <w:top w:val="nil"/>
              <w:left w:val="single" w:sz="2" w:space="0" w:color="000000"/>
              <w:bottom w:val="single" w:sz="2" w:space="0" w:color="000000"/>
              <w:right w:val="single" w:sz="2" w:space="0" w:color="000000"/>
            </w:tcBorders>
          </w:tcPr>
          <w:p w14:paraId="474B9FDE" w14:textId="77777777" w:rsidR="00E717DF" w:rsidRDefault="00E717DF">
            <w:pPr>
              <w:spacing w:after="160"/>
            </w:pPr>
          </w:p>
        </w:tc>
      </w:tr>
      <w:tr w:rsidR="00E717DF" w14:paraId="1B47F603" w14:textId="77777777">
        <w:trPr>
          <w:trHeight w:val="316"/>
        </w:trPr>
        <w:tc>
          <w:tcPr>
            <w:tcW w:w="4631" w:type="dxa"/>
            <w:vMerge w:val="restart"/>
            <w:tcBorders>
              <w:top w:val="single" w:sz="2" w:space="0" w:color="000000"/>
              <w:left w:val="single" w:sz="2" w:space="0" w:color="000000"/>
              <w:bottom w:val="single" w:sz="2" w:space="0" w:color="000000"/>
              <w:right w:val="single" w:sz="2" w:space="0" w:color="000000"/>
            </w:tcBorders>
          </w:tcPr>
          <w:p w14:paraId="449598E2" w14:textId="77777777" w:rsidR="00E717DF" w:rsidRDefault="00E717DF">
            <w:pPr>
              <w:ind w:left="17"/>
            </w:pPr>
            <w:r>
              <w:rPr>
                <w:sz w:val="18"/>
              </w:rPr>
              <w:t>Supportive Services.</w:t>
            </w:r>
          </w:p>
        </w:tc>
        <w:tc>
          <w:tcPr>
            <w:tcW w:w="4615" w:type="dxa"/>
            <w:vMerge w:val="restart"/>
            <w:tcBorders>
              <w:top w:val="single" w:sz="2" w:space="0" w:color="000000"/>
              <w:left w:val="single" w:sz="2" w:space="0" w:color="000000"/>
              <w:bottom w:val="single" w:sz="2" w:space="0" w:color="000000"/>
              <w:right w:val="single" w:sz="2" w:space="0" w:color="000000"/>
            </w:tcBorders>
          </w:tcPr>
          <w:p w14:paraId="3A16E47A" w14:textId="77777777" w:rsidR="00E717DF" w:rsidRDefault="00E717DF">
            <w:pPr>
              <w:ind w:left="6"/>
            </w:pPr>
            <w:r>
              <w:rPr>
                <w:sz w:val="18"/>
              </w:rPr>
              <w:t>Adult mentoring for the period of participation and a subsequent period, for a total of not less than 12 months.</w:t>
            </w:r>
          </w:p>
        </w:tc>
      </w:tr>
      <w:tr w:rsidR="00E717DF" w14:paraId="601771FE" w14:textId="77777777">
        <w:trPr>
          <w:trHeight w:val="429"/>
        </w:trPr>
        <w:tc>
          <w:tcPr>
            <w:tcW w:w="0" w:type="auto"/>
            <w:vMerge/>
            <w:tcBorders>
              <w:top w:val="nil"/>
              <w:left w:val="single" w:sz="2" w:space="0" w:color="000000"/>
              <w:bottom w:val="single" w:sz="2" w:space="0" w:color="000000"/>
              <w:right w:val="single" w:sz="2" w:space="0" w:color="000000"/>
            </w:tcBorders>
          </w:tcPr>
          <w:p w14:paraId="32B594D3" w14:textId="77777777" w:rsidR="00E717DF" w:rsidRDefault="00E717DF">
            <w:pPr>
              <w:spacing w:after="160"/>
            </w:pPr>
          </w:p>
        </w:tc>
        <w:tc>
          <w:tcPr>
            <w:tcW w:w="0" w:type="auto"/>
            <w:vMerge/>
            <w:tcBorders>
              <w:top w:val="nil"/>
              <w:left w:val="single" w:sz="2" w:space="0" w:color="000000"/>
              <w:bottom w:val="single" w:sz="2" w:space="0" w:color="000000"/>
              <w:right w:val="single" w:sz="2" w:space="0" w:color="000000"/>
            </w:tcBorders>
          </w:tcPr>
          <w:p w14:paraId="7B1B4448" w14:textId="77777777" w:rsidR="00E717DF" w:rsidRDefault="00E717DF">
            <w:pPr>
              <w:spacing w:after="160"/>
            </w:pPr>
          </w:p>
        </w:tc>
      </w:tr>
      <w:tr w:rsidR="00E717DF" w14:paraId="438BB5DF" w14:textId="77777777">
        <w:trPr>
          <w:trHeight w:val="798"/>
        </w:trPr>
        <w:tc>
          <w:tcPr>
            <w:tcW w:w="4631" w:type="dxa"/>
            <w:tcBorders>
              <w:top w:val="single" w:sz="2" w:space="0" w:color="000000"/>
              <w:left w:val="single" w:sz="2" w:space="0" w:color="000000"/>
              <w:bottom w:val="single" w:sz="2" w:space="0" w:color="000000"/>
              <w:right w:val="single" w:sz="2" w:space="0" w:color="000000"/>
            </w:tcBorders>
          </w:tcPr>
          <w:p w14:paraId="7E7D1694" w14:textId="77777777" w:rsidR="00E717DF" w:rsidRDefault="00E717DF">
            <w:pPr>
              <w:ind w:left="17" w:firstLine="6"/>
            </w:pPr>
            <w:r>
              <w:rPr>
                <w:sz w:val="18"/>
              </w:rPr>
              <w:t>Follow-up services for not less than 12 months after the completion of participation, as appropriate.</w:t>
            </w:r>
          </w:p>
        </w:tc>
        <w:tc>
          <w:tcPr>
            <w:tcW w:w="4615" w:type="dxa"/>
            <w:tcBorders>
              <w:top w:val="single" w:sz="2" w:space="0" w:color="000000"/>
              <w:left w:val="single" w:sz="2" w:space="0" w:color="000000"/>
              <w:bottom w:val="single" w:sz="2" w:space="0" w:color="000000"/>
              <w:right w:val="single" w:sz="2" w:space="0" w:color="000000"/>
            </w:tcBorders>
          </w:tcPr>
          <w:p w14:paraId="1FD82EE4" w14:textId="77777777" w:rsidR="00E717DF" w:rsidRDefault="00E717DF">
            <w:pPr>
              <w:ind w:left="17" w:right="12"/>
            </w:pPr>
            <w:r>
              <w:rPr>
                <w:sz w:val="18"/>
              </w:rPr>
              <w:t>Comprehensive guidance and counseling, which may include drug and alcohol abuse counseling and referral, as appropriate.</w:t>
            </w:r>
          </w:p>
        </w:tc>
      </w:tr>
      <w:tr w:rsidR="00E717DF" w14:paraId="5D9A6BF6" w14:textId="77777777">
        <w:trPr>
          <w:trHeight w:val="347"/>
        </w:trPr>
        <w:tc>
          <w:tcPr>
            <w:tcW w:w="4631" w:type="dxa"/>
            <w:tcBorders>
              <w:top w:val="single" w:sz="2" w:space="0" w:color="000000"/>
              <w:left w:val="single" w:sz="2" w:space="0" w:color="000000"/>
              <w:bottom w:val="single" w:sz="2" w:space="0" w:color="000000"/>
              <w:right w:val="single" w:sz="2" w:space="0" w:color="000000"/>
            </w:tcBorders>
          </w:tcPr>
          <w:p w14:paraId="61CD0C11" w14:textId="77777777" w:rsidR="00E717DF" w:rsidRDefault="00E717DF">
            <w:pPr>
              <w:ind w:left="22"/>
            </w:pPr>
            <w:r>
              <w:rPr>
                <w:sz w:val="18"/>
              </w:rPr>
              <w:t>Financial literacy education.</w:t>
            </w:r>
          </w:p>
        </w:tc>
        <w:tc>
          <w:tcPr>
            <w:tcW w:w="4615" w:type="dxa"/>
            <w:tcBorders>
              <w:top w:val="single" w:sz="2" w:space="0" w:color="000000"/>
              <w:left w:val="single" w:sz="2" w:space="0" w:color="000000"/>
              <w:bottom w:val="single" w:sz="2" w:space="0" w:color="000000"/>
              <w:right w:val="single" w:sz="2" w:space="0" w:color="000000"/>
            </w:tcBorders>
          </w:tcPr>
          <w:p w14:paraId="1254E323" w14:textId="77777777" w:rsidR="00E717DF" w:rsidRDefault="00E717DF">
            <w:pPr>
              <w:ind w:left="22"/>
            </w:pPr>
            <w:r>
              <w:rPr>
                <w:sz w:val="18"/>
              </w:rPr>
              <w:t>Entrepreneurial skills training.</w:t>
            </w:r>
          </w:p>
        </w:tc>
      </w:tr>
      <w:tr w:rsidR="00E717DF" w14:paraId="45CA290F" w14:textId="77777777">
        <w:trPr>
          <w:trHeight w:val="1238"/>
        </w:trPr>
        <w:tc>
          <w:tcPr>
            <w:tcW w:w="4631" w:type="dxa"/>
            <w:tcBorders>
              <w:top w:val="single" w:sz="2" w:space="0" w:color="000000"/>
              <w:left w:val="single" w:sz="2" w:space="0" w:color="000000"/>
              <w:bottom w:val="single" w:sz="2" w:space="0" w:color="000000"/>
              <w:right w:val="single" w:sz="2" w:space="0" w:color="000000"/>
            </w:tcBorders>
          </w:tcPr>
          <w:p w14:paraId="082CA9B1" w14:textId="77777777" w:rsidR="00E717DF" w:rsidRDefault="00E717DF">
            <w:pPr>
              <w:ind w:left="17"/>
            </w:pPr>
            <w:r>
              <w:rPr>
                <w:sz w:val="18"/>
              </w:rPr>
              <w:t>Services that provide labor market and employment information about in-demand industry sectors or occupations available in the local area, such as career awareness, career counseling, and career exploration services.</w:t>
            </w:r>
          </w:p>
        </w:tc>
        <w:tc>
          <w:tcPr>
            <w:tcW w:w="4615" w:type="dxa"/>
            <w:tcBorders>
              <w:top w:val="single" w:sz="2" w:space="0" w:color="000000"/>
              <w:left w:val="single" w:sz="2" w:space="0" w:color="000000"/>
              <w:bottom w:val="single" w:sz="2" w:space="0" w:color="000000"/>
              <w:right w:val="single" w:sz="2" w:space="0" w:color="000000"/>
            </w:tcBorders>
          </w:tcPr>
          <w:p w14:paraId="34769F4D" w14:textId="77777777" w:rsidR="00E717DF" w:rsidRDefault="00E717DF">
            <w:pPr>
              <w:ind w:left="23" w:hanging="17"/>
            </w:pPr>
            <w:r>
              <w:rPr>
                <w:sz w:val="18"/>
              </w:rPr>
              <w:t>Activities that help youth prepare for and transition to postsecondary education and training.</w:t>
            </w:r>
          </w:p>
        </w:tc>
      </w:tr>
    </w:tbl>
    <w:p w14:paraId="7796075A" w14:textId="77777777" w:rsidR="00E717DF" w:rsidRDefault="00E717DF" w:rsidP="00E717DF">
      <w:pPr>
        <w:widowControl/>
        <w:numPr>
          <w:ilvl w:val="0"/>
          <w:numId w:val="228"/>
        </w:numPr>
        <w:spacing w:after="15" w:line="247" w:lineRule="auto"/>
        <w:ind w:right="13" w:hanging="250"/>
        <w:jc w:val="both"/>
      </w:pPr>
      <w:r>
        <w:rPr>
          <w:sz w:val="22"/>
        </w:rPr>
        <w:t>Business Services</w:t>
      </w:r>
    </w:p>
    <w:tbl>
      <w:tblPr>
        <w:tblStyle w:val="TableGrid0"/>
        <w:tblW w:w="9245" w:type="dxa"/>
        <w:tblInd w:w="45" w:type="dxa"/>
        <w:tblCellMar>
          <w:top w:w="26" w:type="dxa"/>
          <w:left w:w="106" w:type="dxa"/>
          <w:right w:w="106" w:type="dxa"/>
        </w:tblCellMar>
        <w:tblLook w:val="04A0" w:firstRow="1" w:lastRow="0" w:firstColumn="1" w:lastColumn="0" w:noHBand="0" w:noVBand="1"/>
      </w:tblPr>
      <w:tblGrid>
        <w:gridCol w:w="3077"/>
        <w:gridCol w:w="3084"/>
        <w:gridCol w:w="3084"/>
      </w:tblGrid>
      <w:tr w:rsidR="00E717DF" w14:paraId="09A4E4A8" w14:textId="77777777">
        <w:trPr>
          <w:trHeight w:val="791"/>
        </w:trPr>
        <w:tc>
          <w:tcPr>
            <w:tcW w:w="3078" w:type="dxa"/>
            <w:tcBorders>
              <w:top w:val="single" w:sz="2" w:space="0" w:color="000000"/>
              <w:left w:val="single" w:sz="2" w:space="0" w:color="000000"/>
              <w:bottom w:val="single" w:sz="2" w:space="0" w:color="000000"/>
              <w:right w:val="single" w:sz="2" w:space="0" w:color="000000"/>
            </w:tcBorders>
          </w:tcPr>
          <w:p w14:paraId="51A4FEE8" w14:textId="77777777" w:rsidR="00E717DF" w:rsidRDefault="00E717DF">
            <w:pPr>
              <w:ind w:left="17" w:right="106" w:hanging="6"/>
            </w:pPr>
            <w:r>
              <w:rPr>
                <w:sz w:val="18"/>
              </w:rPr>
              <w:t>Serve as a single point of contact for businesses, responding to all requests in a timely manner.</w:t>
            </w:r>
          </w:p>
        </w:tc>
        <w:tc>
          <w:tcPr>
            <w:tcW w:w="3084" w:type="dxa"/>
            <w:tcBorders>
              <w:top w:val="single" w:sz="2" w:space="0" w:color="000000"/>
              <w:left w:val="single" w:sz="2" w:space="0" w:color="000000"/>
              <w:bottom w:val="single" w:sz="2" w:space="0" w:color="000000"/>
              <w:right w:val="single" w:sz="2" w:space="0" w:color="000000"/>
            </w:tcBorders>
          </w:tcPr>
          <w:p w14:paraId="41D3E3D2" w14:textId="77777777" w:rsidR="00E717DF" w:rsidRDefault="00E717DF">
            <w:pPr>
              <w:ind w:left="6" w:right="11" w:firstLine="11"/>
            </w:pPr>
            <w:r>
              <w:rPr>
                <w:sz w:val="18"/>
              </w:rPr>
              <w:t>Provide phone access for services related to unemployment Insurance taxes and claims.</w:t>
            </w:r>
          </w:p>
        </w:tc>
        <w:tc>
          <w:tcPr>
            <w:tcW w:w="3084" w:type="dxa"/>
            <w:tcBorders>
              <w:top w:val="single" w:sz="2" w:space="0" w:color="000000"/>
              <w:left w:val="single" w:sz="2" w:space="0" w:color="000000"/>
              <w:bottom w:val="single" w:sz="2" w:space="0" w:color="000000"/>
              <w:right w:val="single" w:sz="2" w:space="0" w:color="000000"/>
            </w:tcBorders>
          </w:tcPr>
          <w:p w14:paraId="78D7CB73" w14:textId="77777777" w:rsidR="00E717DF" w:rsidRDefault="00E717DF">
            <w:r>
              <w:rPr>
                <w:sz w:val="18"/>
              </w:rPr>
              <w:t>Assist with disability and communication accommodations.</w:t>
            </w:r>
          </w:p>
        </w:tc>
      </w:tr>
      <w:tr w:rsidR="00E717DF" w14:paraId="11F1CEF0" w14:textId="77777777">
        <w:trPr>
          <w:trHeight w:val="1012"/>
        </w:trPr>
        <w:tc>
          <w:tcPr>
            <w:tcW w:w="3078" w:type="dxa"/>
            <w:tcBorders>
              <w:top w:val="single" w:sz="2" w:space="0" w:color="000000"/>
              <w:left w:val="single" w:sz="2" w:space="0" w:color="000000"/>
              <w:bottom w:val="single" w:sz="2" w:space="0" w:color="000000"/>
              <w:right w:val="single" w:sz="2" w:space="0" w:color="000000"/>
            </w:tcBorders>
          </w:tcPr>
          <w:p w14:paraId="15E4A779" w14:textId="77777777" w:rsidR="00E717DF" w:rsidRDefault="00E717DF">
            <w:pPr>
              <w:ind w:left="11" w:right="6"/>
            </w:pPr>
            <w:r>
              <w:rPr>
                <w:sz w:val="18"/>
              </w:rPr>
              <w:t xml:space="preserve">Conduct outreach regarding Local workforce system's services </w:t>
            </w:r>
            <w:r>
              <w:rPr>
                <w:rFonts w:ascii="Calibri" w:eastAsia="Calibri" w:hAnsi="Calibri" w:cs="Calibri"/>
                <w:sz w:val="18"/>
              </w:rPr>
              <w:t xml:space="preserve">and </w:t>
            </w:r>
            <w:r>
              <w:rPr>
                <w:sz w:val="18"/>
              </w:rPr>
              <w:t>products.</w:t>
            </w:r>
          </w:p>
        </w:tc>
        <w:tc>
          <w:tcPr>
            <w:tcW w:w="3084" w:type="dxa"/>
            <w:tcBorders>
              <w:top w:val="single" w:sz="2" w:space="0" w:color="000000"/>
              <w:left w:val="single" w:sz="2" w:space="0" w:color="000000"/>
              <w:bottom w:val="single" w:sz="2" w:space="0" w:color="000000"/>
              <w:right w:val="single" w:sz="2" w:space="0" w:color="000000"/>
            </w:tcBorders>
          </w:tcPr>
          <w:p w14:paraId="7FF98766" w14:textId="77777777" w:rsidR="00E717DF" w:rsidRDefault="00E717DF">
            <w:pPr>
              <w:ind w:left="17"/>
            </w:pPr>
            <w:r>
              <w:rPr>
                <w:sz w:val="18"/>
              </w:rPr>
              <w:t>Conduct on-site Rapid Response activities</w:t>
            </w:r>
            <w:r>
              <w:rPr>
                <w:sz w:val="18"/>
              </w:rPr>
              <w:tab/>
              <w:t>regarding closures and downsizings,</w:t>
            </w:r>
          </w:p>
        </w:tc>
        <w:tc>
          <w:tcPr>
            <w:tcW w:w="3084" w:type="dxa"/>
            <w:tcBorders>
              <w:top w:val="single" w:sz="2" w:space="0" w:color="000000"/>
              <w:left w:val="single" w:sz="2" w:space="0" w:color="000000"/>
              <w:bottom w:val="single" w:sz="2" w:space="0" w:color="000000"/>
              <w:right w:val="single" w:sz="2" w:space="0" w:color="000000"/>
            </w:tcBorders>
          </w:tcPr>
          <w:p w14:paraId="22CC47F9" w14:textId="77777777" w:rsidR="00E717DF" w:rsidRDefault="00E717DF">
            <w:pPr>
              <w:ind w:left="6" w:right="6" w:firstLine="6"/>
            </w:pPr>
            <w:r>
              <w:rPr>
                <w:sz w:val="18"/>
              </w:rPr>
              <w:t>Develop On-the-Job Training (OJT) contracts, incumbent worker contracts, or pay-for-performance contract strategies.</w:t>
            </w:r>
          </w:p>
        </w:tc>
      </w:tr>
      <w:tr w:rsidR="00E717DF" w14:paraId="4E6068D2" w14:textId="77777777">
        <w:trPr>
          <w:trHeight w:val="1018"/>
        </w:trPr>
        <w:tc>
          <w:tcPr>
            <w:tcW w:w="3078" w:type="dxa"/>
            <w:tcBorders>
              <w:top w:val="single" w:sz="2" w:space="0" w:color="000000"/>
              <w:left w:val="single" w:sz="2" w:space="0" w:color="000000"/>
              <w:bottom w:val="single" w:sz="2" w:space="0" w:color="000000"/>
              <w:right w:val="single" w:sz="2" w:space="0" w:color="000000"/>
            </w:tcBorders>
          </w:tcPr>
          <w:p w14:paraId="049C7880" w14:textId="77777777" w:rsidR="00E717DF" w:rsidRDefault="00E717DF">
            <w:pPr>
              <w:ind w:left="17"/>
            </w:pPr>
            <w:r>
              <w:rPr>
                <w:sz w:val="18"/>
              </w:rPr>
              <w:t>Provide access to</w:t>
            </w:r>
            <w:r>
              <w:rPr>
                <w:sz w:val="18"/>
              </w:rPr>
              <w:tab/>
              <w:t>labor market information,</w:t>
            </w:r>
          </w:p>
        </w:tc>
        <w:tc>
          <w:tcPr>
            <w:tcW w:w="3084" w:type="dxa"/>
            <w:tcBorders>
              <w:top w:val="single" w:sz="2" w:space="0" w:color="000000"/>
              <w:left w:val="single" w:sz="2" w:space="0" w:color="000000"/>
              <w:bottom w:val="single" w:sz="2" w:space="0" w:color="000000"/>
              <w:right w:val="single" w:sz="2" w:space="0" w:color="000000"/>
            </w:tcBorders>
          </w:tcPr>
          <w:p w14:paraId="01C77988" w14:textId="77777777" w:rsidR="00E717DF" w:rsidRDefault="00E717DF">
            <w:pPr>
              <w:ind w:right="6" w:firstLine="22"/>
            </w:pPr>
            <w:r>
              <w:rPr>
                <w:sz w:val="18"/>
              </w:rPr>
              <w:t>Provide customized recruitment and job applicant screening, assessment and referral services.</w:t>
            </w:r>
          </w:p>
        </w:tc>
        <w:tc>
          <w:tcPr>
            <w:tcW w:w="3084" w:type="dxa"/>
            <w:tcBorders>
              <w:top w:val="single" w:sz="2" w:space="0" w:color="000000"/>
              <w:left w:val="single" w:sz="2" w:space="0" w:color="000000"/>
              <w:bottom w:val="single" w:sz="2" w:space="0" w:color="000000"/>
              <w:right w:val="single" w:sz="2" w:space="0" w:color="000000"/>
            </w:tcBorders>
          </w:tcPr>
          <w:p w14:paraId="5C8DFE44" w14:textId="77777777" w:rsidR="00E717DF" w:rsidRDefault="00E717DF">
            <w:pPr>
              <w:ind w:right="11" w:firstLine="11"/>
            </w:pPr>
            <w:r>
              <w:rPr>
                <w:sz w:val="18"/>
              </w:rPr>
              <w:t xml:space="preserve">Provide employer and industry </w:t>
            </w:r>
            <w:proofErr w:type="spellStart"/>
            <w:r>
              <w:rPr>
                <w:sz w:val="18"/>
              </w:rPr>
              <w:t>clusterdriven</w:t>
            </w:r>
            <w:proofErr w:type="spellEnd"/>
            <w:r>
              <w:rPr>
                <w:sz w:val="18"/>
              </w:rPr>
              <w:t xml:space="preserve"> Occupational </w:t>
            </w:r>
            <w:proofErr w:type="spellStart"/>
            <w:r>
              <w:rPr>
                <w:sz w:val="18"/>
              </w:rPr>
              <w:t>SkilEs</w:t>
            </w:r>
            <w:proofErr w:type="spellEnd"/>
            <w:r>
              <w:rPr>
                <w:sz w:val="18"/>
              </w:rPr>
              <w:t xml:space="preserve"> training through Individual Training Accounts with eligible training providers,</w:t>
            </w:r>
          </w:p>
        </w:tc>
      </w:tr>
      <w:tr w:rsidR="00E717DF" w14:paraId="1452BEFC" w14:textId="77777777">
        <w:trPr>
          <w:trHeight w:val="1013"/>
        </w:trPr>
        <w:tc>
          <w:tcPr>
            <w:tcW w:w="3078" w:type="dxa"/>
            <w:tcBorders>
              <w:top w:val="single" w:sz="2" w:space="0" w:color="000000"/>
              <w:left w:val="single" w:sz="2" w:space="0" w:color="000000"/>
              <w:bottom w:val="single" w:sz="2" w:space="0" w:color="000000"/>
              <w:right w:val="single" w:sz="2" w:space="0" w:color="000000"/>
            </w:tcBorders>
          </w:tcPr>
          <w:p w14:paraId="63A22344" w14:textId="77777777" w:rsidR="00E717DF" w:rsidRDefault="00E717DF">
            <w:pPr>
              <w:ind w:left="17" w:hanging="6"/>
            </w:pPr>
            <w:r>
              <w:rPr>
                <w:sz w:val="18"/>
              </w:rPr>
              <w:lastRenderedPageBreak/>
              <w:t>Assist with the interpretation of labor market information.</w:t>
            </w:r>
          </w:p>
        </w:tc>
        <w:tc>
          <w:tcPr>
            <w:tcW w:w="3084" w:type="dxa"/>
            <w:tcBorders>
              <w:top w:val="single" w:sz="2" w:space="0" w:color="000000"/>
              <w:left w:val="single" w:sz="2" w:space="0" w:color="000000"/>
              <w:bottom w:val="single" w:sz="2" w:space="0" w:color="000000"/>
              <w:right w:val="single" w:sz="2" w:space="0" w:color="000000"/>
            </w:tcBorders>
          </w:tcPr>
          <w:p w14:paraId="5E2FE5E1" w14:textId="77777777" w:rsidR="00E717DF" w:rsidRDefault="00E717DF">
            <w:pPr>
              <w:ind w:left="17"/>
            </w:pPr>
            <w:r>
              <w:rPr>
                <w:sz w:val="18"/>
              </w:rPr>
              <w:t>Conduct job fairs.</w:t>
            </w:r>
          </w:p>
        </w:tc>
        <w:tc>
          <w:tcPr>
            <w:tcW w:w="3084" w:type="dxa"/>
            <w:tcBorders>
              <w:top w:val="single" w:sz="2" w:space="0" w:color="000000"/>
              <w:left w:val="single" w:sz="2" w:space="0" w:color="000000"/>
              <w:bottom w:val="single" w:sz="2" w:space="0" w:color="000000"/>
              <w:right w:val="single" w:sz="2" w:space="0" w:color="000000"/>
            </w:tcBorders>
          </w:tcPr>
          <w:p w14:paraId="6E92E471" w14:textId="77777777" w:rsidR="00E717DF" w:rsidRDefault="00E717DF">
            <w:pPr>
              <w:ind w:left="6" w:firstLine="6"/>
            </w:pPr>
            <w:r>
              <w:rPr>
                <w:sz w:val="18"/>
              </w:rPr>
              <w:t>Develop</w:t>
            </w:r>
            <w:r>
              <w:rPr>
                <w:sz w:val="18"/>
              </w:rPr>
              <w:tab/>
              <w:t>customized</w:t>
            </w:r>
            <w:r>
              <w:rPr>
                <w:sz w:val="18"/>
              </w:rPr>
              <w:tab/>
              <w:t>training opportunities</w:t>
            </w:r>
            <w:r>
              <w:rPr>
                <w:sz w:val="18"/>
              </w:rPr>
              <w:tab/>
              <w:t xml:space="preserve">to </w:t>
            </w:r>
            <w:r>
              <w:rPr>
                <w:sz w:val="18"/>
              </w:rPr>
              <w:tab/>
              <w:t>meet</w:t>
            </w:r>
            <w:r>
              <w:rPr>
                <w:sz w:val="18"/>
              </w:rPr>
              <w:tab/>
              <w:t xml:space="preserve">specific </w:t>
            </w:r>
            <w:proofErr w:type="spellStart"/>
            <w:r>
              <w:rPr>
                <w:sz w:val="18"/>
              </w:rPr>
              <w:t>empEoyer</w:t>
            </w:r>
            <w:proofErr w:type="spellEnd"/>
            <w:r>
              <w:rPr>
                <w:sz w:val="18"/>
              </w:rPr>
              <w:t xml:space="preserve"> and/or industry cluster needs.</w:t>
            </w:r>
          </w:p>
        </w:tc>
      </w:tr>
      <w:tr w:rsidR="00E717DF" w14:paraId="31DD8A23" w14:textId="77777777">
        <w:trPr>
          <w:trHeight w:val="789"/>
        </w:trPr>
        <w:tc>
          <w:tcPr>
            <w:tcW w:w="3078" w:type="dxa"/>
            <w:tcBorders>
              <w:top w:val="single" w:sz="2" w:space="0" w:color="000000"/>
              <w:left w:val="single" w:sz="2" w:space="0" w:color="000000"/>
              <w:bottom w:val="single" w:sz="2" w:space="0" w:color="000000"/>
              <w:right w:val="single" w:sz="2" w:space="0" w:color="000000"/>
            </w:tcBorders>
          </w:tcPr>
          <w:p w14:paraId="45758DCE" w14:textId="77777777" w:rsidR="00E717DF" w:rsidRDefault="00E717DF">
            <w:pPr>
              <w:ind w:left="11" w:firstLine="6"/>
            </w:pPr>
            <w:r>
              <w:rPr>
                <w:sz w:val="18"/>
              </w:rPr>
              <w:t>Use of one-stop center facilities for recruiting and interviewing job applicants when appropriate</w:t>
            </w:r>
          </w:p>
        </w:tc>
        <w:tc>
          <w:tcPr>
            <w:tcW w:w="3084" w:type="dxa"/>
            <w:tcBorders>
              <w:top w:val="single" w:sz="2" w:space="0" w:color="000000"/>
              <w:left w:val="single" w:sz="2" w:space="0" w:color="000000"/>
              <w:bottom w:val="single" w:sz="2" w:space="0" w:color="000000"/>
              <w:right w:val="single" w:sz="2" w:space="0" w:color="000000"/>
            </w:tcBorders>
          </w:tcPr>
          <w:p w14:paraId="49CE03E2" w14:textId="77777777" w:rsidR="00E717DF" w:rsidRDefault="00E717DF">
            <w:pPr>
              <w:ind w:left="17"/>
            </w:pPr>
            <w:r>
              <w:rPr>
                <w:sz w:val="18"/>
              </w:rPr>
              <w:t>Consult on human resources issues when appropriate.</w:t>
            </w:r>
          </w:p>
        </w:tc>
        <w:tc>
          <w:tcPr>
            <w:tcW w:w="3084" w:type="dxa"/>
            <w:tcBorders>
              <w:top w:val="single" w:sz="2" w:space="0" w:color="000000"/>
              <w:left w:val="single" w:sz="2" w:space="0" w:color="000000"/>
              <w:bottom w:val="single" w:sz="2" w:space="0" w:color="000000"/>
              <w:right w:val="single" w:sz="2" w:space="0" w:color="000000"/>
            </w:tcBorders>
          </w:tcPr>
          <w:p w14:paraId="7F77CC17" w14:textId="77777777" w:rsidR="00E717DF" w:rsidRDefault="00E717DF">
            <w:pPr>
              <w:ind w:left="6" w:right="11"/>
            </w:pPr>
            <w:r>
              <w:rPr>
                <w:sz w:val="18"/>
              </w:rPr>
              <w:t>Coordinate with employers to develop and implement layoff aversion strategies.</w:t>
            </w:r>
          </w:p>
        </w:tc>
      </w:tr>
      <w:tr w:rsidR="00E717DF" w14:paraId="74DF97AC" w14:textId="77777777">
        <w:trPr>
          <w:trHeight w:val="793"/>
        </w:trPr>
        <w:tc>
          <w:tcPr>
            <w:tcW w:w="3078" w:type="dxa"/>
            <w:tcBorders>
              <w:top w:val="single" w:sz="2" w:space="0" w:color="000000"/>
              <w:left w:val="single" w:sz="2" w:space="0" w:color="000000"/>
              <w:bottom w:val="single" w:sz="2" w:space="0" w:color="000000"/>
              <w:right w:val="single" w:sz="2" w:space="0" w:color="000000"/>
            </w:tcBorders>
          </w:tcPr>
          <w:p w14:paraId="1B093D41" w14:textId="77777777" w:rsidR="00E717DF" w:rsidRDefault="00E717DF">
            <w:pPr>
              <w:ind w:left="11" w:firstLine="6"/>
            </w:pPr>
            <w:r>
              <w:rPr>
                <w:sz w:val="18"/>
              </w:rPr>
              <w:t>Post job vacancies in the state labor exchange system and take and fill job orders. (HIRE)</w:t>
            </w:r>
          </w:p>
        </w:tc>
        <w:tc>
          <w:tcPr>
            <w:tcW w:w="3084" w:type="dxa"/>
            <w:tcBorders>
              <w:top w:val="single" w:sz="2" w:space="0" w:color="000000"/>
              <w:left w:val="single" w:sz="2" w:space="0" w:color="000000"/>
              <w:bottom w:val="single" w:sz="2" w:space="0" w:color="000000"/>
              <w:right w:val="single" w:sz="2" w:space="0" w:color="000000"/>
            </w:tcBorders>
          </w:tcPr>
          <w:p w14:paraId="4C7FA69A" w14:textId="77777777" w:rsidR="00E717DF" w:rsidRDefault="00E717DF">
            <w:pPr>
              <w:ind w:left="17" w:firstLine="6"/>
            </w:pPr>
            <w:r>
              <w:rPr>
                <w:sz w:val="18"/>
              </w:rPr>
              <w:t>Provide information regarding disability awareness issues.</w:t>
            </w:r>
          </w:p>
        </w:tc>
        <w:tc>
          <w:tcPr>
            <w:tcW w:w="3084" w:type="dxa"/>
            <w:tcBorders>
              <w:top w:val="single" w:sz="2" w:space="0" w:color="000000"/>
              <w:left w:val="single" w:sz="2" w:space="0" w:color="000000"/>
              <w:bottom w:val="single" w:sz="2" w:space="0" w:color="000000"/>
              <w:right w:val="single" w:sz="2" w:space="0" w:color="000000"/>
            </w:tcBorders>
          </w:tcPr>
          <w:p w14:paraId="5827406E" w14:textId="77777777" w:rsidR="00E717DF" w:rsidRDefault="00E717DF">
            <w:pPr>
              <w:ind w:firstLine="11"/>
            </w:pPr>
            <w:r>
              <w:rPr>
                <w:sz w:val="18"/>
              </w:rPr>
              <w:t>Provide incumbent worker upgrade training through various modalities.</w:t>
            </w:r>
          </w:p>
        </w:tc>
      </w:tr>
      <w:tr w:rsidR="00E717DF" w14:paraId="6C3E882D" w14:textId="77777777">
        <w:trPr>
          <w:trHeight w:val="796"/>
        </w:trPr>
        <w:tc>
          <w:tcPr>
            <w:tcW w:w="3078" w:type="dxa"/>
            <w:tcBorders>
              <w:top w:val="single" w:sz="2" w:space="0" w:color="000000"/>
              <w:left w:val="single" w:sz="2" w:space="0" w:color="000000"/>
              <w:bottom w:val="single" w:sz="2" w:space="0" w:color="000000"/>
              <w:right w:val="single" w:sz="2" w:space="0" w:color="000000"/>
            </w:tcBorders>
          </w:tcPr>
          <w:p w14:paraId="40CA87E9" w14:textId="77777777" w:rsidR="00E717DF" w:rsidRDefault="00E717DF">
            <w:pPr>
              <w:ind w:left="11" w:firstLine="6"/>
            </w:pPr>
            <w:r>
              <w:rPr>
                <w:sz w:val="18"/>
              </w:rPr>
              <w:t>Provide</w:t>
            </w:r>
            <w:r>
              <w:rPr>
                <w:sz w:val="18"/>
              </w:rPr>
              <w:tab/>
              <w:t>information</w:t>
            </w:r>
            <w:r>
              <w:rPr>
                <w:sz w:val="18"/>
              </w:rPr>
              <w:tab/>
              <w:t>regarding workforce development initiatives and programs.</w:t>
            </w:r>
          </w:p>
        </w:tc>
        <w:tc>
          <w:tcPr>
            <w:tcW w:w="3084" w:type="dxa"/>
            <w:tcBorders>
              <w:top w:val="single" w:sz="2" w:space="0" w:color="000000"/>
              <w:left w:val="single" w:sz="2" w:space="0" w:color="000000"/>
              <w:bottom w:val="single" w:sz="2" w:space="0" w:color="000000"/>
              <w:right w:val="single" w:sz="2" w:space="0" w:color="000000"/>
            </w:tcBorders>
          </w:tcPr>
          <w:p w14:paraId="34CCDB2C" w14:textId="77777777" w:rsidR="00E717DF" w:rsidRDefault="00E717DF">
            <w:pPr>
              <w:ind w:left="6" w:firstLine="17"/>
            </w:pPr>
            <w:r>
              <w:rPr>
                <w:sz w:val="18"/>
              </w:rPr>
              <w:t>Provide information regarding assistive technology</w:t>
            </w:r>
            <w:r>
              <w:rPr>
                <w:sz w:val="18"/>
              </w:rPr>
              <w:tab/>
            </w:r>
            <w:r>
              <w:rPr>
                <w:rFonts w:ascii="Calibri" w:eastAsia="Calibri" w:hAnsi="Calibri" w:cs="Calibri"/>
                <w:sz w:val="18"/>
              </w:rPr>
              <w:t>and</w:t>
            </w:r>
            <w:r>
              <w:rPr>
                <w:rFonts w:ascii="Calibri" w:eastAsia="Calibri" w:hAnsi="Calibri" w:cs="Calibri"/>
                <w:sz w:val="18"/>
              </w:rPr>
              <w:tab/>
            </w:r>
            <w:r>
              <w:rPr>
                <w:sz w:val="18"/>
              </w:rPr>
              <w:t>communication accommodations.</w:t>
            </w:r>
          </w:p>
        </w:tc>
        <w:tc>
          <w:tcPr>
            <w:tcW w:w="3084" w:type="dxa"/>
            <w:tcBorders>
              <w:top w:val="single" w:sz="2" w:space="0" w:color="000000"/>
              <w:left w:val="single" w:sz="2" w:space="0" w:color="000000"/>
              <w:bottom w:val="single" w:sz="2" w:space="0" w:color="000000"/>
              <w:right w:val="single" w:sz="2" w:space="0" w:color="000000"/>
            </w:tcBorders>
          </w:tcPr>
          <w:p w14:paraId="3201058C" w14:textId="77777777" w:rsidR="00E717DF" w:rsidRDefault="00E717DF">
            <w:pPr>
              <w:ind w:left="11"/>
            </w:pPr>
            <w:r>
              <w:rPr>
                <w:sz w:val="18"/>
              </w:rPr>
              <w:t>Develop, convene, or implement industry or sector partnerships.</w:t>
            </w:r>
          </w:p>
        </w:tc>
      </w:tr>
    </w:tbl>
    <w:p w14:paraId="35FB08A8" w14:textId="77777777" w:rsidR="00E717DF" w:rsidRDefault="00E717DF">
      <w:pPr>
        <w:sectPr w:rsidR="00E717DF" w:rsidSect="00E717DF">
          <w:headerReference w:type="even" r:id="rId158"/>
          <w:headerReference w:type="default" r:id="rId159"/>
          <w:footerReference w:type="even" r:id="rId160"/>
          <w:footerReference w:type="default" r:id="rId161"/>
          <w:headerReference w:type="first" r:id="rId162"/>
          <w:footerReference w:type="first" r:id="rId163"/>
          <w:pgSz w:w="12240" w:h="15840"/>
          <w:pgMar w:top="698" w:right="879" w:bottom="2295" w:left="640" w:header="720" w:footer="1024" w:gutter="0"/>
          <w:cols w:space="720"/>
        </w:sectPr>
      </w:pPr>
    </w:p>
    <w:p w14:paraId="7A87D47E" w14:textId="77777777" w:rsidR="00E717DF" w:rsidRDefault="00E717DF">
      <w:pPr>
        <w:spacing w:after="63"/>
        <w:ind w:left="10" w:right="7" w:hanging="10"/>
        <w:jc w:val="right"/>
      </w:pPr>
      <w:r>
        <w:rPr>
          <w:sz w:val="22"/>
        </w:rPr>
        <w:lastRenderedPageBreak/>
        <w:t>ATTACHMENT Il</w:t>
      </w:r>
    </w:p>
    <w:p w14:paraId="47EFE035" w14:textId="77777777" w:rsidR="00E717DF" w:rsidRDefault="00E717DF">
      <w:pPr>
        <w:spacing w:after="218" w:line="247" w:lineRule="auto"/>
        <w:ind w:left="78" w:right="13" w:firstLine="1"/>
      </w:pPr>
      <w:r>
        <w:rPr>
          <w:sz w:val="22"/>
        </w:rPr>
        <w:t>THE MOREHOUSE PARISH COMPREHENSIVE AMERICAN JOB CENTER OPERATING BUDGET</w:t>
      </w:r>
    </w:p>
    <w:p w14:paraId="58792399" w14:textId="77777777" w:rsidR="00E717DF" w:rsidRDefault="00E717DF">
      <w:pPr>
        <w:ind w:left="105" w:hanging="10"/>
      </w:pPr>
      <w:r>
        <w:rPr>
          <w:sz w:val="22"/>
          <w:u w:val="single" w:color="000000"/>
        </w:rPr>
        <w:t>Purpose:</w:t>
      </w:r>
    </w:p>
    <w:p w14:paraId="3A579653" w14:textId="77777777" w:rsidR="00E717DF" w:rsidRDefault="00E717DF">
      <w:pPr>
        <w:ind w:left="93" w:right="13"/>
      </w:pPr>
      <w:r>
        <w:t xml:space="preserve">The purpose of this section is to establish a financial plan, including term and conditions, to fund the services and operating costs of the </w:t>
      </w:r>
      <w:proofErr w:type="spellStart"/>
      <w:r>
        <w:t>WDB</w:t>
      </w:r>
      <w:proofErr w:type="spellEnd"/>
      <w:r>
        <w:t>-83 Comprehensive American Job Center — Morehouse Parish American Job Center (AJC) network. The Parties to this MOU agree that joint funding is a necessary foundation for an integrated service delivery system. The goal of the operating budget is to develop a funding mechanism that;</w:t>
      </w:r>
    </w:p>
    <w:p w14:paraId="4D2EBDA7" w14:textId="77777777" w:rsidR="00E717DF" w:rsidRDefault="00E717DF" w:rsidP="00E717DF">
      <w:pPr>
        <w:widowControl/>
        <w:numPr>
          <w:ilvl w:val="1"/>
          <w:numId w:val="228"/>
        </w:numPr>
        <w:spacing w:after="5" w:line="259" w:lineRule="auto"/>
        <w:ind w:left="734" w:right="13" w:hanging="367"/>
        <w:jc w:val="both"/>
      </w:pPr>
      <w:r>
        <w:t>Establishes and maintains the Local workforce delivery system at a level that meets the needs of the job seekers and businesses in the Local area,</w:t>
      </w:r>
    </w:p>
    <w:p w14:paraId="152E7ECC" w14:textId="77777777" w:rsidR="00E717DF" w:rsidRDefault="00E717DF" w:rsidP="00E717DF">
      <w:pPr>
        <w:widowControl/>
        <w:numPr>
          <w:ilvl w:val="1"/>
          <w:numId w:val="228"/>
        </w:numPr>
        <w:spacing w:after="5" w:line="259" w:lineRule="auto"/>
        <w:ind w:left="734" w:right="13" w:hanging="367"/>
        <w:jc w:val="both"/>
      </w:pPr>
      <w:r>
        <w:t>Reduces duplication and maximized program impact through the sharing of services, resources, and technologies among Partners thereby improving each program's effectiveness,</w:t>
      </w:r>
    </w:p>
    <w:p w14:paraId="33C30465" w14:textId="77777777" w:rsidR="00E717DF" w:rsidRDefault="00E717DF" w:rsidP="00E717DF">
      <w:pPr>
        <w:widowControl/>
        <w:numPr>
          <w:ilvl w:val="1"/>
          <w:numId w:val="228"/>
        </w:numPr>
        <w:spacing w:after="242" w:line="259" w:lineRule="auto"/>
        <w:ind w:left="734" w:right="13" w:hanging="367"/>
        <w:jc w:val="both"/>
      </w:pPr>
      <w:r>
        <w:t xml:space="preserve">Reduces overhead costs for any one partner by streamlining and sharing financial, procurement, and facility costs, and </w:t>
      </w:r>
      <w:r>
        <w:rPr>
          <w:noProof/>
        </w:rPr>
        <w:drawing>
          <wp:inline distT="0" distB="0" distL="0" distR="0" wp14:anchorId="7AF381AA" wp14:editId="6AC25D1A">
            <wp:extent cx="45949" cy="45929"/>
            <wp:effectExtent l="0" t="0" r="0" b="0"/>
            <wp:docPr id="63738" name="Picture 63738"/>
            <wp:cNvGraphicFramePr/>
            <a:graphic xmlns:a="http://schemas.openxmlformats.org/drawingml/2006/main">
              <a:graphicData uri="http://schemas.openxmlformats.org/drawingml/2006/picture">
                <pic:pic xmlns:pic="http://schemas.openxmlformats.org/drawingml/2006/picture">
                  <pic:nvPicPr>
                    <pic:cNvPr id="63738" name="Picture 63738"/>
                    <pic:cNvPicPr/>
                  </pic:nvPicPr>
                  <pic:blipFill>
                    <a:blip r:embed="rId164"/>
                    <a:stretch>
                      <a:fillRect/>
                    </a:stretch>
                  </pic:blipFill>
                  <pic:spPr>
                    <a:xfrm>
                      <a:off x="0" y="0"/>
                      <a:ext cx="45949" cy="45929"/>
                    </a:xfrm>
                    <a:prstGeom prst="rect">
                      <a:avLst/>
                    </a:prstGeom>
                  </pic:spPr>
                </pic:pic>
              </a:graphicData>
            </a:graphic>
          </wp:inline>
        </w:drawing>
      </w:r>
      <w:r>
        <w:t xml:space="preserve"> Ensures costs are appropriately shared by Morehouse </w:t>
      </w:r>
      <w:proofErr w:type="spellStart"/>
      <w:r>
        <w:t>BCSC</w:t>
      </w:r>
      <w:proofErr w:type="spellEnd"/>
      <w:r>
        <w:t xml:space="preserve"> Partners by determining contributions based on the proportionate use of the one-stop center and relative benefits received, and requiring that all funds are spent </w:t>
      </w:r>
      <w:proofErr w:type="spellStart"/>
      <w:r>
        <w:t>soEeEy</w:t>
      </w:r>
      <w:proofErr w:type="spellEnd"/>
      <w:r>
        <w:t xml:space="preserve"> for allowable purposes in a manner consistent with the applicable authorizing statutes and all other applicable legal requirements, including the Uniform Guidance.</w:t>
      </w:r>
    </w:p>
    <w:p w14:paraId="5B8C5794" w14:textId="77777777" w:rsidR="00E717DF" w:rsidRDefault="00E717DF">
      <w:pPr>
        <w:ind w:left="4" w:right="13"/>
      </w:pPr>
      <w:r>
        <w:t xml:space="preserve">The Partners consider this one-stop operating budget, the master budget that is necessary to maintain the </w:t>
      </w:r>
      <w:proofErr w:type="spellStart"/>
      <w:r>
        <w:t>LWDA's</w:t>
      </w:r>
      <w:proofErr w:type="spellEnd"/>
      <w:r>
        <w:t xml:space="preserve"> high-standard service delivery network. It includes the following cost categories, as required by WIOA and Its implementing regulations:</w:t>
      </w:r>
    </w:p>
    <w:p w14:paraId="3208AE25" w14:textId="77777777" w:rsidR="00E717DF" w:rsidRDefault="00E717DF" w:rsidP="00E717DF">
      <w:pPr>
        <w:widowControl/>
        <w:numPr>
          <w:ilvl w:val="1"/>
          <w:numId w:val="228"/>
        </w:numPr>
        <w:spacing w:after="5" w:line="259" w:lineRule="auto"/>
        <w:ind w:left="734" w:right="13" w:hanging="367"/>
        <w:jc w:val="both"/>
      </w:pPr>
      <w:r>
        <w:t xml:space="preserve">Infrastructure costs (also separately outlined in the </w:t>
      </w:r>
      <w:r>
        <w:rPr>
          <w:u w:val="single" w:color="000000"/>
        </w:rPr>
        <w:t>Infrastructure Funding Agreement</w:t>
      </w:r>
      <w:r>
        <w:t xml:space="preserve"> (IFA)), </w:t>
      </w:r>
      <w:r>
        <w:rPr>
          <w:noProof/>
        </w:rPr>
        <w:drawing>
          <wp:inline distT="0" distB="0" distL="0" distR="0" wp14:anchorId="3D7AA282" wp14:editId="24B93CEE">
            <wp:extent cx="45949" cy="45929"/>
            <wp:effectExtent l="0" t="0" r="0" b="0"/>
            <wp:docPr id="63740" name="Picture 63740"/>
            <wp:cNvGraphicFramePr/>
            <a:graphic xmlns:a="http://schemas.openxmlformats.org/drawingml/2006/main">
              <a:graphicData uri="http://schemas.openxmlformats.org/drawingml/2006/picture">
                <pic:pic xmlns:pic="http://schemas.openxmlformats.org/drawingml/2006/picture">
                  <pic:nvPicPr>
                    <pic:cNvPr id="63740" name="Picture 63740"/>
                    <pic:cNvPicPr/>
                  </pic:nvPicPr>
                  <pic:blipFill>
                    <a:blip r:embed="rId165"/>
                    <a:stretch>
                      <a:fillRect/>
                    </a:stretch>
                  </pic:blipFill>
                  <pic:spPr>
                    <a:xfrm>
                      <a:off x="0" y="0"/>
                      <a:ext cx="45949" cy="45929"/>
                    </a:xfrm>
                    <a:prstGeom prst="rect">
                      <a:avLst/>
                    </a:prstGeom>
                  </pic:spPr>
                </pic:pic>
              </a:graphicData>
            </a:graphic>
          </wp:inline>
        </w:drawing>
      </w:r>
      <w:r>
        <w:tab/>
        <w:t>Career services, and</w:t>
      </w:r>
    </w:p>
    <w:p w14:paraId="120D9211" w14:textId="77777777" w:rsidR="00E717DF" w:rsidRDefault="00E717DF" w:rsidP="00E717DF">
      <w:pPr>
        <w:widowControl/>
        <w:numPr>
          <w:ilvl w:val="1"/>
          <w:numId w:val="228"/>
        </w:numPr>
        <w:spacing w:after="216" w:line="259" w:lineRule="auto"/>
        <w:ind w:left="734" w:right="13" w:hanging="367"/>
        <w:jc w:val="both"/>
      </w:pPr>
      <w:r>
        <w:t>Shared services (if applicable).</w:t>
      </w:r>
    </w:p>
    <w:p w14:paraId="2DA95ABD" w14:textId="77777777" w:rsidR="00E717DF" w:rsidRDefault="00E717DF">
      <w:pPr>
        <w:spacing w:after="231"/>
        <w:ind w:left="4" w:right="13"/>
      </w:pPr>
      <w:r>
        <w:t xml:space="preserve">All costs must be included in the MOU, allocated according to Partners' proportionate use and relative benefits received, and reconciled on a quarterly basis against actual costs incurred and adjusted accordingly. The one-stop operating budget is expected to be transparent and negotiated among Partners on an equitable basis to ensure costs are shared appropriately. Ali Partners must negotiate in good faith and seek to establish outcomes that are </w:t>
      </w:r>
      <w:proofErr w:type="spellStart"/>
      <w:r>
        <w:t>reasonabfe</w:t>
      </w:r>
      <w:proofErr w:type="spellEnd"/>
      <w:r>
        <w:t xml:space="preserve"> and fair.</w:t>
      </w:r>
    </w:p>
    <w:p w14:paraId="550ABFDA" w14:textId="77777777" w:rsidR="00E717DF" w:rsidRDefault="00E717DF">
      <w:pPr>
        <w:ind w:left="4" w:right="13"/>
      </w:pPr>
      <w:r>
        <w:t>The following Partners are physically co-located in the one-stop center;</w:t>
      </w:r>
    </w:p>
    <w:p w14:paraId="186EFB12" w14:textId="77777777" w:rsidR="00E717DF" w:rsidRDefault="00E717DF" w:rsidP="00E717DF">
      <w:pPr>
        <w:widowControl/>
        <w:numPr>
          <w:ilvl w:val="1"/>
          <w:numId w:val="228"/>
        </w:numPr>
        <w:spacing w:after="5" w:line="259" w:lineRule="auto"/>
        <w:ind w:left="734" w:right="13" w:hanging="367"/>
        <w:jc w:val="both"/>
      </w:pPr>
      <w:r>
        <w:t xml:space="preserve">Title — Adult, Youth, </w:t>
      </w:r>
      <w:proofErr w:type="spellStart"/>
      <w:r>
        <w:t>DDWG</w:t>
      </w:r>
      <w:proofErr w:type="spellEnd"/>
      <w:r>
        <w:t xml:space="preserve"> (when applicable) and Dislocated Workers</w:t>
      </w:r>
    </w:p>
    <w:p w14:paraId="74A29217" w14:textId="77777777" w:rsidR="00E717DF" w:rsidRDefault="00E717DF" w:rsidP="00E717DF">
      <w:pPr>
        <w:widowControl/>
        <w:numPr>
          <w:ilvl w:val="1"/>
          <w:numId w:val="228"/>
        </w:numPr>
        <w:spacing w:after="5" w:line="259" w:lineRule="auto"/>
        <w:ind w:left="734" w:right="13" w:hanging="367"/>
        <w:jc w:val="both"/>
      </w:pPr>
      <w:r>
        <w:t>Wagner Peyser</w:t>
      </w:r>
    </w:p>
    <w:p w14:paraId="1BCB712C" w14:textId="77777777" w:rsidR="00E717DF" w:rsidRDefault="00E717DF" w:rsidP="00E717DF">
      <w:pPr>
        <w:widowControl/>
        <w:numPr>
          <w:ilvl w:val="1"/>
          <w:numId w:val="228"/>
        </w:numPr>
        <w:spacing w:after="183" w:line="259" w:lineRule="auto"/>
        <w:ind w:left="734" w:right="13" w:hanging="367"/>
        <w:jc w:val="both"/>
      </w:pPr>
      <w:r>
        <w:t>Vocational Rehabilitation — part-time</w:t>
      </w:r>
    </w:p>
    <w:p w14:paraId="66C15F5A" w14:textId="77777777" w:rsidR="00E717DF" w:rsidRDefault="00E717DF">
      <w:pPr>
        <w:spacing w:after="30"/>
        <w:ind w:left="4" w:right="13"/>
      </w:pPr>
      <w:r>
        <w:t xml:space="preserve">The following Partners are </w:t>
      </w:r>
      <w:proofErr w:type="spellStart"/>
      <w:r>
        <w:t>Einked</w:t>
      </w:r>
      <w:proofErr w:type="spellEnd"/>
      <w:r>
        <w:t xml:space="preserve"> virtually through online service access to a program staff member via AJC resource rooms and through cross-trained front desk staff and other, physically co-located, partner staff who can provide information and referrals:</w:t>
      </w:r>
    </w:p>
    <w:p w14:paraId="2373ECA5" w14:textId="77777777" w:rsidR="00E717DF" w:rsidRDefault="00E717DF" w:rsidP="00E717DF">
      <w:pPr>
        <w:widowControl/>
        <w:numPr>
          <w:ilvl w:val="1"/>
          <w:numId w:val="228"/>
        </w:numPr>
        <w:spacing w:after="122" w:line="259" w:lineRule="auto"/>
        <w:ind w:left="734" w:right="13" w:hanging="367"/>
        <w:jc w:val="both"/>
      </w:pPr>
      <w:r>
        <w:t>Unemployment Insurance</w:t>
      </w:r>
    </w:p>
    <w:p w14:paraId="314A2D77" w14:textId="77777777" w:rsidR="00E717DF" w:rsidRDefault="00E717DF" w:rsidP="00E717DF">
      <w:pPr>
        <w:widowControl/>
        <w:numPr>
          <w:ilvl w:val="1"/>
          <w:numId w:val="228"/>
        </w:numPr>
        <w:spacing w:after="28" w:line="259" w:lineRule="auto"/>
        <w:ind w:left="734" w:right="13" w:hanging="367"/>
        <w:jc w:val="both"/>
      </w:pPr>
      <w:r>
        <w:t>Adult Education</w:t>
      </w:r>
    </w:p>
    <w:p w14:paraId="05BEF890" w14:textId="77777777" w:rsidR="00E717DF" w:rsidRDefault="00E717DF" w:rsidP="00E717DF">
      <w:pPr>
        <w:widowControl/>
        <w:numPr>
          <w:ilvl w:val="1"/>
          <w:numId w:val="228"/>
        </w:numPr>
        <w:spacing w:after="186" w:line="259" w:lineRule="auto"/>
        <w:ind w:left="734" w:right="13" w:hanging="367"/>
        <w:jc w:val="both"/>
      </w:pPr>
      <w:r>
        <w:t>Veterans</w:t>
      </w:r>
    </w:p>
    <w:p w14:paraId="0A5266FC" w14:textId="77777777" w:rsidR="00E717DF" w:rsidRDefault="00E717DF" w:rsidP="00E717DF">
      <w:pPr>
        <w:widowControl/>
        <w:numPr>
          <w:ilvl w:val="1"/>
          <w:numId w:val="228"/>
        </w:numPr>
        <w:spacing w:after="5" w:line="259" w:lineRule="auto"/>
        <w:ind w:left="734" w:right="13" w:hanging="367"/>
        <w:jc w:val="both"/>
      </w:pPr>
      <w:r>
        <w:t>National Farmworkers Jobs Program - MET</w:t>
      </w:r>
    </w:p>
    <w:p w14:paraId="16458DA4" w14:textId="77777777" w:rsidR="00E717DF" w:rsidRDefault="00E717DF" w:rsidP="00E717DF">
      <w:pPr>
        <w:widowControl/>
        <w:numPr>
          <w:ilvl w:val="1"/>
          <w:numId w:val="228"/>
        </w:numPr>
        <w:spacing w:after="45" w:line="259" w:lineRule="auto"/>
        <w:ind w:left="734" w:right="13" w:hanging="367"/>
        <w:jc w:val="both"/>
      </w:pPr>
      <w:r>
        <w:lastRenderedPageBreak/>
        <w:t>Career and Technical Education — Perkins</w:t>
      </w:r>
    </w:p>
    <w:p w14:paraId="055799FC" w14:textId="77777777" w:rsidR="00E717DF" w:rsidRDefault="00E717DF" w:rsidP="00E717DF">
      <w:pPr>
        <w:widowControl/>
        <w:numPr>
          <w:ilvl w:val="1"/>
          <w:numId w:val="228"/>
        </w:numPr>
        <w:spacing w:after="37" w:line="259" w:lineRule="auto"/>
        <w:ind w:left="734" w:right="13" w:hanging="367"/>
        <w:jc w:val="both"/>
      </w:pPr>
      <w:r>
        <w:t>Senior Employment</w:t>
      </w:r>
    </w:p>
    <w:p w14:paraId="0CBAFE04" w14:textId="77777777" w:rsidR="00E717DF" w:rsidRDefault="00E717DF" w:rsidP="00E717DF">
      <w:pPr>
        <w:widowControl/>
        <w:numPr>
          <w:ilvl w:val="1"/>
          <w:numId w:val="228"/>
        </w:numPr>
        <w:spacing w:after="5" w:line="259" w:lineRule="auto"/>
        <w:ind w:left="734" w:right="13" w:hanging="367"/>
        <w:jc w:val="both"/>
      </w:pPr>
      <w:r>
        <w:t>TANF</w:t>
      </w:r>
    </w:p>
    <w:p w14:paraId="7CAF8C08" w14:textId="77777777" w:rsidR="00E717DF" w:rsidRDefault="00E717DF">
      <w:pPr>
        <w:spacing w:after="242"/>
        <w:ind w:left="4" w:right="13"/>
      </w:pPr>
      <w:r>
        <w:t xml:space="preserve">These services are utilized in direct benefit of the Uk, Veterans, and MET programs and will be proportionately paid </w:t>
      </w:r>
      <w:proofErr w:type="spellStart"/>
      <w:r>
        <w:t>fom</w:t>
      </w:r>
      <w:proofErr w:type="spellEnd"/>
    </w:p>
    <w:p w14:paraId="759C1207" w14:textId="77777777" w:rsidR="00E717DF" w:rsidRDefault="00E717DF">
      <w:pPr>
        <w:spacing w:line="264" w:lineRule="auto"/>
        <w:ind w:right="5444"/>
        <w:jc w:val="center"/>
      </w:pPr>
      <w:r>
        <w:t xml:space="preserve">Partners Services Not </w:t>
      </w:r>
      <w:proofErr w:type="spellStart"/>
      <w:r>
        <w:t>AvailabEe</w:t>
      </w:r>
      <w:proofErr w:type="spellEnd"/>
      <w:r>
        <w:t xml:space="preserve"> in </w:t>
      </w:r>
      <w:proofErr w:type="spellStart"/>
      <w:r>
        <w:t>LWDA</w:t>
      </w:r>
      <w:proofErr w:type="spellEnd"/>
      <w:r>
        <w:t xml:space="preserve"> 83 service delivery </w:t>
      </w:r>
      <w:r>
        <w:rPr>
          <w:noProof/>
        </w:rPr>
        <w:drawing>
          <wp:inline distT="0" distB="0" distL="0" distR="0" wp14:anchorId="716338EB" wp14:editId="068B93FF">
            <wp:extent cx="45949" cy="45929"/>
            <wp:effectExtent l="0" t="0" r="0" b="0"/>
            <wp:docPr id="63747" name="Picture 63747"/>
            <wp:cNvGraphicFramePr/>
            <a:graphic xmlns:a="http://schemas.openxmlformats.org/drawingml/2006/main">
              <a:graphicData uri="http://schemas.openxmlformats.org/drawingml/2006/picture">
                <pic:pic xmlns:pic="http://schemas.openxmlformats.org/drawingml/2006/picture">
                  <pic:nvPicPr>
                    <pic:cNvPr id="63747" name="Picture 63747"/>
                    <pic:cNvPicPr/>
                  </pic:nvPicPr>
                  <pic:blipFill>
                    <a:blip r:embed="rId166"/>
                    <a:stretch>
                      <a:fillRect/>
                    </a:stretch>
                  </pic:blipFill>
                  <pic:spPr>
                    <a:xfrm>
                      <a:off x="0" y="0"/>
                      <a:ext cx="45949" cy="45929"/>
                    </a:xfrm>
                    <a:prstGeom prst="rect">
                      <a:avLst/>
                    </a:prstGeom>
                  </pic:spPr>
                </pic:pic>
              </a:graphicData>
            </a:graphic>
          </wp:inline>
        </w:drawing>
      </w:r>
      <w:r>
        <w:tab/>
        <w:t>Employment and Training Services — HUD</w:t>
      </w:r>
    </w:p>
    <w:p w14:paraId="7F6C91F2" w14:textId="77777777" w:rsidR="00E717DF" w:rsidRDefault="00E717DF" w:rsidP="00E717DF">
      <w:pPr>
        <w:widowControl/>
        <w:numPr>
          <w:ilvl w:val="1"/>
          <w:numId w:val="228"/>
        </w:numPr>
        <w:spacing w:after="5" w:line="259" w:lineRule="auto"/>
        <w:ind w:left="734" w:right="13" w:hanging="367"/>
        <w:jc w:val="both"/>
      </w:pPr>
      <w:r>
        <w:t xml:space="preserve">Employment and Training Services — </w:t>
      </w:r>
      <w:proofErr w:type="spellStart"/>
      <w:r>
        <w:t>CSBG</w:t>
      </w:r>
      <w:proofErr w:type="spellEnd"/>
    </w:p>
    <w:p w14:paraId="0327F76A" w14:textId="77777777" w:rsidR="00E717DF" w:rsidRDefault="00E717DF" w:rsidP="00E717DF">
      <w:pPr>
        <w:widowControl/>
        <w:numPr>
          <w:ilvl w:val="1"/>
          <w:numId w:val="228"/>
        </w:numPr>
        <w:spacing w:after="446" w:line="259" w:lineRule="auto"/>
        <w:ind w:left="734" w:right="13" w:hanging="367"/>
        <w:jc w:val="both"/>
      </w:pPr>
      <w:r>
        <w:t xml:space="preserve">Employment and Training Services — Native American </w:t>
      </w:r>
      <w:r>
        <w:rPr>
          <w:noProof/>
        </w:rPr>
        <w:drawing>
          <wp:inline distT="0" distB="0" distL="0" distR="0" wp14:anchorId="33B96498" wp14:editId="6A54F594">
            <wp:extent cx="45949" cy="45928"/>
            <wp:effectExtent l="0" t="0" r="0" b="0"/>
            <wp:docPr id="63750" name="Picture 63750"/>
            <wp:cNvGraphicFramePr/>
            <a:graphic xmlns:a="http://schemas.openxmlformats.org/drawingml/2006/main">
              <a:graphicData uri="http://schemas.openxmlformats.org/drawingml/2006/picture">
                <pic:pic xmlns:pic="http://schemas.openxmlformats.org/drawingml/2006/picture">
                  <pic:nvPicPr>
                    <pic:cNvPr id="63750" name="Picture 63750"/>
                    <pic:cNvPicPr/>
                  </pic:nvPicPr>
                  <pic:blipFill>
                    <a:blip r:embed="rId167"/>
                    <a:stretch>
                      <a:fillRect/>
                    </a:stretch>
                  </pic:blipFill>
                  <pic:spPr>
                    <a:xfrm>
                      <a:off x="0" y="0"/>
                      <a:ext cx="45949" cy="45928"/>
                    </a:xfrm>
                    <a:prstGeom prst="rect">
                      <a:avLst/>
                    </a:prstGeom>
                  </pic:spPr>
                </pic:pic>
              </a:graphicData>
            </a:graphic>
          </wp:inline>
        </w:drawing>
      </w:r>
      <w:r>
        <w:t xml:space="preserve"> </w:t>
      </w:r>
      <w:proofErr w:type="spellStart"/>
      <w:r>
        <w:t>Youthbuild</w:t>
      </w:r>
      <w:proofErr w:type="spellEnd"/>
      <w:r>
        <w:t xml:space="preserve"> </w:t>
      </w:r>
      <w:r>
        <w:rPr>
          <w:noProof/>
        </w:rPr>
        <w:drawing>
          <wp:inline distT="0" distB="0" distL="0" distR="0" wp14:anchorId="585E3137" wp14:editId="3092EDE3">
            <wp:extent cx="42414" cy="49461"/>
            <wp:effectExtent l="0" t="0" r="0" b="0"/>
            <wp:docPr id="63751" name="Picture 63751"/>
            <wp:cNvGraphicFramePr/>
            <a:graphic xmlns:a="http://schemas.openxmlformats.org/drawingml/2006/main">
              <a:graphicData uri="http://schemas.openxmlformats.org/drawingml/2006/picture">
                <pic:pic xmlns:pic="http://schemas.openxmlformats.org/drawingml/2006/picture">
                  <pic:nvPicPr>
                    <pic:cNvPr id="63751" name="Picture 63751"/>
                    <pic:cNvPicPr/>
                  </pic:nvPicPr>
                  <pic:blipFill>
                    <a:blip r:embed="rId168"/>
                    <a:stretch>
                      <a:fillRect/>
                    </a:stretch>
                  </pic:blipFill>
                  <pic:spPr>
                    <a:xfrm>
                      <a:off x="0" y="0"/>
                      <a:ext cx="42414" cy="49461"/>
                    </a:xfrm>
                    <a:prstGeom prst="rect">
                      <a:avLst/>
                    </a:prstGeom>
                  </pic:spPr>
                </pic:pic>
              </a:graphicData>
            </a:graphic>
          </wp:inline>
        </w:drawing>
      </w:r>
      <w:r>
        <w:t xml:space="preserve"> Job Corp. </w:t>
      </w:r>
      <w:r>
        <w:rPr>
          <w:noProof/>
        </w:rPr>
        <w:drawing>
          <wp:inline distT="0" distB="0" distL="0" distR="0" wp14:anchorId="0FBCEE51" wp14:editId="5E0F4C86">
            <wp:extent cx="45949" cy="49461"/>
            <wp:effectExtent l="0" t="0" r="0" b="0"/>
            <wp:docPr id="63752" name="Picture 63752"/>
            <wp:cNvGraphicFramePr/>
            <a:graphic xmlns:a="http://schemas.openxmlformats.org/drawingml/2006/main">
              <a:graphicData uri="http://schemas.openxmlformats.org/drawingml/2006/picture">
                <pic:pic xmlns:pic="http://schemas.openxmlformats.org/drawingml/2006/picture">
                  <pic:nvPicPr>
                    <pic:cNvPr id="63752" name="Picture 63752"/>
                    <pic:cNvPicPr/>
                  </pic:nvPicPr>
                  <pic:blipFill>
                    <a:blip r:embed="rId169"/>
                    <a:stretch>
                      <a:fillRect/>
                    </a:stretch>
                  </pic:blipFill>
                  <pic:spPr>
                    <a:xfrm>
                      <a:off x="0" y="0"/>
                      <a:ext cx="45949" cy="49461"/>
                    </a:xfrm>
                    <a:prstGeom prst="rect">
                      <a:avLst/>
                    </a:prstGeom>
                  </pic:spPr>
                </pic:pic>
              </a:graphicData>
            </a:graphic>
          </wp:inline>
        </w:drawing>
      </w:r>
      <w:r>
        <w:t xml:space="preserve"> Second Chance</w:t>
      </w:r>
    </w:p>
    <w:p w14:paraId="2F4B52C8" w14:textId="77777777" w:rsidR="00E717DF" w:rsidRDefault="00E717DF">
      <w:pPr>
        <w:spacing w:after="368" w:line="265" w:lineRule="auto"/>
        <w:ind w:left="10" w:right="462" w:hanging="10"/>
        <w:jc w:val="right"/>
      </w:pPr>
      <w:r>
        <w:t>Page 17 of 30</w:t>
      </w:r>
    </w:p>
    <w:p w14:paraId="77B3A21D" w14:textId="77777777" w:rsidR="00E717DF" w:rsidRDefault="00E717DF">
      <w:pPr>
        <w:spacing w:line="216" w:lineRule="auto"/>
        <w:ind w:left="1464" w:right="1442" w:firstLine="2555"/>
      </w:pPr>
      <w:r>
        <w:rPr>
          <w:rFonts w:ascii="Calibri" w:eastAsia="Calibri" w:hAnsi="Calibri" w:cs="Calibri"/>
          <w:sz w:val="18"/>
        </w:rPr>
        <w:t xml:space="preserve">Equal Opportunity Employer/Program </w:t>
      </w:r>
      <w:r>
        <w:rPr>
          <w:noProof/>
        </w:rPr>
        <w:drawing>
          <wp:inline distT="0" distB="0" distL="0" distR="0" wp14:anchorId="0BF7AC3D" wp14:editId="379767CB">
            <wp:extent cx="3407273" cy="67127"/>
            <wp:effectExtent l="0" t="0" r="0" b="0"/>
            <wp:docPr id="225838" name="Picture 225838"/>
            <wp:cNvGraphicFramePr/>
            <a:graphic xmlns:a="http://schemas.openxmlformats.org/drawingml/2006/main">
              <a:graphicData uri="http://schemas.openxmlformats.org/drawingml/2006/picture">
                <pic:pic xmlns:pic="http://schemas.openxmlformats.org/drawingml/2006/picture">
                  <pic:nvPicPr>
                    <pic:cNvPr id="225838" name="Picture 225838"/>
                    <pic:cNvPicPr/>
                  </pic:nvPicPr>
                  <pic:blipFill>
                    <a:blip r:embed="rId170"/>
                    <a:stretch>
                      <a:fillRect/>
                    </a:stretch>
                  </pic:blipFill>
                  <pic:spPr>
                    <a:xfrm>
                      <a:off x="0" y="0"/>
                      <a:ext cx="3407273" cy="67127"/>
                    </a:xfrm>
                    <a:prstGeom prst="rect">
                      <a:avLst/>
                    </a:prstGeom>
                  </pic:spPr>
                </pic:pic>
              </a:graphicData>
            </a:graphic>
          </wp:inline>
        </w:drawing>
      </w:r>
      <w:r>
        <w:rPr>
          <w:sz w:val="18"/>
        </w:rPr>
        <w:t xml:space="preserve"> </w:t>
      </w:r>
      <w:proofErr w:type="spellStart"/>
      <w:r>
        <w:rPr>
          <w:sz w:val="18"/>
        </w:rPr>
        <w:t>nie+hiliå•iot</w:t>
      </w:r>
      <w:proofErr w:type="spellEnd"/>
      <w:r>
        <w:rPr>
          <w:sz w:val="18"/>
        </w:rPr>
        <w:t xml:space="preserve">• 1 _ </w:t>
      </w:r>
      <w:r>
        <w:rPr>
          <w:noProof/>
        </w:rPr>
        <w:drawing>
          <wp:inline distT="0" distB="0" distL="0" distR="0" wp14:anchorId="4675A319" wp14:editId="29FED372">
            <wp:extent cx="576126" cy="49462"/>
            <wp:effectExtent l="0" t="0" r="0" b="0"/>
            <wp:docPr id="225840" name="Picture 225840"/>
            <wp:cNvGraphicFramePr/>
            <a:graphic xmlns:a="http://schemas.openxmlformats.org/drawingml/2006/main">
              <a:graphicData uri="http://schemas.openxmlformats.org/drawingml/2006/picture">
                <pic:pic xmlns:pic="http://schemas.openxmlformats.org/drawingml/2006/picture">
                  <pic:nvPicPr>
                    <pic:cNvPr id="225840" name="Picture 225840"/>
                    <pic:cNvPicPr/>
                  </pic:nvPicPr>
                  <pic:blipFill>
                    <a:blip r:embed="rId171"/>
                    <a:stretch>
                      <a:fillRect/>
                    </a:stretch>
                  </pic:blipFill>
                  <pic:spPr>
                    <a:xfrm>
                      <a:off x="0" y="0"/>
                      <a:ext cx="576126" cy="49462"/>
                    </a:xfrm>
                    <a:prstGeom prst="rect">
                      <a:avLst/>
                    </a:prstGeom>
                  </pic:spPr>
                </pic:pic>
              </a:graphicData>
            </a:graphic>
          </wp:inline>
        </w:drawing>
      </w:r>
      <w:r>
        <w:rPr>
          <w:sz w:val="18"/>
        </w:rPr>
        <w:t>'</w:t>
      </w:r>
      <w:proofErr w:type="spellStart"/>
      <w:r>
        <w:rPr>
          <w:sz w:val="18"/>
        </w:rPr>
        <w:t>Tnni</w:t>
      </w:r>
      <w:proofErr w:type="spellEnd"/>
    </w:p>
    <w:p w14:paraId="415F331D" w14:textId="77777777" w:rsidR="00E717DF" w:rsidRDefault="00E717DF">
      <w:pPr>
        <w:spacing w:after="157"/>
        <w:ind w:left="10" w:right="102" w:hanging="10"/>
        <w:jc w:val="right"/>
      </w:pPr>
      <w:r>
        <w:t>Attachment Ill</w:t>
      </w:r>
    </w:p>
    <w:p w14:paraId="7C38ADAF" w14:textId="77777777" w:rsidR="00E717DF" w:rsidRDefault="00E717DF">
      <w:pPr>
        <w:ind w:left="1469" w:firstLine="1"/>
      </w:pPr>
      <w:proofErr w:type="spellStart"/>
      <w:r>
        <w:t>WDB</w:t>
      </w:r>
      <w:proofErr w:type="spellEnd"/>
      <w:r>
        <w:t>-83 MOREHOUSE PARISH COMPREHENSIVE AMERICAN JOB CENTER</w:t>
      </w:r>
    </w:p>
    <w:p w14:paraId="256BFDB9" w14:textId="77777777" w:rsidR="00E717DF" w:rsidRDefault="00E717DF">
      <w:pPr>
        <w:spacing w:after="324"/>
        <w:ind w:right="657"/>
        <w:jc w:val="center"/>
      </w:pPr>
      <w:r>
        <w:t>Operating Budget</w:t>
      </w:r>
    </w:p>
    <w:tbl>
      <w:tblPr>
        <w:tblStyle w:val="TableGrid0"/>
        <w:tblW w:w="10784" w:type="dxa"/>
        <w:tblInd w:w="6" w:type="dxa"/>
        <w:tblCellMar>
          <w:top w:w="42" w:type="dxa"/>
          <w:left w:w="111" w:type="dxa"/>
          <w:right w:w="106" w:type="dxa"/>
        </w:tblCellMar>
        <w:tblLook w:val="04A0" w:firstRow="1" w:lastRow="0" w:firstColumn="1" w:lastColumn="0" w:noHBand="0" w:noVBand="1"/>
      </w:tblPr>
      <w:tblGrid>
        <w:gridCol w:w="3200"/>
        <w:gridCol w:w="2969"/>
        <w:gridCol w:w="1756"/>
        <w:gridCol w:w="2192"/>
        <w:gridCol w:w="223"/>
        <w:gridCol w:w="444"/>
      </w:tblGrid>
      <w:tr w:rsidR="00E717DF" w14:paraId="1A0DD1A6" w14:textId="77777777">
        <w:trPr>
          <w:trHeight w:val="372"/>
        </w:trPr>
        <w:tc>
          <w:tcPr>
            <w:tcW w:w="3201" w:type="dxa"/>
            <w:tcBorders>
              <w:top w:val="single" w:sz="2" w:space="0" w:color="000000"/>
              <w:left w:val="single" w:sz="2" w:space="0" w:color="000000"/>
              <w:bottom w:val="single" w:sz="2" w:space="0" w:color="000000"/>
              <w:right w:val="single" w:sz="2" w:space="0" w:color="000000"/>
            </w:tcBorders>
            <w:vAlign w:val="bottom"/>
          </w:tcPr>
          <w:p w14:paraId="3AF17275" w14:textId="77777777" w:rsidR="00E717DF" w:rsidRDefault="00E717DF">
            <w:proofErr w:type="spellStart"/>
            <w:proofErr w:type="gramStart"/>
            <w:r>
              <w:rPr>
                <w:sz w:val="18"/>
              </w:rPr>
              <w:t>COST.AND:EXPENSES</w:t>
            </w:r>
            <w:proofErr w:type="spellEnd"/>
            <w:proofErr w:type="gramEnd"/>
          </w:p>
        </w:tc>
        <w:tc>
          <w:tcPr>
            <w:tcW w:w="2970" w:type="dxa"/>
            <w:tcBorders>
              <w:top w:val="single" w:sz="2" w:space="0" w:color="000000"/>
              <w:left w:val="single" w:sz="2" w:space="0" w:color="000000"/>
              <w:bottom w:val="single" w:sz="2" w:space="0" w:color="000000"/>
              <w:right w:val="single" w:sz="2" w:space="0" w:color="000000"/>
            </w:tcBorders>
            <w:vAlign w:val="bottom"/>
          </w:tcPr>
          <w:p w14:paraId="5BC0BA95" w14:textId="77777777" w:rsidR="00E717DF" w:rsidRDefault="00E717DF">
            <w:pPr>
              <w:ind w:right="3"/>
              <w:jc w:val="center"/>
            </w:pPr>
            <w:proofErr w:type="spellStart"/>
            <w:r>
              <w:rPr>
                <w:sz w:val="18"/>
              </w:rPr>
              <w:t>COstkBasis</w:t>
            </w:r>
            <w:proofErr w:type="spellEnd"/>
          </w:p>
        </w:tc>
        <w:tc>
          <w:tcPr>
            <w:tcW w:w="1756" w:type="dxa"/>
            <w:tcBorders>
              <w:top w:val="single" w:sz="2" w:space="0" w:color="000000"/>
              <w:left w:val="single" w:sz="2" w:space="0" w:color="000000"/>
              <w:bottom w:val="single" w:sz="2" w:space="0" w:color="000000"/>
              <w:right w:val="single" w:sz="2" w:space="0" w:color="000000"/>
            </w:tcBorders>
            <w:vAlign w:val="bottom"/>
          </w:tcPr>
          <w:p w14:paraId="0BC2DC4B" w14:textId="77777777" w:rsidR="00E717DF" w:rsidRDefault="00E717DF">
            <w:pPr>
              <w:ind w:left="36"/>
              <w:jc w:val="center"/>
            </w:pPr>
            <w:r>
              <w:t>Monthly</w:t>
            </w:r>
          </w:p>
        </w:tc>
        <w:tc>
          <w:tcPr>
            <w:tcW w:w="2193" w:type="dxa"/>
            <w:tcBorders>
              <w:top w:val="single" w:sz="2" w:space="0" w:color="000000"/>
              <w:left w:val="single" w:sz="2" w:space="0" w:color="000000"/>
              <w:bottom w:val="single" w:sz="2" w:space="0" w:color="000000"/>
              <w:right w:val="single" w:sz="2" w:space="0" w:color="000000"/>
            </w:tcBorders>
            <w:vAlign w:val="bottom"/>
          </w:tcPr>
          <w:p w14:paraId="4D89EDE1" w14:textId="77777777" w:rsidR="00E717DF" w:rsidRDefault="00E717DF">
            <w:pPr>
              <w:ind w:left="45"/>
              <w:jc w:val="center"/>
            </w:pPr>
            <w:r>
              <w:rPr>
                <w:sz w:val="18"/>
              </w:rPr>
              <w:t>Annually:</w:t>
            </w:r>
          </w:p>
        </w:tc>
        <w:tc>
          <w:tcPr>
            <w:tcW w:w="221" w:type="dxa"/>
            <w:tcBorders>
              <w:top w:val="single" w:sz="2" w:space="0" w:color="000000"/>
              <w:left w:val="single" w:sz="2" w:space="0" w:color="000000"/>
              <w:bottom w:val="single" w:sz="2" w:space="0" w:color="000000"/>
              <w:right w:val="single" w:sz="2" w:space="0" w:color="000000"/>
            </w:tcBorders>
          </w:tcPr>
          <w:p w14:paraId="3F77B943" w14:textId="77777777" w:rsidR="00E717DF" w:rsidRDefault="00E717DF">
            <w:pPr>
              <w:spacing w:after="160"/>
            </w:pPr>
          </w:p>
        </w:tc>
        <w:tc>
          <w:tcPr>
            <w:tcW w:w="444" w:type="dxa"/>
            <w:tcBorders>
              <w:top w:val="single" w:sz="2" w:space="0" w:color="000000"/>
              <w:left w:val="single" w:sz="2" w:space="0" w:color="000000"/>
              <w:bottom w:val="single" w:sz="2" w:space="0" w:color="000000"/>
              <w:right w:val="single" w:sz="2" w:space="0" w:color="000000"/>
            </w:tcBorders>
          </w:tcPr>
          <w:p w14:paraId="6F0B2816" w14:textId="77777777" w:rsidR="00E717DF" w:rsidRDefault="00E717DF">
            <w:pPr>
              <w:spacing w:after="160"/>
            </w:pPr>
          </w:p>
        </w:tc>
      </w:tr>
      <w:tr w:rsidR="00E717DF" w14:paraId="5F8DCC46" w14:textId="77777777">
        <w:trPr>
          <w:trHeight w:val="312"/>
        </w:trPr>
        <w:tc>
          <w:tcPr>
            <w:tcW w:w="3201" w:type="dxa"/>
            <w:tcBorders>
              <w:top w:val="single" w:sz="2" w:space="0" w:color="000000"/>
              <w:left w:val="single" w:sz="2" w:space="0" w:color="000000"/>
              <w:bottom w:val="single" w:sz="2" w:space="0" w:color="000000"/>
              <w:right w:val="single" w:sz="2" w:space="0" w:color="000000"/>
            </w:tcBorders>
            <w:vAlign w:val="bottom"/>
          </w:tcPr>
          <w:p w14:paraId="1F30984F" w14:textId="77777777" w:rsidR="00E717DF" w:rsidRDefault="00E717DF">
            <w:pPr>
              <w:ind w:left="6"/>
            </w:pPr>
            <w:r>
              <w:rPr>
                <w:sz w:val="18"/>
              </w:rPr>
              <w:t>INFRASTRUCTURE</w:t>
            </w:r>
          </w:p>
        </w:tc>
        <w:tc>
          <w:tcPr>
            <w:tcW w:w="2970" w:type="dxa"/>
            <w:tcBorders>
              <w:top w:val="single" w:sz="2" w:space="0" w:color="000000"/>
              <w:left w:val="single" w:sz="2" w:space="0" w:color="000000"/>
              <w:bottom w:val="single" w:sz="2" w:space="0" w:color="000000"/>
              <w:right w:val="single" w:sz="2" w:space="0" w:color="000000"/>
            </w:tcBorders>
          </w:tcPr>
          <w:p w14:paraId="264FE1B9" w14:textId="77777777" w:rsidR="00E717DF" w:rsidRDefault="00E717DF">
            <w:pPr>
              <w:spacing w:after="160"/>
            </w:pPr>
          </w:p>
        </w:tc>
        <w:tc>
          <w:tcPr>
            <w:tcW w:w="1756" w:type="dxa"/>
            <w:tcBorders>
              <w:top w:val="single" w:sz="2" w:space="0" w:color="000000"/>
              <w:left w:val="single" w:sz="2" w:space="0" w:color="000000"/>
              <w:bottom w:val="single" w:sz="2" w:space="0" w:color="000000"/>
              <w:right w:val="single" w:sz="2" w:space="0" w:color="000000"/>
            </w:tcBorders>
          </w:tcPr>
          <w:p w14:paraId="61933392" w14:textId="77777777" w:rsidR="00E717DF" w:rsidRDefault="00E717DF">
            <w:pPr>
              <w:spacing w:after="160"/>
            </w:pPr>
          </w:p>
        </w:tc>
        <w:tc>
          <w:tcPr>
            <w:tcW w:w="2193" w:type="dxa"/>
            <w:tcBorders>
              <w:top w:val="single" w:sz="2" w:space="0" w:color="000000"/>
              <w:left w:val="single" w:sz="2" w:space="0" w:color="000000"/>
              <w:bottom w:val="single" w:sz="2" w:space="0" w:color="000000"/>
              <w:right w:val="single" w:sz="2" w:space="0" w:color="000000"/>
            </w:tcBorders>
          </w:tcPr>
          <w:p w14:paraId="672E5F2C" w14:textId="77777777" w:rsidR="00E717DF" w:rsidRDefault="00E717DF">
            <w:pPr>
              <w:spacing w:after="160"/>
            </w:pPr>
          </w:p>
        </w:tc>
        <w:tc>
          <w:tcPr>
            <w:tcW w:w="221" w:type="dxa"/>
            <w:tcBorders>
              <w:top w:val="single" w:sz="2" w:space="0" w:color="000000"/>
              <w:left w:val="single" w:sz="2" w:space="0" w:color="000000"/>
              <w:bottom w:val="single" w:sz="2" w:space="0" w:color="000000"/>
              <w:right w:val="single" w:sz="2" w:space="0" w:color="000000"/>
            </w:tcBorders>
          </w:tcPr>
          <w:p w14:paraId="790613D7" w14:textId="77777777" w:rsidR="00E717DF" w:rsidRDefault="00E717DF">
            <w:pPr>
              <w:spacing w:after="160"/>
            </w:pPr>
          </w:p>
        </w:tc>
        <w:tc>
          <w:tcPr>
            <w:tcW w:w="444" w:type="dxa"/>
            <w:tcBorders>
              <w:top w:val="single" w:sz="2" w:space="0" w:color="000000"/>
              <w:left w:val="single" w:sz="2" w:space="0" w:color="000000"/>
              <w:bottom w:val="single" w:sz="2" w:space="0" w:color="000000"/>
              <w:right w:val="single" w:sz="2" w:space="0" w:color="000000"/>
            </w:tcBorders>
          </w:tcPr>
          <w:p w14:paraId="79341EC8" w14:textId="77777777" w:rsidR="00E717DF" w:rsidRDefault="00E717DF">
            <w:pPr>
              <w:spacing w:after="160"/>
            </w:pPr>
          </w:p>
        </w:tc>
      </w:tr>
      <w:tr w:rsidR="00E717DF" w14:paraId="663E94AD" w14:textId="77777777">
        <w:trPr>
          <w:trHeight w:val="300"/>
        </w:trPr>
        <w:tc>
          <w:tcPr>
            <w:tcW w:w="3201" w:type="dxa"/>
            <w:tcBorders>
              <w:top w:val="single" w:sz="2" w:space="0" w:color="000000"/>
              <w:left w:val="single" w:sz="2" w:space="0" w:color="000000"/>
              <w:bottom w:val="single" w:sz="2" w:space="0" w:color="000000"/>
              <w:right w:val="single" w:sz="2" w:space="0" w:color="000000"/>
            </w:tcBorders>
            <w:vAlign w:val="bottom"/>
          </w:tcPr>
          <w:p w14:paraId="5DE28FBD" w14:textId="77777777" w:rsidR="00E717DF" w:rsidRDefault="00E717DF">
            <w:pPr>
              <w:ind w:left="83"/>
            </w:pPr>
            <w:r>
              <w:rPr>
                <w:rFonts w:ascii="Calibri" w:eastAsia="Calibri" w:hAnsi="Calibri" w:cs="Calibri"/>
                <w:sz w:val="18"/>
              </w:rPr>
              <w:t>Facility costs</w:t>
            </w:r>
          </w:p>
        </w:tc>
        <w:tc>
          <w:tcPr>
            <w:tcW w:w="2970" w:type="dxa"/>
            <w:tcBorders>
              <w:top w:val="single" w:sz="2" w:space="0" w:color="000000"/>
              <w:left w:val="single" w:sz="2" w:space="0" w:color="000000"/>
              <w:bottom w:val="single" w:sz="2" w:space="0" w:color="000000"/>
              <w:right w:val="single" w:sz="2" w:space="0" w:color="000000"/>
            </w:tcBorders>
          </w:tcPr>
          <w:p w14:paraId="57B13E98" w14:textId="77777777" w:rsidR="00E717DF" w:rsidRDefault="00E717DF">
            <w:pPr>
              <w:spacing w:after="160"/>
            </w:pPr>
          </w:p>
        </w:tc>
        <w:tc>
          <w:tcPr>
            <w:tcW w:w="1756" w:type="dxa"/>
            <w:tcBorders>
              <w:top w:val="single" w:sz="2" w:space="0" w:color="000000"/>
              <w:left w:val="single" w:sz="2" w:space="0" w:color="000000"/>
              <w:bottom w:val="single" w:sz="2" w:space="0" w:color="000000"/>
              <w:right w:val="single" w:sz="2" w:space="0" w:color="000000"/>
            </w:tcBorders>
          </w:tcPr>
          <w:p w14:paraId="45BB2D80" w14:textId="77777777" w:rsidR="00E717DF" w:rsidRDefault="00E717DF">
            <w:pPr>
              <w:spacing w:after="160"/>
            </w:pPr>
          </w:p>
        </w:tc>
        <w:tc>
          <w:tcPr>
            <w:tcW w:w="2193" w:type="dxa"/>
            <w:tcBorders>
              <w:top w:val="single" w:sz="2" w:space="0" w:color="000000"/>
              <w:left w:val="single" w:sz="2" w:space="0" w:color="000000"/>
              <w:bottom w:val="single" w:sz="2" w:space="0" w:color="000000"/>
              <w:right w:val="single" w:sz="2" w:space="0" w:color="000000"/>
            </w:tcBorders>
          </w:tcPr>
          <w:p w14:paraId="38CD7100" w14:textId="77777777" w:rsidR="00E717DF" w:rsidRDefault="00E717DF">
            <w:pPr>
              <w:spacing w:after="160"/>
            </w:pPr>
          </w:p>
        </w:tc>
        <w:tc>
          <w:tcPr>
            <w:tcW w:w="221" w:type="dxa"/>
            <w:tcBorders>
              <w:top w:val="single" w:sz="2" w:space="0" w:color="000000"/>
              <w:left w:val="single" w:sz="2" w:space="0" w:color="000000"/>
              <w:bottom w:val="single" w:sz="2" w:space="0" w:color="000000"/>
              <w:right w:val="single" w:sz="2" w:space="0" w:color="000000"/>
            </w:tcBorders>
          </w:tcPr>
          <w:p w14:paraId="3C74DD40" w14:textId="77777777" w:rsidR="00E717DF" w:rsidRDefault="00E717DF">
            <w:pPr>
              <w:spacing w:after="160"/>
            </w:pPr>
          </w:p>
        </w:tc>
        <w:tc>
          <w:tcPr>
            <w:tcW w:w="444" w:type="dxa"/>
            <w:tcBorders>
              <w:top w:val="single" w:sz="2" w:space="0" w:color="000000"/>
              <w:left w:val="single" w:sz="2" w:space="0" w:color="000000"/>
              <w:bottom w:val="single" w:sz="2" w:space="0" w:color="000000"/>
              <w:right w:val="single" w:sz="2" w:space="0" w:color="000000"/>
            </w:tcBorders>
          </w:tcPr>
          <w:p w14:paraId="6A58A854" w14:textId="77777777" w:rsidR="00E717DF" w:rsidRDefault="00E717DF">
            <w:pPr>
              <w:spacing w:after="160"/>
            </w:pPr>
          </w:p>
        </w:tc>
      </w:tr>
      <w:tr w:rsidR="00E717DF" w14:paraId="081FE0B3" w14:textId="77777777">
        <w:trPr>
          <w:trHeight w:val="300"/>
        </w:trPr>
        <w:tc>
          <w:tcPr>
            <w:tcW w:w="3201" w:type="dxa"/>
            <w:tcBorders>
              <w:top w:val="single" w:sz="2" w:space="0" w:color="000000"/>
              <w:left w:val="single" w:sz="2" w:space="0" w:color="000000"/>
              <w:bottom w:val="single" w:sz="2" w:space="0" w:color="000000"/>
              <w:right w:val="single" w:sz="2" w:space="0" w:color="000000"/>
            </w:tcBorders>
            <w:vAlign w:val="bottom"/>
          </w:tcPr>
          <w:p w14:paraId="09DA9BD9" w14:textId="77777777" w:rsidR="00E717DF" w:rsidRDefault="00E717DF">
            <w:pPr>
              <w:ind w:left="206"/>
            </w:pPr>
            <w:r>
              <w:rPr>
                <w:sz w:val="18"/>
              </w:rPr>
              <w:t>Rent - Direct Space</w:t>
            </w:r>
          </w:p>
        </w:tc>
        <w:tc>
          <w:tcPr>
            <w:tcW w:w="2970" w:type="dxa"/>
            <w:tcBorders>
              <w:top w:val="single" w:sz="2" w:space="0" w:color="000000"/>
              <w:left w:val="single" w:sz="2" w:space="0" w:color="000000"/>
              <w:bottom w:val="single" w:sz="2" w:space="0" w:color="000000"/>
              <w:right w:val="single" w:sz="2" w:space="0" w:color="000000"/>
            </w:tcBorders>
            <w:vAlign w:val="bottom"/>
          </w:tcPr>
          <w:p w14:paraId="229995FF" w14:textId="77777777" w:rsidR="00E717DF" w:rsidRDefault="00E717DF">
            <w:pPr>
              <w:ind w:left="11"/>
            </w:pPr>
            <w:r>
              <w:rPr>
                <w:sz w:val="18"/>
              </w:rPr>
              <w:t>Direct Square Footage</w:t>
            </w:r>
          </w:p>
        </w:tc>
        <w:tc>
          <w:tcPr>
            <w:tcW w:w="1756" w:type="dxa"/>
            <w:tcBorders>
              <w:top w:val="single" w:sz="2" w:space="0" w:color="000000"/>
              <w:left w:val="single" w:sz="2" w:space="0" w:color="000000"/>
              <w:bottom w:val="single" w:sz="2" w:space="0" w:color="000000"/>
              <w:right w:val="single" w:sz="2" w:space="0" w:color="000000"/>
            </w:tcBorders>
          </w:tcPr>
          <w:p w14:paraId="791C1A05" w14:textId="77777777" w:rsidR="00E717DF" w:rsidRDefault="00E717DF">
            <w:pPr>
              <w:ind w:right="39"/>
              <w:jc w:val="right"/>
            </w:pPr>
            <w:r>
              <w:rPr>
                <w:rFonts w:ascii="Calibri" w:eastAsia="Calibri" w:hAnsi="Calibri" w:cs="Calibri"/>
                <w:sz w:val="18"/>
              </w:rPr>
              <w:t>1,232.74</w:t>
            </w:r>
          </w:p>
        </w:tc>
        <w:tc>
          <w:tcPr>
            <w:tcW w:w="2193" w:type="dxa"/>
            <w:tcBorders>
              <w:top w:val="single" w:sz="2" w:space="0" w:color="000000"/>
              <w:left w:val="single" w:sz="2" w:space="0" w:color="000000"/>
              <w:bottom w:val="single" w:sz="2" w:space="0" w:color="000000"/>
              <w:right w:val="single" w:sz="2" w:space="0" w:color="000000"/>
            </w:tcBorders>
          </w:tcPr>
          <w:p w14:paraId="461F2F79" w14:textId="77777777" w:rsidR="00E717DF" w:rsidRDefault="00E717DF">
            <w:pPr>
              <w:ind w:left="312"/>
              <w:jc w:val="center"/>
            </w:pPr>
            <w:r>
              <w:rPr>
                <w:rFonts w:ascii="Calibri" w:eastAsia="Calibri" w:hAnsi="Calibri" w:cs="Calibri"/>
                <w:sz w:val="18"/>
              </w:rPr>
              <w:t>14,792.82</w:t>
            </w:r>
          </w:p>
        </w:tc>
        <w:tc>
          <w:tcPr>
            <w:tcW w:w="221" w:type="dxa"/>
            <w:tcBorders>
              <w:top w:val="single" w:sz="2" w:space="0" w:color="000000"/>
              <w:left w:val="single" w:sz="2" w:space="0" w:color="000000"/>
              <w:bottom w:val="single" w:sz="2" w:space="0" w:color="000000"/>
              <w:right w:val="single" w:sz="2" w:space="0" w:color="000000"/>
            </w:tcBorders>
          </w:tcPr>
          <w:p w14:paraId="356CFFF6" w14:textId="77777777" w:rsidR="00E717DF" w:rsidRDefault="00E717DF">
            <w:pPr>
              <w:spacing w:after="160"/>
            </w:pPr>
          </w:p>
        </w:tc>
        <w:tc>
          <w:tcPr>
            <w:tcW w:w="444" w:type="dxa"/>
            <w:tcBorders>
              <w:top w:val="single" w:sz="2" w:space="0" w:color="000000"/>
              <w:left w:val="single" w:sz="2" w:space="0" w:color="000000"/>
              <w:bottom w:val="single" w:sz="2" w:space="0" w:color="000000"/>
              <w:right w:val="single" w:sz="2" w:space="0" w:color="000000"/>
            </w:tcBorders>
          </w:tcPr>
          <w:p w14:paraId="31A45364" w14:textId="77777777" w:rsidR="00E717DF" w:rsidRDefault="00E717DF">
            <w:pPr>
              <w:spacing w:after="160"/>
            </w:pPr>
          </w:p>
        </w:tc>
      </w:tr>
      <w:tr w:rsidR="00E717DF" w14:paraId="70EB8827" w14:textId="77777777">
        <w:trPr>
          <w:trHeight w:val="456"/>
        </w:trPr>
        <w:tc>
          <w:tcPr>
            <w:tcW w:w="3201" w:type="dxa"/>
            <w:tcBorders>
              <w:top w:val="single" w:sz="2" w:space="0" w:color="000000"/>
              <w:left w:val="single" w:sz="2" w:space="0" w:color="000000"/>
              <w:bottom w:val="single" w:sz="2" w:space="0" w:color="000000"/>
              <w:right w:val="single" w:sz="2" w:space="0" w:color="000000"/>
            </w:tcBorders>
          </w:tcPr>
          <w:p w14:paraId="49FBDD70" w14:textId="77777777" w:rsidR="00E717DF" w:rsidRDefault="00E717DF">
            <w:pPr>
              <w:ind w:left="6" w:firstLine="200"/>
            </w:pPr>
            <w:r>
              <w:rPr>
                <w:sz w:val="18"/>
              </w:rPr>
              <w:t>Rent Common Areas for Housed Partners</w:t>
            </w:r>
          </w:p>
        </w:tc>
        <w:tc>
          <w:tcPr>
            <w:tcW w:w="2970" w:type="dxa"/>
            <w:tcBorders>
              <w:top w:val="single" w:sz="2" w:space="0" w:color="000000"/>
              <w:left w:val="single" w:sz="2" w:space="0" w:color="000000"/>
              <w:bottom w:val="single" w:sz="2" w:space="0" w:color="000000"/>
              <w:right w:val="single" w:sz="2" w:space="0" w:color="000000"/>
            </w:tcBorders>
            <w:vAlign w:val="bottom"/>
          </w:tcPr>
          <w:p w14:paraId="5E6AE42F" w14:textId="77777777" w:rsidR="00E717DF" w:rsidRDefault="00E717DF">
            <w:pPr>
              <w:ind w:left="11"/>
            </w:pPr>
            <w:r>
              <w:rPr>
                <w:sz w:val="18"/>
              </w:rPr>
              <w:t>Direct Square Footage</w:t>
            </w:r>
          </w:p>
        </w:tc>
        <w:tc>
          <w:tcPr>
            <w:tcW w:w="1756" w:type="dxa"/>
            <w:tcBorders>
              <w:top w:val="single" w:sz="2" w:space="0" w:color="000000"/>
              <w:left w:val="single" w:sz="2" w:space="0" w:color="000000"/>
              <w:bottom w:val="single" w:sz="2" w:space="0" w:color="000000"/>
              <w:right w:val="single" w:sz="2" w:space="0" w:color="000000"/>
            </w:tcBorders>
          </w:tcPr>
          <w:p w14:paraId="45C0B864" w14:textId="77777777" w:rsidR="00E717DF" w:rsidRDefault="00E717DF">
            <w:pPr>
              <w:spacing w:after="160"/>
            </w:pPr>
          </w:p>
        </w:tc>
        <w:tc>
          <w:tcPr>
            <w:tcW w:w="2193" w:type="dxa"/>
            <w:tcBorders>
              <w:top w:val="single" w:sz="2" w:space="0" w:color="000000"/>
              <w:left w:val="single" w:sz="2" w:space="0" w:color="000000"/>
              <w:bottom w:val="single" w:sz="2" w:space="0" w:color="000000"/>
              <w:right w:val="single" w:sz="2" w:space="0" w:color="000000"/>
            </w:tcBorders>
            <w:vAlign w:val="bottom"/>
          </w:tcPr>
          <w:p w14:paraId="0D6E9B97" w14:textId="77777777" w:rsidR="00E717DF" w:rsidRDefault="00E717DF">
            <w:pPr>
              <w:ind w:left="301"/>
              <w:jc w:val="center"/>
            </w:pPr>
            <w:r>
              <w:rPr>
                <w:rFonts w:ascii="Calibri" w:eastAsia="Calibri" w:hAnsi="Calibri" w:cs="Calibri"/>
                <w:sz w:val="18"/>
              </w:rPr>
              <w:t>33,483.47</w:t>
            </w:r>
          </w:p>
        </w:tc>
        <w:tc>
          <w:tcPr>
            <w:tcW w:w="221" w:type="dxa"/>
            <w:tcBorders>
              <w:top w:val="single" w:sz="2" w:space="0" w:color="000000"/>
              <w:left w:val="single" w:sz="2" w:space="0" w:color="000000"/>
              <w:bottom w:val="single" w:sz="2" w:space="0" w:color="000000"/>
              <w:right w:val="single" w:sz="2" w:space="0" w:color="000000"/>
            </w:tcBorders>
          </w:tcPr>
          <w:p w14:paraId="6753995D" w14:textId="77777777" w:rsidR="00E717DF" w:rsidRDefault="00E717DF">
            <w:pPr>
              <w:spacing w:after="160"/>
            </w:pPr>
          </w:p>
        </w:tc>
        <w:tc>
          <w:tcPr>
            <w:tcW w:w="444" w:type="dxa"/>
            <w:tcBorders>
              <w:top w:val="single" w:sz="2" w:space="0" w:color="000000"/>
              <w:left w:val="single" w:sz="2" w:space="0" w:color="000000"/>
              <w:bottom w:val="single" w:sz="2" w:space="0" w:color="000000"/>
              <w:right w:val="single" w:sz="2" w:space="0" w:color="000000"/>
            </w:tcBorders>
          </w:tcPr>
          <w:p w14:paraId="0D2F76C1" w14:textId="77777777" w:rsidR="00E717DF" w:rsidRDefault="00E717DF">
            <w:pPr>
              <w:spacing w:after="160"/>
            </w:pPr>
          </w:p>
        </w:tc>
      </w:tr>
      <w:tr w:rsidR="00E717DF" w14:paraId="0026CA52" w14:textId="77777777">
        <w:trPr>
          <w:trHeight w:val="446"/>
        </w:trPr>
        <w:tc>
          <w:tcPr>
            <w:tcW w:w="3201" w:type="dxa"/>
            <w:tcBorders>
              <w:top w:val="single" w:sz="2" w:space="0" w:color="000000"/>
              <w:left w:val="single" w:sz="2" w:space="0" w:color="000000"/>
              <w:bottom w:val="single" w:sz="2" w:space="0" w:color="000000"/>
              <w:right w:val="single" w:sz="2" w:space="0" w:color="000000"/>
            </w:tcBorders>
            <w:vAlign w:val="bottom"/>
          </w:tcPr>
          <w:p w14:paraId="16D3294C" w14:textId="77777777" w:rsidR="00E717DF" w:rsidRDefault="00E717DF">
            <w:pPr>
              <w:ind w:left="61"/>
              <w:jc w:val="center"/>
            </w:pPr>
            <w:r>
              <w:rPr>
                <w:sz w:val="18"/>
              </w:rPr>
              <w:t>Rent - Shared Space Resource Room</w:t>
            </w:r>
          </w:p>
        </w:tc>
        <w:tc>
          <w:tcPr>
            <w:tcW w:w="2970" w:type="dxa"/>
            <w:tcBorders>
              <w:top w:val="single" w:sz="2" w:space="0" w:color="000000"/>
              <w:left w:val="single" w:sz="2" w:space="0" w:color="000000"/>
              <w:bottom w:val="single" w:sz="2" w:space="0" w:color="000000"/>
              <w:right w:val="single" w:sz="2" w:space="0" w:color="000000"/>
            </w:tcBorders>
          </w:tcPr>
          <w:p w14:paraId="3DE3F617" w14:textId="77777777" w:rsidR="00E717DF" w:rsidRDefault="00E717DF">
            <w:pPr>
              <w:spacing w:after="1"/>
              <w:ind w:left="11"/>
            </w:pPr>
            <w:r>
              <w:rPr>
                <w:sz w:val="18"/>
              </w:rPr>
              <w:t>Modified Direct Square Footage of</w:t>
            </w:r>
          </w:p>
          <w:p w14:paraId="6D64B402" w14:textId="77777777" w:rsidR="00E717DF" w:rsidRDefault="00E717DF">
            <w:pPr>
              <w:ind w:left="6"/>
            </w:pPr>
            <w:r>
              <w:rPr>
                <w:sz w:val="18"/>
              </w:rPr>
              <w:t>Space to Non-Co-located Partners</w:t>
            </w:r>
          </w:p>
        </w:tc>
        <w:tc>
          <w:tcPr>
            <w:tcW w:w="1756" w:type="dxa"/>
            <w:tcBorders>
              <w:top w:val="single" w:sz="2" w:space="0" w:color="000000"/>
              <w:left w:val="single" w:sz="2" w:space="0" w:color="000000"/>
              <w:bottom w:val="single" w:sz="2" w:space="0" w:color="000000"/>
              <w:right w:val="single" w:sz="2" w:space="0" w:color="000000"/>
            </w:tcBorders>
            <w:vAlign w:val="bottom"/>
          </w:tcPr>
          <w:p w14:paraId="4B5AA0E5" w14:textId="77777777" w:rsidR="00E717DF" w:rsidRDefault="00E717DF">
            <w:pPr>
              <w:ind w:right="61"/>
              <w:jc w:val="right"/>
            </w:pPr>
            <w:r>
              <w:rPr>
                <w:rFonts w:ascii="Calibri" w:eastAsia="Calibri" w:hAnsi="Calibri" w:cs="Calibri"/>
                <w:sz w:val="18"/>
              </w:rPr>
              <w:t>116.36</w:t>
            </w:r>
          </w:p>
        </w:tc>
        <w:tc>
          <w:tcPr>
            <w:tcW w:w="2193" w:type="dxa"/>
            <w:tcBorders>
              <w:top w:val="single" w:sz="2" w:space="0" w:color="000000"/>
              <w:left w:val="single" w:sz="2" w:space="0" w:color="000000"/>
              <w:bottom w:val="single" w:sz="2" w:space="0" w:color="000000"/>
              <w:right w:val="single" w:sz="2" w:space="0" w:color="000000"/>
            </w:tcBorders>
            <w:vAlign w:val="bottom"/>
          </w:tcPr>
          <w:p w14:paraId="6EDB47E2" w14:textId="77777777" w:rsidR="00E717DF" w:rsidRDefault="00E717DF">
            <w:pPr>
              <w:ind w:left="384"/>
              <w:jc w:val="center"/>
            </w:pPr>
            <w:r>
              <w:rPr>
                <w:rFonts w:ascii="Calibri" w:eastAsia="Calibri" w:hAnsi="Calibri" w:cs="Calibri"/>
                <w:sz w:val="18"/>
              </w:rPr>
              <w:t>1,396.37</w:t>
            </w:r>
          </w:p>
        </w:tc>
        <w:tc>
          <w:tcPr>
            <w:tcW w:w="221" w:type="dxa"/>
            <w:tcBorders>
              <w:top w:val="single" w:sz="2" w:space="0" w:color="000000"/>
              <w:left w:val="single" w:sz="2" w:space="0" w:color="000000"/>
              <w:bottom w:val="single" w:sz="2" w:space="0" w:color="000000"/>
              <w:right w:val="single" w:sz="2" w:space="0" w:color="000000"/>
            </w:tcBorders>
          </w:tcPr>
          <w:p w14:paraId="6D618902" w14:textId="77777777" w:rsidR="00E717DF" w:rsidRDefault="00E717DF">
            <w:pPr>
              <w:spacing w:after="160"/>
            </w:pPr>
          </w:p>
        </w:tc>
        <w:tc>
          <w:tcPr>
            <w:tcW w:w="444" w:type="dxa"/>
            <w:tcBorders>
              <w:top w:val="single" w:sz="2" w:space="0" w:color="000000"/>
              <w:left w:val="single" w:sz="2" w:space="0" w:color="000000"/>
              <w:bottom w:val="single" w:sz="2" w:space="0" w:color="000000"/>
              <w:right w:val="single" w:sz="2" w:space="0" w:color="000000"/>
            </w:tcBorders>
          </w:tcPr>
          <w:p w14:paraId="51D1FEBF" w14:textId="77777777" w:rsidR="00E717DF" w:rsidRDefault="00E717DF">
            <w:pPr>
              <w:spacing w:after="160"/>
            </w:pPr>
          </w:p>
        </w:tc>
      </w:tr>
      <w:tr w:rsidR="00E717DF" w14:paraId="1D731A00" w14:textId="77777777">
        <w:trPr>
          <w:trHeight w:val="316"/>
        </w:trPr>
        <w:tc>
          <w:tcPr>
            <w:tcW w:w="3201" w:type="dxa"/>
            <w:tcBorders>
              <w:top w:val="single" w:sz="2" w:space="0" w:color="000000"/>
              <w:left w:val="single" w:sz="2" w:space="0" w:color="000000"/>
              <w:bottom w:val="single" w:sz="2" w:space="0" w:color="000000"/>
              <w:right w:val="single" w:sz="2" w:space="0" w:color="000000"/>
            </w:tcBorders>
            <w:vAlign w:val="bottom"/>
          </w:tcPr>
          <w:p w14:paraId="6B2C529A" w14:textId="77777777" w:rsidR="00E717DF" w:rsidRDefault="00E717DF">
            <w:pPr>
              <w:ind w:right="61"/>
              <w:jc w:val="center"/>
            </w:pPr>
            <w:r>
              <w:rPr>
                <w:sz w:val="18"/>
              </w:rPr>
              <w:t>Rent Shared Space Career Center</w:t>
            </w:r>
          </w:p>
        </w:tc>
        <w:tc>
          <w:tcPr>
            <w:tcW w:w="2970" w:type="dxa"/>
            <w:tcBorders>
              <w:top w:val="single" w:sz="2" w:space="0" w:color="000000"/>
              <w:left w:val="single" w:sz="2" w:space="0" w:color="000000"/>
              <w:bottom w:val="single" w:sz="2" w:space="0" w:color="000000"/>
              <w:right w:val="single" w:sz="2" w:space="0" w:color="000000"/>
            </w:tcBorders>
            <w:vAlign w:val="bottom"/>
          </w:tcPr>
          <w:p w14:paraId="1E69BB3C" w14:textId="77777777" w:rsidR="00E717DF" w:rsidRDefault="00E717DF">
            <w:pPr>
              <w:ind w:left="11"/>
            </w:pPr>
            <w:r>
              <w:rPr>
                <w:sz w:val="18"/>
              </w:rPr>
              <w:t>Percentage of Staff Hours</w:t>
            </w:r>
          </w:p>
        </w:tc>
        <w:tc>
          <w:tcPr>
            <w:tcW w:w="1756" w:type="dxa"/>
            <w:tcBorders>
              <w:top w:val="single" w:sz="2" w:space="0" w:color="000000"/>
              <w:left w:val="single" w:sz="2" w:space="0" w:color="000000"/>
              <w:bottom w:val="single" w:sz="2" w:space="0" w:color="000000"/>
              <w:right w:val="single" w:sz="2" w:space="0" w:color="000000"/>
            </w:tcBorders>
          </w:tcPr>
          <w:p w14:paraId="5940B434" w14:textId="77777777" w:rsidR="00E717DF" w:rsidRDefault="00E717DF">
            <w:pPr>
              <w:ind w:right="61"/>
              <w:jc w:val="right"/>
            </w:pPr>
            <w:r>
              <w:rPr>
                <w:rFonts w:ascii="Calibri" w:eastAsia="Calibri" w:hAnsi="Calibri" w:cs="Calibri"/>
              </w:rPr>
              <w:t>860.61</w:t>
            </w:r>
          </w:p>
        </w:tc>
        <w:tc>
          <w:tcPr>
            <w:tcW w:w="2193" w:type="dxa"/>
            <w:tcBorders>
              <w:top w:val="single" w:sz="2" w:space="0" w:color="000000"/>
              <w:left w:val="single" w:sz="2" w:space="0" w:color="000000"/>
              <w:bottom w:val="single" w:sz="2" w:space="0" w:color="000000"/>
              <w:right w:val="single" w:sz="2" w:space="0" w:color="000000"/>
            </w:tcBorders>
          </w:tcPr>
          <w:p w14:paraId="224E0CB4" w14:textId="77777777" w:rsidR="00E717DF" w:rsidRDefault="00E717DF">
            <w:pPr>
              <w:ind w:left="323"/>
              <w:jc w:val="center"/>
            </w:pPr>
            <w:r>
              <w:rPr>
                <w:rFonts w:ascii="Calibri" w:eastAsia="Calibri" w:hAnsi="Calibri" w:cs="Calibri"/>
                <w:sz w:val="18"/>
              </w:rPr>
              <w:t>10,327.34</w:t>
            </w:r>
          </w:p>
        </w:tc>
        <w:tc>
          <w:tcPr>
            <w:tcW w:w="221" w:type="dxa"/>
            <w:tcBorders>
              <w:top w:val="single" w:sz="2" w:space="0" w:color="000000"/>
              <w:left w:val="single" w:sz="2" w:space="0" w:color="000000"/>
              <w:bottom w:val="single" w:sz="2" w:space="0" w:color="000000"/>
              <w:right w:val="single" w:sz="2" w:space="0" w:color="000000"/>
            </w:tcBorders>
          </w:tcPr>
          <w:p w14:paraId="274A18C1" w14:textId="77777777" w:rsidR="00E717DF" w:rsidRDefault="00E717DF">
            <w:pPr>
              <w:spacing w:after="160"/>
            </w:pPr>
          </w:p>
        </w:tc>
        <w:tc>
          <w:tcPr>
            <w:tcW w:w="444" w:type="dxa"/>
            <w:tcBorders>
              <w:top w:val="single" w:sz="2" w:space="0" w:color="000000"/>
              <w:left w:val="single" w:sz="2" w:space="0" w:color="000000"/>
              <w:bottom w:val="single" w:sz="2" w:space="0" w:color="000000"/>
              <w:right w:val="single" w:sz="2" w:space="0" w:color="000000"/>
            </w:tcBorders>
          </w:tcPr>
          <w:p w14:paraId="60A462E7" w14:textId="77777777" w:rsidR="00E717DF" w:rsidRDefault="00E717DF">
            <w:pPr>
              <w:spacing w:after="160"/>
            </w:pPr>
          </w:p>
        </w:tc>
      </w:tr>
      <w:tr w:rsidR="00E717DF" w14:paraId="68DE37C0" w14:textId="77777777">
        <w:trPr>
          <w:trHeight w:val="317"/>
        </w:trPr>
        <w:tc>
          <w:tcPr>
            <w:tcW w:w="3201" w:type="dxa"/>
            <w:tcBorders>
              <w:top w:val="single" w:sz="2" w:space="0" w:color="000000"/>
              <w:left w:val="single" w:sz="2" w:space="0" w:color="000000"/>
              <w:bottom w:val="single" w:sz="2" w:space="0" w:color="000000"/>
              <w:right w:val="single" w:sz="2" w:space="0" w:color="000000"/>
            </w:tcBorders>
          </w:tcPr>
          <w:p w14:paraId="63B942EC" w14:textId="77777777" w:rsidR="00E717DF" w:rsidRDefault="00E717DF">
            <w:pPr>
              <w:spacing w:after="160"/>
            </w:pPr>
          </w:p>
        </w:tc>
        <w:tc>
          <w:tcPr>
            <w:tcW w:w="2970" w:type="dxa"/>
            <w:tcBorders>
              <w:top w:val="single" w:sz="2" w:space="0" w:color="000000"/>
              <w:left w:val="single" w:sz="2" w:space="0" w:color="000000"/>
              <w:bottom w:val="single" w:sz="2" w:space="0" w:color="000000"/>
              <w:right w:val="single" w:sz="2" w:space="0" w:color="000000"/>
            </w:tcBorders>
          </w:tcPr>
          <w:p w14:paraId="5549382B" w14:textId="77777777" w:rsidR="00E717DF" w:rsidRDefault="00E717DF">
            <w:pPr>
              <w:spacing w:after="160"/>
            </w:pPr>
          </w:p>
        </w:tc>
        <w:tc>
          <w:tcPr>
            <w:tcW w:w="1756" w:type="dxa"/>
            <w:tcBorders>
              <w:top w:val="single" w:sz="2" w:space="0" w:color="000000"/>
              <w:left w:val="single" w:sz="2" w:space="0" w:color="000000"/>
              <w:bottom w:val="single" w:sz="2" w:space="0" w:color="000000"/>
              <w:right w:val="single" w:sz="2" w:space="0" w:color="000000"/>
            </w:tcBorders>
          </w:tcPr>
          <w:p w14:paraId="74FC9AB1" w14:textId="77777777" w:rsidR="00E717DF" w:rsidRDefault="00E717DF">
            <w:pPr>
              <w:ind w:right="39"/>
              <w:jc w:val="right"/>
            </w:pPr>
            <w:r>
              <w:rPr>
                <w:rFonts w:ascii="Calibri" w:eastAsia="Calibri" w:hAnsi="Calibri" w:cs="Calibri"/>
                <w:sz w:val="18"/>
              </w:rPr>
              <w:t>5,000.00</w:t>
            </w:r>
          </w:p>
        </w:tc>
        <w:tc>
          <w:tcPr>
            <w:tcW w:w="2193" w:type="dxa"/>
            <w:tcBorders>
              <w:top w:val="single" w:sz="2" w:space="0" w:color="000000"/>
              <w:left w:val="single" w:sz="2" w:space="0" w:color="000000"/>
              <w:bottom w:val="single" w:sz="2" w:space="0" w:color="000000"/>
              <w:right w:val="single" w:sz="2" w:space="0" w:color="000000"/>
            </w:tcBorders>
          </w:tcPr>
          <w:p w14:paraId="19C766AC" w14:textId="77777777" w:rsidR="00E717DF" w:rsidRDefault="00E717DF">
            <w:pPr>
              <w:ind w:left="317"/>
              <w:jc w:val="center"/>
            </w:pPr>
            <w:r>
              <w:rPr>
                <w:rFonts w:ascii="Calibri" w:eastAsia="Calibri" w:hAnsi="Calibri" w:cs="Calibri"/>
                <w:sz w:val="18"/>
              </w:rPr>
              <w:t>60,000.00</w:t>
            </w:r>
          </w:p>
        </w:tc>
        <w:tc>
          <w:tcPr>
            <w:tcW w:w="221" w:type="dxa"/>
            <w:tcBorders>
              <w:top w:val="single" w:sz="2" w:space="0" w:color="000000"/>
              <w:left w:val="single" w:sz="2" w:space="0" w:color="000000"/>
              <w:bottom w:val="single" w:sz="2" w:space="0" w:color="000000"/>
              <w:right w:val="single" w:sz="2" w:space="0" w:color="000000"/>
            </w:tcBorders>
          </w:tcPr>
          <w:p w14:paraId="11BA9D65" w14:textId="77777777" w:rsidR="00E717DF" w:rsidRDefault="00E717DF">
            <w:pPr>
              <w:spacing w:after="160"/>
            </w:pPr>
          </w:p>
        </w:tc>
        <w:tc>
          <w:tcPr>
            <w:tcW w:w="444" w:type="dxa"/>
            <w:tcBorders>
              <w:top w:val="single" w:sz="2" w:space="0" w:color="000000"/>
              <w:left w:val="single" w:sz="2" w:space="0" w:color="000000"/>
              <w:bottom w:val="single" w:sz="2" w:space="0" w:color="000000"/>
              <w:right w:val="single" w:sz="2" w:space="0" w:color="000000"/>
            </w:tcBorders>
          </w:tcPr>
          <w:p w14:paraId="3F34D50D" w14:textId="77777777" w:rsidR="00E717DF" w:rsidRDefault="00E717DF">
            <w:pPr>
              <w:spacing w:after="160"/>
            </w:pPr>
          </w:p>
        </w:tc>
      </w:tr>
      <w:tr w:rsidR="00E717DF" w14:paraId="3C8D37C3" w14:textId="77777777">
        <w:trPr>
          <w:trHeight w:val="300"/>
        </w:trPr>
        <w:tc>
          <w:tcPr>
            <w:tcW w:w="3201" w:type="dxa"/>
            <w:tcBorders>
              <w:top w:val="single" w:sz="2" w:space="0" w:color="000000"/>
              <w:left w:val="single" w:sz="2" w:space="0" w:color="000000"/>
              <w:bottom w:val="single" w:sz="2" w:space="0" w:color="000000"/>
              <w:right w:val="single" w:sz="2" w:space="0" w:color="000000"/>
            </w:tcBorders>
            <w:vAlign w:val="bottom"/>
          </w:tcPr>
          <w:p w14:paraId="300DAD66" w14:textId="77777777" w:rsidR="00E717DF" w:rsidRDefault="00E717DF">
            <w:pPr>
              <w:ind w:left="83"/>
            </w:pPr>
            <w:r>
              <w:rPr>
                <w:rFonts w:ascii="Calibri" w:eastAsia="Calibri" w:hAnsi="Calibri" w:cs="Calibri"/>
                <w:sz w:val="18"/>
              </w:rPr>
              <w:t>General Office Expenses</w:t>
            </w:r>
          </w:p>
        </w:tc>
        <w:tc>
          <w:tcPr>
            <w:tcW w:w="2970" w:type="dxa"/>
            <w:tcBorders>
              <w:top w:val="single" w:sz="2" w:space="0" w:color="000000"/>
              <w:left w:val="single" w:sz="2" w:space="0" w:color="000000"/>
              <w:bottom w:val="single" w:sz="2" w:space="0" w:color="000000"/>
              <w:right w:val="single" w:sz="2" w:space="0" w:color="000000"/>
            </w:tcBorders>
          </w:tcPr>
          <w:p w14:paraId="17C1E412" w14:textId="77777777" w:rsidR="00E717DF" w:rsidRDefault="00E717DF">
            <w:pPr>
              <w:spacing w:after="160"/>
            </w:pPr>
          </w:p>
        </w:tc>
        <w:tc>
          <w:tcPr>
            <w:tcW w:w="1756" w:type="dxa"/>
            <w:tcBorders>
              <w:top w:val="single" w:sz="2" w:space="0" w:color="000000"/>
              <w:left w:val="single" w:sz="2" w:space="0" w:color="000000"/>
              <w:bottom w:val="single" w:sz="2" w:space="0" w:color="000000"/>
              <w:right w:val="single" w:sz="2" w:space="0" w:color="000000"/>
            </w:tcBorders>
          </w:tcPr>
          <w:p w14:paraId="04573AFE" w14:textId="77777777" w:rsidR="00E717DF" w:rsidRDefault="00E717DF">
            <w:pPr>
              <w:spacing w:after="160"/>
            </w:pPr>
          </w:p>
        </w:tc>
        <w:tc>
          <w:tcPr>
            <w:tcW w:w="2193" w:type="dxa"/>
            <w:tcBorders>
              <w:top w:val="single" w:sz="2" w:space="0" w:color="000000"/>
              <w:left w:val="single" w:sz="2" w:space="0" w:color="000000"/>
              <w:bottom w:val="single" w:sz="2" w:space="0" w:color="000000"/>
              <w:right w:val="single" w:sz="2" w:space="0" w:color="000000"/>
            </w:tcBorders>
          </w:tcPr>
          <w:p w14:paraId="217EDB72" w14:textId="77777777" w:rsidR="00E717DF" w:rsidRDefault="00E717DF">
            <w:pPr>
              <w:spacing w:after="160"/>
            </w:pPr>
          </w:p>
        </w:tc>
        <w:tc>
          <w:tcPr>
            <w:tcW w:w="221" w:type="dxa"/>
            <w:tcBorders>
              <w:top w:val="single" w:sz="2" w:space="0" w:color="000000"/>
              <w:left w:val="single" w:sz="2" w:space="0" w:color="000000"/>
              <w:bottom w:val="single" w:sz="2" w:space="0" w:color="000000"/>
              <w:right w:val="single" w:sz="2" w:space="0" w:color="000000"/>
            </w:tcBorders>
          </w:tcPr>
          <w:p w14:paraId="1AB56E98" w14:textId="77777777" w:rsidR="00E717DF" w:rsidRDefault="00E717DF">
            <w:pPr>
              <w:spacing w:after="160"/>
            </w:pPr>
          </w:p>
        </w:tc>
        <w:tc>
          <w:tcPr>
            <w:tcW w:w="444" w:type="dxa"/>
            <w:tcBorders>
              <w:top w:val="single" w:sz="2" w:space="0" w:color="000000"/>
              <w:left w:val="single" w:sz="2" w:space="0" w:color="000000"/>
              <w:bottom w:val="single" w:sz="2" w:space="0" w:color="000000"/>
              <w:right w:val="single" w:sz="2" w:space="0" w:color="000000"/>
            </w:tcBorders>
          </w:tcPr>
          <w:p w14:paraId="3D609051" w14:textId="77777777" w:rsidR="00E717DF" w:rsidRDefault="00E717DF">
            <w:pPr>
              <w:spacing w:after="160"/>
            </w:pPr>
          </w:p>
        </w:tc>
      </w:tr>
      <w:tr w:rsidR="00E717DF" w14:paraId="4BCCA30E" w14:textId="77777777">
        <w:trPr>
          <w:trHeight w:val="306"/>
        </w:trPr>
        <w:tc>
          <w:tcPr>
            <w:tcW w:w="3201" w:type="dxa"/>
            <w:tcBorders>
              <w:top w:val="single" w:sz="2" w:space="0" w:color="000000"/>
              <w:left w:val="single" w:sz="2" w:space="0" w:color="000000"/>
              <w:bottom w:val="single" w:sz="2" w:space="0" w:color="000000"/>
              <w:right w:val="single" w:sz="2" w:space="0" w:color="000000"/>
            </w:tcBorders>
            <w:vAlign w:val="bottom"/>
          </w:tcPr>
          <w:p w14:paraId="10A1007F" w14:textId="77777777" w:rsidR="00E717DF" w:rsidRDefault="00E717DF">
            <w:pPr>
              <w:ind w:right="56"/>
              <w:jc w:val="center"/>
            </w:pPr>
            <w:r>
              <w:rPr>
                <w:sz w:val="18"/>
              </w:rPr>
              <w:t>Copier Rental &amp; Maintenance Fees</w:t>
            </w:r>
          </w:p>
        </w:tc>
        <w:tc>
          <w:tcPr>
            <w:tcW w:w="2970" w:type="dxa"/>
            <w:tcBorders>
              <w:top w:val="single" w:sz="2" w:space="0" w:color="000000"/>
              <w:left w:val="single" w:sz="2" w:space="0" w:color="000000"/>
              <w:bottom w:val="single" w:sz="2" w:space="0" w:color="000000"/>
              <w:right w:val="single" w:sz="2" w:space="0" w:color="000000"/>
            </w:tcBorders>
          </w:tcPr>
          <w:p w14:paraId="0B9CB4A6" w14:textId="77777777" w:rsidR="00E717DF" w:rsidRDefault="00E717DF">
            <w:pPr>
              <w:ind w:left="11"/>
            </w:pPr>
            <w:r>
              <w:rPr>
                <w:sz w:val="18"/>
              </w:rPr>
              <w:t>Percentage of Staff Hours</w:t>
            </w:r>
          </w:p>
        </w:tc>
        <w:tc>
          <w:tcPr>
            <w:tcW w:w="1756" w:type="dxa"/>
            <w:tcBorders>
              <w:top w:val="single" w:sz="2" w:space="0" w:color="000000"/>
              <w:left w:val="single" w:sz="2" w:space="0" w:color="000000"/>
              <w:bottom w:val="single" w:sz="2" w:space="0" w:color="000000"/>
              <w:right w:val="single" w:sz="2" w:space="0" w:color="000000"/>
            </w:tcBorders>
          </w:tcPr>
          <w:p w14:paraId="15CAF3BD" w14:textId="77777777" w:rsidR="00E717DF" w:rsidRDefault="00E717DF">
            <w:pPr>
              <w:ind w:right="56"/>
              <w:jc w:val="right"/>
            </w:pPr>
            <w:r>
              <w:rPr>
                <w:rFonts w:ascii="Calibri" w:eastAsia="Calibri" w:hAnsi="Calibri" w:cs="Calibri"/>
                <w:sz w:val="18"/>
              </w:rPr>
              <w:t>324.00</w:t>
            </w:r>
          </w:p>
        </w:tc>
        <w:tc>
          <w:tcPr>
            <w:tcW w:w="2193" w:type="dxa"/>
            <w:tcBorders>
              <w:top w:val="single" w:sz="2" w:space="0" w:color="000000"/>
              <w:left w:val="single" w:sz="2" w:space="0" w:color="000000"/>
              <w:bottom w:val="single" w:sz="2" w:space="0" w:color="000000"/>
              <w:right w:val="single" w:sz="2" w:space="0" w:color="000000"/>
            </w:tcBorders>
          </w:tcPr>
          <w:p w14:paraId="25F54C50" w14:textId="77777777" w:rsidR="00E717DF" w:rsidRDefault="00E717DF">
            <w:pPr>
              <w:ind w:left="390"/>
              <w:jc w:val="center"/>
            </w:pPr>
            <w:r>
              <w:rPr>
                <w:rFonts w:ascii="Calibri" w:eastAsia="Calibri" w:hAnsi="Calibri" w:cs="Calibri"/>
                <w:sz w:val="18"/>
              </w:rPr>
              <w:t>3,888.00</w:t>
            </w:r>
          </w:p>
        </w:tc>
        <w:tc>
          <w:tcPr>
            <w:tcW w:w="221" w:type="dxa"/>
            <w:tcBorders>
              <w:top w:val="single" w:sz="2" w:space="0" w:color="000000"/>
              <w:left w:val="single" w:sz="2" w:space="0" w:color="000000"/>
              <w:bottom w:val="single" w:sz="2" w:space="0" w:color="000000"/>
              <w:right w:val="single" w:sz="2" w:space="0" w:color="000000"/>
            </w:tcBorders>
          </w:tcPr>
          <w:p w14:paraId="4E7D6ACF" w14:textId="77777777" w:rsidR="00E717DF" w:rsidRDefault="00E717DF">
            <w:pPr>
              <w:spacing w:after="160"/>
            </w:pPr>
          </w:p>
        </w:tc>
        <w:tc>
          <w:tcPr>
            <w:tcW w:w="444" w:type="dxa"/>
            <w:tcBorders>
              <w:top w:val="single" w:sz="2" w:space="0" w:color="000000"/>
              <w:left w:val="single" w:sz="2" w:space="0" w:color="000000"/>
              <w:bottom w:val="single" w:sz="2" w:space="0" w:color="000000"/>
              <w:right w:val="single" w:sz="2" w:space="0" w:color="000000"/>
            </w:tcBorders>
          </w:tcPr>
          <w:p w14:paraId="3C77678F" w14:textId="77777777" w:rsidR="00E717DF" w:rsidRDefault="00E717DF">
            <w:pPr>
              <w:spacing w:after="160"/>
            </w:pPr>
          </w:p>
        </w:tc>
      </w:tr>
      <w:tr w:rsidR="00E717DF" w14:paraId="690B541F" w14:textId="77777777">
        <w:trPr>
          <w:trHeight w:val="300"/>
        </w:trPr>
        <w:tc>
          <w:tcPr>
            <w:tcW w:w="3201" w:type="dxa"/>
            <w:tcBorders>
              <w:top w:val="single" w:sz="2" w:space="0" w:color="000000"/>
              <w:left w:val="single" w:sz="2" w:space="0" w:color="000000"/>
              <w:bottom w:val="single" w:sz="2" w:space="0" w:color="000000"/>
              <w:right w:val="single" w:sz="2" w:space="0" w:color="000000"/>
            </w:tcBorders>
            <w:vAlign w:val="bottom"/>
          </w:tcPr>
          <w:p w14:paraId="04981C38" w14:textId="77777777" w:rsidR="00E717DF" w:rsidRDefault="00E717DF">
            <w:pPr>
              <w:ind w:left="217"/>
            </w:pPr>
            <w:r>
              <w:rPr>
                <w:sz w:val="18"/>
              </w:rPr>
              <w:t>Postage Rental and Freight</w:t>
            </w:r>
          </w:p>
        </w:tc>
        <w:tc>
          <w:tcPr>
            <w:tcW w:w="2970" w:type="dxa"/>
            <w:tcBorders>
              <w:top w:val="single" w:sz="2" w:space="0" w:color="000000"/>
              <w:left w:val="single" w:sz="2" w:space="0" w:color="000000"/>
              <w:bottom w:val="single" w:sz="2" w:space="0" w:color="000000"/>
              <w:right w:val="single" w:sz="2" w:space="0" w:color="000000"/>
            </w:tcBorders>
          </w:tcPr>
          <w:p w14:paraId="5A7F326F" w14:textId="77777777" w:rsidR="00E717DF" w:rsidRDefault="00E717DF">
            <w:pPr>
              <w:ind w:left="11"/>
            </w:pPr>
            <w:r>
              <w:rPr>
                <w:sz w:val="18"/>
              </w:rPr>
              <w:t>Percentage of Staff Hours</w:t>
            </w:r>
          </w:p>
        </w:tc>
        <w:tc>
          <w:tcPr>
            <w:tcW w:w="1756" w:type="dxa"/>
            <w:tcBorders>
              <w:top w:val="single" w:sz="2" w:space="0" w:color="000000"/>
              <w:left w:val="single" w:sz="2" w:space="0" w:color="000000"/>
              <w:bottom w:val="single" w:sz="2" w:space="0" w:color="000000"/>
              <w:right w:val="single" w:sz="2" w:space="0" w:color="000000"/>
            </w:tcBorders>
          </w:tcPr>
          <w:p w14:paraId="5CBEBEF7" w14:textId="77777777" w:rsidR="00E717DF" w:rsidRDefault="00E717DF">
            <w:pPr>
              <w:ind w:right="56"/>
              <w:jc w:val="right"/>
            </w:pPr>
            <w:r>
              <w:rPr>
                <w:rFonts w:ascii="Calibri" w:eastAsia="Calibri" w:hAnsi="Calibri" w:cs="Calibri"/>
              </w:rPr>
              <w:t>115.91</w:t>
            </w:r>
          </w:p>
        </w:tc>
        <w:tc>
          <w:tcPr>
            <w:tcW w:w="2193" w:type="dxa"/>
            <w:tcBorders>
              <w:top w:val="single" w:sz="2" w:space="0" w:color="000000"/>
              <w:left w:val="single" w:sz="2" w:space="0" w:color="000000"/>
              <w:bottom w:val="single" w:sz="2" w:space="0" w:color="000000"/>
              <w:right w:val="single" w:sz="2" w:space="0" w:color="000000"/>
            </w:tcBorders>
          </w:tcPr>
          <w:p w14:paraId="1CB0E020" w14:textId="77777777" w:rsidR="00E717DF" w:rsidRDefault="00E717DF">
            <w:pPr>
              <w:ind w:left="395"/>
              <w:jc w:val="center"/>
            </w:pPr>
            <w:r>
              <w:rPr>
                <w:rFonts w:ascii="Calibri" w:eastAsia="Calibri" w:hAnsi="Calibri" w:cs="Calibri"/>
                <w:sz w:val="18"/>
              </w:rPr>
              <w:t>1,391.00</w:t>
            </w:r>
          </w:p>
        </w:tc>
        <w:tc>
          <w:tcPr>
            <w:tcW w:w="221" w:type="dxa"/>
            <w:tcBorders>
              <w:top w:val="single" w:sz="2" w:space="0" w:color="000000"/>
              <w:left w:val="single" w:sz="2" w:space="0" w:color="000000"/>
              <w:bottom w:val="single" w:sz="2" w:space="0" w:color="000000"/>
              <w:right w:val="single" w:sz="2" w:space="0" w:color="000000"/>
            </w:tcBorders>
          </w:tcPr>
          <w:p w14:paraId="4892EFA9" w14:textId="77777777" w:rsidR="00E717DF" w:rsidRDefault="00E717DF">
            <w:pPr>
              <w:spacing w:after="160"/>
            </w:pPr>
          </w:p>
        </w:tc>
        <w:tc>
          <w:tcPr>
            <w:tcW w:w="444" w:type="dxa"/>
            <w:tcBorders>
              <w:top w:val="single" w:sz="2" w:space="0" w:color="000000"/>
              <w:left w:val="single" w:sz="2" w:space="0" w:color="000000"/>
              <w:bottom w:val="single" w:sz="2" w:space="0" w:color="000000"/>
              <w:right w:val="single" w:sz="2" w:space="0" w:color="000000"/>
            </w:tcBorders>
          </w:tcPr>
          <w:p w14:paraId="4800FD89" w14:textId="77777777" w:rsidR="00E717DF" w:rsidRDefault="00E717DF">
            <w:pPr>
              <w:spacing w:after="160"/>
            </w:pPr>
          </w:p>
        </w:tc>
      </w:tr>
      <w:tr w:rsidR="00E717DF" w14:paraId="7AAD194E" w14:textId="77777777">
        <w:trPr>
          <w:trHeight w:val="454"/>
        </w:trPr>
        <w:tc>
          <w:tcPr>
            <w:tcW w:w="3201" w:type="dxa"/>
            <w:tcBorders>
              <w:top w:val="single" w:sz="2" w:space="0" w:color="000000"/>
              <w:left w:val="single" w:sz="2" w:space="0" w:color="000000"/>
              <w:bottom w:val="single" w:sz="2" w:space="0" w:color="000000"/>
              <w:right w:val="single" w:sz="2" w:space="0" w:color="000000"/>
            </w:tcBorders>
            <w:vAlign w:val="bottom"/>
          </w:tcPr>
          <w:p w14:paraId="72A723EB" w14:textId="77777777" w:rsidR="00E717DF" w:rsidRDefault="00E717DF">
            <w:pPr>
              <w:ind w:left="200"/>
            </w:pPr>
            <w:r>
              <w:rPr>
                <w:sz w:val="18"/>
              </w:rPr>
              <w:t>Telecommunications and Internet</w:t>
            </w:r>
          </w:p>
        </w:tc>
        <w:tc>
          <w:tcPr>
            <w:tcW w:w="2970" w:type="dxa"/>
            <w:tcBorders>
              <w:top w:val="single" w:sz="2" w:space="0" w:color="000000"/>
              <w:left w:val="single" w:sz="2" w:space="0" w:color="000000"/>
              <w:bottom w:val="single" w:sz="2" w:space="0" w:color="000000"/>
              <w:right w:val="single" w:sz="2" w:space="0" w:color="000000"/>
            </w:tcBorders>
          </w:tcPr>
          <w:p w14:paraId="1119D57A" w14:textId="77777777" w:rsidR="00E717DF" w:rsidRDefault="00E717DF">
            <w:pPr>
              <w:ind w:left="11"/>
            </w:pPr>
            <w:r>
              <w:rPr>
                <w:sz w:val="18"/>
              </w:rPr>
              <w:t>Modified Direct Sq. Ft w/Resource Room of Space Non-Co-located</w:t>
            </w:r>
          </w:p>
        </w:tc>
        <w:tc>
          <w:tcPr>
            <w:tcW w:w="1756" w:type="dxa"/>
            <w:tcBorders>
              <w:top w:val="single" w:sz="2" w:space="0" w:color="000000"/>
              <w:left w:val="single" w:sz="2" w:space="0" w:color="000000"/>
              <w:bottom w:val="single" w:sz="2" w:space="0" w:color="000000"/>
              <w:right w:val="single" w:sz="2" w:space="0" w:color="000000"/>
            </w:tcBorders>
            <w:vAlign w:val="bottom"/>
          </w:tcPr>
          <w:p w14:paraId="271F5A66" w14:textId="77777777" w:rsidR="00E717DF" w:rsidRDefault="00E717DF">
            <w:pPr>
              <w:ind w:right="61"/>
              <w:jc w:val="right"/>
            </w:pPr>
            <w:r>
              <w:rPr>
                <w:rFonts w:ascii="Calibri" w:eastAsia="Calibri" w:hAnsi="Calibri" w:cs="Calibri"/>
                <w:sz w:val="18"/>
              </w:rPr>
              <w:t>932.72</w:t>
            </w:r>
          </w:p>
        </w:tc>
        <w:tc>
          <w:tcPr>
            <w:tcW w:w="2193" w:type="dxa"/>
            <w:tcBorders>
              <w:top w:val="single" w:sz="2" w:space="0" w:color="000000"/>
              <w:left w:val="single" w:sz="2" w:space="0" w:color="000000"/>
              <w:bottom w:val="single" w:sz="2" w:space="0" w:color="000000"/>
              <w:right w:val="single" w:sz="2" w:space="0" w:color="000000"/>
            </w:tcBorders>
            <w:vAlign w:val="bottom"/>
          </w:tcPr>
          <w:p w14:paraId="78DBD3EB" w14:textId="77777777" w:rsidR="00E717DF" w:rsidRDefault="00E717DF">
            <w:pPr>
              <w:ind w:left="390"/>
              <w:jc w:val="center"/>
            </w:pPr>
            <w:r>
              <w:rPr>
                <w:rFonts w:ascii="Calibri" w:eastAsia="Calibri" w:hAnsi="Calibri" w:cs="Calibri"/>
                <w:sz w:val="18"/>
              </w:rPr>
              <w:t>11,192.59</w:t>
            </w:r>
          </w:p>
        </w:tc>
        <w:tc>
          <w:tcPr>
            <w:tcW w:w="221" w:type="dxa"/>
            <w:tcBorders>
              <w:top w:val="single" w:sz="2" w:space="0" w:color="000000"/>
              <w:left w:val="single" w:sz="2" w:space="0" w:color="000000"/>
              <w:bottom w:val="single" w:sz="2" w:space="0" w:color="000000"/>
              <w:right w:val="single" w:sz="2" w:space="0" w:color="000000"/>
            </w:tcBorders>
          </w:tcPr>
          <w:p w14:paraId="245DC88C" w14:textId="77777777" w:rsidR="00E717DF" w:rsidRDefault="00E717DF">
            <w:pPr>
              <w:spacing w:after="160"/>
            </w:pPr>
          </w:p>
        </w:tc>
        <w:tc>
          <w:tcPr>
            <w:tcW w:w="444" w:type="dxa"/>
            <w:tcBorders>
              <w:top w:val="single" w:sz="2" w:space="0" w:color="000000"/>
              <w:left w:val="single" w:sz="2" w:space="0" w:color="000000"/>
              <w:bottom w:val="single" w:sz="2" w:space="0" w:color="000000"/>
              <w:right w:val="single" w:sz="2" w:space="0" w:color="000000"/>
            </w:tcBorders>
          </w:tcPr>
          <w:p w14:paraId="3CE3652C" w14:textId="77777777" w:rsidR="00E717DF" w:rsidRDefault="00E717DF">
            <w:pPr>
              <w:spacing w:after="160"/>
            </w:pPr>
          </w:p>
        </w:tc>
      </w:tr>
      <w:tr w:rsidR="00E717DF" w14:paraId="06490948" w14:textId="77777777">
        <w:trPr>
          <w:trHeight w:val="302"/>
        </w:trPr>
        <w:tc>
          <w:tcPr>
            <w:tcW w:w="3201" w:type="dxa"/>
            <w:tcBorders>
              <w:top w:val="single" w:sz="2" w:space="0" w:color="000000"/>
              <w:left w:val="single" w:sz="2" w:space="0" w:color="000000"/>
              <w:bottom w:val="single" w:sz="2" w:space="0" w:color="000000"/>
              <w:right w:val="single" w:sz="2" w:space="0" w:color="000000"/>
            </w:tcBorders>
            <w:vAlign w:val="bottom"/>
          </w:tcPr>
          <w:p w14:paraId="5DB0BABF" w14:textId="77777777" w:rsidR="00E717DF" w:rsidRDefault="00E717DF">
            <w:pPr>
              <w:ind w:left="206"/>
            </w:pPr>
            <w:r>
              <w:rPr>
                <w:sz w:val="18"/>
              </w:rPr>
              <w:t>Office Supplies</w:t>
            </w:r>
          </w:p>
        </w:tc>
        <w:tc>
          <w:tcPr>
            <w:tcW w:w="2970" w:type="dxa"/>
            <w:tcBorders>
              <w:top w:val="single" w:sz="2" w:space="0" w:color="000000"/>
              <w:left w:val="single" w:sz="2" w:space="0" w:color="000000"/>
              <w:bottom w:val="single" w:sz="2" w:space="0" w:color="000000"/>
              <w:right w:val="single" w:sz="2" w:space="0" w:color="000000"/>
            </w:tcBorders>
            <w:vAlign w:val="bottom"/>
          </w:tcPr>
          <w:p w14:paraId="5FF92380" w14:textId="77777777" w:rsidR="00E717DF" w:rsidRDefault="00E717DF">
            <w:pPr>
              <w:ind w:left="11"/>
            </w:pPr>
            <w:r>
              <w:rPr>
                <w:sz w:val="18"/>
              </w:rPr>
              <w:t>Percentage of Staff Hours</w:t>
            </w:r>
          </w:p>
        </w:tc>
        <w:tc>
          <w:tcPr>
            <w:tcW w:w="1756" w:type="dxa"/>
            <w:tcBorders>
              <w:top w:val="single" w:sz="2" w:space="0" w:color="000000"/>
              <w:left w:val="single" w:sz="2" w:space="0" w:color="000000"/>
              <w:bottom w:val="single" w:sz="2" w:space="0" w:color="000000"/>
              <w:right w:val="single" w:sz="2" w:space="0" w:color="000000"/>
            </w:tcBorders>
          </w:tcPr>
          <w:p w14:paraId="73D3D7D6" w14:textId="77777777" w:rsidR="00E717DF" w:rsidRDefault="00E717DF">
            <w:pPr>
              <w:ind w:right="56"/>
              <w:jc w:val="right"/>
            </w:pPr>
            <w:r>
              <w:rPr>
                <w:rFonts w:ascii="Calibri" w:eastAsia="Calibri" w:hAnsi="Calibri" w:cs="Calibri"/>
                <w:sz w:val="18"/>
              </w:rPr>
              <w:t>333.33</w:t>
            </w:r>
          </w:p>
        </w:tc>
        <w:tc>
          <w:tcPr>
            <w:tcW w:w="2193" w:type="dxa"/>
            <w:tcBorders>
              <w:top w:val="single" w:sz="2" w:space="0" w:color="000000"/>
              <w:left w:val="single" w:sz="2" w:space="0" w:color="000000"/>
              <w:bottom w:val="single" w:sz="2" w:space="0" w:color="000000"/>
              <w:right w:val="single" w:sz="2" w:space="0" w:color="000000"/>
            </w:tcBorders>
          </w:tcPr>
          <w:p w14:paraId="210C33FD" w14:textId="77777777" w:rsidR="00E717DF" w:rsidRDefault="00E717DF">
            <w:pPr>
              <w:ind w:left="390"/>
              <w:jc w:val="center"/>
            </w:pPr>
            <w:r>
              <w:rPr>
                <w:rFonts w:ascii="Calibri" w:eastAsia="Calibri" w:hAnsi="Calibri" w:cs="Calibri"/>
                <w:sz w:val="18"/>
              </w:rPr>
              <w:t>2,799.96</w:t>
            </w:r>
          </w:p>
        </w:tc>
        <w:tc>
          <w:tcPr>
            <w:tcW w:w="221" w:type="dxa"/>
            <w:tcBorders>
              <w:top w:val="single" w:sz="2" w:space="0" w:color="000000"/>
              <w:left w:val="single" w:sz="2" w:space="0" w:color="000000"/>
              <w:bottom w:val="single" w:sz="2" w:space="0" w:color="000000"/>
              <w:right w:val="single" w:sz="2" w:space="0" w:color="000000"/>
            </w:tcBorders>
          </w:tcPr>
          <w:p w14:paraId="6C334580" w14:textId="77777777" w:rsidR="00E717DF" w:rsidRDefault="00E717DF">
            <w:pPr>
              <w:spacing w:after="160"/>
            </w:pPr>
          </w:p>
        </w:tc>
        <w:tc>
          <w:tcPr>
            <w:tcW w:w="444" w:type="dxa"/>
            <w:tcBorders>
              <w:top w:val="single" w:sz="2" w:space="0" w:color="000000"/>
              <w:left w:val="single" w:sz="2" w:space="0" w:color="000000"/>
              <w:bottom w:val="single" w:sz="2" w:space="0" w:color="000000"/>
              <w:right w:val="single" w:sz="2" w:space="0" w:color="000000"/>
            </w:tcBorders>
          </w:tcPr>
          <w:p w14:paraId="05FE427B" w14:textId="77777777" w:rsidR="00E717DF" w:rsidRDefault="00E717DF">
            <w:pPr>
              <w:spacing w:after="160"/>
            </w:pPr>
          </w:p>
        </w:tc>
      </w:tr>
      <w:tr w:rsidR="00E717DF" w14:paraId="74540832" w14:textId="77777777">
        <w:trPr>
          <w:trHeight w:val="301"/>
        </w:trPr>
        <w:tc>
          <w:tcPr>
            <w:tcW w:w="3201" w:type="dxa"/>
            <w:tcBorders>
              <w:top w:val="single" w:sz="2" w:space="0" w:color="000000"/>
              <w:left w:val="single" w:sz="2" w:space="0" w:color="000000"/>
              <w:bottom w:val="single" w:sz="2" w:space="0" w:color="000000"/>
              <w:right w:val="single" w:sz="2" w:space="0" w:color="000000"/>
            </w:tcBorders>
            <w:vAlign w:val="bottom"/>
          </w:tcPr>
          <w:p w14:paraId="3AF5C328" w14:textId="77777777" w:rsidR="00E717DF" w:rsidRDefault="00E717DF">
            <w:pPr>
              <w:ind w:left="217"/>
            </w:pPr>
            <w:r>
              <w:rPr>
                <w:sz w:val="18"/>
              </w:rPr>
              <w:t>Building/Equipment Maintenance</w:t>
            </w:r>
          </w:p>
        </w:tc>
        <w:tc>
          <w:tcPr>
            <w:tcW w:w="2970" w:type="dxa"/>
            <w:tcBorders>
              <w:top w:val="single" w:sz="2" w:space="0" w:color="000000"/>
              <w:left w:val="single" w:sz="2" w:space="0" w:color="000000"/>
              <w:bottom w:val="single" w:sz="2" w:space="0" w:color="000000"/>
              <w:right w:val="single" w:sz="2" w:space="0" w:color="000000"/>
            </w:tcBorders>
            <w:vAlign w:val="bottom"/>
          </w:tcPr>
          <w:p w14:paraId="014CB19F" w14:textId="77777777" w:rsidR="00E717DF" w:rsidRDefault="00E717DF">
            <w:pPr>
              <w:ind w:left="11"/>
            </w:pPr>
            <w:r>
              <w:rPr>
                <w:sz w:val="18"/>
              </w:rPr>
              <w:t>Direct Square Footage</w:t>
            </w:r>
          </w:p>
        </w:tc>
        <w:tc>
          <w:tcPr>
            <w:tcW w:w="1756" w:type="dxa"/>
            <w:tcBorders>
              <w:top w:val="single" w:sz="2" w:space="0" w:color="000000"/>
              <w:left w:val="single" w:sz="2" w:space="0" w:color="000000"/>
              <w:bottom w:val="single" w:sz="2" w:space="0" w:color="000000"/>
              <w:right w:val="single" w:sz="2" w:space="0" w:color="000000"/>
            </w:tcBorders>
          </w:tcPr>
          <w:p w14:paraId="7646DD4D" w14:textId="77777777" w:rsidR="00E717DF" w:rsidRDefault="00E717DF">
            <w:pPr>
              <w:ind w:right="67"/>
              <w:jc w:val="right"/>
            </w:pPr>
            <w:r>
              <w:rPr>
                <w:rFonts w:ascii="Calibri" w:eastAsia="Calibri" w:hAnsi="Calibri" w:cs="Calibri"/>
                <w:sz w:val="18"/>
              </w:rPr>
              <w:t>83.33</w:t>
            </w:r>
          </w:p>
        </w:tc>
        <w:tc>
          <w:tcPr>
            <w:tcW w:w="2193" w:type="dxa"/>
            <w:tcBorders>
              <w:top w:val="single" w:sz="2" w:space="0" w:color="000000"/>
              <w:left w:val="single" w:sz="2" w:space="0" w:color="000000"/>
              <w:bottom w:val="single" w:sz="2" w:space="0" w:color="000000"/>
              <w:right w:val="single" w:sz="2" w:space="0" w:color="000000"/>
            </w:tcBorders>
          </w:tcPr>
          <w:p w14:paraId="17A4CA30" w14:textId="77777777" w:rsidR="00E717DF" w:rsidRDefault="00E717DF">
            <w:pPr>
              <w:ind w:left="395"/>
              <w:jc w:val="center"/>
            </w:pPr>
            <w:r>
              <w:rPr>
                <w:sz w:val="16"/>
              </w:rPr>
              <w:t>1*</w:t>
            </w:r>
            <w:proofErr w:type="spellStart"/>
            <w:r>
              <w:rPr>
                <w:sz w:val="16"/>
              </w:rPr>
              <w:t>000.oo</w:t>
            </w:r>
            <w:proofErr w:type="spellEnd"/>
          </w:p>
        </w:tc>
        <w:tc>
          <w:tcPr>
            <w:tcW w:w="221" w:type="dxa"/>
            <w:tcBorders>
              <w:top w:val="single" w:sz="2" w:space="0" w:color="000000"/>
              <w:left w:val="single" w:sz="2" w:space="0" w:color="000000"/>
              <w:bottom w:val="single" w:sz="2" w:space="0" w:color="000000"/>
              <w:right w:val="single" w:sz="2" w:space="0" w:color="000000"/>
            </w:tcBorders>
          </w:tcPr>
          <w:p w14:paraId="27ED5227" w14:textId="77777777" w:rsidR="00E717DF" w:rsidRDefault="00E717DF">
            <w:pPr>
              <w:spacing w:after="160"/>
            </w:pPr>
          </w:p>
        </w:tc>
        <w:tc>
          <w:tcPr>
            <w:tcW w:w="444" w:type="dxa"/>
            <w:tcBorders>
              <w:top w:val="single" w:sz="2" w:space="0" w:color="000000"/>
              <w:left w:val="single" w:sz="2" w:space="0" w:color="000000"/>
              <w:bottom w:val="single" w:sz="2" w:space="0" w:color="000000"/>
              <w:right w:val="single" w:sz="2" w:space="0" w:color="000000"/>
            </w:tcBorders>
          </w:tcPr>
          <w:p w14:paraId="56757D48" w14:textId="77777777" w:rsidR="00E717DF" w:rsidRDefault="00E717DF">
            <w:pPr>
              <w:spacing w:after="160"/>
            </w:pPr>
          </w:p>
        </w:tc>
      </w:tr>
      <w:tr w:rsidR="00E717DF" w14:paraId="78393A0E" w14:textId="77777777">
        <w:trPr>
          <w:trHeight w:val="318"/>
        </w:trPr>
        <w:tc>
          <w:tcPr>
            <w:tcW w:w="3201" w:type="dxa"/>
            <w:tcBorders>
              <w:top w:val="single" w:sz="2" w:space="0" w:color="000000"/>
              <w:left w:val="single" w:sz="2" w:space="0" w:color="000000"/>
              <w:bottom w:val="single" w:sz="2" w:space="0" w:color="000000"/>
              <w:right w:val="single" w:sz="2" w:space="0" w:color="000000"/>
            </w:tcBorders>
            <w:vAlign w:val="bottom"/>
          </w:tcPr>
          <w:p w14:paraId="56CB6C96" w14:textId="77777777" w:rsidR="00E717DF" w:rsidRDefault="00E717DF">
            <w:pPr>
              <w:ind w:left="217"/>
            </w:pPr>
            <w:r>
              <w:rPr>
                <w:sz w:val="18"/>
              </w:rPr>
              <w:lastRenderedPageBreak/>
              <w:t>Fax Rental &amp; Operating Costs</w:t>
            </w:r>
          </w:p>
        </w:tc>
        <w:tc>
          <w:tcPr>
            <w:tcW w:w="2970" w:type="dxa"/>
            <w:tcBorders>
              <w:top w:val="single" w:sz="2" w:space="0" w:color="000000"/>
              <w:left w:val="single" w:sz="2" w:space="0" w:color="000000"/>
              <w:bottom w:val="single" w:sz="2" w:space="0" w:color="000000"/>
              <w:right w:val="single" w:sz="2" w:space="0" w:color="000000"/>
            </w:tcBorders>
            <w:vAlign w:val="bottom"/>
          </w:tcPr>
          <w:p w14:paraId="55118B3C" w14:textId="77777777" w:rsidR="00E717DF" w:rsidRDefault="00E717DF">
            <w:pPr>
              <w:ind w:left="11"/>
            </w:pPr>
            <w:r>
              <w:rPr>
                <w:sz w:val="18"/>
              </w:rPr>
              <w:t>Percentage of Staff Hours</w:t>
            </w:r>
          </w:p>
        </w:tc>
        <w:tc>
          <w:tcPr>
            <w:tcW w:w="1756" w:type="dxa"/>
            <w:tcBorders>
              <w:top w:val="single" w:sz="2" w:space="0" w:color="000000"/>
              <w:left w:val="single" w:sz="2" w:space="0" w:color="000000"/>
              <w:bottom w:val="single" w:sz="2" w:space="0" w:color="000000"/>
              <w:right w:val="single" w:sz="2" w:space="0" w:color="000000"/>
            </w:tcBorders>
          </w:tcPr>
          <w:p w14:paraId="1D176759" w14:textId="77777777" w:rsidR="00E717DF" w:rsidRDefault="00E717DF">
            <w:pPr>
              <w:ind w:right="61"/>
              <w:jc w:val="right"/>
            </w:pPr>
            <w:r>
              <w:rPr>
                <w:rFonts w:ascii="Calibri" w:eastAsia="Calibri" w:hAnsi="Calibri" w:cs="Calibri"/>
                <w:sz w:val="18"/>
              </w:rPr>
              <w:t>20.60</w:t>
            </w:r>
          </w:p>
        </w:tc>
        <w:tc>
          <w:tcPr>
            <w:tcW w:w="2193" w:type="dxa"/>
            <w:tcBorders>
              <w:top w:val="single" w:sz="2" w:space="0" w:color="000000"/>
              <w:left w:val="single" w:sz="2" w:space="0" w:color="000000"/>
              <w:bottom w:val="single" w:sz="2" w:space="0" w:color="000000"/>
              <w:right w:val="single" w:sz="2" w:space="0" w:color="000000"/>
            </w:tcBorders>
          </w:tcPr>
          <w:p w14:paraId="25E4800D" w14:textId="77777777" w:rsidR="00E717DF" w:rsidRDefault="00E717DF">
            <w:pPr>
              <w:spacing w:after="160"/>
            </w:pPr>
          </w:p>
        </w:tc>
        <w:tc>
          <w:tcPr>
            <w:tcW w:w="221" w:type="dxa"/>
            <w:tcBorders>
              <w:top w:val="single" w:sz="2" w:space="0" w:color="000000"/>
              <w:left w:val="single" w:sz="2" w:space="0" w:color="000000"/>
              <w:bottom w:val="single" w:sz="2" w:space="0" w:color="000000"/>
              <w:right w:val="single" w:sz="2" w:space="0" w:color="000000"/>
            </w:tcBorders>
          </w:tcPr>
          <w:p w14:paraId="4A112779" w14:textId="77777777" w:rsidR="00E717DF" w:rsidRDefault="00E717DF">
            <w:pPr>
              <w:spacing w:after="160"/>
            </w:pPr>
          </w:p>
        </w:tc>
        <w:tc>
          <w:tcPr>
            <w:tcW w:w="444" w:type="dxa"/>
            <w:tcBorders>
              <w:top w:val="single" w:sz="2" w:space="0" w:color="000000"/>
              <w:left w:val="single" w:sz="2" w:space="0" w:color="000000"/>
              <w:bottom w:val="single" w:sz="2" w:space="0" w:color="000000"/>
              <w:right w:val="single" w:sz="2" w:space="0" w:color="000000"/>
            </w:tcBorders>
          </w:tcPr>
          <w:p w14:paraId="0F242201" w14:textId="77777777" w:rsidR="00E717DF" w:rsidRDefault="00E717DF">
            <w:pPr>
              <w:spacing w:after="160"/>
            </w:pPr>
          </w:p>
        </w:tc>
      </w:tr>
      <w:tr w:rsidR="00E717DF" w14:paraId="56A1DA62" w14:textId="77777777">
        <w:trPr>
          <w:trHeight w:val="300"/>
        </w:trPr>
        <w:tc>
          <w:tcPr>
            <w:tcW w:w="3201" w:type="dxa"/>
            <w:vMerge w:val="restart"/>
            <w:tcBorders>
              <w:top w:val="single" w:sz="2" w:space="0" w:color="000000"/>
              <w:left w:val="single" w:sz="2" w:space="0" w:color="000000"/>
              <w:bottom w:val="single" w:sz="2" w:space="0" w:color="000000"/>
              <w:right w:val="single" w:sz="2" w:space="0" w:color="000000"/>
            </w:tcBorders>
          </w:tcPr>
          <w:p w14:paraId="4675260B" w14:textId="77777777" w:rsidR="00E717DF" w:rsidRDefault="00E717DF">
            <w:pPr>
              <w:jc w:val="right"/>
            </w:pPr>
            <w:r>
              <w:rPr>
                <w:sz w:val="18"/>
              </w:rPr>
              <w:t>TOTAL INFRASTRUCTURE COSTS</w:t>
            </w:r>
          </w:p>
        </w:tc>
        <w:tc>
          <w:tcPr>
            <w:tcW w:w="2970" w:type="dxa"/>
            <w:vMerge w:val="restart"/>
            <w:tcBorders>
              <w:top w:val="single" w:sz="2" w:space="0" w:color="000000"/>
              <w:left w:val="single" w:sz="2" w:space="0" w:color="000000"/>
              <w:bottom w:val="single" w:sz="2" w:space="0" w:color="000000"/>
              <w:right w:val="single" w:sz="2" w:space="0" w:color="000000"/>
            </w:tcBorders>
          </w:tcPr>
          <w:p w14:paraId="174150AF" w14:textId="77777777" w:rsidR="00E717DF" w:rsidRDefault="00E717DF">
            <w:pPr>
              <w:spacing w:after="160"/>
            </w:pPr>
          </w:p>
        </w:tc>
        <w:tc>
          <w:tcPr>
            <w:tcW w:w="1756" w:type="dxa"/>
            <w:tcBorders>
              <w:top w:val="single" w:sz="2" w:space="0" w:color="000000"/>
              <w:left w:val="single" w:sz="2" w:space="0" w:color="000000"/>
              <w:bottom w:val="single" w:sz="2" w:space="0" w:color="000000"/>
              <w:right w:val="single" w:sz="2" w:space="0" w:color="000000"/>
            </w:tcBorders>
          </w:tcPr>
          <w:p w14:paraId="3FC11780" w14:textId="77777777" w:rsidR="00E717DF" w:rsidRDefault="00E717DF">
            <w:pPr>
              <w:spacing w:after="160"/>
            </w:pPr>
          </w:p>
        </w:tc>
        <w:tc>
          <w:tcPr>
            <w:tcW w:w="2193" w:type="dxa"/>
            <w:tcBorders>
              <w:top w:val="single" w:sz="2" w:space="0" w:color="000000"/>
              <w:left w:val="single" w:sz="2" w:space="0" w:color="000000"/>
              <w:bottom w:val="single" w:sz="2" w:space="0" w:color="000000"/>
              <w:right w:val="single" w:sz="2" w:space="0" w:color="000000"/>
            </w:tcBorders>
          </w:tcPr>
          <w:p w14:paraId="6DAF5FBD" w14:textId="77777777" w:rsidR="00E717DF" w:rsidRDefault="00E717DF">
            <w:pPr>
              <w:ind w:left="323"/>
              <w:jc w:val="center"/>
            </w:pPr>
            <w:r>
              <w:rPr>
                <w:rFonts w:ascii="Calibri" w:eastAsia="Calibri" w:hAnsi="Calibri" w:cs="Calibri"/>
                <w:sz w:val="18"/>
              </w:rPr>
              <w:t>80,518.73</w:t>
            </w:r>
          </w:p>
        </w:tc>
        <w:tc>
          <w:tcPr>
            <w:tcW w:w="221" w:type="dxa"/>
            <w:tcBorders>
              <w:top w:val="single" w:sz="2" w:space="0" w:color="000000"/>
              <w:left w:val="single" w:sz="2" w:space="0" w:color="000000"/>
              <w:bottom w:val="single" w:sz="2" w:space="0" w:color="000000"/>
              <w:right w:val="single" w:sz="2" w:space="0" w:color="000000"/>
            </w:tcBorders>
          </w:tcPr>
          <w:p w14:paraId="7BF8D87B" w14:textId="77777777" w:rsidR="00E717DF" w:rsidRDefault="00E717DF">
            <w:pPr>
              <w:spacing w:after="160"/>
            </w:pPr>
          </w:p>
        </w:tc>
        <w:tc>
          <w:tcPr>
            <w:tcW w:w="444" w:type="dxa"/>
            <w:tcBorders>
              <w:top w:val="single" w:sz="2" w:space="0" w:color="000000"/>
              <w:left w:val="single" w:sz="2" w:space="0" w:color="000000"/>
              <w:bottom w:val="single" w:sz="2" w:space="0" w:color="000000"/>
              <w:right w:val="single" w:sz="2" w:space="0" w:color="000000"/>
            </w:tcBorders>
          </w:tcPr>
          <w:p w14:paraId="1495EC95" w14:textId="77777777" w:rsidR="00E717DF" w:rsidRDefault="00E717DF">
            <w:pPr>
              <w:spacing w:after="160"/>
            </w:pPr>
          </w:p>
        </w:tc>
      </w:tr>
      <w:tr w:rsidR="00E717DF" w14:paraId="23AF66BF" w14:textId="77777777">
        <w:trPr>
          <w:trHeight w:val="314"/>
        </w:trPr>
        <w:tc>
          <w:tcPr>
            <w:tcW w:w="0" w:type="auto"/>
            <w:vMerge/>
            <w:tcBorders>
              <w:top w:val="nil"/>
              <w:left w:val="single" w:sz="2" w:space="0" w:color="000000"/>
              <w:bottom w:val="single" w:sz="2" w:space="0" w:color="000000"/>
              <w:right w:val="single" w:sz="2" w:space="0" w:color="000000"/>
            </w:tcBorders>
          </w:tcPr>
          <w:p w14:paraId="1A43BBAB" w14:textId="77777777" w:rsidR="00E717DF" w:rsidRDefault="00E717DF">
            <w:pPr>
              <w:spacing w:after="160"/>
            </w:pPr>
          </w:p>
        </w:tc>
        <w:tc>
          <w:tcPr>
            <w:tcW w:w="0" w:type="auto"/>
            <w:vMerge/>
            <w:tcBorders>
              <w:top w:val="nil"/>
              <w:left w:val="single" w:sz="2" w:space="0" w:color="000000"/>
              <w:bottom w:val="single" w:sz="2" w:space="0" w:color="000000"/>
              <w:right w:val="single" w:sz="2" w:space="0" w:color="000000"/>
            </w:tcBorders>
          </w:tcPr>
          <w:p w14:paraId="33834F56" w14:textId="77777777" w:rsidR="00E717DF" w:rsidRDefault="00E717DF">
            <w:pPr>
              <w:spacing w:after="160"/>
            </w:pPr>
          </w:p>
        </w:tc>
        <w:tc>
          <w:tcPr>
            <w:tcW w:w="1756" w:type="dxa"/>
            <w:tcBorders>
              <w:top w:val="single" w:sz="2" w:space="0" w:color="000000"/>
              <w:left w:val="single" w:sz="2" w:space="0" w:color="000000"/>
              <w:bottom w:val="single" w:sz="2" w:space="0" w:color="000000"/>
              <w:right w:val="single" w:sz="2" w:space="0" w:color="000000"/>
            </w:tcBorders>
          </w:tcPr>
          <w:p w14:paraId="4F876345" w14:textId="77777777" w:rsidR="00E717DF" w:rsidRDefault="00E717DF">
            <w:pPr>
              <w:spacing w:after="160"/>
            </w:pPr>
          </w:p>
        </w:tc>
        <w:tc>
          <w:tcPr>
            <w:tcW w:w="2193" w:type="dxa"/>
            <w:tcBorders>
              <w:top w:val="single" w:sz="2" w:space="0" w:color="000000"/>
              <w:left w:val="single" w:sz="2" w:space="0" w:color="000000"/>
              <w:bottom w:val="single" w:sz="2" w:space="0" w:color="000000"/>
              <w:right w:val="single" w:sz="2" w:space="0" w:color="000000"/>
            </w:tcBorders>
          </w:tcPr>
          <w:p w14:paraId="17F81D6B" w14:textId="77777777" w:rsidR="00E717DF" w:rsidRDefault="00E717DF">
            <w:pPr>
              <w:spacing w:after="160"/>
            </w:pPr>
          </w:p>
        </w:tc>
        <w:tc>
          <w:tcPr>
            <w:tcW w:w="221" w:type="dxa"/>
            <w:tcBorders>
              <w:top w:val="single" w:sz="2" w:space="0" w:color="000000"/>
              <w:left w:val="single" w:sz="2" w:space="0" w:color="000000"/>
              <w:bottom w:val="single" w:sz="2" w:space="0" w:color="000000"/>
              <w:right w:val="single" w:sz="2" w:space="0" w:color="000000"/>
            </w:tcBorders>
          </w:tcPr>
          <w:p w14:paraId="248D5310" w14:textId="77777777" w:rsidR="00E717DF" w:rsidRDefault="00E717DF">
            <w:pPr>
              <w:spacing w:after="160"/>
            </w:pPr>
          </w:p>
        </w:tc>
        <w:tc>
          <w:tcPr>
            <w:tcW w:w="444" w:type="dxa"/>
            <w:tcBorders>
              <w:top w:val="single" w:sz="2" w:space="0" w:color="000000"/>
              <w:left w:val="single" w:sz="2" w:space="0" w:color="000000"/>
              <w:bottom w:val="single" w:sz="2" w:space="0" w:color="000000"/>
              <w:right w:val="single" w:sz="2" w:space="0" w:color="000000"/>
            </w:tcBorders>
          </w:tcPr>
          <w:p w14:paraId="5CB84156" w14:textId="77777777" w:rsidR="00E717DF" w:rsidRDefault="00E717DF">
            <w:pPr>
              <w:spacing w:after="160"/>
            </w:pPr>
          </w:p>
        </w:tc>
      </w:tr>
      <w:tr w:rsidR="00E717DF" w14:paraId="58FB1401" w14:textId="77777777">
        <w:trPr>
          <w:trHeight w:val="312"/>
        </w:trPr>
        <w:tc>
          <w:tcPr>
            <w:tcW w:w="3201" w:type="dxa"/>
            <w:tcBorders>
              <w:top w:val="single" w:sz="2" w:space="0" w:color="000000"/>
              <w:left w:val="single" w:sz="2" w:space="0" w:color="000000"/>
              <w:bottom w:val="single" w:sz="2" w:space="0" w:color="000000"/>
              <w:right w:val="single" w:sz="2" w:space="0" w:color="000000"/>
            </w:tcBorders>
          </w:tcPr>
          <w:p w14:paraId="1B057372" w14:textId="77777777" w:rsidR="00E717DF" w:rsidRDefault="00E717DF">
            <w:pPr>
              <w:spacing w:after="160"/>
            </w:pPr>
          </w:p>
        </w:tc>
        <w:tc>
          <w:tcPr>
            <w:tcW w:w="2970" w:type="dxa"/>
            <w:tcBorders>
              <w:top w:val="single" w:sz="2" w:space="0" w:color="000000"/>
              <w:left w:val="single" w:sz="2" w:space="0" w:color="000000"/>
              <w:bottom w:val="single" w:sz="2" w:space="0" w:color="000000"/>
              <w:right w:val="single" w:sz="2" w:space="0" w:color="000000"/>
            </w:tcBorders>
          </w:tcPr>
          <w:p w14:paraId="3B2AAFE3" w14:textId="77777777" w:rsidR="00E717DF" w:rsidRDefault="00E717DF">
            <w:pPr>
              <w:spacing w:after="160"/>
            </w:pPr>
          </w:p>
        </w:tc>
        <w:tc>
          <w:tcPr>
            <w:tcW w:w="1756" w:type="dxa"/>
            <w:tcBorders>
              <w:top w:val="single" w:sz="2" w:space="0" w:color="000000"/>
              <w:left w:val="single" w:sz="2" w:space="0" w:color="000000"/>
              <w:bottom w:val="single" w:sz="2" w:space="0" w:color="000000"/>
              <w:right w:val="single" w:sz="2" w:space="0" w:color="000000"/>
            </w:tcBorders>
          </w:tcPr>
          <w:p w14:paraId="6FAA5846" w14:textId="77777777" w:rsidR="00E717DF" w:rsidRDefault="00E717DF">
            <w:pPr>
              <w:spacing w:after="160"/>
            </w:pPr>
          </w:p>
        </w:tc>
        <w:tc>
          <w:tcPr>
            <w:tcW w:w="2193" w:type="dxa"/>
            <w:tcBorders>
              <w:top w:val="single" w:sz="2" w:space="0" w:color="000000"/>
              <w:left w:val="single" w:sz="2" w:space="0" w:color="000000"/>
              <w:bottom w:val="single" w:sz="2" w:space="0" w:color="000000"/>
              <w:right w:val="single" w:sz="2" w:space="0" w:color="000000"/>
            </w:tcBorders>
          </w:tcPr>
          <w:p w14:paraId="75097A33" w14:textId="77777777" w:rsidR="00E717DF" w:rsidRDefault="00E717DF">
            <w:pPr>
              <w:spacing w:after="160"/>
            </w:pPr>
          </w:p>
        </w:tc>
        <w:tc>
          <w:tcPr>
            <w:tcW w:w="221" w:type="dxa"/>
            <w:tcBorders>
              <w:top w:val="single" w:sz="2" w:space="0" w:color="000000"/>
              <w:left w:val="single" w:sz="2" w:space="0" w:color="000000"/>
              <w:bottom w:val="single" w:sz="2" w:space="0" w:color="000000"/>
              <w:right w:val="single" w:sz="2" w:space="0" w:color="000000"/>
            </w:tcBorders>
          </w:tcPr>
          <w:p w14:paraId="07A1F1A3" w14:textId="77777777" w:rsidR="00E717DF" w:rsidRDefault="00E717DF">
            <w:pPr>
              <w:spacing w:after="160"/>
            </w:pPr>
          </w:p>
        </w:tc>
        <w:tc>
          <w:tcPr>
            <w:tcW w:w="444" w:type="dxa"/>
            <w:tcBorders>
              <w:top w:val="single" w:sz="2" w:space="0" w:color="000000"/>
              <w:left w:val="single" w:sz="2" w:space="0" w:color="000000"/>
              <w:bottom w:val="single" w:sz="2" w:space="0" w:color="000000"/>
              <w:right w:val="single" w:sz="2" w:space="0" w:color="000000"/>
            </w:tcBorders>
          </w:tcPr>
          <w:p w14:paraId="6ABFBE79" w14:textId="77777777" w:rsidR="00E717DF" w:rsidRDefault="00E717DF">
            <w:pPr>
              <w:spacing w:after="160"/>
            </w:pPr>
          </w:p>
        </w:tc>
      </w:tr>
      <w:tr w:rsidR="00E717DF" w14:paraId="2C6767E4" w14:textId="77777777">
        <w:trPr>
          <w:trHeight w:val="300"/>
        </w:trPr>
        <w:tc>
          <w:tcPr>
            <w:tcW w:w="3201" w:type="dxa"/>
            <w:tcBorders>
              <w:top w:val="single" w:sz="2" w:space="0" w:color="000000"/>
              <w:left w:val="single" w:sz="2" w:space="0" w:color="000000"/>
              <w:bottom w:val="single" w:sz="2" w:space="0" w:color="000000"/>
              <w:right w:val="single" w:sz="2" w:space="0" w:color="000000"/>
            </w:tcBorders>
          </w:tcPr>
          <w:p w14:paraId="333B415B" w14:textId="77777777" w:rsidR="00E717DF" w:rsidRDefault="00E717DF">
            <w:pPr>
              <w:spacing w:after="160"/>
            </w:pPr>
          </w:p>
        </w:tc>
        <w:tc>
          <w:tcPr>
            <w:tcW w:w="2970" w:type="dxa"/>
            <w:tcBorders>
              <w:top w:val="single" w:sz="2" w:space="0" w:color="000000"/>
              <w:left w:val="single" w:sz="2" w:space="0" w:color="000000"/>
              <w:bottom w:val="single" w:sz="2" w:space="0" w:color="000000"/>
              <w:right w:val="single" w:sz="2" w:space="0" w:color="000000"/>
            </w:tcBorders>
          </w:tcPr>
          <w:p w14:paraId="0347157B" w14:textId="77777777" w:rsidR="00E717DF" w:rsidRDefault="00E717DF">
            <w:pPr>
              <w:spacing w:after="160"/>
            </w:pPr>
          </w:p>
        </w:tc>
        <w:tc>
          <w:tcPr>
            <w:tcW w:w="1756" w:type="dxa"/>
            <w:tcBorders>
              <w:top w:val="single" w:sz="2" w:space="0" w:color="000000"/>
              <w:left w:val="single" w:sz="2" w:space="0" w:color="000000"/>
              <w:bottom w:val="single" w:sz="2" w:space="0" w:color="000000"/>
              <w:right w:val="single" w:sz="2" w:space="0" w:color="000000"/>
            </w:tcBorders>
          </w:tcPr>
          <w:p w14:paraId="590FC5DB" w14:textId="77777777" w:rsidR="00E717DF" w:rsidRDefault="00E717DF">
            <w:pPr>
              <w:spacing w:after="160"/>
            </w:pPr>
          </w:p>
        </w:tc>
        <w:tc>
          <w:tcPr>
            <w:tcW w:w="2193" w:type="dxa"/>
            <w:tcBorders>
              <w:top w:val="single" w:sz="2" w:space="0" w:color="000000"/>
              <w:left w:val="single" w:sz="2" w:space="0" w:color="000000"/>
              <w:bottom w:val="single" w:sz="2" w:space="0" w:color="000000"/>
              <w:right w:val="single" w:sz="2" w:space="0" w:color="000000"/>
            </w:tcBorders>
          </w:tcPr>
          <w:p w14:paraId="4D2648EA" w14:textId="77777777" w:rsidR="00E717DF" w:rsidRDefault="00E717DF">
            <w:pPr>
              <w:spacing w:after="160"/>
            </w:pPr>
          </w:p>
        </w:tc>
        <w:tc>
          <w:tcPr>
            <w:tcW w:w="221" w:type="dxa"/>
            <w:tcBorders>
              <w:top w:val="single" w:sz="2" w:space="0" w:color="000000"/>
              <w:left w:val="single" w:sz="2" w:space="0" w:color="000000"/>
              <w:bottom w:val="single" w:sz="2" w:space="0" w:color="000000"/>
              <w:right w:val="single" w:sz="2" w:space="0" w:color="000000"/>
            </w:tcBorders>
          </w:tcPr>
          <w:p w14:paraId="50C80822" w14:textId="77777777" w:rsidR="00E717DF" w:rsidRDefault="00E717DF">
            <w:pPr>
              <w:spacing w:after="160"/>
            </w:pPr>
          </w:p>
        </w:tc>
        <w:tc>
          <w:tcPr>
            <w:tcW w:w="444" w:type="dxa"/>
            <w:tcBorders>
              <w:top w:val="single" w:sz="2" w:space="0" w:color="000000"/>
              <w:left w:val="single" w:sz="2" w:space="0" w:color="000000"/>
              <w:bottom w:val="single" w:sz="2" w:space="0" w:color="000000"/>
              <w:right w:val="single" w:sz="2" w:space="0" w:color="000000"/>
            </w:tcBorders>
          </w:tcPr>
          <w:p w14:paraId="24ECD300" w14:textId="77777777" w:rsidR="00E717DF" w:rsidRDefault="00E717DF">
            <w:pPr>
              <w:spacing w:after="160"/>
            </w:pPr>
          </w:p>
        </w:tc>
      </w:tr>
      <w:tr w:rsidR="00E717DF" w14:paraId="299878EE" w14:textId="77777777">
        <w:trPr>
          <w:trHeight w:val="306"/>
        </w:trPr>
        <w:tc>
          <w:tcPr>
            <w:tcW w:w="3201" w:type="dxa"/>
            <w:tcBorders>
              <w:top w:val="single" w:sz="2" w:space="0" w:color="000000"/>
              <w:left w:val="single" w:sz="2" w:space="0" w:color="000000"/>
              <w:bottom w:val="single" w:sz="2" w:space="0" w:color="000000"/>
              <w:right w:val="single" w:sz="2" w:space="0" w:color="000000"/>
            </w:tcBorders>
          </w:tcPr>
          <w:p w14:paraId="160954D9" w14:textId="77777777" w:rsidR="00E717DF" w:rsidRDefault="00E717DF">
            <w:pPr>
              <w:spacing w:after="160"/>
            </w:pPr>
          </w:p>
        </w:tc>
        <w:tc>
          <w:tcPr>
            <w:tcW w:w="2970" w:type="dxa"/>
            <w:tcBorders>
              <w:top w:val="single" w:sz="2" w:space="0" w:color="000000"/>
              <w:left w:val="single" w:sz="2" w:space="0" w:color="000000"/>
              <w:bottom w:val="single" w:sz="2" w:space="0" w:color="000000"/>
              <w:right w:val="single" w:sz="2" w:space="0" w:color="000000"/>
            </w:tcBorders>
          </w:tcPr>
          <w:p w14:paraId="7F08B317" w14:textId="77777777" w:rsidR="00E717DF" w:rsidRDefault="00E717DF">
            <w:pPr>
              <w:spacing w:after="160"/>
            </w:pPr>
          </w:p>
        </w:tc>
        <w:tc>
          <w:tcPr>
            <w:tcW w:w="1756" w:type="dxa"/>
            <w:tcBorders>
              <w:top w:val="single" w:sz="2" w:space="0" w:color="000000"/>
              <w:left w:val="single" w:sz="2" w:space="0" w:color="000000"/>
              <w:bottom w:val="single" w:sz="2" w:space="0" w:color="000000"/>
              <w:right w:val="single" w:sz="2" w:space="0" w:color="000000"/>
            </w:tcBorders>
          </w:tcPr>
          <w:p w14:paraId="0BCB6448" w14:textId="77777777" w:rsidR="00E717DF" w:rsidRDefault="00E717DF">
            <w:pPr>
              <w:spacing w:after="160"/>
            </w:pPr>
          </w:p>
        </w:tc>
        <w:tc>
          <w:tcPr>
            <w:tcW w:w="2193" w:type="dxa"/>
            <w:tcBorders>
              <w:top w:val="single" w:sz="2" w:space="0" w:color="000000"/>
              <w:left w:val="single" w:sz="2" w:space="0" w:color="000000"/>
              <w:bottom w:val="single" w:sz="2" w:space="0" w:color="000000"/>
              <w:right w:val="single" w:sz="2" w:space="0" w:color="000000"/>
            </w:tcBorders>
          </w:tcPr>
          <w:p w14:paraId="14D2D96D" w14:textId="77777777" w:rsidR="00E717DF" w:rsidRDefault="00E717DF">
            <w:pPr>
              <w:spacing w:after="160"/>
            </w:pPr>
          </w:p>
        </w:tc>
        <w:tc>
          <w:tcPr>
            <w:tcW w:w="221" w:type="dxa"/>
            <w:tcBorders>
              <w:top w:val="single" w:sz="2" w:space="0" w:color="000000"/>
              <w:left w:val="single" w:sz="2" w:space="0" w:color="000000"/>
              <w:bottom w:val="single" w:sz="2" w:space="0" w:color="000000"/>
              <w:right w:val="single" w:sz="2" w:space="0" w:color="000000"/>
            </w:tcBorders>
          </w:tcPr>
          <w:p w14:paraId="77EBF812" w14:textId="77777777" w:rsidR="00E717DF" w:rsidRDefault="00E717DF">
            <w:pPr>
              <w:spacing w:after="160"/>
            </w:pPr>
          </w:p>
        </w:tc>
        <w:tc>
          <w:tcPr>
            <w:tcW w:w="444" w:type="dxa"/>
            <w:tcBorders>
              <w:top w:val="single" w:sz="2" w:space="0" w:color="000000"/>
              <w:left w:val="single" w:sz="2" w:space="0" w:color="000000"/>
              <w:bottom w:val="single" w:sz="2" w:space="0" w:color="000000"/>
              <w:right w:val="single" w:sz="2" w:space="0" w:color="000000"/>
            </w:tcBorders>
          </w:tcPr>
          <w:p w14:paraId="3298C3B3" w14:textId="77777777" w:rsidR="00E717DF" w:rsidRDefault="00E717DF">
            <w:pPr>
              <w:spacing w:after="160"/>
            </w:pPr>
          </w:p>
        </w:tc>
      </w:tr>
      <w:tr w:rsidR="00E717DF" w14:paraId="08CC8241" w14:textId="77777777">
        <w:trPr>
          <w:trHeight w:val="312"/>
        </w:trPr>
        <w:tc>
          <w:tcPr>
            <w:tcW w:w="3201" w:type="dxa"/>
            <w:tcBorders>
              <w:top w:val="single" w:sz="2" w:space="0" w:color="000000"/>
              <w:left w:val="single" w:sz="2" w:space="0" w:color="000000"/>
              <w:bottom w:val="single" w:sz="2" w:space="0" w:color="000000"/>
              <w:right w:val="single" w:sz="2" w:space="0" w:color="000000"/>
            </w:tcBorders>
          </w:tcPr>
          <w:p w14:paraId="59640033" w14:textId="77777777" w:rsidR="00E717DF" w:rsidRDefault="00E717DF">
            <w:pPr>
              <w:spacing w:after="160"/>
            </w:pPr>
          </w:p>
        </w:tc>
        <w:tc>
          <w:tcPr>
            <w:tcW w:w="2970" w:type="dxa"/>
            <w:tcBorders>
              <w:top w:val="single" w:sz="2" w:space="0" w:color="000000"/>
              <w:left w:val="single" w:sz="2" w:space="0" w:color="000000"/>
              <w:bottom w:val="single" w:sz="2" w:space="0" w:color="000000"/>
              <w:right w:val="single" w:sz="2" w:space="0" w:color="000000"/>
            </w:tcBorders>
          </w:tcPr>
          <w:p w14:paraId="6C689824" w14:textId="77777777" w:rsidR="00E717DF" w:rsidRDefault="00E717DF">
            <w:pPr>
              <w:spacing w:after="160"/>
            </w:pPr>
          </w:p>
        </w:tc>
        <w:tc>
          <w:tcPr>
            <w:tcW w:w="1756" w:type="dxa"/>
            <w:tcBorders>
              <w:top w:val="single" w:sz="2" w:space="0" w:color="000000"/>
              <w:left w:val="single" w:sz="2" w:space="0" w:color="000000"/>
              <w:bottom w:val="single" w:sz="2" w:space="0" w:color="000000"/>
              <w:right w:val="single" w:sz="2" w:space="0" w:color="000000"/>
            </w:tcBorders>
          </w:tcPr>
          <w:p w14:paraId="03A18156" w14:textId="77777777" w:rsidR="00E717DF" w:rsidRDefault="00E717DF">
            <w:pPr>
              <w:spacing w:after="160"/>
            </w:pPr>
          </w:p>
        </w:tc>
        <w:tc>
          <w:tcPr>
            <w:tcW w:w="2193" w:type="dxa"/>
            <w:tcBorders>
              <w:top w:val="single" w:sz="2" w:space="0" w:color="000000"/>
              <w:left w:val="single" w:sz="2" w:space="0" w:color="000000"/>
              <w:bottom w:val="single" w:sz="2" w:space="0" w:color="000000"/>
              <w:right w:val="single" w:sz="2" w:space="0" w:color="000000"/>
            </w:tcBorders>
          </w:tcPr>
          <w:p w14:paraId="65EB7537" w14:textId="77777777" w:rsidR="00E717DF" w:rsidRDefault="00E717DF">
            <w:pPr>
              <w:spacing w:after="160"/>
            </w:pPr>
          </w:p>
        </w:tc>
        <w:tc>
          <w:tcPr>
            <w:tcW w:w="221" w:type="dxa"/>
            <w:tcBorders>
              <w:top w:val="single" w:sz="2" w:space="0" w:color="000000"/>
              <w:left w:val="single" w:sz="2" w:space="0" w:color="000000"/>
              <w:bottom w:val="single" w:sz="2" w:space="0" w:color="000000"/>
              <w:right w:val="single" w:sz="2" w:space="0" w:color="000000"/>
            </w:tcBorders>
          </w:tcPr>
          <w:p w14:paraId="14FCA8EF" w14:textId="77777777" w:rsidR="00E717DF" w:rsidRDefault="00E717DF">
            <w:pPr>
              <w:spacing w:after="160"/>
            </w:pPr>
          </w:p>
        </w:tc>
        <w:tc>
          <w:tcPr>
            <w:tcW w:w="444" w:type="dxa"/>
            <w:tcBorders>
              <w:top w:val="single" w:sz="2" w:space="0" w:color="000000"/>
              <w:left w:val="single" w:sz="2" w:space="0" w:color="000000"/>
              <w:bottom w:val="single" w:sz="2" w:space="0" w:color="000000"/>
              <w:right w:val="single" w:sz="2" w:space="0" w:color="000000"/>
            </w:tcBorders>
          </w:tcPr>
          <w:p w14:paraId="3BE98628" w14:textId="77777777" w:rsidR="00E717DF" w:rsidRDefault="00E717DF">
            <w:pPr>
              <w:spacing w:after="160"/>
            </w:pPr>
          </w:p>
        </w:tc>
      </w:tr>
    </w:tbl>
    <w:p w14:paraId="28ADA34C" w14:textId="77777777" w:rsidR="00E717DF" w:rsidRDefault="00E717DF">
      <w:pPr>
        <w:spacing w:after="279"/>
        <w:ind w:right="1219"/>
        <w:jc w:val="right"/>
      </w:pPr>
      <w:r>
        <w:rPr>
          <w:rFonts w:ascii="Calibri" w:eastAsia="Calibri" w:hAnsi="Calibri" w:cs="Calibri"/>
          <w:sz w:val="22"/>
        </w:rPr>
        <w:t>$80,518.73</w:t>
      </w:r>
    </w:p>
    <w:p w14:paraId="285E707B" w14:textId="77777777" w:rsidR="00E717DF" w:rsidRDefault="00E717DF">
      <w:pPr>
        <w:spacing w:after="83"/>
        <w:ind w:left="21" w:right="13"/>
      </w:pPr>
      <w:r>
        <w:t xml:space="preserve">Cost Allocation </w:t>
      </w:r>
      <w:proofErr w:type="spellStart"/>
      <w:r>
        <w:t>Methodolo</w:t>
      </w:r>
      <w:proofErr w:type="spellEnd"/>
    </w:p>
    <w:p w14:paraId="4A0DD84E" w14:textId="77777777" w:rsidR="00E717DF" w:rsidRDefault="00E717DF">
      <w:pPr>
        <w:spacing w:after="135"/>
        <w:ind w:left="10" w:right="13"/>
      </w:pPr>
      <w:r>
        <w:t>The Local WDA - Morehouse Paris AJC selected three different allocation bases to determine overall Partner contributions.</w:t>
      </w:r>
    </w:p>
    <w:p w14:paraId="102FF5F7" w14:textId="77777777" w:rsidR="00E717DF" w:rsidRDefault="00E717DF" w:rsidP="00E717DF">
      <w:pPr>
        <w:widowControl/>
        <w:numPr>
          <w:ilvl w:val="0"/>
          <w:numId w:val="229"/>
        </w:numPr>
        <w:spacing w:after="5" w:line="259" w:lineRule="auto"/>
        <w:ind w:right="1242" w:hanging="239"/>
        <w:jc w:val="both"/>
      </w:pPr>
      <w:r>
        <w:t>Direct Square Footage</w:t>
      </w:r>
    </w:p>
    <w:p w14:paraId="1AFBBF1A" w14:textId="77777777" w:rsidR="00E717DF" w:rsidRDefault="00E717DF" w:rsidP="00E717DF">
      <w:pPr>
        <w:widowControl/>
        <w:numPr>
          <w:ilvl w:val="0"/>
          <w:numId w:val="229"/>
        </w:numPr>
        <w:spacing w:after="250" w:line="259" w:lineRule="auto"/>
        <w:ind w:right="1242" w:hanging="239"/>
        <w:jc w:val="both"/>
      </w:pPr>
      <w:r>
        <w:t xml:space="preserve">Modified Direct Square Footage to allocate Resource Room space to non </w:t>
      </w:r>
      <w:proofErr w:type="spellStart"/>
      <w:r>
        <w:rPr>
          <w:vertAlign w:val="superscript"/>
        </w:rPr>
        <w:t>w</w:t>
      </w:r>
      <w:r>
        <w:t>Co-Eocated</w:t>
      </w:r>
      <w:proofErr w:type="spellEnd"/>
      <w:r>
        <w:t xml:space="preserve"> partners, and telephone and internet charges for Resource Room. 3, Percentage of Total Staff Hours</w:t>
      </w:r>
    </w:p>
    <w:p w14:paraId="46DF0F07" w14:textId="77777777" w:rsidR="00E717DF" w:rsidRDefault="00E717DF">
      <w:pPr>
        <w:spacing w:after="94"/>
        <w:ind w:left="104" w:right="13"/>
      </w:pPr>
      <w:r>
        <w:t>This was done In an effort:</w:t>
      </w:r>
    </w:p>
    <w:p w14:paraId="76505D6D" w14:textId="77777777" w:rsidR="00E717DF" w:rsidRDefault="00E717DF" w:rsidP="00E717DF">
      <w:pPr>
        <w:widowControl/>
        <w:numPr>
          <w:ilvl w:val="1"/>
          <w:numId w:val="229"/>
        </w:numPr>
        <w:spacing w:after="63" w:line="259" w:lineRule="auto"/>
        <w:ind w:right="13" w:hanging="356"/>
        <w:jc w:val="both"/>
      </w:pPr>
      <w:r>
        <w:t>To remedy the imbalance of non-physically represented Partners, and</w:t>
      </w:r>
    </w:p>
    <w:p w14:paraId="041D0F4B" w14:textId="77777777" w:rsidR="00E717DF" w:rsidRDefault="00E717DF" w:rsidP="00E717DF">
      <w:pPr>
        <w:widowControl/>
        <w:numPr>
          <w:ilvl w:val="1"/>
          <w:numId w:val="229"/>
        </w:numPr>
        <w:spacing w:after="110" w:line="259" w:lineRule="auto"/>
        <w:ind w:right="13" w:hanging="356"/>
        <w:jc w:val="both"/>
      </w:pPr>
      <w:r>
        <w:t xml:space="preserve">To </w:t>
      </w:r>
      <w:proofErr w:type="spellStart"/>
      <w:r>
        <w:t>compEy</w:t>
      </w:r>
      <w:proofErr w:type="spellEnd"/>
      <w:r>
        <w:t xml:space="preserve"> with the requirement of Partners' contributions having to be in proportion to the Partners' use of the one-stop center and </w:t>
      </w:r>
      <w:proofErr w:type="spellStart"/>
      <w:r>
        <w:t>reEative</w:t>
      </w:r>
      <w:proofErr w:type="spellEnd"/>
      <w:r>
        <w:t xml:space="preserve"> benefit received.</w:t>
      </w:r>
    </w:p>
    <w:p w14:paraId="69E06AEA" w14:textId="77777777" w:rsidR="00E717DF" w:rsidRDefault="00E717DF">
      <w:pPr>
        <w:pStyle w:val="Heading2"/>
        <w:spacing w:after="92"/>
        <w:ind w:left="17"/>
      </w:pPr>
      <w:r>
        <w:t>Cost Reconciliation and Allocation Base Updates</w:t>
      </w:r>
    </w:p>
    <w:p w14:paraId="61727576" w14:textId="77777777" w:rsidR="00E717DF" w:rsidRDefault="00E717DF">
      <w:pPr>
        <w:spacing w:after="73"/>
        <w:ind w:left="10" w:right="13"/>
      </w:pPr>
      <w:r>
        <w:t xml:space="preserve">All Partners agree that a quarterly reconciliation of budgeted and actual costs: </w:t>
      </w:r>
      <w:r>
        <w:rPr>
          <w:u w:val="single" w:color="000000"/>
        </w:rPr>
        <w:t>and</w:t>
      </w:r>
      <w:r>
        <w:t xml:space="preserve"> update of the allocation bases to ensure equitable benefits received will be completed in accordance with the following process:</w:t>
      </w:r>
    </w:p>
    <w:p w14:paraId="7F1123A1" w14:textId="77777777" w:rsidR="00E717DF" w:rsidRDefault="00E717DF">
      <w:pPr>
        <w:spacing w:after="408" w:line="265" w:lineRule="auto"/>
        <w:ind w:left="10" w:right="540" w:hanging="10"/>
        <w:jc w:val="right"/>
      </w:pPr>
      <w:r>
        <w:t>Page 18 of 30</w:t>
      </w:r>
    </w:p>
    <w:p w14:paraId="4F90C9AE" w14:textId="77777777" w:rsidR="00E717DF" w:rsidRDefault="00E717DF" w:rsidP="00E717DF">
      <w:pPr>
        <w:widowControl/>
        <w:numPr>
          <w:ilvl w:val="0"/>
          <w:numId w:val="230"/>
        </w:numPr>
        <w:spacing w:after="5" w:line="259" w:lineRule="auto"/>
        <w:ind w:right="13" w:hanging="306"/>
        <w:jc w:val="both"/>
      </w:pPr>
      <w:r>
        <w:t xml:space="preserve">Partners will provide </w:t>
      </w:r>
      <w:proofErr w:type="spellStart"/>
      <w:r>
        <w:t>WDB</w:t>
      </w:r>
      <w:proofErr w:type="spellEnd"/>
      <w:r>
        <w:t>-83 with the following information at the end of each quarter, as applicable:</w:t>
      </w:r>
    </w:p>
    <w:p w14:paraId="0095EB29" w14:textId="77777777" w:rsidR="00E717DF" w:rsidRDefault="00E717DF" w:rsidP="00E717DF">
      <w:pPr>
        <w:widowControl/>
        <w:numPr>
          <w:ilvl w:val="1"/>
          <w:numId w:val="230"/>
        </w:numPr>
        <w:spacing w:after="5" w:line="259" w:lineRule="auto"/>
        <w:ind w:right="13" w:hanging="373"/>
        <w:jc w:val="both"/>
      </w:pPr>
      <w:r>
        <w:t>Quarterly cost information and documentation of the actual costs</w:t>
      </w:r>
    </w:p>
    <w:p w14:paraId="126B3A4C" w14:textId="77777777" w:rsidR="00E717DF" w:rsidRDefault="00E717DF" w:rsidP="00E717DF">
      <w:pPr>
        <w:widowControl/>
        <w:numPr>
          <w:ilvl w:val="1"/>
          <w:numId w:val="230"/>
        </w:numPr>
        <w:spacing w:after="489" w:line="259" w:lineRule="auto"/>
        <w:ind w:right="13" w:hanging="373"/>
        <w:jc w:val="both"/>
      </w:pPr>
      <w:r>
        <w:t>Updated staffing information (per the 1</w:t>
      </w:r>
      <w:r>
        <w:rPr>
          <w:vertAlign w:val="superscript"/>
        </w:rPr>
        <w:t xml:space="preserve">st </w:t>
      </w:r>
      <w:r>
        <w:t xml:space="preserve">day of the </w:t>
      </w:r>
      <w:proofErr w:type="spellStart"/>
      <w:r>
        <w:t>1</w:t>
      </w:r>
      <w:r>
        <w:rPr>
          <w:vertAlign w:val="superscript"/>
        </w:rPr>
        <w:t>5t</w:t>
      </w:r>
      <w:proofErr w:type="spellEnd"/>
      <w:r>
        <w:rPr>
          <w:vertAlign w:val="superscript"/>
        </w:rPr>
        <w:t xml:space="preserve"> </w:t>
      </w:r>
      <w:r>
        <w:t>month of each quarter).</w:t>
      </w:r>
    </w:p>
    <w:p w14:paraId="36A82424" w14:textId="77777777" w:rsidR="00E717DF" w:rsidRDefault="00E717DF" w:rsidP="00E717DF">
      <w:pPr>
        <w:widowControl/>
        <w:numPr>
          <w:ilvl w:val="0"/>
          <w:numId w:val="230"/>
        </w:numPr>
        <w:spacing w:after="5" w:line="259" w:lineRule="auto"/>
        <w:ind w:right="13" w:hanging="306"/>
        <w:jc w:val="both"/>
      </w:pPr>
      <w:r>
        <w:t xml:space="preserve">Upon receipt of the above information, </w:t>
      </w:r>
      <w:proofErr w:type="spellStart"/>
      <w:r>
        <w:t>WDB</w:t>
      </w:r>
      <w:proofErr w:type="spellEnd"/>
      <w:r>
        <w:t>-83 will:</w:t>
      </w:r>
    </w:p>
    <w:p w14:paraId="6B7F56B3" w14:textId="77777777" w:rsidR="00E717DF" w:rsidRDefault="00E717DF" w:rsidP="00E717DF">
      <w:pPr>
        <w:widowControl/>
        <w:numPr>
          <w:ilvl w:val="1"/>
          <w:numId w:val="230"/>
        </w:numPr>
        <w:spacing w:after="5" w:line="259" w:lineRule="auto"/>
        <w:ind w:right="13" w:hanging="373"/>
        <w:jc w:val="both"/>
      </w:pPr>
      <w:r>
        <w:lastRenderedPageBreak/>
        <w:t>Apply the updated allocation bases to determine the actual costs allocable to each partner.</w:t>
      </w:r>
    </w:p>
    <w:p w14:paraId="0F2DFC7A" w14:textId="77777777" w:rsidR="00E717DF" w:rsidRDefault="00E717DF" w:rsidP="00E717DF">
      <w:pPr>
        <w:widowControl/>
        <w:numPr>
          <w:ilvl w:val="1"/>
          <w:numId w:val="230"/>
        </w:numPr>
        <w:spacing w:after="5" w:line="259" w:lineRule="auto"/>
        <w:ind w:right="13" w:hanging="373"/>
        <w:jc w:val="both"/>
      </w:pPr>
      <w:r>
        <w:t xml:space="preserve">The </w:t>
      </w:r>
      <w:proofErr w:type="spellStart"/>
      <w:r>
        <w:t>WDB„83</w:t>
      </w:r>
      <w:proofErr w:type="spellEnd"/>
      <w:r>
        <w:t xml:space="preserve"> will prepare an updated budget document showing costs adjustments and will prepare an invoice for each Partner with the actual costs </w:t>
      </w:r>
      <w:proofErr w:type="spellStart"/>
      <w:r>
        <w:t>aElocable</w:t>
      </w:r>
      <w:proofErr w:type="spellEnd"/>
      <w:r>
        <w:t xml:space="preserve"> to each Partner for the quarter.</w:t>
      </w:r>
    </w:p>
    <w:p w14:paraId="723B9A13" w14:textId="77777777" w:rsidR="00E717DF" w:rsidRDefault="00E717DF" w:rsidP="00E717DF">
      <w:pPr>
        <w:widowControl/>
        <w:numPr>
          <w:ilvl w:val="1"/>
          <w:numId w:val="230"/>
        </w:numPr>
        <w:spacing w:after="226" w:line="259" w:lineRule="auto"/>
        <w:ind w:right="13" w:hanging="373"/>
        <w:jc w:val="both"/>
      </w:pPr>
      <w:r>
        <w:t xml:space="preserve">The </w:t>
      </w:r>
      <w:proofErr w:type="spellStart"/>
      <w:r>
        <w:t>WDB</w:t>
      </w:r>
      <w:proofErr w:type="spellEnd"/>
      <w:r>
        <w:t xml:space="preserve">-83 will submit the invoices to the Partners and send a copy of the updated budget to all Parties no later than 30 days after the end of each quarter. The Partners understand that the timeliness of the </w:t>
      </w:r>
      <w:proofErr w:type="spellStart"/>
      <w:r>
        <w:t>WDB-83's</w:t>
      </w:r>
      <w:proofErr w:type="spellEnd"/>
      <w:r>
        <w:t xml:space="preserve"> preparation and submission of invoices and adjusted budgets is contingent upon the timeliness of each Partner in providing the necessary cost information.</w:t>
      </w:r>
    </w:p>
    <w:p w14:paraId="7392CF39" w14:textId="77777777" w:rsidR="00E717DF" w:rsidRDefault="00E717DF">
      <w:pPr>
        <w:spacing w:after="221"/>
        <w:ind w:left="317" w:right="2783" w:hanging="317"/>
      </w:pPr>
      <w:r>
        <w:rPr>
          <w:noProof/>
        </w:rPr>
        <w:drawing>
          <wp:inline distT="0" distB="0" distL="0" distR="0" wp14:anchorId="30027C54" wp14:editId="6A687A08">
            <wp:extent cx="88363" cy="88325"/>
            <wp:effectExtent l="0" t="0" r="0" b="0"/>
            <wp:docPr id="225843" name="Picture 225843"/>
            <wp:cNvGraphicFramePr/>
            <a:graphic xmlns:a="http://schemas.openxmlformats.org/drawingml/2006/main">
              <a:graphicData uri="http://schemas.openxmlformats.org/drawingml/2006/picture">
                <pic:pic xmlns:pic="http://schemas.openxmlformats.org/drawingml/2006/picture">
                  <pic:nvPicPr>
                    <pic:cNvPr id="225843" name="Picture 225843"/>
                    <pic:cNvPicPr/>
                  </pic:nvPicPr>
                  <pic:blipFill>
                    <a:blip r:embed="rId172"/>
                    <a:stretch>
                      <a:fillRect/>
                    </a:stretch>
                  </pic:blipFill>
                  <pic:spPr>
                    <a:xfrm>
                      <a:off x="0" y="0"/>
                      <a:ext cx="88363" cy="88325"/>
                    </a:xfrm>
                    <a:prstGeom prst="rect">
                      <a:avLst/>
                    </a:prstGeom>
                  </pic:spPr>
                </pic:pic>
              </a:graphicData>
            </a:graphic>
          </wp:inline>
        </w:drawing>
      </w:r>
      <w:r>
        <w:t xml:space="preserve">upon receipt of the invoice and adjusted budget, each Partner will review both documents and will submit payment to </w:t>
      </w:r>
      <w:proofErr w:type="spellStart"/>
      <w:r>
        <w:t>WDB</w:t>
      </w:r>
      <w:proofErr w:type="spellEnd"/>
      <w:r>
        <w:t>-83 no later than fifteen (15) days following receipt. Payment of invoices signify agreement with the costs in the adjusted budget.</w:t>
      </w:r>
    </w:p>
    <w:p w14:paraId="6224B584" w14:textId="77777777" w:rsidR="00E717DF" w:rsidRDefault="00E717DF">
      <w:pPr>
        <w:spacing w:after="7899"/>
        <w:ind w:left="318" w:right="2210" w:hanging="312"/>
      </w:pPr>
      <w:r>
        <w:t xml:space="preserve">D. Partners will communicate any disputes with costs in the invoice or the adjusted budget to </w:t>
      </w:r>
      <w:proofErr w:type="spellStart"/>
      <w:r>
        <w:t>WDB</w:t>
      </w:r>
      <w:proofErr w:type="spellEnd"/>
      <w:r>
        <w:t xml:space="preserve">-83 in writing. </w:t>
      </w:r>
      <w:proofErr w:type="spellStart"/>
      <w:r>
        <w:t>WDB</w:t>
      </w:r>
      <w:proofErr w:type="spellEnd"/>
      <w:r>
        <w:t xml:space="preserve">-83 will review the disputed costs items and respond accordingly to the Partner within ten (10) days of receipt of notice of the disputed costs. When necessary, </w:t>
      </w:r>
      <w:proofErr w:type="spellStart"/>
      <w:r>
        <w:t>WDB</w:t>
      </w:r>
      <w:proofErr w:type="spellEnd"/>
      <w:r>
        <w:t>-83 will revise the invoice and the adjusted budget upon resolution of the dispute.</w:t>
      </w:r>
    </w:p>
    <w:p w14:paraId="355473E0" w14:textId="77777777" w:rsidR="00E717DF" w:rsidRDefault="00E717DF">
      <w:pPr>
        <w:spacing w:after="246" w:line="265" w:lineRule="auto"/>
        <w:ind w:left="10" w:right="334" w:hanging="10"/>
        <w:jc w:val="right"/>
      </w:pPr>
      <w:r>
        <w:lastRenderedPageBreak/>
        <w:t>Page 19 of 30</w:t>
      </w:r>
    </w:p>
    <w:p w14:paraId="03EE39F0" w14:textId="77777777" w:rsidR="00E717DF" w:rsidRDefault="00E717DF">
      <w:pPr>
        <w:sectPr w:rsidR="00E717DF" w:rsidSect="00E717DF">
          <w:headerReference w:type="even" r:id="rId173"/>
          <w:headerReference w:type="default" r:id="rId174"/>
          <w:footerReference w:type="even" r:id="rId175"/>
          <w:footerReference w:type="default" r:id="rId176"/>
          <w:headerReference w:type="first" r:id="rId177"/>
          <w:footerReference w:type="first" r:id="rId178"/>
          <w:pgSz w:w="12240" w:h="15840"/>
          <w:pgMar w:top="663" w:right="879" w:bottom="242" w:left="590" w:header="720" w:footer="720" w:gutter="0"/>
          <w:cols w:space="720"/>
        </w:sectPr>
      </w:pPr>
    </w:p>
    <w:p w14:paraId="65314C54" w14:textId="77777777" w:rsidR="00E717DF" w:rsidRDefault="00E717DF">
      <w:pPr>
        <w:spacing w:after="3"/>
        <w:ind w:left="10" w:right="7" w:hanging="10"/>
        <w:jc w:val="right"/>
      </w:pPr>
      <w:r>
        <w:rPr>
          <w:sz w:val="22"/>
        </w:rPr>
        <w:lastRenderedPageBreak/>
        <w:t>ATTACHMENT Ill</w:t>
      </w:r>
    </w:p>
    <w:p w14:paraId="2F4A2FCC" w14:textId="77777777" w:rsidR="00E717DF" w:rsidRDefault="00E717DF">
      <w:pPr>
        <w:spacing w:after="466"/>
        <w:ind w:left="10" w:right="13"/>
      </w:pPr>
      <w:r>
        <w:t>INFRASTRUCTURE FUNDING AGREEMENT</w:t>
      </w:r>
    </w:p>
    <w:p w14:paraId="4C18738F" w14:textId="77777777" w:rsidR="00E717DF" w:rsidRDefault="00E717DF">
      <w:pPr>
        <w:ind w:left="87" w:right="13"/>
      </w:pPr>
      <w:r>
        <w:t>WIOA American Job Center Infrastructure Costs are defined as non-personnel costs that are necessary for the general operation of the American Job Center, including but not limited to:</w:t>
      </w:r>
    </w:p>
    <w:p w14:paraId="6116159B" w14:textId="77777777" w:rsidR="00E717DF" w:rsidRDefault="00E717DF" w:rsidP="00E717DF">
      <w:pPr>
        <w:widowControl/>
        <w:numPr>
          <w:ilvl w:val="0"/>
          <w:numId w:val="231"/>
        </w:numPr>
        <w:spacing w:after="5" w:line="259" w:lineRule="auto"/>
        <w:ind w:right="13" w:hanging="367"/>
        <w:jc w:val="both"/>
      </w:pPr>
      <w:r>
        <w:t>Rental of the facilities,</w:t>
      </w:r>
    </w:p>
    <w:p w14:paraId="2747C14A" w14:textId="77777777" w:rsidR="00E717DF" w:rsidRDefault="00E717DF" w:rsidP="00E717DF">
      <w:pPr>
        <w:widowControl/>
        <w:numPr>
          <w:ilvl w:val="0"/>
          <w:numId w:val="231"/>
        </w:numPr>
        <w:spacing w:after="5" w:line="259" w:lineRule="auto"/>
        <w:ind w:right="13" w:hanging="367"/>
        <w:jc w:val="both"/>
      </w:pPr>
      <w:r>
        <w:t>Utilities and maintenance,</w:t>
      </w:r>
    </w:p>
    <w:p w14:paraId="06CEEF88" w14:textId="77777777" w:rsidR="00E717DF" w:rsidRDefault="00E717DF" w:rsidP="00E717DF">
      <w:pPr>
        <w:widowControl/>
        <w:numPr>
          <w:ilvl w:val="0"/>
          <w:numId w:val="231"/>
        </w:numPr>
        <w:spacing w:after="5" w:line="259" w:lineRule="auto"/>
        <w:ind w:right="13" w:hanging="367"/>
        <w:jc w:val="both"/>
      </w:pPr>
      <w:r>
        <w:t xml:space="preserve">Equipment, including assessment-related products and assistive </w:t>
      </w:r>
      <w:proofErr w:type="spellStart"/>
      <w:r>
        <w:t>technotogy</w:t>
      </w:r>
      <w:proofErr w:type="spellEnd"/>
      <w:r>
        <w:t xml:space="preserve"> for individuals with disabilities,</w:t>
      </w:r>
    </w:p>
    <w:p w14:paraId="4BC7D7FF" w14:textId="77777777" w:rsidR="00E717DF" w:rsidRDefault="00E717DF">
      <w:pPr>
        <w:spacing w:after="224"/>
        <w:ind w:left="811" w:right="13"/>
      </w:pPr>
      <w:r>
        <w:t xml:space="preserve">Technology to facilitate access to the AJC, including technology used for the center's </w:t>
      </w:r>
      <w:proofErr w:type="spellStart"/>
      <w:r>
        <w:t>pEanning</w:t>
      </w:r>
      <w:proofErr w:type="spellEnd"/>
      <w:r>
        <w:t xml:space="preserve"> and outreach activities, and Office supplies.</w:t>
      </w:r>
    </w:p>
    <w:p w14:paraId="4CB63631" w14:textId="77777777" w:rsidR="00E717DF" w:rsidRDefault="00E717DF">
      <w:pPr>
        <w:ind w:left="4" w:right="13"/>
      </w:pPr>
      <w:r>
        <w:t>All Parties to this MOU and IFA recognize that infrastructure costs are applicable to all required Partners, whether they are physically located in the AJC or not. Each Partner's contributions to these costs, however, may vary, as these contributions are based on the proportionate use and relative benefit received, consistent with partner programs' authorizing laws and regulations and the Uniform</w:t>
      </w:r>
    </w:p>
    <w:p w14:paraId="0549C681" w14:textId="77777777" w:rsidR="00E717DF" w:rsidRDefault="00E717DF">
      <w:pPr>
        <w:spacing w:after="226"/>
        <w:ind w:left="10" w:right="13"/>
      </w:pPr>
      <w:r>
        <w:t>Guidance.</w:t>
      </w:r>
    </w:p>
    <w:p w14:paraId="7A50E806" w14:textId="77777777" w:rsidR="00E717DF" w:rsidRDefault="00E717DF">
      <w:pPr>
        <w:pStyle w:val="Heading3"/>
      </w:pPr>
      <w:r>
        <w:t>Partners</w:t>
      </w:r>
    </w:p>
    <w:p w14:paraId="0CE231FB" w14:textId="77777777" w:rsidR="00E717DF" w:rsidRDefault="00E717DF">
      <w:pPr>
        <w:ind w:left="729" w:right="13"/>
      </w:pPr>
      <w:r>
        <w:t xml:space="preserve">Partners funding the costs of infrastructure according to </w:t>
      </w:r>
      <w:proofErr w:type="spellStart"/>
      <w:r>
        <w:t>thls</w:t>
      </w:r>
      <w:proofErr w:type="spellEnd"/>
      <w:r>
        <w:t xml:space="preserve"> IFA are the same as Identified in the Partners section of the</w:t>
      </w:r>
    </w:p>
    <w:p w14:paraId="5CA43124" w14:textId="77777777" w:rsidR="00E717DF" w:rsidRDefault="00E717DF">
      <w:pPr>
        <w:spacing w:after="266"/>
        <w:ind w:left="729" w:right="13"/>
      </w:pPr>
      <w:r>
        <w:t>MOU.</w:t>
      </w:r>
    </w:p>
    <w:p w14:paraId="21FE0C72" w14:textId="77777777" w:rsidR="00E717DF" w:rsidRDefault="00E717DF">
      <w:pPr>
        <w:pStyle w:val="Heading3"/>
        <w:tabs>
          <w:tab w:val="center" w:pos="1620"/>
        </w:tabs>
        <w:ind w:left="0"/>
      </w:pPr>
      <w:r>
        <w:rPr>
          <w:u w:color="000000"/>
        </w:rPr>
        <w:t>B.</w:t>
      </w:r>
      <w:r>
        <w:rPr>
          <w:u w:color="000000"/>
        </w:rPr>
        <w:tab/>
      </w:r>
      <w:r>
        <w:t>Infrastructure Bud et</w:t>
      </w:r>
    </w:p>
    <w:tbl>
      <w:tblPr>
        <w:tblStyle w:val="TableGrid0"/>
        <w:tblW w:w="10386" w:type="dxa"/>
        <w:tblInd w:w="11" w:type="dxa"/>
        <w:tblCellMar>
          <w:top w:w="32" w:type="dxa"/>
          <w:left w:w="106" w:type="dxa"/>
          <w:right w:w="110" w:type="dxa"/>
        </w:tblCellMar>
        <w:tblLook w:val="04A0" w:firstRow="1" w:lastRow="0" w:firstColumn="1" w:lastColumn="0" w:noHBand="0" w:noVBand="1"/>
      </w:tblPr>
      <w:tblGrid>
        <w:gridCol w:w="3282"/>
        <w:gridCol w:w="3052"/>
        <w:gridCol w:w="1803"/>
        <w:gridCol w:w="2249"/>
      </w:tblGrid>
      <w:tr w:rsidR="00E717DF" w14:paraId="25D365E9" w14:textId="77777777">
        <w:trPr>
          <w:trHeight w:val="373"/>
        </w:trPr>
        <w:tc>
          <w:tcPr>
            <w:tcW w:w="3283" w:type="dxa"/>
            <w:tcBorders>
              <w:top w:val="single" w:sz="2" w:space="0" w:color="000000"/>
              <w:left w:val="single" w:sz="2" w:space="0" w:color="000000"/>
              <w:bottom w:val="single" w:sz="2" w:space="0" w:color="000000"/>
              <w:right w:val="single" w:sz="2" w:space="0" w:color="000000"/>
            </w:tcBorders>
            <w:vAlign w:val="bottom"/>
          </w:tcPr>
          <w:p w14:paraId="2A302724" w14:textId="77777777" w:rsidR="00E717DF" w:rsidRDefault="00E717DF">
            <w:proofErr w:type="spellStart"/>
            <w:r>
              <w:rPr>
                <w:sz w:val="18"/>
              </w:rPr>
              <w:t>COST.ANDEXPENSES</w:t>
            </w:r>
            <w:proofErr w:type="spellEnd"/>
            <w:r>
              <w:rPr>
                <w:sz w:val="18"/>
              </w:rPr>
              <w:t>•</w:t>
            </w:r>
          </w:p>
        </w:tc>
        <w:tc>
          <w:tcPr>
            <w:tcW w:w="3052" w:type="dxa"/>
            <w:tcBorders>
              <w:top w:val="single" w:sz="2" w:space="0" w:color="000000"/>
              <w:left w:val="single" w:sz="2" w:space="0" w:color="000000"/>
              <w:bottom w:val="single" w:sz="2" w:space="0" w:color="000000"/>
              <w:right w:val="single" w:sz="2" w:space="0" w:color="000000"/>
            </w:tcBorders>
            <w:vAlign w:val="bottom"/>
          </w:tcPr>
          <w:p w14:paraId="145A4CA0" w14:textId="77777777" w:rsidR="00E717DF" w:rsidRDefault="00E717DF">
            <w:pPr>
              <w:ind w:left="412"/>
              <w:jc w:val="center"/>
            </w:pPr>
            <w:r>
              <w:t>Basis.</w:t>
            </w:r>
          </w:p>
        </w:tc>
        <w:tc>
          <w:tcPr>
            <w:tcW w:w="1803" w:type="dxa"/>
            <w:tcBorders>
              <w:top w:val="single" w:sz="2" w:space="0" w:color="000000"/>
              <w:left w:val="single" w:sz="2" w:space="0" w:color="000000"/>
              <w:bottom w:val="single" w:sz="2" w:space="0" w:color="000000"/>
              <w:right w:val="single" w:sz="2" w:space="0" w:color="000000"/>
            </w:tcBorders>
            <w:vAlign w:val="bottom"/>
          </w:tcPr>
          <w:p w14:paraId="673A409B" w14:textId="77777777" w:rsidR="00E717DF" w:rsidRDefault="00E717DF">
            <w:pPr>
              <w:ind w:left="60"/>
              <w:jc w:val="center"/>
            </w:pPr>
            <w:r>
              <w:rPr>
                <w:sz w:val="18"/>
              </w:rPr>
              <w:t>Monthly:</w:t>
            </w:r>
          </w:p>
        </w:tc>
        <w:tc>
          <w:tcPr>
            <w:tcW w:w="2249" w:type="dxa"/>
            <w:tcBorders>
              <w:top w:val="single" w:sz="2" w:space="0" w:color="000000"/>
              <w:left w:val="single" w:sz="2" w:space="0" w:color="000000"/>
              <w:bottom w:val="single" w:sz="2" w:space="0" w:color="000000"/>
              <w:right w:val="single" w:sz="2" w:space="0" w:color="000000"/>
            </w:tcBorders>
            <w:vAlign w:val="bottom"/>
          </w:tcPr>
          <w:p w14:paraId="40CD7A23" w14:textId="77777777" w:rsidR="00E717DF" w:rsidRDefault="00E717DF">
            <w:pPr>
              <w:ind w:left="32"/>
              <w:jc w:val="center"/>
            </w:pPr>
            <w:r>
              <w:rPr>
                <w:sz w:val="18"/>
              </w:rPr>
              <w:t>Annually,</w:t>
            </w:r>
          </w:p>
        </w:tc>
      </w:tr>
      <w:tr w:rsidR="00E717DF" w14:paraId="1615AE58" w14:textId="77777777">
        <w:trPr>
          <w:trHeight w:val="307"/>
        </w:trPr>
        <w:tc>
          <w:tcPr>
            <w:tcW w:w="3283" w:type="dxa"/>
            <w:tcBorders>
              <w:top w:val="single" w:sz="2" w:space="0" w:color="000000"/>
              <w:left w:val="single" w:sz="2" w:space="0" w:color="000000"/>
              <w:bottom w:val="single" w:sz="2" w:space="0" w:color="000000"/>
              <w:right w:val="single" w:sz="2" w:space="0" w:color="000000"/>
            </w:tcBorders>
            <w:vAlign w:val="bottom"/>
          </w:tcPr>
          <w:p w14:paraId="39F96347" w14:textId="77777777" w:rsidR="00E717DF" w:rsidRDefault="00E717DF">
            <w:pPr>
              <w:ind w:left="11"/>
            </w:pPr>
            <w:r>
              <w:rPr>
                <w:sz w:val="18"/>
              </w:rPr>
              <w:t>INFRASTRUCTURE</w:t>
            </w:r>
          </w:p>
        </w:tc>
        <w:tc>
          <w:tcPr>
            <w:tcW w:w="3052" w:type="dxa"/>
            <w:tcBorders>
              <w:top w:val="single" w:sz="2" w:space="0" w:color="000000"/>
              <w:left w:val="single" w:sz="2" w:space="0" w:color="000000"/>
              <w:bottom w:val="single" w:sz="2" w:space="0" w:color="000000"/>
              <w:right w:val="single" w:sz="2" w:space="0" w:color="000000"/>
            </w:tcBorders>
          </w:tcPr>
          <w:p w14:paraId="2F626725" w14:textId="77777777" w:rsidR="00E717DF" w:rsidRDefault="00E717DF">
            <w:pPr>
              <w:spacing w:after="160"/>
            </w:pPr>
          </w:p>
        </w:tc>
        <w:tc>
          <w:tcPr>
            <w:tcW w:w="1803" w:type="dxa"/>
            <w:tcBorders>
              <w:top w:val="single" w:sz="2" w:space="0" w:color="000000"/>
              <w:left w:val="single" w:sz="2" w:space="0" w:color="000000"/>
              <w:bottom w:val="single" w:sz="2" w:space="0" w:color="000000"/>
              <w:right w:val="single" w:sz="2" w:space="0" w:color="000000"/>
            </w:tcBorders>
          </w:tcPr>
          <w:p w14:paraId="6D1BD3CD" w14:textId="77777777" w:rsidR="00E717DF" w:rsidRDefault="00E717DF">
            <w:pPr>
              <w:spacing w:after="160"/>
            </w:pPr>
          </w:p>
        </w:tc>
        <w:tc>
          <w:tcPr>
            <w:tcW w:w="2249" w:type="dxa"/>
            <w:tcBorders>
              <w:top w:val="single" w:sz="2" w:space="0" w:color="000000"/>
              <w:left w:val="single" w:sz="2" w:space="0" w:color="000000"/>
              <w:bottom w:val="single" w:sz="2" w:space="0" w:color="000000"/>
              <w:right w:val="single" w:sz="2" w:space="0" w:color="000000"/>
            </w:tcBorders>
          </w:tcPr>
          <w:p w14:paraId="5F9945C0" w14:textId="77777777" w:rsidR="00E717DF" w:rsidRDefault="00E717DF">
            <w:pPr>
              <w:spacing w:after="160"/>
            </w:pPr>
          </w:p>
        </w:tc>
      </w:tr>
      <w:tr w:rsidR="00E717DF" w14:paraId="1ECB3D6C" w14:textId="77777777">
        <w:trPr>
          <w:trHeight w:val="305"/>
        </w:trPr>
        <w:tc>
          <w:tcPr>
            <w:tcW w:w="3283" w:type="dxa"/>
            <w:tcBorders>
              <w:top w:val="single" w:sz="2" w:space="0" w:color="000000"/>
              <w:left w:val="single" w:sz="2" w:space="0" w:color="000000"/>
              <w:bottom w:val="single" w:sz="2" w:space="0" w:color="000000"/>
              <w:right w:val="single" w:sz="2" w:space="0" w:color="000000"/>
            </w:tcBorders>
            <w:vAlign w:val="bottom"/>
          </w:tcPr>
          <w:p w14:paraId="58CE2668" w14:textId="77777777" w:rsidR="00E717DF" w:rsidRDefault="00E717DF">
            <w:pPr>
              <w:ind w:left="83"/>
            </w:pPr>
            <w:r>
              <w:rPr>
                <w:rFonts w:ascii="Calibri" w:eastAsia="Calibri" w:hAnsi="Calibri" w:cs="Calibri"/>
                <w:sz w:val="18"/>
              </w:rPr>
              <w:t>Facility costs</w:t>
            </w:r>
          </w:p>
        </w:tc>
        <w:tc>
          <w:tcPr>
            <w:tcW w:w="3052" w:type="dxa"/>
            <w:tcBorders>
              <w:top w:val="single" w:sz="2" w:space="0" w:color="000000"/>
              <w:left w:val="single" w:sz="2" w:space="0" w:color="000000"/>
              <w:bottom w:val="single" w:sz="2" w:space="0" w:color="000000"/>
              <w:right w:val="single" w:sz="2" w:space="0" w:color="000000"/>
            </w:tcBorders>
          </w:tcPr>
          <w:p w14:paraId="77A445B6" w14:textId="77777777" w:rsidR="00E717DF" w:rsidRDefault="00E717DF">
            <w:pPr>
              <w:spacing w:after="160"/>
            </w:pPr>
          </w:p>
        </w:tc>
        <w:tc>
          <w:tcPr>
            <w:tcW w:w="1803" w:type="dxa"/>
            <w:tcBorders>
              <w:top w:val="single" w:sz="2" w:space="0" w:color="000000"/>
              <w:left w:val="single" w:sz="2" w:space="0" w:color="000000"/>
              <w:bottom w:val="single" w:sz="2" w:space="0" w:color="000000"/>
              <w:right w:val="single" w:sz="2" w:space="0" w:color="000000"/>
            </w:tcBorders>
          </w:tcPr>
          <w:p w14:paraId="74134077" w14:textId="77777777" w:rsidR="00E717DF" w:rsidRDefault="00E717DF">
            <w:pPr>
              <w:spacing w:after="160"/>
            </w:pPr>
          </w:p>
        </w:tc>
        <w:tc>
          <w:tcPr>
            <w:tcW w:w="2249" w:type="dxa"/>
            <w:tcBorders>
              <w:top w:val="single" w:sz="2" w:space="0" w:color="000000"/>
              <w:left w:val="single" w:sz="2" w:space="0" w:color="000000"/>
              <w:bottom w:val="single" w:sz="2" w:space="0" w:color="000000"/>
              <w:right w:val="single" w:sz="2" w:space="0" w:color="000000"/>
            </w:tcBorders>
          </w:tcPr>
          <w:p w14:paraId="219CFE0F" w14:textId="77777777" w:rsidR="00E717DF" w:rsidRDefault="00E717DF">
            <w:pPr>
              <w:spacing w:after="160"/>
            </w:pPr>
          </w:p>
        </w:tc>
      </w:tr>
      <w:tr w:rsidR="00E717DF" w14:paraId="61A4AC90" w14:textId="77777777">
        <w:trPr>
          <w:trHeight w:val="298"/>
        </w:trPr>
        <w:tc>
          <w:tcPr>
            <w:tcW w:w="3283" w:type="dxa"/>
            <w:tcBorders>
              <w:top w:val="single" w:sz="2" w:space="0" w:color="000000"/>
              <w:left w:val="single" w:sz="2" w:space="0" w:color="000000"/>
              <w:bottom w:val="single" w:sz="2" w:space="0" w:color="000000"/>
              <w:right w:val="single" w:sz="2" w:space="0" w:color="000000"/>
            </w:tcBorders>
            <w:vAlign w:val="bottom"/>
          </w:tcPr>
          <w:p w14:paraId="76002602" w14:textId="77777777" w:rsidR="00E717DF" w:rsidRDefault="00E717DF">
            <w:pPr>
              <w:ind w:left="212"/>
            </w:pPr>
            <w:r>
              <w:rPr>
                <w:sz w:val="18"/>
              </w:rPr>
              <w:t>Rent Direct Space</w:t>
            </w:r>
          </w:p>
        </w:tc>
        <w:tc>
          <w:tcPr>
            <w:tcW w:w="3052" w:type="dxa"/>
            <w:tcBorders>
              <w:top w:val="single" w:sz="2" w:space="0" w:color="000000"/>
              <w:left w:val="single" w:sz="2" w:space="0" w:color="000000"/>
              <w:bottom w:val="single" w:sz="2" w:space="0" w:color="000000"/>
              <w:right w:val="single" w:sz="2" w:space="0" w:color="000000"/>
            </w:tcBorders>
          </w:tcPr>
          <w:p w14:paraId="7EBF0964" w14:textId="77777777" w:rsidR="00E717DF" w:rsidRDefault="00E717DF">
            <w:pPr>
              <w:ind w:left="13"/>
            </w:pPr>
            <w:r>
              <w:rPr>
                <w:sz w:val="18"/>
              </w:rPr>
              <w:t>Direct Square Footage</w:t>
            </w:r>
          </w:p>
        </w:tc>
        <w:tc>
          <w:tcPr>
            <w:tcW w:w="1803" w:type="dxa"/>
            <w:tcBorders>
              <w:top w:val="single" w:sz="2" w:space="0" w:color="000000"/>
              <w:left w:val="single" w:sz="2" w:space="0" w:color="000000"/>
              <w:bottom w:val="single" w:sz="2" w:space="0" w:color="000000"/>
              <w:right w:val="single" w:sz="2" w:space="0" w:color="000000"/>
            </w:tcBorders>
          </w:tcPr>
          <w:p w14:paraId="01D84C79" w14:textId="77777777" w:rsidR="00E717DF" w:rsidRDefault="00E717DF">
            <w:pPr>
              <w:ind w:right="79"/>
              <w:jc w:val="right"/>
            </w:pPr>
            <w:r>
              <w:rPr>
                <w:rFonts w:ascii="Calibri" w:eastAsia="Calibri" w:hAnsi="Calibri" w:cs="Calibri"/>
                <w:sz w:val="18"/>
              </w:rPr>
              <w:t>1,232.74</w:t>
            </w:r>
          </w:p>
        </w:tc>
        <w:tc>
          <w:tcPr>
            <w:tcW w:w="2249" w:type="dxa"/>
            <w:tcBorders>
              <w:top w:val="single" w:sz="2" w:space="0" w:color="000000"/>
              <w:left w:val="single" w:sz="2" w:space="0" w:color="000000"/>
              <w:bottom w:val="single" w:sz="2" w:space="0" w:color="000000"/>
              <w:right w:val="single" w:sz="2" w:space="0" w:color="000000"/>
            </w:tcBorders>
          </w:tcPr>
          <w:p w14:paraId="61FA7D45" w14:textId="77777777" w:rsidR="00E717DF" w:rsidRDefault="00E717DF">
            <w:pPr>
              <w:ind w:left="271"/>
              <w:jc w:val="center"/>
            </w:pPr>
            <w:r>
              <w:rPr>
                <w:rFonts w:ascii="Calibri" w:eastAsia="Calibri" w:hAnsi="Calibri" w:cs="Calibri"/>
                <w:sz w:val="18"/>
              </w:rPr>
              <w:t>14,792.82</w:t>
            </w:r>
          </w:p>
        </w:tc>
      </w:tr>
      <w:tr w:rsidR="00E717DF" w14:paraId="05CE2AC6" w14:textId="77777777">
        <w:trPr>
          <w:trHeight w:val="456"/>
        </w:trPr>
        <w:tc>
          <w:tcPr>
            <w:tcW w:w="3283" w:type="dxa"/>
            <w:tcBorders>
              <w:top w:val="single" w:sz="2" w:space="0" w:color="000000"/>
              <w:left w:val="single" w:sz="2" w:space="0" w:color="000000"/>
              <w:bottom w:val="single" w:sz="2" w:space="0" w:color="000000"/>
              <w:right w:val="single" w:sz="2" w:space="0" w:color="000000"/>
            </w:tcBorders>
          </w:tcPr>
          <w:p w14:paraId="057D01C2" w14:textId="77777777" w:rsidR="00E717DF" w:rsidRDefault="00E717DF">
            <w:pPr>
              <w:ind w:left="11" w:firstLine="200"/>
            </w:pPr>
            <w:r>
              <w:rPr>
                <w:sz w:val="18"/>
              </w:rPr>
              <w:t>Rent - Common Areas for Housed Partners</w:t>
            </w:r>
          </w:p>
        </w:tc>
        <w:tc>
          <w:tcPr>
            <w:tcW w:w="3052" w:type="dxa"/>
            <w:tcBorders>
              <w:top w:val="single" w:sz="2" w:space="0" w:color="000000"/>
              <w:left w:val="single" w:sz="2" w:space="0" w:color="000000"/>
              <w:bottom w:val="single" w:sz="2" w:space="0" w:color="000000"/>
              <w:right w:val="single" w:sz="2" w:space="0" w:color="000000"/>
            </w:tcBorders>
            <w:vAlign w:val="bottom"/>
          </w:tcPr>
          <w:p w14:paraId="27B9231B" w14:textId="77777777" w:rsidR="00E717DF" w:rsidRDefault="00E717DF">
            <w:pPr>
              <w:ind w:left="13"/>
            </w:pPr>
            <w:r>
              <w:rPr>
                <w:sz w:val="18"/>
              </w:rPr>
              <w:t>Direct Square Footage</w:t>
            </w:r>
          </w:p>
        </w:tc>
        <w:tc>
          <w:tcPr>
            <w:tcW w:w="1803" w:type="dxa"/>
            <w:tcBorders>
              <w:top w:val="single" w:sz="2" w:space="0" w:color="000000"/>
              <w:left w:val="single" w:sz="2" w:space="0" w:color="000000"/>
              <w:bottom w:val="single" w:sz="2" w:space="0" w:color="000000"/>
              <w:right w:val="single" w:sz="2" w:space="0" w:color="000000"/>
            </w:tcBorders>
            <w:vAlign w:val="bottom"/>
          </w:tcPr>
          <w:p w14:paraId="04847C0F" w14:textId="77777777" w:rsidR="00E717DF" w:rsidRDefault="00E717DF">
            <w:pPr>
              <w:ind w:right="85"/>
              <w:jc w:val="right"/>
            </w:pPr>
            <w:r>
              <w:rPr>
                <w:rFonts w:ascii="Calibri" w:eastAsia="Calibri" w:hAnsi="Calibri" w:cs="Calibri"/>
                <w:sz w:val="18"/>
              </w:rPr>
              <w:t>2,790.29</w:t>
            </w:r>
          </w:p>
        </w:tc>
        <w:tc>
          <w:tcPr>
            <w:tcW w:w="2249" w:type="dxa"/>
            <w:tcBorders>
              <w:top w:val="single" w:sz="2" w:space="0" w:color="000000"/>
              <w:left w:val="single" w:sz="2" w:space="0" w:color="000000"/>
              <w:bottom w:val="single" w:sz="2" w:space="0" w:color="000000"/>
              <w:right w:val="single" w:sz="2" w:space="0" w:color="000000"/>
            </w:tcBorders>
            <w:vAlign w:val="bottom"/>
          </w:tcPr>
          <w:p w14:paraId="6997F63B" w14:textId="77777777" w:rsidR="00E717DF" w:rsidRDefault="00E717DF">
            <w:pPr>
              <w:ind w:left="260"/>
              <w:jc w:val="center"/>
            </w:pPr>
            <w:r>
              <w:rPr>
                <w:rFonts w:ascii="Calibri" w:eastAsia="Calibri" w:hAnsi="Calibri" w:cs="Calibri"/>
                <w:sz w:val="18"/>
              </w:rPr>
              <w:t>33,483.47</w:t>
            </w:r>
          </w:p>
        </w:tc>
      </w:tr>
      <w:tr w:rsidR="00E717DF" w14:paraId="5378DEC4" w14:textId="77777777">
        <w:trPr>
          <w:trHeight w:val="451"/>
        </w:trPr>
        <w:tc>
          <w:tcPr>
            <w:tcW w:w="3283" w:type="dxa"/>
            <w:tcBorders>
              <w:top w:val="single" w:sz="2" w:space="0" w:color="000000"/>
              <w:left w:val="single" w:sz="2" w:space="0" w:color="000000"/>
              <w:bottom w:val="single" w:sz="2" w:space="0" w:color="000000"/>
              <w:right w:val="single" w:sz="2" w:space="0" w:color="000000"/>
            </w:tcBorders>
            <w:vAlign w:val="bottom"/>
          </w:tcPr>
          <w:p w14:paraId="514BB2A3" w14:textId="77777777" w:rsidR="00E717DF" w:rsidRDefault="00E717DF">
            <w:pPr>
              <w:ind w:right="11"/>
              <w:jc w:val="center"/>
            </w:pPr>
            <w:r>
              <w:rPr>
                <w:sz w:val="18"/>
              </w:rPr>
              <w:t>Rent - Shared Space Resource Room</w:t>
            </w:r>
          </w:p>
        </w:tc>
        <w:tc>
          <w:tcPr>
            <w:tcW w:w="3052" w:type="dxa"/>
            <w:tcBorders>
              <w:top w:val="single" w:sz="2" w:space="0" w:color="000000"/>
              <w:left w:val="single" w:sz="2" w:space="0" w:color="000000"/>
              <w:bottom w:val="single" w:sz="2" w:space="0" w:color="000000"/>
              <w:right w:val="single" w:sz="2" w:space="0" w:color="000000"/>
            </w:tcBorders>
          </w:tcPr>
          <w:p w14:paraId="601106B5" w14:textId="77777777" w:rsidR="00E717DF" w:rsidRDefault="00E717DF">
            <w:pPr>
              <w:ind w:left="13"/>
            </w:pPr>
            <w:r>
              <w:rPr>
                <w:sz w:val="18"/>
              </w:rPr>
              <w:t>Modified Direct Square Footage of</w:t>
            </w:r>
          </w:p>
          <w:p w14:paraId="083B3263" w14:textId="77777777" w:rsidR="00E717DF" w:rsidRDefault="00E717DF">
            <w:pPr>
              <w:ind w:left="13"/>
            </w:pPr>
            <w:r>
              <w:rPr>
                <w:sz w:val="18"/>
              </w:rPr>
              <w:t>Space to Non-Co-located Partners</w:t>
            </w:r>
          </w:p>
        </w:tc>
        <w:tc>
          <w:tcPr>
            <w:tcW w:w="1803" w:type="dxa"/>
            <w:tcBorders>
              <w:top w:val="single" w:sz="2" w:space="0" w:color="000000"/>
              <w:left w:val="single" w:sz="2" w:space="0" w:color="000000"/>
              <w:bottom w:val="single" w:sz="2" w:space="0" w:color="000000"/>
              <w:right w:val="single" w:sz="2" w:space="0" w:color="000000"/>
            </w:tcBorders>
            <w:vAlign w:val="bottom"/>
          </w:tcPr>
          <w:p w14:paraId="6208B144" w14:textId="77777777" w:rsidR="00E717DF" w:rsidRDefault="00E717DF">
            <w:pPr>
              <w:ind w:right="96"/>
              <w:jc w:val="right"/>
            </w:pPr>
            <w:r>
              <w:rPr>
                <w:rFonts w:ascii="Calibri" w:eastAsia="Calibri" w:hAnsi="Calibri" w:cs="Calibri"/>
              </w:rPr>
              <w:t>11636</w:t>
            </w:r>
          </w:p>
        </w:tc>
        <w:tc>
          <w:tcPr>
            <w:tcW w:w="2249" w:type="dxa"/>
            <w:tcBorders>
              <w:top w:val="single" w:sz="2" w:space="0" w:color="000000"/>
              <w:left w:val="single" w:sz="2" w:space="0" w:color="000000"/>
              <w:bottom w:val="single" w:sz="2" w:space="0" w:color="000000"/>
              <w:right w:val="single" w:sz="2" w:space="0" w:color="000000"/>
            </w:tcBorders>
          </w:tcPr>
          <w:p w14:paraId="02856B7A" w14:textId="77777777" w:rsidR="00E717DF" w:rsidRDefault="00E717DF">
            <w:pPr>
              <w:spacing w:after="160"/>
            </w:pPr>
          </w:p>
        </w:tc>
      </w:tr>
      <w:tr w:rsidR="00E717DF" w14:paraId="59445C3A" w14:textId="77777777">
        <w:trPr>
          <w:trHeight w:val="317"/>
        </w:trPr>
        <w:tc>
          <w:tcPr>
            <w:tcW w:w="3283" w:type="dxa"/>
            <w:tcBorders>
              <w:top w:val="single" w:sz="2" w:space="0" w:color="000000"/>
              <w:left w:val="single" w:sz="2" w:space="0" w:color="000000"/>
              <w:bottom w:val="single" w:sz="2" w:space="0" w:color="000000"/>
              <w:right w:val="single" w:sz="2" w:space="0" w:color="000000"/>
            </w:tcBorders>
            <w:vAlign w:val="bottom"/>
          </w:tcPr>
          <w:p w14:paraId="5F06EEED" w14:textId="77777777" w:rsidR="00E717DF" w:rsidRDefault="00E717DF">
            <w:pPr>
              <w:ind w:left="212"/>
            </w:pPr>
            <w:r>
              <w:rPr>
                <w:sz w:val="18"/>
              </w:rPr>
              <w:t>Rent - Shared Space Career Center</w:t>
            </w:r>
          </w:p>
        </w:tc>
        <w:tc>
          <w:tcPr>
            <w:tcW w:w="3052" w:type="dxa"/>
            <w:tcBorders>
              <w:top w:val="single" w:sz="2" w:space="0" w:color="000000"/>
              <w:left w:val="single" w:sz="2" w:space="0" w:color="000000"/>
              <w:bottom w:val="single" w:sz="2" w:space="0" w:color="000000"/>
              <w:right w:val="single" w:sz="2" w:space="0" w:color="000000"/>
            </w:tcBorders>
            <w:vAlign w:val="bottom"/>
          </w:tcPr>
          <w:p w14:paraId="2808F641" w14:textId="77777777" w:rsidR="00E717DF" w:rsidRDefault="00E717DF">
            <w:pPr>
              <w:ind w:left="24"/>
            </w:pPr>
            <w:r>
              <w:rPr>
                <w:sz w:val="18"/>
              </w:rPr>
              <w:t>Percentage of Staff Hours</w:t>
            </w:r>
          </w:p>
        </w:tc>
        <w:tc>
          <w:tcPr>
            <w:tcW w:w="1803" w:type="dxa"/>
            <w:tcBorders>
              <w:top w:val="single" w:sz="2" w:space="0" w:color="000000"/>
              <w:left w:val="single" w:sz="2" w:space="0" w:color="000000"/>
              <w:bottom w:val="single" w:sz="2" w:space="0" w:color="000000"/>
              <w:right w:val="single" w:sz="2" w:space="0" w:color="000000"/>
            </w:tcBorders>
          </w:tcPr>
          <w:p w14:paraId="7ADBF4A0" w14:textId="77777777" w:rsidR="00E717DF" w:rsidRDefault="00E717DF">
            <w:pPr>
              <w:ind w:right="102"/>
              <w:jc w:val="right"/>
            </w:pPr>
            <w:r>
              <w:rPr>
                <w:rFonts w:ascii="Calibri" w:eastAsia="Calibri" w:hAnsi="Calibri" w:cs="Calibri"/>
              </w:rPr>
              <w:t>860.61</w:t>
            </w:r>
          </w:p>
        </w:tc>
        <w:tc>
          <w:tcPr>
            <w:tcW w:w="2249" w:type="dxa"/>
            <w:tcBorders>
              <w:top w:val="single" w:sz="2" w:space="0" w:color="000000"/>
              <w:left w:val="single" w:sz="2" w:space="0" w:color="000000"/>
              <w:bottom w:val="single" w:sz="2" w:space="0" w:color="000000"/>
              <w:right w:val="single" w:sz="2" w:space="0" w:color="000000"/>
            </w:tcBorders>
          </w:tcPr>
          <w:p w14:paraId="6344963C" w14:textId="77777777" w:rsidR="00E717DF" w:rsidRDefault="00E717DF">
            <w:pPr>
              <w:ind w:left="282"/>
              <w:jc w:val="center"/>
            </w:pPr>
            <w:r>
              <w:rPr>
                <w:rFonts w:ascii="Calibri" w:eastAsia="Calibri" w:hAnsi="Calibri" w:cs="Calibri"/>
                <w:sz w:val="18"/>
              </w:rPr>
              <w:t>10,327.34</w:t>
            </w:r>
          </w:p>
        </w:tc>
      </w:tr>
      <w:tr w:rsidR="00E717DF" w14:paraId="2B73F0AD" w14:textId="77777777">
        <w:trPr>
          <w:trHeight w:val="311"/>
        </w:trPr>
        <w:tc>
          <w:tcPr>
            <w:tcW w:w="3283" w:type="dxa"/>
            <w:tcBorders>
              <w:top w:val="single" w:sz="2" w:space="0" w:color="000000"/>
              <w:left w:val="single" w:sz="2" w:space="0" w:color="000000"/>
              <w:bottom w:val="single" w:sz="2" w:space="0" w:color="000000"/>
              <w:right w:val="single" w:sz="2" w:space="0" w:color="000000"/>
            </w:tcBorders>
          </w:tcPr>
          <w:p w14:paraId="2E931482" w14:textId="77777777" w:rsidR="00E717DF" w:rsidRDefault="00E717DF">
            <w:pPr>
              <w:spacing w:after="160"/>
            </w:pPr>
          </w:p>
        </w:tc>
        <w:tc>
          <w:tcPr>
            <w:tcW w:w="3052" w:type="dxa"/>
            <w:tcBorders>
              <w:top w:val="single" w:sz="2" w:space="0" w:color="000000"/>
              <w:left w:val="single" w:sz="2" w:space="0" w:color="000000"/>
              <w:bottom w:val="single" w:sz="2" w:space="0" w:color="000000"/>
              <w:right w:val="single" w:sz="2" w:space="0" w:color="000000"/>
            </w:tcBorders>
          </w:tcPr>
          <w:p w14:paraId="5B86873B" w14:textId="77777777" w:rsidR="00E717DF" w:rsidRDefault="00E717DF">
            <w:pPr>
              <w:spacing w:after="160"/>
            </w:pPr>
          </w:p>
        </w:tc>
        <w:tc>
          <w:tcPr>
            <w:tcW w:w="1803" w:type="dxa"/>
            <w:tcBorders>
              <w:top w:val="single" w:sz="2" w:space="0" w:color="000000"/>
              <w:left w:val="single" w:sz="2" w:space="0" w:color="000000"/>
              <w:bottom w:val="single" w:sz="2" w:space="0" w:color="000000"/>
              <w:right w:val="single" w:sz="2" w:space="0" w:color="000000"/>
            </w:tcBorders>
            <w:vAlign w:val="bottom"/>
          </w:tcPr>
          <w:p w14:paraId="52FED1A0" w14:textId="77777777" w:rsidR="00E717DF" w:rsidRDefault="00E717DF">
            <w:pPr>
              <w:ind w:right="79"/>
              <w:jc w:val="right"/>
            </w:pPr>
            <w:r>
              <w:rPr>
                <w:rFonts w:ascii="Calibri" w:eastAsia="Calibri" w:hAnsi="Calibri" w:cs="Calibri"/>
                <w:sz w:val="18"/>
              </w:rPr>
              <w:t>5,000.00</w:t>
            </w:r>
          </w:p>
        </w:tc>
        <w:tc>
          <w:tcPr>
            <w:tcW w:w="2249" w:type="dxa"/>
            <w:tcBorders>
              <w:top w:val="single" w:sz="2" w:space="0" w:color="000000"/>
              <w:left w:val="single" w:sz="2" w:space="0" w:color="000000"/>
              <w:bottom w:val="single" w:sz="2" w:space="0" w:color="000000"/>
              <w:right w:val="single" w:sz="2" w:space="0" w:color="000000"/>
            </w:tcBorders>
          </w:tcPr>
          <w:p w14:paraId="14BCD63F" w14:textId="77777777" w:rsidR="00E717DF" w:rsidRDefault="00E717DF">
            <w:pPr>
              <w:ind w:left="260"/>
              <w:jc w:val="center"/>
            </w:pPr>
            <w:r>
              <w:rPr>
                <w:rFonts w:ascii="Calibri" w:eastAsia="Calibri" w:hAnsi="Calibri" w:cs="Calibri"/>
                <w:sz w:val="18"/>
              </w:rPr>
              <w:t>60,000.00</w:t>
            </w:r>
          </w:p>
        </w:tc>
      </w:tr>
      <w:tr w:rsidR="00E717DF" w14:paraId="2E659C1B" w14:textId="77777777">
        <w:trPr>
          <w:trHeight w:val="310"/>
        </w:trPr>
        <w:tc>
          <w:tcPr>
            <w:tcW w:w="3283" w:type="dxa"/>
            <w:tcBorders>
              <w:top w:val="single" w:sz="2" w:space="0" w:color="000000"/>
              <w:left w:val="single" w:sz="2" w:space="0" w:color="000000"/>
              <w:bottom w:val="single" w:sz="2" w:space="0" w:color="000000"/>
              <w:right w:val="single" w:sz="2" w:space="0" w:color="000000"/>
            </w:tcBorders>
            <w:vAlign w:val="bottom"/>
          </w:tcPr>
          <w:p w14:paraId="19E4E2C2" w14:textId="77777777" w:rsidR="00E717DF" w:rsidRDefault="00E717DF">
            <w:pPr>
              <w:ind w:left="89"/>
            </w:pPr>
            <w:r>
              <w:rPr>
                <w:rFonts w:ascii="Calibri" w:eastAsia="Calibri" w:hAnsi="Calibri" w:cs="Calibri"/>
                <w:sz w:val="18"/>
              </w:rPr>
              <w:t>General Office Expenses</w:t>
            </w:r>
          </w:p>
        </w:tc>
        <w:tc>
          <w:tcPr>
            <w:tcW w:w="3052" w:type="dxa"/>
            <w:tcBorders>
              <w:top w:val="single" w:sz="2" w:space="0" w:color="000000"/>
              <w:left w:val="single" w:sz="2" w:space="0" w:color="000000"/>
              <w:bottom w:val="single" w:sz="2" w:space="0" w:color="000000"/>
              <w:right w:val="single" w:sz="2" w:space="0" w:color="000000"/>
            </w:tcBorders>
          </w:tcPr>
          <w:p w14:paraId="7CDBF202" w14:textId="77777777" w:rsidR="00E717DF" w:rsidRDefault="00E717DF">
            <w:pPr>
              <w:spacing w:after="160"/>
            </w:pPr>
          </w:p>
        </w:tc>
        <w:tc>
          <w:tcPr>
            <w:tcW w:w="1803" w:type="dxa"/>
            <w:tcBorders>
              <w:top w:val="single" w:sz="2" w:space="0" w:color="000000"/>
              <w:left w:val="single" w:sz="2" w:space="0" w:color="000000"/>
              <w:bottom w:val="single" w:sz="2" w:space="0" w:color="000000"/>
              <w:right w:val="single" w:sz="2" w:space="0" w:color="000000"/>
            </w:tcBorders>
          </w:tcPr>
          <w:p w14:paraId="1CE02626" w14:textId="77777777" w:rsidR="00E717DF" w:rsidRDefault="00E717DF">
            <w:pPr>
              <w:spacing w:after="160"/>
            </w:pPr>
          </w:p>
        </w:tc>
        <w:tc>
          <w:tcPr>
            <w:tcW w:w="2249" w:type="dxa"/>
            <w:tcBorders>
              <w:top w:val="single" w:sz="2" w:space="0" w:color="000000"/>
              <w:left w:val="single" w:sz="2" w:space="0" w:color="000000"/>
              <w:bottom w:val="single" w:sz="2" w:space="0" w:color="000000"/>
              <w:right w:val="single" w:sz="2" w:space="0" w:color="000000"/>
            </w:tcBorders>
          </w:tcPr>
          <w:p w14:paraId="5E24372D" w14:textId="77777777" w:rsidR="00E717DF" w:rsidRDefault="00E717DF">
            <w:pPr>
              <w:spacing w:after="160"/>
            </w:pPr>
          </w:p>
        </w:tc>
      </w:tr>
      <w:tr w:rsidR="00E717DF" w14:paraId="4BA5924F" w14:textId="77777777">
        <w:trPr>
          <w:trHeight w:val="295"/>
        </w:trPr>
        <w:tc>
          <w:tcPr>
            <w:tcW w:w="3283" w:type="dxa"/>
            <w:tcBorders>
              <w:top w:val="single" w:sz="2" w:space="0" w:color="000000"/>
              <w:left w:val="single" w:sz="2" w:space="0" w:color="000000"/>
              <w:bottom w:val="single" w:sz="2" w:space="0" w:color="000000"/>
              <w:right w:val="single" w:sz="2" w:space="0" w:color="000000"/>
            </w:tcBorders>
            <w:vAlign w:val="bottom"/>
          </w:tcPr>
          <w:p w14:paraId="0B227AB9" w14:textId="77777777" w:rsidR="00E717DF" w:rsidRDefault="00E717DF">
            <w:pPr>
              <w:ind w:left="212"/>
            </w:pPr>
            <w:r>
              <w:rPr>
                <w:sz w:val="18"/>
              </w:rPr>
              <w:t>Copier Rental &amp; Maintenance Fees</w:t>
            </w:r>
          </w:p>
        </w:tc>
        <w:tc>
          <w:tcPr>
            <w:tcW w:w="3052" w:type="dxa"/>
            <w:tcBorders>
              <w:top w:val="single" w:sz="2" w:space="0" w:color="000000"/>
              <w:left w:val="single" w:sz="2" w:space="0" w:color="000000"/>
              <w:bottom w:val="single" w:sz="2" w:space="0" w:color="000000"/>
              <w:right w:val="single" w:sz="2" w:space="0" w:color="000000"/>
            </w:tcBorders>
          </w:tcPr>
          <w:p w14:paraId="44CAC68D" w14:textId="77777777" w:rsidR="00E717DF" w:rsidRDefault="00E717DF">
            <w:pPr>
              <w:ind w:left="24"/>
            </w:pPr>
            <w:r>
              <w:rPr>
                <w:sz w:val="18"/>
              </w:rPr>
              <w:t>Percentage of Staff Hours</w:t>
            </w:r>
          </w:p>
        </w:tc>
        <w:tc>
          <w:tcPr>
            <w:tcW w:w="1803" w:type="dxa"/>
            <w:tcBorders>
              <w:top w:val="single" w:sz="2" w:space="0" w:color="000000"/>
              <w:left w:val="single" w:sz="2" w:space="0" w:color="000000"/>
              <w:bottom w:val="single" w:sz="2" w:space="0" w:color="000000"/>
              <w:right w:val="single" w:sz="2" w:space="0" w:color="000000"/>
            </w:tcBorders>
          </w:tcPr>
          <w:p w14:paraId="322FE3AB" w14:textId="77777777" w:rsidR="00E717DF" w:rsidRDefault="00E717DF">
            <w:pPr>
              <w:ind w:right="96"/>
              <w:jc w:val="right"/>
            </w:pPr>
            <w:r>
              <w:rPr>
                <w:rFonts w:ascii="Calibri" w:eastAsia="Calibri" w:hAnsi="Calibri" w:cs="Calibri"/>
                <w:sz w:val="18"/>
              </w:rPr>
              <w:t>324.00</w:t>
            </w:r>
          </w:p>
        </w:tc>
        <w:tc>
          <w:tcPr>
            <w:tcW w:w="2249" w:type="dxa"/>
            <w:tcBorders>
              <w:top w:val="single" w:sz="2" w:space="0" w:color="000000"/>
              <w:left w:val="single" w:sz="2" w:space="0" w:color="000000"/>
              <w:bottom w:val="single" w:sz="2" w:space="0" w:color="000000"/>
              <w:right w:val="single" w:sz="2" w:space="0" w:color="000000"/>
            </w:tcBorders>
          </w:tcPr>
          <w:p w14:paraId="723DE5CB" w14:textId="77777777" w:rsidR="00E717DF" w:rsidRDefault="00E717DF">
            <w:pPr>
              <w:ind w:left="344"/>
              <w:jc w:val="center"/>
            </w:pPr>
            <w:r>
              <w:rPr>
                <w:rFonts w:ascii="Calibri" w:eastAsia="Calibri" w:hAnsi="Calibri" w:cs="Calibri"/>
                <w:sz w:val="18"/>
              </w:rPr>
              <w:t>3,888.00</w:t>
            </w:r>
          </w:p>
        </w:tc>
      </w:tr>
      <w:tr w:rsidR="00E717DF" w14:paraId="430270A0" w14:textId="77777777">
        <w:trPr>
          <w:trHeight w:val="308"/>
        </w:trPr>
        <w:tc>
          <w:tcPr>
            <w:tcW w:w="3283" w:type="dxa"/>
            <w:tcBorders>
              <w:top w:val="single" w:sz="2" w:space="0" w:color="000000"/>
              <w:left w:val="single" w:sz="2" w:space="0" w:color="000000"/>
              <w:bottom w:val="single" w:sz="2" w:space="0" w:color="000000"/>
              <w:right w:val="single" w:sz="2" w:space="0" w:color="000000"/>
            </w:tcBorders>
            <w:vAlign w:val="bottom"/>
          </w:tcPr>
          <w:p w14:paraId="29EABA64" w14:textId="77777777" w:rsidR="00E717DF" w:rsidRDefault="00E717DF">
            <w:pPr>
              <w:ind w:left="212"/>
            </w:pPr>
            <w:r>
              <w:rPr>
                <w:sz w:val="18"/>
              </w:rPr>
              <w:t>Postage Rental and Freight</w:t>
            </w:r>
          </w:p>
        </w:tc>
        <w:tc>
          <w:tcPr>
            <w:tcW w:w="3052" w:type="dxa"/>
            <w:tcBorders>
              <w:top w:val="single" w:sz="2" w:space="0" w:color="000000"/>
              <w:left w:val="single" w:sz="2" w:space="0" w:color="000000"/>
              <w:bottom w:val="single" w:sz="2" w:space="0" w:color="000000"/>
              <w:right w:val="single" w:sz="2" w:space="0" w:color="000000"/>
            </w:tcBorders>
          </w:tcPr>
          <w:p w14:paraId="2CFD5211" w14:textId="77777777" w:rsidR="00E717DF" w:rsidRDefault="00E717DF">
            <w:pPr>
              <w:ind w:left="24"/>
            </w:pPr>
            <w:r>
              <w:rPr>
                <w:sz w:val="18"/>
              </w:rPr>
              <w:t>Percentage of Staff Hours</w:t>
            </w:r>
          </w:p>
        </w:tc>
        <w:tc>
          <w:tcPr>
            <w:tcW w:w="1803" w:type="dxa"/>
            <w:tcBorders>
              <w:top w:val="single" w:sz="2" w:space="0" w:color="000000"/>
              <w:left w:val="single" w:sz="2" w:space="0" w:color="000000"/>
              <w:bottom w:val="single" w:sz="2" w:space="0" w:color="000000"/>
              <w:right w:val="single" w:sz="2" w:space="0" w:color="000000"/>
            </w:tcBorders>
          </w:tcPr>
          <w:p w14:paraId="0D421173" w14:textId="77777777" w:rsidR="00E717DF" w:rsidRDefault="00E717DF">
            <w:pPr>
              <w:ind w:right="96"/>
              <w:jc w:val="right"/>
            </w:pPr>
            <w:r>
              <w:rPr>
                <w:rFonts w:ascii="Calibri" w:eastAsia="Calibri" w:hAnsi="Calibri" w:cs="Calibri"/>
              </w:rPr>
              <w:t>11521</w:t>
            </w:r>
          </w:p>
        </w:tc>
        <w:tc>
          <w:tcPr>
            <w:tcW w:w="2249" w:type="dxa"/>
            <w:tcBorders>
              <w:top w:val="single" w:sz="2" w:space="0" w:color="000000"/>
              <w:left w:val="single" w:sz="2" w:space="0" w:color="000000"/>
              <w:bottom w:val="single" w:sz="2" w:space="0" w:color="000000"/>
              <w:right w:val="single" w:sz="2" w:space="0" w:color="000000"/>
            </w:tcBorders>
          </w:tcPr>
          <w:p w14:paraId="3AA40FE4" w14:textId="77777777" w:rsidR="00E717DF" w:rsidRDefault="00E717DF">
            <w:pPr>
              <w:ind w:left="344"/>
              <w:jc w:val="center"/>
            </w:pPr>
            <w:r>
              <w:rPr>
                <w:rFonts w:ascii="Calibri" w:eastAsia="Calibri" w:hAnsi="Calibri" w:cs="Calibri"/>
                <w:sz w:val="18"/>
              </w:rPr>
              <w:t>1,391.00</w:t>
            </w:r>
          </w:p>
        </w:tc>
      </w:tr>
      <w:tr w:rsidR="00E717DF" w14:paraId="6233C11C" w14:textId="77777777">
        <w:trPr>
          <w:trHeight w:val="456"/>
        </w:trPr>
        <w:tc>
          <w:tcPr>
            <w:tcW w:w="3283" w:type="dxa"/>
            <w:tcBorders>
              <w:top w:val="single" w:sz="2" w:space="0" w:color="000000"/>
              <w:left w:val="single" w:sz="2" w:space="0" w:color="000000"/>
              <w:bottom w:val="single" w:sz="2" w:space="0" w:color="000000"/>
              <w:right w:val="single" w:sz="2" w:space="0" w:color="000000"/>
            </w:tcBorders>
            <w:vAlign w:val="bottom"/>
          </w:tcPr>
          <w:p w14:paraId="4FA778F3" w14:textId="77777777" w:rsidR="00E717DF" w:rsidRDefault="00E717DF">
            <w:pPr>
              <w:ind w:left="200"/>
            </w:pPr>
            <w:proofErr w:type="spellStart"/>
            <w:r>
              <w:rPr>
                <w:sz w:val="18"/>
              </w:rPr>
              <w:t>Tefecommunications</w:t>
            </w:r>
            <w:proofErr w:type="spellEnd"/>
            <w:r>
              <w:rPr>
                <w:sz w:val="18"/>
              </w:rPr>
              <w:t xml:space="preserve"> and Internet</w:t>
            </w:r>
          </w:p>
        </w:tc>
        <w:tc>
          <w:tcPr>
            <w:tcW w:w="3052" w:type="dxa"/>
            <w:tcBorders>
              <w:top w:val="single" w:sz="2" w:space="0" w:color="000000"/>
              <w:left w:val="single" w:sz="2" w:space="0" w:color="000000"/>
              <w:bottom w:val="single" w:sz="2" w:space="0" w:color="000000"/>
              <w:right w:val="single" w:sz="2" w:space="0" w:color="000000"/>
            </w:tcBorders>
          </w:tcPr>
          <w:p w14:paraId="66D7DF69" w14:textId="77777777" w:rsidR="00E717DF" w:rsidRDefault="00E717DF">
            <w:pPr>
              <w:ind w:left="24"/>
            </w:pPr>
            <w:r>
              <w:rPr>
                <w:sz w:val="18"/>
              </w:rPr>
              <w:t>Modified Direct Sq. Ft w/Resource Room of Space Non-Co-located</w:t>
            </w:r>
          </w:p>
        </w:tc>
        <w:tc>
          <w:tcPr>
            <w:tcW w:w="1803" w:type="dxa"/>
            <w:tcBorders>
              <w:top w:val="single" w:sz="2" w:space="0" w:color="000000"/>
              <w:left w:val="single" w:sz="2" w:space="0" w:color="000000"/>
              <w:bottom w:val="single" w:sz="2" w:space="0" w:color="000000"/>
              <w:right w:val="single" w:sz="2" w:space="0" w:color="000000"/>
            </w:tcBorders>
            <w:vAlign w:val="bottom"/>
          </w:tcPr>
          <w:p w14:paraId="02A2B6E2" w14:textId="77777777" w:rsidR="00E717DF" w:rsidRDefault="00E717DF">
            <w:pPr>
              <w:ind w:right="102"/>
              <w:jc w:val="right"/>
            </w:pPr>
            <w:r>
              <w:rPr>
                <w:rFonts w:ascii="Calibri" w:eastAsia="Calibri" w:hAnsi="Calibri" w:cs="Calibri"/>
                <w:sz w:val="18"/>
              </w:rPr>
              <w:t>932,72</w:t>
            </w:r>
          </w:p>
        </w:tc>
        <w:tc>
          <w:tcPr>
            <w:tcW w:w="2249" w:type="dxa"/>
            <w:tcBorders>
              <w:top w:val="single" w:sz="2" w:space="0" w:color="000000"/>
              <w:left w:val="single" w:sz="2" w:space="0" w:color="000000"/>
              <w:bottom w:val="single" w:sz="2" w:space="0" w:color="000000"/>
              <w:right w:val="single" w:sz="2" w:space="0" w:color="000000"/>
            </w:tcBorders>
            <w:vAlign w:val="bottom"/>
          </w:tcPr>
          <w:p w14:paraId="374EB99E" w14:textId="77777777" w:rsidR="00E717DF" w:rsidRDefault="00E717DF">
            <w:pPr>
              <w:ind w:left="360"/>
              <w:jc w:val="center"/>
            </w:pPr>
            <w:r>
              <w:rPr>
                <w:rFonts w:ascii="Calibri" w:eastAsia="Calibri" w:hAnsi="Calibri" w:cs="Calibri"/>
                <w:sz w:val="18"/>
              </w:rPr>
              <w:t>11,192.64</w:t>
            </w:r>
          </w:p>
        </w:tc>
      </w:tr>
      <w:tr w:rsidR="00E717DF" w14:paraId="7713B291" w14:textId="77777777">
        <w:trPr>
          <w:trHeight w:val="301"/>
        </w:trPr>
        <w:tc>
          <w:tcPr>
            <w:tcW w:w="3283" w:type="dxa"/>
            <w:tcBorders>
              <w:top w:val="single" w:sz="2" w:space="0" w:color="000000"/>
              <w:left w:val="single" w:sz="2" w:space="0" w:color="000000"/>
              <w:bottom w:val="single" w:sz="2" w:space="0" w:color="000000"/>
              <w:right w:val="single" w:sz="2" w:space="0" w:color="000000"/>
            </w:tcBorders>
            <w:vAlign w:val="bottom"/>
          </w:tcPr>
          <w:p w14:paraId="7684306D" w14:textId="77777777" w:rsidR="00E717DF" w:rsidRDefault="00E717DF">
            <w:pPr>
              <w:ind w:left="212"/>
            </w:pPr>
            <w:r>
              <w:rPr>
                <w:sz w:val="18"/>
              </w:rPr>
              <w:t>Office Supplies</w:t>
            </w:r>
          </w:p>
        </w:tc>
        <w:tc>
          <w:tcPr>
            <w:tcW w:w="3052" w:type="dxa"/>
            <w:tcBorders>
              <w:top w:val="single" w:sz="2" w:space="0" w:color="000000"/>
              <w:left w:val="single" w:sz="2" w:space="0" w:color="000000"/>
              <w:bottom w:val="single" w:sz="2" w:space="0" w:color="000000"/>
              <w:right w:val="single" w:sz="2" w:space="0" w:color="000000"/>
            </w:tcBorders>
          </w:tcPr>
          <w:p w14:paraId="4842BCF5" w14:textId="77777777" w:rsidR="00E717DF" w:rsidRDefault="00E717DF">
            <w:pPr>
              <w:ind w:left="24"/>
            </w:pPr>
            <w:r>
              <w:rPr>
                <w:sz w:val="18"/>
              </w:rPr>
              <w:t>Percentage of Staff Hours</w:t>
            </w:r>
          </w:p>
        </w:tc>
        <w:tc>
          <w:tcPr>
            <w:tcW w:w="1803" w:type="dxa"/>
            <w:tcBorders>
              <w:top w:val="single" w:sz="2" w:space="0" w:color="000000"/>
              <w:left w:val="single" w:sz="2" w:space="0" w:color="000000"/>
              <w:bottom w:val="single" w:sz="2" w:space="0" w:color="000000"/>
              <w:right w:val="single" w:sz="2" w:space="0" w:color="000000"/>
            </w:tcBorders>
          </w:tcPr>
          <w:p w14:paraId="4357EA7B" w14:textId="77777777" w:rsidR="00E717DF" w:rsidRDefault="00E717DF">
            <w:pPr>
              <w:ind w:right="96"/>
              <w:jc w:val="right"/>
            </w:pPr>
            <w:r>
              <w:rPr>
                <w:rFonts w:ascii="Calibri" w:eastAsia="Calibri" w:hAnsi="Calibri" w:cs="Calibri"/>
                <w:sz w:val="18"/>
              </w:rPr>
              <w:t>233,33</w:t>
            </w:r>
          </w:p>
        </w:tc>
        <w:tc>
          <w:tcPr>
            <w:tcW w:w="2249" w:type="dxa"/>
            <w:tcBorders>
              <w:top w:val="single" w:sz="2" w:space="0" w:color="000000"/>
              <w:left w:val="single" w:sz="2" w:space="0" w:color="000000"/>
              <w:bottom w:val="single" w:sz="2" w:space="0" w:color="000000"/>
              <w:right w:val="single" w:sz="2" w:space="0" w:color="000000"/>
            </w:tcBorders>
          </w:tcPr>
          <w:p w14:paraId="1ECB449B" w14:textId="77777777" w:rsidR="00E717DF" w:rsidRDefault="00E717DF">
            <w:pPr>
              <w:ind w:left="344"/>
              <w:jc w:val="center"/>
            </w:pPr>
            <w:r>
              <w:rPr>
                <w:rFonts w:ascii="Calibri" w:eastAsia="Calibri" w:hAnsi="Calibri" w:cs="Calibri"/>
                <w:sz w:val="18"/>
              </w:rPr>
              <w:t>2,799.96</w:t>
            </w:r>
          </w:p>
        </w:tc>
      </w:tr>
      <w:tr w:rsidR="00E717DF" w14:paraId="650F4346" w14:textId="77777777">
        <w:trPr>
          <w:trHeight w:val="303"/>
        </w:trPr>
        <w:tc>
          <w:tcPr>
            <w:tcW w:w="3283" w:type="dxa"/>
            <w:tcBorders>
              <w:top w:val="single" w:sz="2" w:space="0" w:color="000000"/>
              <w:left w:val="single" w:sz="2" w:space="0" w:color="000000"/>
              <w:bottom w:val="single" w:sz="2" w:space="0" w:color="000000"/>
              <w:right w:val="single" w:sz="2" w:space="0" w:color="000000"/>
            </w:tcBorders>
            <w:vAlign w:val="bottom"/>
          </w:tcPr>
          <w:p w14:paraId="49B650B9" w14:textId="77777777" w:rsidR="00E717DF" w:rsidRDefault="00E717DF">
            <w:pPr>
              <w:ind w:left="212"/>
            </w:pPr>
            <w:r>
              <w:rPr>
                <w:sz w:val="18"/>
              </w:rPr>
              <w:t>Building/Equipment Maintenance</w:t>
            </w:r>
          </w:p>
        </w:tc>
        <w:tc>
          <w:tcPr>
            <w:tcW w:w="3052" w:type="dxa"/>
            <w:tcBorders>
              <w:top w:val="single" w:sz="2" w:space="0" w:color="000000"/>
              <w:left w:val="single" w:sz="2" w:space="0" w:color="000000"/>
              <w:bottom w:val="single" w:sz="2" w:space="0" w:color="000000"/>
              <w:right w:val="single" w:sz="2" w:space="0" w:color="000000"/>
            </w:tcBorders>
          </w:tcPr>
          <w:p w14:paraId="7243A059" w14:textId="77777777" w:rsidR="00E717DF" w:rsidRDefault="00E717DF">
            <w:pPr>
              <w:ind w:left="13"/>
            </w:pPr>
            <w:r>
              <w:rPr>
                <w:sz w:val="18"/>
              </w:rPr>
              <w:t>Direct Square Footage</w:t>
            </w:r>
          </w:p>
        </w:tc>
        <w:tc>
          <w:tcPr>
            <w:tcW w:w="1803" w:type="dxa"/>
            <w:tcBorders>
              <w:top w:val="single" w:sz="2" w:space="0" w:color="000000"/>
              <w:left w:val="single" w:sz="2" w:space="0" w:color="000000"/>
              <w:bottom w:val="single" w:sz="2" w:space="0" w:color="000000"/>
              <w:right w:val="single" w:sz="2" w:space="0" w:color="000000"/>
            </w:tcBorders>
          </w:tcPr>
          <w:p w14:paraId="276B59B0" w14:textId="77777777" w:rsidR="00E717DF" w:rsidRDefault="00E717DF">
            <w:pPr>
              <w:ind w:right="107"/>
              <w:jc w:val="right"/>
            </w:pPr>
            <w:r>
              <w:rPr>
                <w:rFonts w:ascii="Calibri" w:eastAsia="Calibri" w:hAnsi="Calibri" w:cs="Calibri"/>
              </w:rPr>
              <w:t>83.33</w:t>
            </w:r>
          </w:p>
        </w:tc>
        <w:tc>
          <w:tcPr>
            <w:tcW w:w="2249" w:type="dxa"/>
            <w:tcBorders>
              <w:top w:val="single" w:sz="2" w:space="0" w:color="000000"/>
              <w:left w:val="single" w:sz="2" w:space="0" w:color="000000"/>
              <w:bottom w:val="single" w:sz="2" w:space="0" w:color="000000"/>
              <w:right w:val="single" w:sz="2" w:space="0" w:color="000000"/>
            </w:tcBorders>
          </w:tcPr>
          <w:p w14:paraId="5C5C8961" w14:textId="77777777" w:rsidR="00E717DF" w:rsidRDefault="00E717DF">
            <w:pPr>
              <w:ind w:left="349"/>
              <w:jc w:val="center"/>
            </w:pPr>
            <w:r>
              <w:rPr>
                <w:rFonts w:ascii="Calibri" w:eastAsia="Calibri" w:hAnsi="Calibri" w:cs="Calibri"/>
                <w:sz w:val="18"/>
              </w:rPr>
              <w:t>1,000.00</w:t>
            </w:r>
          </w:p>
        </w:tc>
      </w:tr>
      <w:tr w:rsidR="00E717DF" w14:paraId="086B9E90" w14:textId="77777777">
        <w:trPr>
          <w:trHeight w:val="317"/>
        </w:trPr>
        <w:tc>
          <w:tcPr>
            <w:tcW w:w="3283" w:type="dxa"/>
            <w:tcBorders>
              <w:top w:val="single" w:sz="2" w:space="0" w:color="000000"/>
              <w:left w:val="single" w:sz="2" w:space="0" w:color="000000"/>
              <w:bottom w:val="single" w:sz="2" w:space="0" w:color="000000"/>
              <w:right w:val="single" w:sz="2" w:space="0" w:color="000000"/>
            </w:tcBorders>
            <w:vAlign w:val="bottom"/>
          </w:tcPr>
          <w:p w14:paraId="1594C9FF" w14:textId="77777777" w:rsidR="00E717DF" w:rsidRDefault="00E717DF">
            <w:pPr>
              <w:ind w:left="212"/>
            </w:pPr>
            <w:r>
              <w:rPr>
                <w:sz w:val="18"/>
              </w:rPr>
              <w:t xml:space="preserve">Fax </w:t>
            </w:r>
            <w:proofErr w:type="spellStart"/>
            <w:r>
              <w:rPr>
                <w:sz w:val="18"/>
              </w:rPr>
              <w:t>RentaE</w:t>
            </w:r>
            <w:proofErr w:type="spellEnd"/>
            <w:r>
              <w:rPr>
                <w:sz w:val="18"/>
              </w:rPr>
              <w:t xml:space="preserve"> &amp; Operating Costs</w:t>
            </w:r>
          </w:p>
        </w:tc>
        <w:tc>
          <w:tcPr>
            <w:tcW w:w="3052" w:type="dxa"/>
            <w:tcBorders>
              <w:top w:val="single" w:sz="2" w:space="0" w:color="000000"/>
              <w:left w:val="single" w:sz="2" w:space="0" w:color="000000"/>
              <w:bottom w:val="single" w:sz="2" w:space="0" w:color="000000"/>
              <w:right w:val="single" w:sz="2" w:space="0" w:color="000000"/>
            </w:tcBorders>
            <w:vAlign w:val="bottom"/>
          </w:tcPr>
          <w:p w14:paraId="0815EEE4" w14:textId="77777777" w:rsidR="00E717DF" w:rsidRDefault="00E717DF">
            <w:pPr>
              <w:ind w:left="13"/>
            </w:pPr>
            <w:r>
              <w:rPr>
                <w:sz w:val="18"/>
              </w:rPr>
              <w:t>Percentage of Staff Hours</w:t>
            </w:r>
          </w:p>
        </w:tc>
        <w:tc>
          <w:tcPr>
            <w:tcW w:w="1803" w:type="dxa"/>
            <w:tcBorders>
              <w:top w:val="single" w:sz="2" w:space="0" w:color="000000"/>
              <w:left w:val="single" w:sz="2" w:space="0" w:color="000000"/>
              <w:bottom w:val="single" w:sz="2" w:space="0" w:color="000000"/>
              <w:right w:val="single" w:sz="2" w:space="0" w:color="000000"/>
            </w:tcBorders>
          </w:tcPr>
          <w:p w14:paraId="4C7A5D98" w14:textId="77777777" w:rsidR="00E717DF" w:rsidRDefault="00E717DF">
            <w:pPr>
              <w:ind w:right="107"/>
              <w:jc w:val="right"/>
            </w:pPr>
            <w:r>
              <w:rPr>
                <w:rFonts w:ascii="Calibri" w:eastAsia="Calibri" w:hAnsi="Calibri" w:cs="Calibri"/>
                <w:sz w:val="18"/>
              </w:rPr>
              <w:t>20.60</w:t>
            </w:r>
          </w:p>
        </w:tc>
        <w:tc>
          <w:tcPr>
            <w:tcW w:w="2249" w:type="dxa"/>
            <w:tcBorders>
              <w:top w:val="single" w:sz="2" w:space="0" w:color="000000"/>
              <w:left w:val="single" w:sz="2" w:space="0" w:color="000000"/>
              <w:bottom w:val="single" w:sz="2" w:space="0" w:color="000000"/>
              <w:right w:val="single" w:sz="2" w:space="0" w:color="000000"/>
            </w:tcBorders>
          </w:tcPr>
          <w:p w14:paraId="0D6575FA" w14:textId="77777777" w:rsidR="00E717DF" w:rsidRDefault="00E717DF">
            <w:pPr>
              <w:ind w:left="461"/>
              <w:jc w:val="center"/>
            </w:pPr>
            <w:r>
              <w:rPr>
                <w:rFonts w:ascii="Calibri" w:eastAsia="Calibri" w:hAnsi="Calibri" w:cs="Calibri"/>
                <w:sz w:val="18"/>
              </w:rPr>
              <w:t>247,14</w:t>
            </w:r>
          </w:p>
        </w:tc>
      </w:tr>
      <w:tr w:rsidR="00E717DF" w14:paraId="609AAC02" w14:textId="77777777">
        <w:trPr>
          <w:trHeight w:val="298"/>
        </w:trPr>
        <w:tc>
          <w:tcPr>
            <w:tcW w:w="3283" w:type="dxa"/>
            <w:vMerge w:val="restart"/>
            <w:tcBorders>
              <w:top w:val="single" w:sz="2" w:space="0" w:color="000000"/>
              <w:left w:val="single" w:sz="2" w:space="0" w:color="000000"/>
              <w:bottom w:val="nil"/>
              <w:right w:val="single" w:sz="2" w:space="0" w:color="000000"/>
            </w:tcBorders>
            <w:vAlign w:val="bottom"/>
          </w:tcPr>
          <w:p w14:paraId="23AEAA45" w14:textId="77777777" w:rsidR="00E717DF" w:rsidRDefault="00E717DF">
            <w:pPr>
              <w:jc w:val="right"/>
            </w:pPr>
            <w:r>
              <w:rPr>
                <w:sz w:val="18"/>
              </w:rPr>
              <w:lastRenderedPageBreak/>
              <w:t>TOTAL INFRASTRUCTURE COSTS</w:t>
            </w:r>
          </w:p>
        </w:tc>
        <w:tc>
          <w:tcPr>
            <w:tcW w:w="3052" w:type="dxa"/>
            <w:vMerge w:val="restart"/>
            <w:tcBorders>
              <w:top w:val="single" w:sz="2" w:space="0" w:color="000000"/>
              <w:left w:val="single" w:sz="2" w:space="0" w:color="000000"/>
              <w:bottom w:val="nil"/>
              <w:right w:val="single" w:sz="2" w:space="0" w:color="000000"/>
            </w:tcBorders>
          </w:tcPr>
          <w:p w14:paraId="7EC6D621" w14:textId="77777777" w:rsidR="00E717DF" w:rsidRDefault="00E717DF">
            <w:pPr>
              <w:spacing w:after="160"/>
            </w:pPr>
          </w:p>
        </w:tc>
        <w:tc>
          <w:tcPr>
            <w:tcW w:w="1803" w:type="dxa"/>
            <w:tcBorders>
              <w:top w:val="single" w:sz="2" w:space="0" w:color="000000"/>
              <w:left w:val="single" w:sz="2" w:space="0" w:color="000000"/>
              <w:bottom w:val="single" w:sz="2" w:space="0" w:color="000000"/>
              <w:right w:val="single" w:sz="2" w:space="0" w:color="000000"/>
            </w:tcBorders>
            <w:vAlign w:val="bottom"/>
          </w:tcPr>
          <w:p w14:paraId="2D11B19E" w14:textId="77777777" w:rsidR="00E717DF" w:rsidRDefault="00E717DF">
            <w:pPr>
              <w:ind w:right="79"/>
              <w:jc w:val="right"/>
            </w:pPr>
            <w:r>
              <w:rPr>
                <w:rFonts w:ascii="Calibri" w:eastAsia="Calibri" w:hAnsi="Calibri" w:cs="Calibri"/>
                <w:sz w:val="18"/>
              </w:rPr>
              <w:t>6,709.89</w:t>
            </w:r>
          </w:p>
        </w:tc>
        <w:tc>
          <w:tcPr>
            <w:tcW w:w="2249" w:type="dxa"/>
            <w:tcBorders>
              <w:top w:val="single" w:sz="2" w:space="0" w:color="000000"/>
              <w:left w:val="single" w:sz="2" w:space="0" w:color="000000"/>
              <w:bottom w:val="single" w:sz="2" w:space="0" w:color="000000"/>
              <w:right w:val="single" w:sz="2" w:space="0" w:color="000000"/>
            </w:tcBorders>
          </w:tcPr>
          <w:p w14:paraId="1AD7B72B" w14:textId="77777777" w:rsidR="00E717DF" w:rsidRDefault="00E717DF">
            <w:pPr>
              <w:ind w:left="271"/>
              <w:jc w:val="center"/>
            </w:pPr>
            <w:r>
              <w:rPr>
                <w:rFonts w:ascii="Calibri" w:eastAsia="Calibri" w:hAnsi="Calibri" w:cs="Calibri"/>
                <w:sz w:val="18"/>
              </w:rPr>
              <w:t>80,518.73</w:t>
            </w:r>
          </w:p>
        </w:tc>
      </w:tr>
      <w:tr w:rsidR="00E717DF" w14:paraId="7B961645" w14:textId="77777777">
        <w:trPr>
          <w:trHeight w:val="33"/>
        </w:trPr>
        <w:tc>
          <w:tcPr>
            <w:tcW w:w="0" w:type="auto"/>
            <w:vMerge/>
            <w:tcBorders>
              <w:top w:val="nil"/>
              <w:left w:val="single" w:sz="2" w:space="0" w:color="000000"/>
              <w:bottom w:val="nil"/>
              <w:right w:val="single" w:sz="2" w:space="0" w:color="000000"/>
            </w:tcBorders>
          </w:tcPr>
          <w:p w14:paraId="28C5BC31" w14:textId="77777777" w:rsidR="00E717DF" w:rsidRDefault="00E717DF">
            <w:pPr>
              <w:spacing w:after="160"/>
            </w:pPr>
          </w:p>
        </w:tc>
        <w:tc>
          <w:tcPr>
            <w:tcW w:w="0" w:type="auto"/>
            <w:vMerge/>
            <w:tcBorders>
              <w:top w:val="nil"/>
              <w:left w:val="single" w:sz="2" w:space="0" w:color="000000"/>
              <w:bottom w:val="nil"/>
              <w:right w:val="single" w:sz="2" w:space="0" w:color="000000"/>
            </w:tcBorders>
          </w:tcPr>
          <w:p w14:paraId="44D17A1E" w14:textId="77777777" w:rsidR="00E717DF" w:rsidRDefault="00E717DF">
            <w:pPr>
              <w:spacing w:after="160"/>
            </w:pPr>
          </w:p>
        </w:tc>
        <w:tc>
          <w:tcPr>
            <w:tcW w:w="1803" w:type="dxa"/>
            <w:tcBorders>
              <w:top w:val="single" w:sz="2" w:space="0" w:color="000000"/>
              <w:left w:val="nil"/>
              <w:bottom w:val="nil"/>
              <w:right w:val="nil"/>
            </w:tcBorders>
          </w:tcPr>
          <w:p w14:paraId="3346B454" w14:textId="77777777" w:rsidR="00E717DF" w:rsidRDefault="00E717DF">
            <w:pPr>
              <w:spacing w:after="160"/>
            </w:pPr>
          </w:p>
        </w:tc>
        <w:tc>
          <w:tcPr>
            <w:tcW w:w="2249" w:type="dxa"/>
            <w:tcBorders>
              <w:top w:val="single" w:sz="2" w:space="0" w:color="000000"/>
              <w:left w:val="nil"/>
              <w:bottom w:val="nil"/>
              <w:right w:val="nil"/>
            </w:tcBorders>
          </w:tcPr>
          <w:p w14:paraId="3A80D5C7" w14:textId="77777777" w:rsidR="00E717DF" w:rsidRDefault="00E717DF">
            <w:pPr>
              <w:spacing w:after="160"/>
            </w:pPr>
          </w:p>
        </w:tc>
      </w:tr>
    </w:tbl>
    <w:p w14:paraId="47E1533F" w14:textId="06FE2A54" w:rsidR="00E717DF" w:rsidRDefault="00E717DF">
      <w:pPr>
        <w:pStyle w:val="Heading2"/>
        <w:tabs>
          <w:tab w:val="center" w:pos="1934"/>
        </w:tabs>
        <w:ind w:left="0"/>
      </w:pPr>
      <w:r>
        <w:rPr>
          <w:u w:color="000000"/>
        </w:rPr>
        <w:t>c.</w:t>
      </w:r>
      <w:r>
        <w:rPr>
          <w:u w:color="000000"/>
        </w:rPr>
        <w:tab/>
      </w:r>
      <w:r>
        <w:t>Cost Allocation Methodology</w:t>
      </w:r>
    </w:p>
    <w:p w14:paraId="2A436D3B" w14:textId="77777777" w:rsidR="00E717DF" w:rsidRDefault="00E717DF">
      <w:pPr>
        <w:spacing w:after="275"/>
        <w:ind w:left="729" w:right="1904"/>
      </w:pPr>
      <w:r>
        <w:t xml:space="preserve">Al Parties agree that the cost allocation methodology for this IFA will be the same as described in the </w:t>
      </w:r>
      <w:r>
        <w:rPr>
          <w:u w:val="single" w:color="000000"/>
        </w:rPr>
        <w:t>Cost Allocation Methodology</w:t>
      </w:r>
      <w:r>
        <w:t xml:space="preserve"> section of the Operating Budget (Attachment V) of the MOU.</w:t>
      </w:r>
    </w:p>
    <w:p w14:paraId="77C24600" w14:textId="77777777" w:rsidR="00E717DF" w:rsidRDefault="00E717DF">
      <w:pPr>
        <w:pStyle w:val="Heading3"/>
        <w:tabs>
          <w:tab w:val="center" w:pos="2680"/>
        </w:tabs>
        <w:ind w:left="0"/>
      </w:pPr>
      <w:r>
        <w:rPr>
          <w:u w:color="000000"/>
        </w:rPr>
        <w:t>D.</w:t>
      </w:r>
      <w:r>
        <w:rPr>
          <w:u w:color="000000"/>
        </w:rPr>
        <w:tab/>
      </w:r>
      <w:r>
        <w:t>Cost Reconciliation and Allocation Base Update</w:t>
      </w:r>
    </w:p>
    <w:p w14:paraId="73045878" w14:textId="77777777" w:rsidR="00E717DF" w:rsidRDefault="00E717DF">
      <w:pPr>
        <w:spacing w:after="208" w:line="257" w:lineRule="auto"/>
        <w:ind w:left="724" w:right="2032" w:hanging="10"/>
      </w:pPr>
      <w:r>
        <w:t xml:space="preserve">All Parties agree that the cost reconciliation and allocation base update for the IFA will be the same as described in the </w:t>
      </w:r>
      <w:r>
        <w:rPr>
          <w:u w:val="single" w:color="000000"/>
        </w:rPr>
        <w:t>Cost Reconciliation and Allocation Base Update</w:t>
      </w:r>
      <w:r>
        <w:t xml:space="preserve"> section of the Operating Budget (Attachment V) of the MOU.</w:t>
      </w:r>
    </w:p>
    <w:p w14:paraId="08C2F825" w14:textId="77777777" w:rsidR="00E717DF" w:rsidRDefault="00E717DF">
      <w:pPr>
        <w:pStyle w:val="Heading3"/>
        <w:tabs>
          <w:tab w:val="center" w:pos="1795"/>
        </w:tabs>
        <w:ind w:left="0"/>
      </w:pPr>
      <w:r>
        <w:rPr>
          <w:u w:color="000000"/>
        </w:rPr>
        <w:t>E.</w:t>
      </w:r>
      <w:r>
        <w:rPr>
          <w:u w:color="000000"/>
        </w:rPr>
        <w:tab/>
      </w:r>
      <w:r>
        <w:t>Steps to Reach Consensus</w:t>
      </w:r>
    </w:p>
    <w:p w14:paraId="3AB6635B" w14:textId="77777777" w:rsidR="00E717DF" w:rsidRDefault="00E717DF">
      <w:pPr>
        <w:spacing w:after="230"/>
        <w:ind w:left="729" w:right="1742"/>
      </w:pPr>
      <w:r>
        <w:t xml:space="preserve">All Parties agree that the steps to reach consensus for the IFA will be the same as described in the </w:t>
      </w:r>
      <w:r>
        <w:rPr>
          <w:u w:val="single" w:color="000000"/>
        </w:rPr>
        <w:t>Steps to Reach Consensus</w:t>
      </w:r>
      <w:r>
        <w:t xml:space="preserve"> section of the Operating Budget (Attachment V) of the MOU.</w:t>
      </w:r>
    </w:p>
    <w:p w14:paraId="020E7194" w14:textId="1B1BD435" w:rsidR="00E717DF" w:rsidRDefault="00E717DF">
      <w:pPr>
        <w:pStyle w:val="Heading2"/>
        <w:ind w:left="17"/>
      </w:pPr>
      <w:r>
        <w:rPr>
          <w:noProof/>
        </w:rPr>
        <w:drawing>
          <wp:inline distT="0" distB="0" distL="0" distR="0" wp14:anchorId="451E64BD" wp14:editId="3A0B8CB7">
            <wp:extent cx="74225" cy="81259"/>
            <wp:effectExtent l="0" t="0" r="0" b="0"/>
            <wp:docPr id="225848" name="Picture 225848"/>
            <wp:cNvGraphicFramePr/>
            <a:graphic xmlns:a="http://schemas.openxmlformats.org/drawingml/2006/main">
              <a:graphicData uri="http://schemas.openxmlformats.org/drawingml/2006/picture">
                <pic:pic xmlns:pic="http://schemas.openxmlformats.org/drawingml/2006/picture">
                  <pic:nvPicPr>
                    <pic:cNvPr id="225848" name="Picture 225848"/>
                    <pic:cNvPicPr/>
                  </pic:nvPicPr>
                  <pic:blipFill>
                    <a:blip r:embed="rId179"/>
                    <a:stretch>
                      <a:fillRect/>
                    </a:stretch>
                  </pic:blipFill>
                  <pic:spPr>
                    <a:xfrm>
                      <a:off x="0" y="0"/>
                      <a:ext cx="74225" cy="81259"/>
                    </a:xfrm>
                    <a:prstGeom prst="rect">
                      <a:avLst/>
                    </a:prstGeom>
                  </pic:spPr>
                </pic:pic>
              </a:graphicData>
            </a:graphic>
          </wp:inline>
        </w:drawing>
      </w:r>
      <w:r>
        <w:t>Dispute and Impasse Resolution</w:t>
      </w:r>
    </w:p>
    <w:p w14:paraId="7F27F43B" w14:textId="77777777" w:rsidR="00E717DF" w:rsidRDefault="00E717DF">
      <w:pPr>
        <w:spacing w:after="224"/>
        <w:ind w:left="729" w:right="1937"/>
      </w:pPr>
      <w:r>
        <w:t xml:space="preserve">All Parties will actively participate in Local EFA negotiations in a good faith effort to reach agreement. Any disputes shall first be attempted to be resolved informally. Should informal resolution efforts fail, the process outlined in the </w:t>
      </w:r>
      <w:r>
        <w:rPr>
          <w:u w:val="single" w:color="000000"/>
        </w:rPr>
        <w:t>Dispute Resolution</w:t>
      </w:r>
      <w:r>
        <w:t xml:space="preserve"> section of the MOU.</w:t>
      </w:r>
    </w:p>
    <w:p w14:paraId="3AD187DA" w14:textId="77777777" w:rsidR="00E717DF" w:rsidRDefault="00E717DF">
      <w:pPr>
        <w:spacing w:after="213"/>
        <w:ind w:left="729" w:right="2071"/>
      </w:pPr>
      <w:r>
        <w:t>If Partners in the Local area have employed the dispute resolution process and have failed to reach consensus on an issue pertaining to the IFA, then an impasse Is declared and the State Funding Mechanism (</w:t>
      </w:r>
      <w:proofErr w:type="spellStart"/>
      <w:r>
        <w:t>SFM</w:t>
      </w:r>
      <w:proofErr w:type="spellEnd"/>
      <w:r>
        <w:t>) is triggered.</w:t>
      </w:r>
    </w:p>
    <w:p w14:paraId="13558FE3" w14:textId="77777777" w:rsidR="00E717DF" w:rsidRDefault="00E717DF">
      <w:pPr>
        <w:spacing w:after="260"/>
        <w:ind w:left="1215" w:right="2438" w:hanging="490"/>
      </w:pPr>
      <w:r>
        <w:t xml:space="preserve">Note: Failure by only one (1) of the required Partners to reach consensus with respect to the infrastructure costs in the EFA will trigger implementation of the </w:t>
      </w:r>
      <w:proofErr w:type="spellStart"/>
      <w:r>
        <w:t>SFA</w:t>
      </w:r>
      <w:proofErr w:type="spellEnd"/>
      <w:r>
        <w:t>, even if all required Partners except one, agree on the terms of the IFA.</w:t>
      </w:r>
    </w:p>
    <w:p w14:paraId="547DBB33" w14:textId="77777777" w:rsidR="00E717DF" w:rsidRDefault="00E717DF">
      <w:pPr>
        <w:tabs>
          <w:tab w:val="center" w:pos="2165"/>
        </w:tabs>
      </w:pPr>
      <w:r>
        <w:rPr>
          <w:sz w:val="22"/>
        </w:rPr>
        <w:lastRenderedPageBreak/>
        <w:t>G.</w:t>
      </w:r>
      <w:r>
        <w:rPr>
          <w:sz w:val="22"/>
        </w:rPr>
        <w:tab/>
      </w:r>
      <w:r>
        <w:rPr>
          <w:sz w:val="22"/>
          <w:u w:val="single" w:color="000000"/>
        </w:rPr>
        <w:t>State Funding Mechanism Process:</w:t>
      </w:r>
    </w:p>
    <w:p w14:paraId="76837528" w14:textId="77777777" w:rsidR="00E717DF" w:rsidRDefault="00E717DF" w:rsidP="00E717DF">
      <w:pPr>
        <w:widowControl/>
        <w:numPr>
          <w:ilvl w:val="0"/>
          <w:numId w:val="232"/>
        </w:numPr>
        <w:spacing w:after="5" w:line="259" w:lineRule="auto"/>
        <w:ind w:right="13" w:hanging="729"/>
        <w:jc w:val="both"/>
      </w:pPr>
      <w:r>
        <w:t>Notice of failure to reach consensus given to the Governor.</w:t>
      </w:r>
    </w:p>
    <w:p w14:paraId="2C32735F" w14:textId="77777777" w:rsidR="00E717DF" w:rsidRDefault="00E717DF" w:rsidP="00E717DF">
      <w:pPr>
        <w:widowControl/>
        <w:numPr>
          <w:ilvl w:val="0"/>
          <w:numId w:val="232"/>
        </w:numPr>
        <w:spacing w:after="36" w:line="259" w:lineRule="auto"/>
        <w:ind w:right="13" w:hanging="729"/>
        <w:jc w:val="both"/>
      </w:pPr>
      <w:r>
        <w:t>Negotiation materials provided to Governor.</w:t>
      </w:r>
    </w:p>
    <w:p w14:paraId="2680D676" w14:textId="77777777" w:rsidR="00E717DF" w:rsidRDefault="00E717DF" w:rsidP="00E717DF">
      <w:pPr>
        <w:widowControl/>
        <w:numPr>
          <w:ilvl w:val="1"/>
          <w:numId w:val="232"/>
        </w:numPr>
        <w:spacing w:after="5" w:line="259" w:lineRule="auto"/>
        <w:ind w:right="13" w:hanging="356"/>
        <w:jc w:val="both"/>
      </w:pPr>
      <w:r>
        <w:t>The Local WIOA Plan</w:t>
      </w:r>
    </w:p>
    <w:p w14:paraId="37B02344" w14:textId="77777777" w:rsidR="00E717DF" w:rsidRDefault="00E717DF" w:rsidP="00E717DF">
      <w:pPr>
        <w:widowControl/>
        <w:numPr>
          <w:ilvl w:val="1"/>
          <w:numId w:val="232"/>
        </w:numPr>
        <w:spacing w:after="5" w:line="259" w:lineRule="auto"/>
        <w:ind w:right="13" w:hanging="356"/>
        <w:jc w:val="both"/>
      </w:pPr>
      <w:r>
        <w:t>The cost allocation methodology or methodologies proposed by the Partners to be used in determining the proportionate share,</w:t>
      </w:r>
    </w:p>
    <w:p w14:paraId="7B45BC98" w14:textId="77777777" w:rsidR="00E717DF" w:rsidRDefault="00E717DF" w:rsidP="00E717DF">
      <w:pPr>
        <w:widowControl/>
        <w:numPr>
          <w:ilvl w:val="1"/>
          <w:numId w:val="232"/>
        </w:numPr>
        <w:spacing w:after="27" w:line="259" w:lineRule="auto"/>
        <w:ind w:right="13" w:hanging="356"/>
        <w:jc w:val="both"/>
      </w:pPr>
      <w:r>
        <w:t>The proposed amounts or budget to fund infrastructure costs,</w:t>
      </w:r>
    </w:p>
    <w:p w14:paraId="3D610BB4" w14:textId="77777777" w:rsidR="00E717DF" w:rsidRDefault="00E717DF" w:rsidP="00E717DF">
      <w:pPr>
        <w:widowControl/>
        <w:numPr>
          <w:ilvl w:val="1"/>
          <w:numId w:val="232"/>
        </w:numPr>
        <w:spacing w:after="5" w:line="259" w:lineRule="auto"/>
        <w:ind w:right="13" w:hanging="356"/>
        <w:jc w:val="both"/>
      </w:pPr>
      <w:r>
        <w:t>The amount of Partner funds included,</w:t>
      </w:r>
    </w:p>
    <w:p w14:paraId="4F0AD53A" w14:textId="77777777" w:rsidR="00E717DF" w:rsidRDefault="00E717DF" w:rsidP="00E717DF">
      <w:pPr>
        <w:widowControl/>
        <w:numPr>
          <w:ilvl w:val="1"/>
          <w:numId w:val="232"/>
        </w:numPr>
        <w:spacing w:after="5" w:line="259" w:lineRule="auto"/>
        <w:ind w:right="13" w:hanging="356"/>
        <w:jc w:val="both"/>
      </w:pPr>
      <w:r>
        <w:t xml:space="preserve">The type of funds (cash, non-cash, and third-party in-kind contributions) available (including all documentation on how Partners valued </w:t>
      </w:r>
      <w:proofErr w:type="spellStart"/>
      <w:r>
        <w:t>non</w:t>
      </w:r>
      <w:r>
        <w:rPr>
          <w:vertAlign w:val="superscript"/>
        </w:rPr>
        <w:t>m</w:t>
      </w:r>
      <w:r>
        <w:t>cash</w:t>
      </w:r>
      <w:proofErr w:type="spellEnd"/>
      <w:r>
        <w:t xml:space="preserve"> and third-party in-kind contributions consistent with 2</w:t>
      </w:r>
    </w:p>
    <w:p w14:paraId="6DA2EDEE" w14:textId="77777777" w:rsidR="00E717DF" w:rsidRDefault="00E717DF">
      <w:pPr>
        <w:ind w:left="2180" w:right="13"/>
      </w:pPr>
      <w:r>
        <w:t>CFR 200.306),</w:t>
      </w:r>
    </w:p>
    <w:p w14:paraId="1E8EB7D4" w14:textId="77777777" w:rsidR="00E717DF" w:rsidRDefault="00E717DF" w:rsidP="00E717DF">
      <w:pPr>
        <w:widowControl/>
        <w:numPr>
          <w:ilvl w:val="1"/>
          <w:numId w:val="232"/>
        </w:numPr>
        <w:spacing w:after="5" w:line="259" w:lineRule="auto"/>
        <w:ind w:right="13" w:hanging="356"/>
        <w:jc w:val="both"/>
      </w:pPr>
      <w:r>
        <w:t>Any proposed or agreed on AJC budgets (for individual centers or a network of centers), and</w:t>
      </w:r>
    </w:p>
    <w:p w14:paraId="642EF6F0" w14:textId="77777777" w:rsidR="00E717DF" w:rsidRDefault="00E717DF" w:rsidP="00E717DF">
      <w:pPr>
        <w:widowControl/>
        <w:numPr>
          <w:ilvl w:val="1"/>
          <w:numId w:val="232"/>
        </w:numPr>
        <w:spacing w:after="5" w:line="259" w:lineRule="auto"/>
        <w:ind w:right="13" w:hanging="356"/>
        <w:jc w:val="both"/>
      </w:pPr>
      <w:r>
        <w:t>Any partially agreed upon, proposed, or draft IFA.</w:t>
      </w:r>
    </w:p>
    <w:p w14:paraId="78C4347E" w14:textId="77777777" w:rsidR="00E717DF" w:rsidRDefault="00E717DF" w:rsidP="00E717DF">
      <w:pPr>
        <w:widowControl/>
        <w:numPr>
          <w:ilvl w:val="1"/>
          <w:numId w:val="232"/>
        </w:numPr>
        <w:spacing w:after="5" w:line="259" w:lineRule="auto"/>
        <w:ind w:right="13" w:hanging="356"/>
        <w:jc w:val="both"/>
      </w:pPr>
      <w:r>
        <w:t xml:space="preserve">Other material </w:t>
      </w:r>
      <w:proofErr w:type="spellStart"/>
      <w:r>
        <w:t>WDB</w:t>
      </w:r>
      <w:proofErr w:type="spellEnd"/>
      <w:r>
        <w:t xml:space="preserve">-83 or the Governor deems appropriate. </w:t>
      </w:r>
      <w:r>
        <w:rPr>
          <w:rFonts w:ascii="Calibri" w:eastAsia="Calibri" w:hAnsi="Calibri" w:cs="Calibri"/>
        </w:rPr>
        <w:t xml:space="preserve">3, </w:t>
      </w:r>
      <w:r>
        <w:t>Governor determinations and Calculations: The Governor will:</w:t>
      </w:r>
    </w:p>
    <w:p w14:paraId="1A1EC7C7" w14:textId="77777777" w:rsidR="00E717DF" w:rsidRDefault="00E717DF" w:rsidP="00E717DF">
      <w:pPr>
        <w:widowControl/>
        <w:numPr>
          <w:ilvl w:val="1"/>
          <w:numId w:val="233"/>
        </w:numPr>
        <w:spacing w:after="5" w:line="259" w:lineRule="auto"/>
        <w:ind w:right="13" w:hanging="367"/>
        <w:jc w:val="both"/>
      </w:pPr>
      <w:r>
        <w:t>Determine one-stop center infrastructure budgets,</w:t>
      </w:r>
    </w:p>
    <w:p w14:paraId="29E2D677" w14:textId="77777777" w:rsidR="00E717DF" w:rsidRDefault="00E717DF" w:rsidP="00E717DF">
      <w:pPr>
        <w:widowControl/>
        <w:numPr>
          <w:ilvl w:val="1"/>
          <w:numId w:val="233"/>
        </w:numPr>
        <w:spacing w:after="5" w:line="259" w:lineRule="auto"/>
        <w:ind w:right="13" w:hanging="367"/>
        <w:jc w:val="both"/>
      </w:pPr>
      <w:r>
        <w:t>Establish cost allocation methodology (s),</w:t>
      </w:r>
    </w:p>
    <w:p w14:paraId="7E4A5D68" w14:textId="77777777" w:rsidR="00E717DF" w:rsidRDefault="00E717DF" w:rsidP="00E717DF">
      <w:pPr>
        <w:widowControl/>
        <w:numPr>
          <w:ilvl w:val="1"/>
          <w:numId w:val="233"/>
        </w:numPr>
        <w:spacing w:after="5" w:line="259" w:lineRule="auto"/>
        <w:ind w:right="13" w:hanging="367"/>
        <w:jc w:val="both"/>
      </w:pPr>
      <w:r>
        <w:t>Determine Partners' proportionate shares,</w:t>
      </w:r>
    </w:p>
    <w:p w14:paraId="05EE583E" w14:textId="77777777" w:rsidR="00E717DF" w:rsidRDefault="00E717DF" w:rsidP="00E717DF">
      <w:pPr>
        <w:widowControl/>
        <w:numPr>
          <w:ilvl w:val="1"/>
          <w:numId w:val="233"/>
        </w:numPr>
        <w:spacing w:after="5" w:line="259" w:lineRule="auto"/>
        <w:ind w:right="13" w:hanging="367"/>
        <w:jc w:val="both"/>
      </w:pPr>
      <w:r>
        <w:t>Calculate statewide caps,</w:t>
      </w:r>
    </w:p>
    <w:p w14:paraId="23BC06EF" w14:textId="77777777" w:rsidR="00E717DF" w:rsidRDefault="00E717DF" w:rsidP="00E717DF">
      <w:pPr>
        <w:widowControl/>
        <w:numPr>
          <w:ilvl w:val="1"/>
          <w:numId w:val="233"/>
        </w:numPr>
        <w:spacing w:after="235" w:line="259" w:lineRule="auto"/>
        <w:ind w:right="13" w:hanging="367"/>
        <w:jc w:val="both"/>
      </w:pPr>
      <w:r>
        <w:t>Assesses the aggregate total of infrastructure contributions as it relates to the statewide cap, and Adjust Allocations.</w:t>
      </w:r>
    </w:p>
    <w:p w14:paraId="7F62D271" w14:textId="77777777" w:rsidR="00E717DF" w:rsidRDefault="00E717DF">
      <w:pPr>
        <w:spacing w:after="224"/>
        <w:ind w:left="729" w:right="13"/>
      </w:pPr>
      <w:r>
        <w:t xml:space="preserve">Once all determinations and calculations are completed, the Governor </w:t>
      </w:r>
      <w:proofErr w:type="spellStart"/>
      <w:r>
        <w:t>witt</w:t>
      </w:r>
      <w:proofErr w:type="spellEnd"/>
      <w:r>
        <w:t xml:space="preserve"> notify the </w:t>
      </w:r>
      <w:proofErr w:type="spellStart"/>
      <w:r>
        <w:t>WDB</w:t>
      </w:r>
      <w:proofErr w:type="spellEnd"/>
      <w:r>
        <w:t>-83 Chair of the final decision and provide a revised IFA for execution by the Parties.</w:t>
      </w:r>
    </w:p>
    <w:p w14:paraId="0D302E2B" w14:textId="77777777" w:rsidR="00E717DF" w:rsidRDefault="00E717DF">
      <w:pPr>
        <w:pStyle w:val="Heading3"/>
        <w:ind w:left="17"/>
      </w:pPr>
      <w:r>
        <w:rPr>
          <w:noProof/>
        </w:rPr>
        <w:drawing>
          <wp:inline distT="0" distB="0" distL="0" distR="0" wp14:anchorId="68220B17" wp14:editId="7D105D8C">
            <wp:extent cx="95432" cy="81259"/>
            <wp:effectExtent l="0" t="0" r="0" b="0"/>
            <wp:docPr id="225850" name="Picture 225850"/>
            <wp:cNvGraphicFramePr/>
            <a:graphic xmlns:a="http://schemas.openxmlformats.org/drawingml/2006/main">
              <a:graphicData uri="http://schemas.openxmlformats.org/drawingml/2006/picture">
                <pic:pic xmlns:pic="http://schemas.openxmlformats.org/drawingml/2006/picture">
                  <pic:nvPicPr>
                    <pic:cNvPr id="225850" name="Picture 225850"/>
                    <pic:cNvPicPr/>
                  </pic:nvPicPr>
                  <pic:blipFill>
                    <a:blip r:embed="rId180"/>
                    <a:stretch>
                      <a:fillRect/>
                    </a:stretch>
                  </pic:blipFill>
                  <pic:spPr>
                    <a:xfrm>
                      <a:off x="0" y="0"/>
                      <a:ext cx="95432" cy="81259"/>
                    </a:xfrm>
                    <a:prstGeom prst="rect">
                      <a:avLst/>
                    </a:prstGeom>
                  </pic:spPr>
                </pic:pic>
              </a:graphicData>
            </a:graphic>
          </wp:inline>
        </w:drawing>
      </w:r>
      <w:r>
        <w:t>IFA Execution</w:t>
      </w:r>
    </w:p>
    <w:p w14:paraId="0C67D781" w14:textId="77777777" w:rsidR="00E717DF" w:rsidRDefault="00E717DF">
      <w:pPr>
        <w:spacing w:after="235"/>
        <w:ind w:left="729" w:right="13"/>
      </w:pPr>
      <w:r>
        <w:t xml:space="preserve">The IFA becomes effective as of the date of signing by the final </w:t>
      </w:r>
      <w:r>
        <w:rPr>
          <w:noProof/>
        </w:rPr>
        <w:drawing>
          <wp:inline distT="0" distB="0" distL="0" distR="0" wp14:anchorId="77E1CF26" wp14:editId="2CD4D86C">
            <wp:extent cx="410004" cy="105990"/>
            <wp:effectExtent l="0" t="0" r="0" b="0"/>
            <wp:docPr id="225852" name="Picture 225852"/>
            <wp:cNvGraphicFramePr/>
            <a:graphic xmlns:a="http://schemas.openxmlformats.org/drawingml/2006/main">
              <a:graphicData uri="http://schemas.openxmlformats.org/drawingml/2006/picture">
                <pic:pic xmlns:pic="http://schemas.openxmlformats.org/drawingml/2006/picture">
                  <pic:nvPicPr>
                    <pic:cNvPr id="225852" name="Picture 225852"/>
                    <pic:cNvPicPr/>
                  </pic:nvPicPr>
                  <pic:blipFill>
                    <a:blip r:embed="rId181"/>
                    <a:stretch>
                      <a:fillRect/>
                    </a:stretch>
                  </pic:blipFill>
                  <pic:spPr>
                    <a:xfrm>
                      <a:off x="0" y="0"/>
                      <a:ext cx="410004" cy="105990"/>
                    </a:xfrm>
                    <a:prstGeom prst="rect">
                      <a:avLst/>
                    </a:prstGeom>
                  </pic:spPr>
                </pic:pic>
              </a:graphicData>
            </a:graphic>
          </wp:inline>
        </w:drawing>
      </w:r>
    </w:p>
    <w:p w14:paraId="06C325F7" w14:textId="77777777" w:rsidR="00E717DF" w:rsidRDefault="00E717DF">
      <w:pPr>
        <w:ind w:left="729" w:right="1408"/>
      </w:pPr>
      <w:r>
        <w:t>Programs may appeal the Governor's determination of their infrastructure cost contributions in accordance with the processes established under 20 CFR 378.750, 34 CFR 361.750, and 34 CFR</w:t>
      </w:r>
    </w:p>
    <w:p w14:paraId="07942DC1" w14:textId="77777777" w:rsidR="00E717DF" w:rsidRDefault="00E717DF">
      <w:pPr>
        <w:spacing w:after="237"/>
        <w:ind w:left="735"/>
      </w:pPr>
      <w:r>
        <w:rPr>
          <w:rFonts w:ascii="Calibri" w:eastAsia="Calibri" w:hAnsi="Calibri" w:cs="Calibri"/>
        </w:rPr>
        <w:t>463.750.</w:t>
      </w:r>
    </w:p>
    <w:p w14:paraId="5AAC015B" w14:textId="77777777" w:rsidR="00E717DF" w:rsidRDefault="00E717DF">
      <w:pPr>
        <w:pStyle w:val="Heading2"/>
        <w:ind w:left="17"/>
      </w:pPr>
      <w:r>
        <w:rPr>
          <w:noProof/>
        </w:rPr>
        <w:drawing>
          <wp:inline distT="0" distB="0" distL="0" distR="0" wp14:anchorId="7C7F6532" wp14:editId="3E5A37AF">
            <wp:extent cx="49483" cy="81259"/>
            <wp:effectExtent l="0" t="0" r="0" b="0"/>
            <wp:docPr id="225854" name="Picture 225854"/>
            <wp:cNvGraphicFramePr/>
            <a:graphic xmlns:a="http://schemas.openxmlformats.org/drawingml/2006/main">
              <a:graphicData uri="http://schemas.openxmlformats.org/drawingml/2006/picture">
                <pic:pic xmlns:pic="http://schemas.openxmlformats.org/drawingml/2006/picture">
                  <pic:nvPicPr>
                    <pic:cNvPr id="225854" name="Picture 225854"/>
                    <pic:cNvPicPr/>
                  </pic:nvPicPr>
                  <pic:blipFill>
                    <a:blip r:embed="rId182"/>
                    <a:stretch>
                      <a:fillRect/>
                    </a:stretch>
                  </pic:blipFill>
                  <pic:spPr>
                    <a:xfrm>
                      <a:off x="0" y="0"/>
                      <a:ext cx="49483" cy="81259"/>
                    </a:xfrm>
                    <a:prstGeom prst="rect">
                      <a:avLst/>
                    </a:prstGeom>
                  </pic:spPr>
                </pic:pic>
              </a:graphicData>
            </a:graphic>
          </wp:inline>
        </w:drawing>
      </w:r>
      <w:r>
        <w:t>Modification Process</w:t>
      </w:r>
    </w:p>
    <w:p w14:paraId="13BCDB66" w14:textId="77777777" w:rsidR="00E717DF" w:rsidRDefault="00E717DF">
      <w:pPr>
        <w:spacing w:after="273"/>
        <w:ind w:left="729" w:right="1648"/>
      </w:pPr>
      <w:r>
        <w:t>Alt Parties agree to abide by the process for modification, as outlined in the Modification Process section of the MOU.</w:t>
      </w:r>
    </w:p>
    <w:p w14:paraId="4F399BA4" w14:textId="77777777" w:rsidR="00E717DF" w:rsidRDefault="00E717DF">
      <w:pPr>
        <w:pStyle w:val="Heading2"/>
        <w:tabs>
          <w:tab w:val="center" w:pos="1380"/>
        </w:tabs>
        <w:ind w:left="0"/>
      </w:pPr>
      <w:r>
        <w:rPr>
          <w:u w:color="000000"/>
        </w:rPr>
        <w:lastRenderedPageBreak/>
        <w:t>J.</w:t>
      </w:r>
      <w:r>
        <w:rPr>
          <w:u w:color="000000"/>
        </w:rPr>
        <w:tab/>
      </w:r>
      <w:r>
        <w:t>Effective Period</w:t>
      </w:r>
    </w:p>
    <w:p w14:paraId="7014B645" w14:textId="77777777" w:rsidR="00E717DF" w:rsidRDefault="00E717DF">
      <w:pPr>
        <w:ind w:left="729" w:right="13"/>
      </w:pPr>
      <w:r>
        <w:t xml:space="preserve">This </w:t>
      </w:r>
      <w:r>
        <w:tab/>
        <w:t>is entered into on July 1, 2023. This IFA will become effective as the date of signing by the final signatory below and must terminate on June 30, 2026, unless any of the reasons in the</w:t>
      </w:r>
    </w:p>
    <w:p w14:paraId="65A17125" w14:textId="77777777" w:rsidR="00E717DF" w:rsidRDefault="00E717DF">
      <w:pPr>
        <w:tabs>
          <w:tab w:val="center" w:pos="2313"/>
          <w:tab w:val="center" w:pos="9911"/>
        </w:tabs>
      </w:pPr>
      <w:r>
        <w:tab/>
      </w:r>
      <w:r>
        <w:rPr>
          <w:u w:val="single" w:color="000000"/>
        </w:rPr>
        <w:t>Termination</w:t>
      </w:r>
      <w:r>
        <w:t xml:space="preserve"> section of the MOU apply.</w:t>
      </w:r>
      <w:r>
        <w:tab/>
        <w:t>Page 21 of 30</w:t>
      </w:r>
    </w:p>
    <w:p w14:paraId="7D7E90D9" w14:textId="77777777" w:rsidR="00E717DF" w:rsidRDefault="00E717DF">
      <w:pPr>
        <w:pStyle w:val="Heading2"/>
        <w:spacing w:after="203"/>
        <w:ind w:left="745"/>
      </w:pPr>
      <w:r>
        <w:t>Definitions</w:t>
      </w:r>
    </w:p>
    <w:p w14:paraId="7B87D10F" w14:textId="77777777" w:rsidR="00E717DF" w:rsidRDefault="00E717DF">
      <w:pPr>
        <w:spacing w:after="15" w:line="247" w:lineRule="auto"/>
        <w:ind w:left="729" w:right="13" w:firstLine="1"/>
      </w:pPr>
      <w:r>
        <w:rPr>
          <w:sz w:val="22"/>
        </w:rPr>
        <w:t>One-Stop Delivery System</w:t>
      </w:r>
    </w:p>
    <w:p w14:paraId="246C32F3" w14:textId="77777777" w:rsidR="00E717DF" w:rsidRDefault="00E717DF">
      <w:pPr>
        <w:ind w:left="729" w:right="13"/>
      </w:pPr>
      <w:r>
        <w:t xml:space="preserve">The one-stop delivery system (herein also referred to as the American job Center network) brings together workforce development, educational, and other human resource services in a seamless customer-focused service delivery network that enhances access to the programs' services and improves long-term </w:t>
      </w:r>
      <w:proofErr w:type="spellStart"/>
      <w:r>
        <w:t>empEoyment</w:t>
      </w:r>
      <w:proofErr w:type="spellEnd"/>
      <w:r>
        <w:t xml:space="preserve"> outcomes for individuals receiving assistance. One-stop Partners administer separately funded programs as a set of integrated </w:t>
      </w:r>
      <w:proofErr w:type="spellStart"/>
      <w:r>
        <w:t>streamEined</w:t>
      </w:r>
      <w:proofErr w:type="spellEnd"/>
      <w:r>
        <w:t xml:space="preserve"> services to customers.</w:t>
      </w:r>
    </w:p>
    <w:p w14:paraId="65EB498D" w14:textId="77777777" w:rsidR="00E717DF" w:rsidRDefault="00E717DF">
      <w:pPr>
        <w:spacing w:after="392" w:line="247" w:lineRule="auto"/>
        <w:ind w:left="740" w:right="13" w:firstLine="1"/>
      </w:pPr>
      <w:r>
        <w:rPr>
          <w:sz w:val="22"/>
        </w:rPr>
        <w:t>[20 CFR 678.3006); 34 CFR 361.3006); and 34 CFR</w:t>
      </w:r>
      <w:r>
        <w:rPr>
          <w:noProof/>
        </w:rPr>
        <w:drawing>
          <wp:inline distT="0" distB="0" distL="0" distR="0" wp14:anchorId="26170C9E" wp14:editId="5D4BCD48">
            <wp:extent cx="410004" cy="84792"/>
            <wp:effectExtent l="0" t="0" r="0" b="0"/>
            <wp:docPr id="225857" name="Picture 225857"/>
            <wp:cNvGraphicFramePr/>
            <a:graphic xmlns:a="http://schemas.openxmlformats.org/drawingml/2006/main">
              <a:graphicData uri="http://schemas.openxmlformats.org/drawingml/2006/picture">
                <pic:pic xmlns:pic="http://schemas.openxmlformats.org/drawingml/2006/picture">
                  <pic:nvPicPr>
                    <pic:cNvPr id="225857" name="Picture 225857"/>
                    <pic:cNvPicPr/>
                  </pic:nvPicPr>
                  <pic:blipFill>
                    <a:blip r:embed="rId183"/>
                    <a:stretch>
                      <a:fillRect/>
                    </a:stretch>
                  </pic:blipFill>
                  <pic:spPr>
                    <a:xfrm>
                      <a:off x="0" y="0"/>
                      <a:ext cx="410004" cy="84792"/>
                    </a:xfrm>
                    <a:prstGeom prst="rect">
                      <a:avLst/>
                    </a:prstGeom>
                  </pic:spPr>
                </pic:pic>
              </a:graphicData>
            </a:graphic>
          </wp:inline>
        </w:drawing>
      </w:r>
    </w:p>
    <w:p w14:paraId="0E7185AF" w14:textId="77777777" w:rsidR="00E717DF" w:rsidRDefault="00E717DF">
      <w:pPr>
        <w:spacing w:after="220"/>
        <w:ind w:left="729" w:right="13"/>
      </w:pPr>
      <w:r>
        <w:t>Required One-Stop Partners</w:t>
      </w:r>
    </w:p>
    <w:p w14:paraId="34224DC9" w14:textId="77777777" w:rsidR="00E717DF" w:rsidRDefault="00E717DF">
      <w:pPr>
        <w:spacing w:after="137"/>
        <w:ind w:left="729" w:right="13"/>
      </w:pPr>
      <w:r>
        <w:t>Department of Labor</w:t>
      </w:r>
    </w:p>
    <w:p w14:paraId="230EEF3D" w14:textId="77777777" w:rsidR="00E717DF" w:rsidRDefault="00E717DF" w:rsidP="00E717DF">
      <w:pPr>
        <w:widowControl/>
        <w:numPr>
          <w:ilvl w:val="0"/>
          <w:numId w:val="234"/>
        </w:numPr>
        <w:spacing w:after="5" w:line="259" w:lineRule="auto"/>
        <w:ind w:left="1092" w:right="13" w:hanging="367"/>
        <w:jc w:val="both"/>
      </w:pPr>
      <w:r>
        <w:t xml:space="preserve">WIOA Title I </w:t>
      </w:r>
      <w:proofErr w:type="gramStart"/>
      <w:r>
        <w:t>programs</w:t>
      </w:r>
      <w:proofErr w:type="gramEnd"/>
      <w:r>
        <w:t>:</w:t>
      </w:r>
    </w:p>
    <w:p w14:paraId="0EFCBB20" w14:textId="77777777" w:rsidR="00E717DF" w:rsidRDefault="00E717DF" w:rsidP="00E717DF">
      <w:pPr>
        <w:widowControl/>
        <w:numPr>
          <w:ilvl w:val="0"/>
          <w:numId w:val="234"/>
        </w:numPr>
        <w:spacing w:after="5" w:line="259" w:lineRule="auto"/>
        <w:ind w:left="1092" w:right="13" w:hanging="367"/>
        <w:jc w:val="both"/>
      </w:pPr>
      <w:r>
        <w:t xml:space="preserve">Adult, Dislocated Worker, and Youth formula programs; o Job Corps (not applicable); o </w:t>
      </w:r>
      <w:proofErr w:type="spellStart"/>
      <w:r>
        <w:t>Youthbuild</w:t>
      </w:r>
      <w:proofErr w:type="spellEnd"/>
      <w:r>
        <w:t xml:space="preserve"> (not applicable); o Native American programs (not applicable); o Migrant Seasonal Farmworkers (</w:t>
      </w:r>
      <w:proofErr w:type="spellStart"/>
      <w:r>
        <w:t>MSFW</w:t>
      </w:r>
      <w:proofErr w:type="spellEnd"/>
      <w:r>
        <w:t>) that includes the National Farmworker Jobs Program (</w:t>
      </w:r>
      <w:proofErr w:type="spellStart"/>
      <w:r>
        <w:t>NFJP</w:t>
      </w:r>
      <w:proofErr w:type="spellEnd"/>
      <w:r>
        <w:t>),</w:t>
      </w:r>
    </w:p>
    <w:p w14:paraId="10A36470" w14:textId="77777777" w:rsidR="00E717DF" w:rsidRDefault="00E717DF" w:rsidP="00E717DF">
      <w:pPr>
        <w:widowControl/>
        <w:numPr>
          <w:ilvl w:val="0"/>
          <w:numId w:val="234"/>
        </w:numPr>
        <w:spacing w:after="5" w:line="259" w:lineRule="auto"/>
        <w:ind w:left="1092" w:right="13" w:hanging="367"/>
        <w:jc w:val="both"/>
      </w:pPr>
      <w:r>
        <w:t>Wagner-Peyser Act Employment Service program authorized under the Wagner-Peyser Act (29 U.S.C. 49 et seq.), as amended by WIOA title Ill;</w:t>
      </w:r>
    </w:p>
    <w:p w14:paraId="6750DDCC" w14:textId="77777777" w:rsidR="00E717DF" w:rsidRDefault="00E717DF" w:rsidP="00E717DF">
      <w:pPr>
        <w:widowControl/>
        <w:numPr>
          <w:ilvl w:val="0"/>
          <w:numId w:val="234"/>
        </w:numPr>
        <w:spacing w:after="5" w:line="259" w:lineRule="auto"/>
        <w:ind w:left="1092" w:right="13" w:hanging="367"/>
        <w:jc w:val="both"/>
      </w:pPr>
      <w:r>
        <w:t>Senior Community Service Employment Program (</w:t>
      </w:r>
      <w:proofErr w:type="spellStart"/>
      <w:r>
        <w:t>SCSEP</w:t>
      </w:r>
      <w:proofErr w:type="spellEnd"/>
      <w:r>
        <w:t>) authorized under title V of the Older Americans Act of 1965;</w:t>
      </w:r>
    </w:p>
    <w:p w14:paraId="2459D565" w14:textId="77777777" w:rsidR="00E717DF" w:rsidRDefault="00E717DF" w:rsidP="00E717DF">
      <w:pPr>
        <w:widowControl/>
        <w:numPr>
          <w:ilvl w:val="0"/>
          <w:numId w:val="234"/>
        </w:numPr>
        <w:spacing w:after="27" w:line="259" w:lineRule="auto"/>
        <w:ind w:left="1092" w:right="13" w:hanging="367"/>
        <w:jc w:val="both"/>
      </w:pPr>
      <w:r>
        <w:t xml:space="preserve">Trade Adjustment Assistance (TAA) activities authorized under chapter 2 of title Il of the Trade Act of 1974; </w:t>
      </w:r>
      <w:r>
        <w:rPr>
          <w:noProof/>
        </w:rPr>
        <w:drawing>
          <wp:inline distT="0" distB="0" distL="0" distR="0" wp14:anchorId="400F32BA" wp14:editId="2219CECE">
            <wp:extent cx="49483" cy="45929"/>
            <wp:effectExtent l="0" t="0" r="0" b="0"/>
            <wp:docPr id="79297" name="Picture 79297"/>
            <wp:cNvGraphicFramePr/>
            <a:graphic xmlns:a="http://schemas.openxmlformats.org/drawingml/2006/main">
              <a:graphicData uri="http://schemas.openxmlformats.org/drawingml/2006/picture">
                <pic:pic xmlns:pic="http://schemas.openxmlformats.org/drawingml/2006/picture">
                  <pic:nvPicPr>
                    <pic:cNvPr id="79297" name="Picture 79297"/>
                    <pic:cNvPicPr/>
                  </pic:nvPicPr>
                  <pic:blipFill>
                    <a:blip r:embed="rId184"/>
                    <a:stretch>
                      <a:fillRect/>
                    </a:stretch>
                  </pic:blipFill>
                  <pic:spPr>
                    <a:xfrm>
                      <a:off x="0" y="0"/>
                      <a:ext cx="49483" cy="45929"/>
                    </a:xfrm>
                    <a:prstGeom prst="rect">
                      <a:avLst/>
                    </a:prstGeom>
                  </pic:spPr>
                </pic:pic>
              </a:graphicData>
            </a:graphic>
          </wp:inline>
        </w:drawing>
      </w:r>
      <w:r>
        <w:t xml:space="preserve"> Unemployment Compensation (UC) programs;</w:t>
      </w:r>
    </w:p>
    <w:p w14:paraId="255C47F4" w14:textId="77777777" w:rsidR="00E717DF" w:rsidRDefault="00E717DF" w:rsidP="00E717DF">
      <w:pPr>
        <w:widowControl/>
        <w:numPr>
          <w:ilvl w:val="0"/>
          <w:numId w:val="234"/>
        </w:numPr>
        <w:spacing w:after="25" w:line="259" w:lineRule="auto"/>
        <w:ind w:left="1092" w:right="13" w:hanging="367"/>
        <w:jc w:val="both"/>
      </w:pPr>
      <w:r>
        <w:t>Jobs for Veterans State Grants (</w:t>
      </w:r>
      <w:proofErr w:type="spellStart"/>
      <w:r>
        <w:t>JVSG</w:t>
      </w:r>
      <w:proofErr w:type="spellEnd"/>
      <w:r>
        <w:t xml:space="preserve">) programs authorized under chapter </w:t>
      </w:r>
      <w:proofErr w:type="spellStart"/>
      <w:r>
        <w:t>410f</w:t>
      </w:r>
      <w:proofErr w:type="spellEnd"/>
      <w:r>
        <w:t xml:space="preserve"> title 38, U.S.C.;</w:t>
      </w:r>
    </w:p>
    <w:p w14:paraId="60412153" w14:textId="77777777" w:rsidR="00E717DF" w:rsidRDefault="00E717DF" w:rsidP="00E717DF">
      <w:pPr>
        <w:widowControl/>
        <w:numPr>
          <w:ilvl w:val="0"/>
          <w:numId w:val="234"/>
        </w:numPr>
        <w:spacing w:after="5" w:line="259" w:lineRule="auto"/>
        <w:ind w:left="1092" w:right="13" w:hanging="367"/>
        <w:jc w:val="both"/>
      </w:pPr>
      <w:r>
        <w:t>Second Chance - Reentry Employment Opportunities (REO) programs (formerly known as Reintegration of Ex-Offenders</w:t>
      </w:r>
    </w:p>
    <w:p w14:paraId="3DA84425" w14:textId="77777777" w:rsidR="00E717DF" w:rsidRDefault="00E717DF">
      <w:pPr>
        <w:spacing w:after="402"/>
        <w:ind w:left="1106" w:right="13"/>
      </w:pPr>
      <w:r>
        <w:t>Program (</w:t>
      </w:r>
      <w:proofErr w:type="spellStart"/>
      <w:r>
        <w:t>RExO</w:t>
      </w:r>
      <w:proofErr w:type="spellEnd"/>
      <w:r>
        <w:t>)) authorized under sec. 212 of the Second Chance Act of 2007 (42 U.S.C. 17532) and WIOA sec. 169;</w:t>
      </w:r>
    </w:p>
    <w:p w14:paraId="7B4B14DB" w14:textId="77777777" w:rsidR="00E717DF" w:rsidRDefault="00E717DF">
      <w:pPr>
        <w:spacing w:after="138"/>
        <w:ind w:left="729" w:right="13"/>
      </w:pPr>
      <w:r>
        <w:t>Department of Education</w:t>
      </w:r>
    </w:p>
    <w:p w14:paraId="0A6C1876" w14:textId="77777777" w:rsidR="00E717DF" w:rsidRDefault="00E717DF" w:rsidP="00E717DF">
      <w:pPr>
        <w:widowControl/>
        <w:numPr>
          <w:ilvl w:val="0"/>
          <w:numId w:val="234"/>
        </w:numPr>
        <w:spacing w:after="5" w:line="259" w:lineRule="auto"/>
        <w:ind w:left="1092" w:right="13" w:hanging="367"/>
        <w:jc w:val="both"/>
      </w:pPr>
      <w:r>
        <w:t xml:space="preserve">Adult Education and </w:t>
      </w:r>
      <w:proofErr w:type="spellStart"/>
      <w:r>
        <w:t>FamiEy</w:t>
      </w:r>
      <w:proofErr w:type="spellEnd"/>
      <w:r>
        <w:t xml:space="preserve"> Literacy Act (</w:t>
      </w:r>
      <w:proofErr w:type="spellStart"/>
      <w:r>
        <w:t>AEFLA</w:t>
      </w:r>
      <w:proofErr w:type="spellEnd"/>
      <w:r>
        <w:t>) program, authorized under WIOA title Il;</w:t>
      </w:r>
    </w:p>
    <w:p w14:paraId="6FF326EE" w14:textId="77777777" w:rsidR="00E717DF" w:rsidRDefault="00E717DF" w:rsidP="00E717DF">
      <w:pPr>
        <w:widowControl/>
        <w:numPr>
          <w:ilvl w:val="0"/>
          <w:numId w:val="234"/>
        </w:numPr>
        <w:spacing w:after="5" w:line="259" w:lineRule="auto"/>
        <w:ind w:left="1092" w:right="13" w:hanging="367"/>
        <w:jc w:val="both"/>
      </w:pPr>
      <w:r>
        <w:t>Career and technical education programs at the postsecondary level, authorized under the Cari D. Perkins Career and Technical Education Act of 2006 (Perkins);</w:t>
      </w:r>
    </w:p>
    <w:p w14:paraId="5E295DEA" w14:textId="77777777" w:rsidR="00E717DF" w:rsidRDefault="00E717DF" w:rsidP="00E717DF">
      <w:pPr>
        <w:widowControl/>
        <w:numPr>
          <w:ilvl w:val="0"/>
          <w:numId w:val="234"/>
        </w:numPr>
        <w:spacing w:after="5" w:line="259" w:lineRule="auto"/>
        <w:ind w:left="1092" w:right="13" w:hanging="367"/>
        <w:jc w:val="both"/>
      </w:pPr>
      <w:r>
        <w:lastRenderedPageBreak/>
        <w:t>The State Vocational Rehabilitation (VR) Services program authorized under title I of the Rehabilitation Act of 1973 (29</w:t>
      </w:r>
    </w:p>
    <w:p w14:paraId="7404B1BF" w14:textId="77777777" w:rsidR="00E717DF" w:rsidRDefault="00E717DF">
      <w:pPr>
        <w:spacing w:after="224"/>
        <w:ind w:left="1101" w:right="13"/>
      </w:pPr>
      <w:proofErr w:type="spellStart"/>
      <w:r>
        <w:t>U.S.C.720</w:t>
      </w:r>
      <w:proofErr w:type="spellEnd"/>
      <w:r>
        <w:t xml:space="preserve"> et seq.), as amended by WIOA title IV;</w:t>
      </w:r>
    </w:p>
    <w:p w14:paraId="7323E11F" w14:textId="77777777" w:rsidR="00E717DF" w:rsidRDefault="00E717DF">
      <w:pPr>
        <w:spacing w:after="136"/>
        <w:ind w:left="729" w:right="13"/>
      </w:pPr>
      <w:r>
        <w:t>Department of Housing and Urban Development</w:t>
      </w:r>
    </w:p>
    <w:p w14:paraId="42806277" w14:textId="77777777" w:rsidR="00E717DF" w:rsidRDefault="00E717DF" w:rsidP="00E717DF">
      <w:pPr>
        <w:widowControl/>
        <w:numPr>
          <w:ilvl w:val="0"/>
          <w:numId w:val="234"/>
        </w:numPr>
        <w:spacing w:after="167" w:line="259" w:lineRule="auto"/>
        <w:ind w:left="1092" w:right="13" w:hanging="367"/>
        <w:jc w:val="both"/>
      </w:pPr>
      <w:r>
        <w:t>Employment and training programs (not applicable);</w:t>
      </w:r>
    </w:p>
    <w:p w14:paraId="524E40FA" w14:textId="77777777" w:rsidR="00E717DF" w:rsidRDefault="00E717DF">
      <w:pPr>
        <w:spacing w:after="145" w:line="247" w:lineRule="auto"/>
        <w:ind w:left="735" w:right="13" w:firstLine="1"/>
      </w:pPr>
      <w:r>
        <w:rPr>
          <w:sz w:val="22"/>
        </w:rPr>
        <w:t>Department of Health and Human Services</w:t>
      </w:r>
    </w:p>
    <w:p w14:paraId="1F1F972E" w14:textId="77777777" w:rsidR="00E717DF" w:rsidRDefault="00E717DF" w:rsidP="00E717DF">
      <w:pPr>
        <w:widowControl/>
        <w:numPr>
          <w:ilvl w:val="0"/>
          <w:numId w:val="234"/>
        </w:numPr>
        <w:spacing w:after="5" w:line="259" w:lineRule="auto"/>
        <w:ind w:left="1092" w:right="13" w:hanging="367"/>
        <w:jc w:val="both"/>
      </w:pPr>
      <w:r>
        <w:t>Employment and training activities carried out under the Community Services Block Grant (</w:t>
      </w:r>
      <w:proofErr w:type="spellStart"/>
      <w:r>
        <w:t>CSBG</w:t>
      </w:r>
      <w:proofErr w:type="spellEnd"/>
      <w:r>
        <w:t>) programs (42 U.S.C. 9901 et seq.); and</w:t>
      </w:r>
    </w:p>
    <w:p w14:paraId="19F789D1" w14:textId="77777777" w:rsidR="00E717DF" w:rsidRDefault="00E717DF">
      <w:pPr>
        <w:spacing w:after="233"/>
        <w:ind w:left="1092" w:right="13" w:hanging="367"/>
      </w:pPr>
      <w:r>
        <w:rPr>
          <w:noProof/>
        </w:rPr>
        <w:drawing>
          <wp:inline distT="0" distB="0" distL="0" distR="0" wp14:anchorId="531F8861" wp14:editId="7BBFDF61">
            <wp:extent cx="42414" cy="49462"/>
            <wp:effectExtent l="0" t="0" r="0" b="0"/>
            <wp:docPr id="79302" name="Picture 79302"/>
            <wp:cNvGraphicFramePr/>
            <a:graphic xmlns:a="http://schemas.openxmlformats.org/drawingml/2006/main">
              <a:graphicData uri="http://schemas.openxmlformats.org/drawingml/2006/picture">
                <pic:pic xmlns:pic="http://schemas.openxmlformats.org/drawingml/2006/picture">
                  <pic:nvPicPr>
                    <pic:cNvPr id="79302" name="Picture 79302"/>
                    <pic:cNvPicPr/>
                  </pic:nvPicPr>
                  <pic:blipFill>
                    <a:blip r:embed="rId185"/>
                    <a:stretch>
                      <a:fillRect/>
                    </a:stretch>
                  </pic:blipFill>
                  <pic:spPr>
                    <a:xfrm>
                      <a:off x="0" y="0"/>
                      <a:ext cx="42414" cy="49462"/>
                    </a:xfrm>
                    <a:prstGeom prst="rect">
                      <a:avLst/>
                    </a:prstGeom>
                  </pic:spPr>
                </pic:pic>
              </a:graphicData>
            </a:graphic>
          </wp:inline>
        </w:drawing>
      </w:r>
      <w:r>
        <w:t xml:space="preserve"> Temporary Assistance for Needy Families (TANF) program authorized under part A of title IV of the </w:t>
      </w:r>
      <w:proofErr w:type="spellStart"/>
      <w:r>
        <w:t>SociaE</w:t>
      </w:r>
      <w:proofErr w:type="spellEnd"/>
      <w:r>
        <w:t xml:space="preserve"> Security Act (42 U.S.C. 601 et seq.), unless exempted by the Governor under 20 CFR 678.405(b).</w:t>
      </w:r>
    </w:p>
    <w:p w14:paraId="486EE30E" w14:textId="77777777" w:rsidR="00E717DF" w:rsidRDefault="00E717DF">
      <w:pPr>
        <w:spacing w:after="228"/>
        <w:ind w:left="729" w:right="13"/>
      </w:pPr>
      <w:r>
        <w:t xml:space="preserve">[WIOA sec. </w:t>
      </w:r>
      <w:r>
        <w:rPr>
          <w:noProof/>
        </w:rPr>
        <w:drawing>
          <wp:inline distT="0" distB="0" distL="0" distR="0" wp14:anchorId="0AE98CE5" wp14:editId="3CCEDC06">
            <wp:extent cx="629144" cy="113055"/>
            <wp:effectExtent l="0" t="0" r="0" b="0"/>
            <wp:docPr id="79329" name="Picture 79329"/>
            <wp:cNvGraphicFramePr/>
            <a:graphic xmlns:a="http://schemas.openxmlformats.org/drawingml/2006/main">
              <a:graphicData uri="http://schemas.openxmlformats.org/drawingml/2006/picture">
                <pic:pic xmlns:pic="http://schemas.openxmlformats.org/drawingml/2006/picture">
                  <pic:nvPicPr>
                    <pic:cNvPr id="79329" name="Picture 79329"/>
                    <pic:cNvPicPr/>
                  </pic:nvPicPr>
                  <pic:blipFill>
                    <a:blip r:embed="rId186"/>
                    <a:stretch>
                      <a:fillRect/>
                    </a:stretch>
                  </pic:blipFill>
                  <pic:spPr>
                    <a:xfrm>
                      <a:off x="0" y="0"/>
                      <a:ext cx="629144" cy="113055"/>
                    </a:xfrm>
                    <a:prstGeom prst="rect">
                      <a:avLst/>
                    </a:prstGeom>
                  </pic:spPr>
                </pic:pic>
              </a:graphicData>
            </a:graphic>
          </wp:inline>
        </w:drawing>
      </w:r>
      <w:r>
        <w:t xml:space="preserve"> 20 CFR 678.400-405; 34 CFR 361,400-405, and 34 CFR 463.400-405]</w:t>
      </w:r>
    </w:p>
    <w:p w14:paraId="6109588A" w14:textId="77777777" w:rsidR="00E717DF" w:rsidRDefault="00E717DF">
      <w:pPr>
        <w:spacing w:after="130" w:line="247" w:lineRule="auto"/>
        <w:ind w:left="718" w:right="13" w:firstLine="1"/>
      </w:pPr>
      <w:r>
        <w:rPr>
          <w:sz w:val="22"/>
        </w:rPr>
        <w:t>Additional One-Stop Partners</w:t>
      </w:r>
    </w:p>
    <w:p w14:paraId="3E9698C6" w14:textId="77777777" w:rsidR="00E717DF" w:rsidRDefault="00E717DF">
      <w:pPr>
        <w:spacing w:after="208" w:line="257" w:lineRule="auto"/>
        <w:ind w:left="724" w:right="56" w:hanging="10"/>
      </w:pPr>
      <w:r>
        <w:t xml:space="preserve">Other entities that carry out a workforce development program, including Federal, State, or Local programs and programs in the private sector, may serve as additional Partners in the American Job Center network if the Local </w:t>
      </w:r>
      <w:proofErr w:type="spellStart"/>
      <w:r>
        <w:t>WDB</w:t>
      </w:r>
      <w:proofErr w:type="spellEnd"/>
      <w:r>
        <w:t xml:space="preserve"> and chief elected official(s) approve the entity's participation.</w:t>
      </w:r>
    </w:p>
    <w:p w14:paraId="326FBA53" w14:textId="77777777" w:rsidR="00E717DF" w:rsidRDefault="00E717DF">
      <w:pPr>
        <w:sectPr w:rsidR="00E717DF" w:rsidSect="00E717DF">
          <w:headerReference w:type="even" r:id="rId187"/>
          <w:headerReference w:type="default" r:id="rId188"/>
          <w:footerReference w:type="even" r:id="rId189"/>
          <w:footerReference w:type="default" r:id="rId190"/>
          <w:headerReference w:type="first" r:id="rId191"/>
          <w:footerReference w:type="first" r:id="rId192"/>
          <w:pgSz w:w="12240" w:h="15840"/>
          <w:pgMar w:top="707" w:right="868" w:bottom="986" w:left="584" w:header="720" w:footer="720" w:gutter="0"/>
          <w:cols w:space="720"/>
        </w:sectPr>
      </w:pPr>
    </w:p>
    <w:p w14:paraId="034BC631" w14:textId="77777777" w:rsidR="00E717DF" w:rsidRDefault="00E717DF">
      <w:pPr>
        <w:ind w:left="729" w:right="250"/>
      </w:pPr>
      <w:r>
        <w:lastRenderedPageBreak/>
        <w:t xml:space="preserve">Additional Partners may include employment and training programs administered by the Social Security Administration, including the Ticket to Work and Self*Sufficiency Program established under sec. 1148 of the Social Security Act (42 U.S.C. </w:t>
      </w:r>
      <w:proofErr w:type="spellStart"/>
      <w:r>
        <w:t>1320b</w:t>
      </w:r>
      <w:proofErr w:type="spellEnd"/>
      <w:r>
        <w:t>—19), employment and training programs carried out by the Small Business Administration, Supplemental Nutrition</w:t>
      </w:r>
    </w:p>
    <w:p w14:paraId="0CFEF695" w14:textId="77777777" w:rsidR="00E717DF" w:rsidRDefault="00E717DF">
      <w:pPr>
        <w:ind w:left="729" w:right="13"/>
      </w:pPr>
      <w:r>
        <w:t>Assistance Program (SNAP) employment and training programs, authorized under secs. 6(d)(4) and 6(o) of the Food and</w:t>
      </w:r>
    </w:p>
    <w:p w14:paraId="2C466F20" w14:textId="77777777" w:rsidR="00E717DF" w:rsidRDefault="00E717DF">
      <w:pPr>
        <w:ind w:left="729" w:right="13"/>
      </w:pPr>
      <w:r>
        <w:t>Nutrition Act of 2008 (7 U.S.C. 2015(d)(4) and 2015(o)), Client Assistance Program authorized under sec. 112 of the</w:t>
      </w:r>
    </w:p>
    <w:p w14:paraId="2521E38D" w14:textId="77777777" w:rsidR="00E717DF" w:rsidRDefault="00E717DF">
      <w:pPr>
        <w:spacing w:after="254"/>
        <w:ind w:left="729" w:right="122"/>
      </w:pPr>
      <w:r>
        <w:t xml:space="preserve">Rehabilitation Act of 1973 (29 U.S.C. 732), programs authorized under the National and Community Service Act of 1990 (42 </w:t>
      </w:r>
      <w:proofErr w:type="spellStart"/>
      <w:proofErr w:type="gramStart"/>
      <w:r>
        <w:t>U.S,C</w:t>
      </w:r>
      <w:proofErr w:type="spellEnd"/>
      <w:proofErr w:type="gramEnd"/>
      <w:r>
        <w:t>, 12501 et seq.), and other appropriate Federal, State, or local programs, including employment, education, and training programs provided by public libraries or in the private sector, programs providing transportation assistance, and programs providing services to individuals with substance abuse or mental health issues.</w:t>
      </w:r>
    </w:p>
    <w:p w14:paraId="20236703" w14:textId="77777777" w:rsidR="00E717DF" w:rsidRDefault="00E717DF">
      <w:pPr>
        <w:spacing w:after="495"/>
        <w:ind w:left="729" w:right="13"/>
      </w:pPr>
      <w:r>
        <w:t xml:space="preserve">[20 CFR 678.410; 34 CFR 361.410; 34 CFR 463.410; and </w:t>
      </w:r>
      <w:proofErr w:type="spellStart"/>
      <w:r>
        <w:t>TEGL</w:t>
      </w:r>
      <w:proofErr w:type="spellEnd"/>
      <w:r>
        <w:t xml:space="preserve"> 17-16, RSA TAC 17-03, and </w:t>
      </w:r>
      <w:proofErr w:type="spellStart"/>
      <w:r>
        <w:t>OCTAE</w:t>
      </w:r>
      <w:proofErr w:type="spellEnd"/>
      <w:r>
        <w:t xml:space="preserve"> Program Memo 17-3, Infrastructure Funding of the One-Stop Delivery System (p. 7))</w:t>
      </w:r>
    </w:p>
    <w:p w14:paraId="0933A490" w14:textId="77777777" w:rsidR="00E717DF" w:rsidRDefault="00E717DF">
      <w:pPr>
        <w:spacing w:after="15" w:line="247" w:lineRule="auto"/>
        <w:ind w:left="740" w:right="13" w:firstLine="1"/>
      </w:pPr>
      <w:r>
        <w:rPr>
          <w:sz w:val="22"/>
        </w:rPr>
        <w:t>Infrastructure Costs</w:t>
      </w:r>
    </w:p>
    <w:p w14:paraId="1D3CE891" w14:textId="77777777" w:rsidR="00E717DF" w:rsidRDefault="00E717DF">
      <w:pPr>
        <w:spacing w:after="243"/>
        <w:ind w:left="729" w:right="13"/>
      </w:pPr>
      <w:r>
        <w:t>Non-personnel costs that are necessary for the general operation of the one-stop center, including but not limited to applicable facility costs (such as rent), costs of utilities and maintenance, equipment (including assessment-related products and assistive technology for individuals with disabilities), and technology to facilitate access to the one-stop center, including technology used for the center's planning and outreach activities. Common identifier costs may be considered as costs of one-stop infrastructure.</w:t>
      </w:r>
    </w:p>
    <w:p w14:paraId="44B2C001" w14:textId="77777777" w:rsidR="00E717DF" w:rsidRDefault="00E717DF">
      <w:pPr>
        <w:spacing w:after="375"/>
        <w:ind w:left="729" w:right="13"/>
      </w:pPr>
      <w:r>
        <w:t xml:space="preserve">[WIOA sec. </w:t>
      </w:r>
      <w:r>
        <w:rPr>
          <w:noProof/>
        </w:rPr>
        <w:drawing>
          <wp:inline distT="0" distB="0" distL="0" distR="0" wp14:anchorId="66DB99CF" wp14:editId="11A88CEB">
            <wp:extent cx="484229" cy="113056"/>
            <wp:effectExtent l="0" t="0" r="0" b="0"/>
            <wp:docPr id="83740" name="Picture 83740"/>
            <wp:cNvGraphicFramePr/>
            <a:graphic xmlns:a="http://schemas.openxmlformats.org/drawingml/2006/main">
              <a:graphicData uri="http://schemas.openxmlformats.org/drawingml/2006/picture">
                <pic:pic xmlns:pic="http://schemas.openxmlformats.org/drawingml/2006/picture">
                  <pic:nvPicPr>
                    <pic:cNvPr id="83740" name="Picture 83740"/>
                    <pic:cNvPicPr/>
                  </pic:nvPicPr>
                  <pic:blipFill>
                    <a:blip r:embed="rId193"/>
                    <a:stretch>
                      <a:fillRect/>
                    </a:stretch>
                  </pic:blipFill>
                  <pic:spPr>
                    <a:xfrm>
                      <a:off x="0" y="0"/>
                      <a:ext cx="484229" cy="113056"/>
                    </a:xfrm>
                    <a:prstGeom prst="rect">
                      <a:avLst/>
                    </a:prstGeom>
                  </pic:spPr>
                </pic:pic>
              </a:graphicData>
            </a:graphic>
          </wp:inline>
        </w:drawing>
      </w:r>
      <w:r>
        <w:t xml:space="preserve"> 20 CFR </w:t>
      </w:r>
      <w:r>
        <w:rPr>
          <w:noProof/>
        </w:rPr>
        <w:drawing>
          <wp:inline distT="0" distB="0" distL="0" distR="0" wp14:anchorId="0A32CA5F" wp14:editId="598A5E6D">
            <wp:extent cx="738714" cy="109522"/>
            <wp:effectExtent l="0" t="0" r="0" b="0"/>
            <wp:docPr id="225861" name="Picture 225861"/>
            <wp:cNvGraphicFramePr/>
            <a:graphic xmlns:a="http://schemas.openxmlformats.org/drawingml/2006/main">
              <a:graphicData uri="http://schemas.openxmlformats.org/drawingml/2006/picture">
                <pic:pic xmlns:pic="http://schemas.openxmlformats.org/drawingml/2006/picture">
                  <pic:nvPicPr>
                    <pic:cNvPr id="225861" name="Picture 225861"/>
                    <pic:cNvPicPr/>
                  </pic:nvPicPr>
                  <pic:blipFill>
                    <a:blip r:embed="rId194"/>
                    <a:stretch>
                      <a:fillRect/>
                    </a:stretch>
                  </pic:blipFill>
                  <pic:spPr>
                    <a:xfrm>
                      <a:off x="0" y="0"/>
                      <a:ext cx="738714" cy="109522"/>
                    </a:xfrm>
                    <a:prstGeom prst="rect">
                      <a:avLst/>
                    </a:prstGeom>
                  </pic:spPr>
                </pic:pic>
              </a:graphicData>
            </a:graphic>
          </wp:inline>
        </w:drawing>
      </w:r>
      <w:r>
        <w:t xml:space="preserve">34 CFR </w:t>
      </w:r>
      <w:r>
        <w:rPr>
          <w:noProof/>
        </w:rPr>
        <w:drawing>
          <wp:inline distT="0" distB="0" distL="0" distR="0" wp14:anchorId="2C55531E" wp14:editId="60625F5E">
            <wp:extent cx="731645" cy="109522"/>
            <wp:effectExtent l="0" t="0" r="0" b="0"/>
            <wp:docPr id="83739" name="Picture 83739"/>
            <wp:cNvGraphicFramePr/>
            <a:graphic xmlns:a="http://schemas.openxmlformats.org/drawingml/2006/main">
              <a:graphicData uri="http://schemas.openxmlformats.org/drawingml/2006/picture">
                <pic:pic xmlns:pic="http://schemas.openxmlformats.org/drawingml/2006/picture">
                  <pic:nvPicPr>
                    <pic:cNvPr id="83739" name="Picture 83739"/>
                    <pic:cNvPicPr/>
                  </pic:nvPicPr>
                  <pic:blipFill>
                    <a:blip r:embed="rId195"/>
                    <a:stretch>
                      <a:fillRect/>
                    </a:stretch>
                  </pic:blipFill>
                  <pic:spPr>
                    <a:xfrm>
                      <a:off x="0" y="0"/>
                      <a:ext cx="731645" cy="109522"/>
                    </a:xfrm>
                    <a:prstGeom prst="rect">
                      <a:avLst/>
                    </a:prstGeom>
                  </pic:spPr>
                </pic:pic>
              </a:graphicData>
            </a:graphic>
          </wp:inline>
        </w:drawing>
      </w:r>
      <w:r>
        <w:t xml:space="preserve"> and 34 CFR</w:t>
      </w:r>
      <w:r>
        <w:rPr>
          <w:noProof/>
        </w:rPr>
        <w:drawing>
          <wp:inline distT="0" distB="0" distL="0" distR="0" wp14:anchorId="38F17F34" wp14:editId="23A9B081">
            <wp:extent cx="410004" cy="88324"/>
            <wp:effectExtent l="0" t="0" r="0" b="0"/>
            <wp:docPr id="225863" name="Picture 225863"/>
            <wp:cNvGraphicFramePr/>
            <a:graphic xmlns:a="http://schemas.openxmlformats.org/drawingml/2006/main">
              <a:graphicData uri="http://schemas.openxmlformats.org/drawingml/2006/picture">
                <pic:pic xmlns:pic="http://schemas.openxmlformats.org/drawingml/2006/picture">
                  <pic:nvPicPr>
                    <pic:cNvPr id="225863" name="Picture 225863"/>
                    <pic:cNvPicPr/>
                  </pic:nvPicPr>
                  <pic:blipFill>
                    <a:blip r:embed="rId196"/>
                    <a:stretch>
                      <a:fillRect/>
                    </a:stretch>
                  </pic:blipFill>
                  <pic:spPr>
                    <a:xfrm>
                      <a:off x="0" y="0"/>
                      <a:ext cx="410004" cy="88324"/>
                    </a:xfrm>
                    <a:prstGeom prst="rect">
                      <a:avLst/>
                    </a:prstGeom>
                  </pic:spPr>
                </pic:pic>
              </a:graphicData>
            </a:graphic>
          </wp:inline>
        </w:drawing>
      </w:r>
    </w:p>
    <w:p w14:paraId="187CC6D6" w14:textId="77777777" w:rsidR="00E717DF" w:rsidRDefault="00E717DF">
      <w:pPr>
        <w:spacing w:after="15" w:line="247" w:lineRule="auto"/>
        <w:ind w:left="735" w:right="13" w:firstLine="1"/>
      </w:pPr>
      <w:r>
        <w:rPr>
          <w:sz w:val="22"/>
        </w:rPr>
        <w:t>Additional Costs</w:t>
      </w:r>
    </w:p>
    <w:p w14:paraId="05E4C115" w14:textId="77777777" w:rsidR="00E717DF" w:rsidRDefault="00E717DF">
      <w:pPr>
        <w:spacing w:after="249"/>
        <w:ind w:left="729" w:right="13"/>
      </w:pPr>
      <w:r>
        <w:t xml:space="preserve">Must include the costs of the provision of career services in Sec. 134(c)(2) applicable to each program consistent with Partner program's applicable Federal statutes and </w:t>
      </w:r>
      <w:proofErr w:type="spellStart"/>
      <w:r>
        <w:t>allocabEe</w:t>
      </w:r>
      <w:proofErr w:type="spellEnd"/>
      <w:r>
        <w:t xml:space="preserve"> based on cost principles of the Uniform Guidance at 2 CFR Part 200 and may include shared operating costs and shared services.</w:t>
      </w:r>
    </w:p>
    <w:p w14:paraId="33D00517" w14:textId="77777777" w:rsidR="00E717DF" w:rsidRDefault="00E717DF">
      <w:pPr>
        <w:tabs>
          <w:tab w:val="center" w:pos="1191"/>
          <w:tab w:val="right" w:pos="10804"/>
        </w:tabs>
      </w:pPr>
      <w:r>
        <w:tab/>
        <w:t xml:space="preserve">[WIOA sec. </w:t>
      </w:r>
      <w:r>
        <w:tab/>
        <w:t xml:space="preserve">20 CFR 678.7606); 34 CFR 361.7606); 34 CFR 463.760(a); and </w:t>
      </w:r>
      <w:proofErr w:type="spellStart"/>
      <w:r>
        <w:t>TEGL</w:t>
      </w:r>
      <w:proofErr w:type="spellEnd"/>
      <w:r>
        <w:t xml:space="preserve"> 17-16, RSA TAC 17-03, and </w:t>
      </w:r>
      <w:proofErr w:type="spellStart"/>
      <w:r>
        <w:t>OCTAE</w:t>
      </w:r>
      <w:proofErr w:type="spellEnd"/>
    </w:p>
    <w:p w14:paraId="4E60219D" w14:textId="77777777" w:rsidR="00E717DF" w:rsidRDefault="00E717DF">
      <w:pPr>
        <w:spacing w:after="481"/>
        <w:ind w:left="729" w:right="13"/>
      </w:pPr>
      <w:r>
        <w:t>Program Memo 17-3, Infrastructure Funding of the One-Stop Delivery System (pp. 4-5, Attachment EE)]</w:t>
      </w:r>
    </w:p>
    <w:p w14:paraId="58F67134" w14:textId="77777777" w:rsidR="00E717DF" w:rsidRDefault="00E717DF">
      <w:pPr>
        <w:ind w:left="729" w:right="13"/>
      </w:pPr>
      <w:r>
        <w:t>Shared Operating Costs and Shared Services</w:t>
      </w:r>
    </w:p>
    <w:p w14:paraId="0161CAAF" w14:textId="77777777" w:rsidR="00E717DF" w:rsidRDefault="00E717DF">
      <w:pPr>
        <w:spacing w:after="230"/>
        <w:ind w:left="729" w:right="13"/>
      </w:pPr>
      <w:r>
        <w:t>Shared operating costs and shared services costs may include costs of shared services that are authorized for and may be commonly provided through the one-stop Partner programs, including initial intake, assessment of needs, appraisal of basic skills, identification of appropriate services, referrals to other one-stop Partners, and business services. [</w:t>
      </w:r>
      <w:proofErr w:type="gramStart"/>
      <w:r>
        <w:t>W[</w:t>
      </w:r>
      <w:proofErr w:type="gramEnd"/>
      <w:r>
        <w:t>OA sec. 121(</w:t>
      </w:r>
      <w:proofErr w:type="spellStart"/>
      <w:r>
        <w:t>i</w:t>
      </w:r>
      <w:proofErr w:type="spellEnd"/>
      <w:r>
        <w:t xml:space="preserve">)(2); 20 CFR 678.760(b); </w:t>
      </w:r>
      <w:proofErr w:type="spellStart"/>
      <w:r>
        <w:t>34CFR</w:t>
      </w:r>
      <w:proofErr w:type="spellEnd"/>
      <w:r>
        <w:t xml:space="preserve"> 361.760(b); 34 CFR 463.760(b); and </w:t>
      </w:r>
      <w:proofErr w:type="spellStart"/>
      <w:r>
        <w:t>TEGL</w:t>
      </w:r>
      <w:proofErr w:type="spellEnd"/>
      <w:r>
        <w:t xml:space="preserve"> 17-16, RSA TAC 17-03, and </w:t>
      </w:r>
      <w:proofErr w:type="spellStart"/>
      <w:r>
        <w:t>OCTAE</w:t>
      </w:r>
      <w:proofErr w:type="spellEnd"/>
      <w:r>
        <w:t xml:space="preserve"> Program Memo 17-3, Infrastructure Funding of the One-Stop Delivery System (pp. 4-5, Attachment Il))</w:t>
      </w:r>
    </w:p>
    <w:p w14:paraId="1FA9598B" w14:textId="77777777" w:rsidR="00E717DF" w:rsidRDefault="00E717DF">
      <w:pPr>
        <w:spacing w:after="15" w:line="247" w:lineRule="auto"/>
        <w:ind w:left="740" w:right="13" w:firstLine="1"/>
      </w:pPr>
      <w:r>
        <w:rPr>
          <w:sz w:val="22"/>
        </w:rPr>
        <w:lastRenderedPageBreak/>
        <w:t>One-Stop Operating Budget</w:t>
      </w:r>
    </w:p>
    <w:p w14:paraId="3EDCE54A" w14:textId="77777777" w:rsidR="00E717DF" w:rsidRDefault="00E717DF">
      <w:pPr>
        <w:spacing w:after="225"/>
        <w:ind w:left="729" w:right="13"/>
      </w:pPr>
      <w:r>
        <w:t xml:space="preserve">The one-stop operating budget of one-stop centers or American Job Centers (AJC) is the financial plan that the one-stop partners, the CEO, and the Local </w:t>
      </w:r>
      <w:proofErr w:type="spellStart"/>
      <w:r>
        <w:t>WDB</w:t>
      </w:r>
      <w:proofErr w:type="spellEnd"/>
      <w:r>
        <w:t xml:space="preserve"> have agreed to in the MOU that </w:t>
      </w:r>
      <w:proofErr w:type="spellStart"/>
      <w:r>
        <w:t>wiEl</w:t>
      </w:r>
      <w:proofErr w:type="spellEnd"/>
      <w:r>
        <w:t xml:space="preserve"> be used to achieve their goals of delivering services in a local area. The MOU must contain, among other things, provisions describing how the costs of shared services provided by the one-stop system and the operating costs of such system </w:t>
      </w:r>
      <w:proofErr w:type="spellStart"/>
      <w:r>
        <w:t>wilt</w:t>
      </w:r>
      <w:proofErr w:type="spellEnd"/>
      <w:r>
        <w:t xml:space="preserve"> be funded, including the infrastructure costs for the </w:t>
      </w:r>
      <w:proofErr w:type="spellStart"/>
      <w:r>
        <w:t>onestop</w:t>
      </w:r>
      <w:proofErr w:type="spellEnd"/>
      <w:r>
        <w:t xml:space="preserve"> system (WIOA sec. 121(c)(2)(A) and 20 CFR 678.500(b)).</w:t>
      </w:r>
    </w:p>
    <w:p w14:paraId="3B552B47" w14:textId="77777777" w:rsidR="00E717DF" w:rsidRDefault="00E717DF">
      <w:pPr>
        <w:ind w:left="729" w:right="13"/>
      </w:pPr>
      <w:r>
        <w:t xml:space="preserve">The one-stop operating budget may be considered the master budget that contains a set of individual budgets or components that consist of costs that are specifically identified in the statute: infrastructure costs, defined In WIOA sec. 121(h){4); and additional costs which must include applicable career services and may include shared operating costs and shared services that are related to the operation of the one-stop delivery system and do not constitute infrastructure costs. These additional costs are described in WIOA sec. 121(1). The one-stop operating budget must be periodically reconciled against actual costs incurred and adjusted accordingly. This reconciliation helps to ensure that the budget reflect a cost allocation methodology that demonstrates how infrastructure costs are charged to each partner in proportion to the partner's use of the one </w:t>
      </w:r>
      <w:proofErr w:type="spellStart"/>
      <w:r>
        <w:rPr>
          <w:vertAlign w:val="superscript"/>
        </w:rPr>
        <w:t>w</w:t>
      </w:r>
      <w:r>
        <w:t>stop</w:t>
      </w:r>
      <w:proofErr w:type="spellEnd"/>
      <w:r>
        <w:t xml:space="preserve"> center and relative benefit received. The one-stop operating budget may be further refined by the one-stop partners, as needed, to assist in tracking their contributions. It may be necessary at times to separate the budget of a comprehensive </w:t>
      </w:r>
      <w:proofErr w:type="spellStart"/>
      <w:r>
        <w:t>onestop</w:t>
      </w:r>
      <w:proofErr w:type="spellEnd"/>
      <w:r>
        <w:t xml:space="preserve"> center from a specialized one-stop center or an affiliate one-stop center.</w:t>
      </w:r>
    </w:p>
    <w:p w14:paraId="4D6A076D" w14:textId="77777777" w:rsidR="00E717DF" w:rsidRDefault="00E717DF">
      <w:pPr>
        <w:spacing w:after="238"/>
        <w:ind w:left="729" w:right="13"/>
      </w:pPr>
      <w:r>
        <w:t>One-Stop operating costs include infrastructure costs and additional costs, which are made up of applicable career service, shared operating costs and shared services.</w:t>
      </w:r>
    </w:p>
    <w:p w14:paraId="77ABC91F" w14:textId="77777777" w:rsidR="00E717DF" w:rsidRDefault="00E717DF">
      <w:pPr>
        <w:spacing w:after="233"/>
        <w:ind w:left="725" w:right="1174" w:firstLine="45"/>
      </w:pPr>
      <w:r>
        <w:t>[</w:t>
      </w:r>
      <w:proofErr w:type="spellStart"/>
      <w:r>
        <w:t>TEGL</w:t>
      </w:r>
      <w:proofErr w:type="spellEnd"/>
      <w:r>
        <w:t xml:space="preserve"> 17-16* RSA TAC 17-03, and </w:t>
      </w:r>
      <w:proofErr w:type="spellStart"/>
      <w:r>
        <w:t>OCTAE</w:t>
      </w:r>
      <w:proofErr w:type="spellEnd"/>
      <w:r>
        <w:t xml:space="preserve"> Program Memo 17-3, Infrastructure Funding of the One-Stop Delivery System (pp. 3-4)]</w:t>
      </w:r>
    </w:p>
    <w:p w14:paraId="144F9304" w14:textId="77777777" w:rsidR="00E717DF" w:rsidRDefault="00E717DF">
      <w:pPr>
        <w:ind w:left="729" w:right="13"/>
      </w:pPr>
      <w:r>
        <w:t>Infrastructure Funding Agreement (IFA)</w:t>
      </w:r>
    </w:p>
    <w:p w14:paraId="4BC7B188" w14:textId="77777777" w:rsidR="00E717DF" w:rsidRDefault="00E717DF">
      <w:pPr>
        <w:spacing w:after="228"/>
        <w:ind w:left="729" w:right="13"/>
      </w:pPr>
      <w:r>
        <w:t>The IFA contains the infrastructure costs budget that is an integral component of the overall one-stop operating budget. The other component of the one-stop operating budget consists of applicable career services, shared operating costs, and shared services, which are considered additional costs. While each of these components covers different cost categories, an operating budget would be incomplete if any of these cost categories were omitted, as all components are necessary to maintain a fu\</w:t>
      </w:r>
      <w:proofErr w:type="spellStart"/>
      <w:r>
        <w:t>ly</w:t>
      </w:r>
      <w:proofErr w:type="spellEnd"/>
      <w:r>
        <w:t xml:space="preserve"> functioning and successful </w:t>
      </w:r>
      <w:proofErr w:type="spellStart"/>
      <w:r>
        <w:t>locaE</w:t>
      </w:r>
      <w:proofErr w:type="spellEnd"/>
      <w:r>
        <w:t xml:space="preserve"> one-stop delivery system. Therefore, the Departments strongly recommend that the Local </w:t>
      </w:r>
      <w:proofErr w:type="spellStart"/>
      <w:r>
        <w:t>WDBs</w:t>
      </w:r>
      <w:proofErr w:type="spellEnd"/>
      <w:r>
        <w:t xml:space="preserve">, one-stop partners, and CEOs negotiate the EFA, along with additional costs when developing the operating budget for the local one-stop system. The overall one-stop operating budget must be included in the MOU. </w:t>
      </w:r>
      <w:proofErr w:type="spellStart"/>
      <w:r>
        <w:t>IFAs</w:t>
      </w:r>
      <w:proofErr w:type="spellEnd"/>
      <w:r>
        <w:t xml:space="preserve"> are a mandatory component of the local MOO, described in WIOA sec, 121(c) and 20 CFR 678.500 and 678.755. Similar to MOUs, the Local </w:t>
      </w:r>
      <w:proofErr w:type="spellStart"/>
      <w:r>
        <w:t>WDB</w:t>
      </w:r>
      <w:proofErr w:type="spellEnd"/>
      <w:r>
        <w:t xml:space="preserve"> may negotiate an umbrella IFA or individual 'FAS for one or more of its one-stop centers.</w:t>
      </w:r>
    </w:p>
    <w:p w14:paraId="46F28745" w14:textId="77777777" w:rsidR="00E717DF" w:rsidRDefault="00E717DF">
      <w:pPr>
        <w:spacing w:after="237"/>
        <w:ind w:left="729" w:right="13"/>
      </w:pPr>
      <w:r>
        <w:t xml:space="preserve">The Departments also </w:t>
      </w:r>
      <w:proofErr w:type="spellStart"/>
      <w:r>
        <w:t>consEder</w:t>
      </w:r>
      <w:proofErr w:type="spellEnd"/>
      <w:r>
        <w:t xml:space="preserve"> it essential that the IFA include the signatures of individuals with authority to bind the signatories to the IFA, including all one-stop partners, CEO, and Local </w:t>
      </w:r>
      <w:proofErr w:type="spellStart"/>
      <w:r>
        <w:t>WDB</w:t>
      </w:r>
      <w:proofErr w:type="spellEnd"/>
      <w:r>
        <w:t xml:space="preserve"> participating in the IFA. Changes in the one-stop Partners or an appeal by a one-stop partner's infrastructure cost contributions will require a renewal of the MOU.</w:t>
      </w:r>
    </w:p>
    <w:p w14:paraId="613C4C3D" w14:textId="77777777" w:rsidR="00E717DF" w:rsidRDefault="00E717DF">
      <w:pPr>
        <w:spacing w:after="646"/>
        <w:ind w:left="729" w:right="13"/>
      </w:pPr>
      <w:r>
        <w:t>[</w:t>
      </w:r>
      <w:proofErr w:type="spellStart"/>
      <w:r>
        <w:t>TEGL</w:t>
      </w:r>
      <w:proofErr w:type="spellEnd"/>
      <w:r>
        <w:t xml:space="preserve"> 1706, RSA TAC 17-03, and </w:t>
      </w:r>
      <w:proofErr w:type="spellStart"/>
      <w:r>
        <w:t>OCTAE</w:t>
      </w:r>
      <w:proofErr w:type="spellEnd"/>
      <w:r>
        <w:t xml:space="preserve"> Program Memo 17-3, Infrastructure Funding of the One-Stop. </w:t>
      </w:r>
      <w:r>
        <w:lastRenderedPageBreak/>
        <w:t>17-18 and Attachment</w:t>
      </w:r>
    </w:p>
    <w:p w14:paraId="6145A8C2" w14:textId="77777777" w:rsidR="00E717DF" w:rsidRDefault="00E717DF">
      <w:pPr>
        <w:ind w:left="729" w:right="13"/>
      </w:pPr>
      <w:r>
        <w:t>Funding Types</w:t>
      </w:r>
    </w:p>
    <w:p w14:paraId="48680A32" w14:textId="77777777" w:rsidR="00E717DF" w:rsidRDefault="00E717DF">
      <w:pPr>
        <w:ind w:left="729" w:right="13"/>
      </w:pPr>
      <w:r>
        <w:t>Cash</w:t>
      </w:r>
    </w:p>
    <w:p w14:paraId="5A5BF355" w14:textId="77777777" w:rsidR="00E717DF" w:rsidRDefault="00E717DF" w:rsidP="00E717DF">
      <w:pPr>
        <w:widowControl/>
        <w:numPr>
          <w:ilvl w:val="0"/>
          <w:numId w:val="235"/>
        </w:numPr>
        <w:spacing w:after="217" w:line="259" w:lineRule="auto"/>
        <w:ind w:right="13" w:hanging="367"/>
        <w:jc w:val="both"/>
      </w:pPr>
      <w:r>
        <w:t xml:space="preserve">Cash funds provided to the Local </w:t>
      </w:r>
      <w:proofErr w:type="spellStart"/>
      <w:r>
        <w:t>WDB</w:t>
      </w:r>
      <w:proofErr w:type="spellEnd"/>
      <w:r>
        <w:t xml:space="preserve"> or its designee by one-stop Partners, either directly or by an interagency transfer, or by a third party.</w:t>
      </w:r>
    </w:p>
    <w:p w14:paraId="1492F58C" w14:textId="77777777" w:rsidR="00E717DF" w:rsidRDefault="00E717DF">
      <w:pPr>
        <w:ind w:left="729" w:right="13"/>
      </w:pPr>
      <w:r>
        <w:t>Non-Cash</w:t>
      </w:r>
    </w:p>
    <w:p w14:paraId="64E2C463" w14:textId="77777777" w:rsidR="00E717DF" w:rsidRDefault="00E717DF" w:rsidP="00E717DF">
      <w:pPr>
        <w:widowControl/>
        <w:numPr>
          <w:ilvl w:val="0"/>
          <w:numId w:val="235"/>
        </w:numPr>
        <w:spacing w:after="5" w:line="259" w:lineRule="auto"/>
        <w:ind w:right="13" w:hanging="367"/>
        <w:jc w:val="both"/>
      </w:pPr>
      <w:r>
        <w:t>Expenditures incurred by one-stop Partners on behalf of the one-stop center; and</w:t>
      </w:r>
    </w:p>
    <w:p w14:paraId="6A950392" w14:textId="77777777" w:rsidR="00E717DF" w:rsidRDefault="00E717DF" w:rsidP="00E717DF">
      <w:pPr>
        <w:widowControl/>
        <w:numPr>
          <w:ilvl w:val="0"/>
          <w:numId w:val="235"/>
        </w:numPr>
        <w:spacing w:after="246" w:line="265" w:lineRule="auto"/>
        <w:ind w:right="13" w:hanging="367"/>
        <w:jc w:val="both"/>
      </w:pPr>
      <w:r>
        <w:t>Non-cash contributions or goods or services contributed by a Partner program and used by the one-stop center.</w:t>
      </w:r>
    </w:p>
    <w:p w14:paraId="71B6F0AC" w14:textId="77777777" w:rsidR="00E717DF" w:rsidRDefault="00E717DF">
      <w:pPr>
        <w:ind w:left="729" w:right="13"/>
      </w:pPr>
      <w:r>
        <w:t>Third-party In-kind</w:t>
      </w:r>
    </w:p>
    <w:p w14:paraId="123BE143" w14:textId="77777777" w:rsidR="00E717DF" w:rsidRDefault="00E717DF" w:rsidP="00E717DF">
      <w:pPr>
        <w:widowControl/>
        <w:numPr>
          <w:ilvl w:val="0"/>
          <w:numId w:val="235"/>
        </w:numPr>
        <w:spacing w:after="5" w:line="259" w:lineRule="auto"/>
        <w:ind w:right="13" w:hanging="367"/>
        <w:jc w:val="both"/>
      </w:pPr>
      <w:r>
        <w:t>Contributions of space, equipment, technology, non-personnel services, or other like items to support the infrastructure costs associated with one-stop operations, by a non-one-stop Partner to:</w:t>
      </w:r>
    </w:p>
    <w:p w14:paraId="1E3D74AD" w14:textId="77777777" w:rsidR="00E717DF" w:rsidRDefault="00E717DF" w:rsidP="00E717DF">
      <w:pPr>
        <w:widowControl/>
        <w:numPr>
          <w:ilvl w:val="0"/>
          <w:numId w:val="235"/>
        </w:numPr>
        <w:spacing w:after="5" w:line="259" w:lineRule="auto"/>
        <w:ind w:right="13" w:hanging="367"/>
        <w:jc w:val="both"/>
      </w:pPr>
      <w:r>
        <w:t>Support the one-stop center in general; or</w:t>
      </w:r>
    </w:p>
    <w:p w14:paraId="36B1C034" w14:textId="77777777" w:rsidR="00E717DF" w:rsidRDefault="00E717DF" w:rsidP="00E717DF">
      <w:pPr>
        <w:widowControl/>
        <w:numPr>
          <w:ilvl w:val="0"/>
          <w:numId w:val="235"/>
        </w:numPr>
        <w:spacing w:after="240" w:line="259" w:lineRule="auto"/>
        <w:ind w:right="13" w:hanging="367"/>
        <w:jc w:val="both"/>
      </w:pPr>
      <w:r>
        <w:t>Support the proportionate share of one-stop infrastructure costs of a specific partner.</w:t>
      </w:r>
    </w:p>
    <w:p w14:paraId="5C275CF0" w14:textId="77777777" w:rsidR="00E717DF" w:rsidRDefault="00E717DF">
      <w:pPr>
        <w:spacing w:after="241"/>
        <w:ind w:left="1106" w:right="13"/>
      </w:pPr>
      <w:r>
        <w:t>[20 CFR 678.720; 20 CFR 678.760; 34 CFR 361.720; 34 CFR 361.760; 34 CFR 463.720; and 34 CFR 463.760]</w:t>
      </w:r>
    </w:p>
    <w:p w14:paraId="6D25390E" w14:textId="77777777" w:rsidR="00E717DF" w:rsidRDefault="00E717DF">
      <w:pPr>
        <w:spacing w:after="389"/>
        <w:ind w:left="1101" w:right="13"/>
      </w:pPr>
      <w:r>
        <w:t>(The value of non-cash and third-party in-kind contributions must be fairly evaluated in accordance with the Uniform Guidance at 2 CFR 200.306.)</w:t>
      </w:r>
    </w:p>
    <w:p w14:paraId="480AAE12" w14:textId="77777777" w:rsidR="00E717DF" w:rsidRDefault="00E717DF">
      <w:pPr>
        <w:spacing w:after="15" w:line="247" w:lineRule="auto"/>
        <w:ind w:left="729" w:right="13" w:firstLine="1"/>
      </w:pPr>
      <w:r>
        <w:rPr>
          <w:sz w:val="22"/>
        </w:rPr>
        <w:t>Allocation</w:t>
      </w:r>
    </w:p>
    <w:p w14:paraId="5CC4B63D" w14:textId="77777777" w:rsidR="00E717DF" w:rsidRDefault="00E717DF">
      <w:pPr>
        <w:spacing w:after="203"/>
        <w:ind w:left="729" w:right="13"/>
      </w:pPr>
      <w:r>
        <w:t xml:space="preserve">Allocation means the process of assigning a cost, or a group of costs, to one or more cost objective(s), in reasonable proportion to the benefit provided or other equitable </w:t>
      </w:r>
      <w:proofErr w:type="spellStart"/>
      <w:r>
        <w:t>refationship</w:t>
      </w:r>
      <w:proofErr w:type="spellEnd"/>
      <w:r>
        <w:t>. The process may entail assigning a cost(s) directly to a final cost objective or through one or more intermediate cost objectives. [2 CFR 200.41</w:t>
      </w:r>
    </w:p>
    <w:p w14:paraId="019029DD" w14:textId="77777777" w:rsidR="00E717DF" w:rsidRDefault="00E717DF">
      <w:pPr>
        <w:ind w:left="729" w:right="13"/>
      </w:pPr>
      <w:r>
        <w:t>Cost Objective</w:t>
      </w:r>
    </w:p>
    <w:p w14:paraId="12A2C5C0" w14:textId="77777777" w:rsidR="00E717DF" w:rsidRDefault="00E717DF">
      <w:pPr>
        <w:ind w:left="729" w:right="13"/>
      </w:pPr>
      <w:r>
        <w:t xml:space="preserve">Cost objective means a program, function, activity, award, organizational subdivision, contract, or work unit for which cost data are desired and for which provision is made to accumulate and measure the cost of processes, products, jobs, capital projects, etc. A cost objective may be a major function of the non-Federal entity, a particular service or project, a </w:t>
      </w:r>
      <w:proofErr w:type="spellStart"/>
      <w:r>
        <w:t>federaE</w:t>
      </w:r>
      <w:proofErr w:type="spellEnd"/>
      <w:r>
        <w:t xml:space="preserve"> award, or an indirect (Facilities &amp; Administrative (</w:t>
      </w:r>
      <w:proofErr w:type="spellStart"/>
      <w:r>
        <w:t>F&amp;A</w:t>
      </w:r>
      <w:proofErr w:type="spellEnd"/>
      <w:r>
        <w:t>)) cost activity, as described in</w:t>
      </w:r>
    </w:p>
    <w:p w14:paraId="09890EA7" w14:textId="77777777" w:rsidR="00E717DF" w:rsidRDefault="00E717DF">
      <w:pPr>
        <w:spacing w:after="205"/>
        <w:ind w:left="729" w:right="390"/>
      </w:pPr>
      <w:r>
        <w:t xml:space="preserve">Subpart E—Cost Principles of this Part. See also 55 200.44 Final cost objective and 200.60 Intermediate cost objective. </w:t>
      </w:r>
      <w:r>
        <w:rPr>
          <w:noProof/>
        </w:rPr>
        <w:drawing>
          <wp:inline distT="0" distB="0" distL="0" distR="0" wp14:anchorId="3FE50AB2" wp14:editId="50D83397">
            <wp:extent cx="3535" cy="3533"/>
            <wp:effectExtent l="0" t="0" r="0" b="0"/>
            <wp:docPr id="92350" name="Picture 92350"/>
            <wp:cNvGraphicFramePr/>
            <a:graphic xmlns:a="http://schemas.openxmlformats.org/drawingml/2006/main">
              <a:graphicData uri="http://schemas.openxmlformats.org/drawingml/2006/picture">
                <pic:pic xmlns:pic="http://schemas.openxmlformats.org/drawingml/2006/picture">
                  <pic:nvPicPr>
                    <pic:cNvPr id="92350" name="Picture 92350"/>
                    <pic:cNvPicPr/>
                  </pic:nvPicPr>
                  <pic:blipFill>
                    <a:blip r:embed="rId197"/>
                    <a:stretch>
                      <a:fillRect/>
                    </a:stretch>
                  </pic:blipFill>
                  <pic:spPr>
                    <a:xfrm>
                      <a:off x="0" y="0"/>
                      <a:ext cx="3535" cy="3533"/>
                    </a:xfrm>
                    <a:prstGeom prst="rect">
                      <a:avLst/>
                    </a:prstGeom>
                  </pic:spPr>
                </pic:pic>
              </a:graphicData>
            </a:graphic>
          </wp:inline>
        </w:drawing>
      </w:r>
      <w:r>
        <w:t>[2 CFR 200.28]</w:t>
      </w:r>
    </w:p>
    <w:p w14:paraId="6A03C89C" w14:textId="77777777" w:rsidR="00E717DF" w:rsidRDefault="00E717DF">
      <w:pPr>
        <w:spacing w:after="451"/>
        <w:ind w:left="729" w:right="13"/>
      </w:pPr>
      <w:r>
        <w:t xml:space="preserve">See Addendum I — </w:t>
      </w:r>
      <w:r>
        <w:rPr>
          <w:u w:val="single" w:color="000000"/>
        </w:rPr>
        <w:t>Sample</w:t>
      </w:r>
      <w:r>
        <w:t xml:space="preserve"> IFA Worksheets</w:t>
      </w:r>
    </w:p>
    <w:p w14:paraId="2E340A1D" w14:textId="77777777" w:rsidR="00E717DF" w:rsidRDefault="00E717DF">
      <w:pPr>
        <w:spacing w:after="15" w:line="247" w:lineRule="auto"/>
        <w:ind w:right="13" w:firstLine="1"/>
      </w:pPr>
      <w:r>
        <w:rPr>
          <w:sz w:val="22"/>
        </w:rPr>
        <w:t xml:space="preserve">Addendum I - </w:t>
      </w:r>
      <w:proofErr w:type="spellStart"/>
      <w:r>
        <w:rPr>
          <w:sz w:val="22"/>
        </w:rPr>
        <w:t>WDB</w:t>
      </w:r>
      <w:proofErr w:type="spellEnd"/>
      <w:r>
        <w:rPr>
          <w:sz w:val="22"/>
        </w:rPr>
        <w:t>-83 IFA Worksheets.</w:t>
      </w:r>
    </w:p>
    <w:tbl>
      <w:tblPr>
        <w:tblStyle w:val="TableGrid0"/>
        <w:tblW w:w="10743" w:type="dxa"/>
        <w:tblInd w:w="136" w:type="dxa"/>
        <w:tblLook w:val="04A0" w:firstRow="1" w:lastRow="0" w:firstColumn="1" w:lastColumn="0" w:noHBand="0" w:noVBand="1"/>
      </w:tblPr>
      <w:tblGrid>
        <w:gridCol w:w="3546"/>
        <w:gridCol w:w="4585"/>
        <w:gridCol w:w="1293"/>
        <w:gridCol w:w="1319"/>
      </w:tblGrid>
      <w:tr w:rsidR="00E717DF" w14:paraId="699390B9" w14:textId="77777777">
        <w:trPr>
          <w:trHeight w:val="659"/>
        </w:trPr>
        <w:tc>
          <w:tcPr>
            <w:tcW w:w="10743" w:type="dxa"/>
            <w:gridSpan w:val="4"/>
            <w:tcBorders>
              <w:top w:val="nil"/>
              <w:left w:val="nil"/>
              <w:bottom w:val="single" w:sz="2" w:space="0" w:color="000000"/>
              <w:right w:val="single" w:sz="2" w:space="0" w:color="000000"/>
            </w:tcBorders>
          </w:tcPr>
          <w:p w14:paraId="1D74B8E1" w14:textId="77777777" w:rsidR="00E717DF" w:rsidRDefault="00E717DF">
            <w:pPr>
              <w:ind w:right="34"/>
              <w:jc w:val="center"/>
            </w:pPr>
            <w:proofErr w:type="spellStart"/>
            <w:r>
              <w:rPr>
                <w:sz w:val="16"/>
              </w:rPr>
              <w:lastRenderedPageBreak/>
              <w:t>WDB</w:t>
            </w:r>
            <w:proofErr w:type="spellEnd"/>
            <w:r>
              <w:rPr>
                <w:sz w:val="16"/>
              </w:rPr>
              <w:t>-83 - MOREHOUSE PARISH (AIC)</w:t>
            </w:r>
          </w:p>
          <w:p w14:paraId="21E54803" w14:textId="77777777" w:rsidR="00E717DF" w:rsidRDefault="00E717DF">
            <w:pPr>
              <w:ind w:right="1"/>
              <w:jc w:val="center"/>
            </w:pPr>
            <w:r>
              <w:rPr>
                <w:sz w:val="16"/>
              </w:rPr>
              <w:t>INFRASTRUCTURE FUNDING PARTNERS</w:t>
            </w:r>
          </w:p>
          <w:p w14:paraId="74085E5F" w14:textId="77777777" w:rsidR="00E717DF" w:rsidRDefault="00E717DF">
            <w:pPr>
              <w:spacing w:after="56"/>
              <w:ind w:left="504"/>
            </w:pPr>
            <w:r>
              <w:rPr>
                <w:noProof/>
              </w:rPr>
              <w:drawing>
                <wp:inline distT="0" distB="0" distL="0" distR="0" wp14:anchorId="11401B66" wp14:editId="6367CEFA">
                  <wp:extent cx="392331" cy="3533"/>
                  <wp:effectExtent l="0" t="0" r="0" b="0"/>
                  <wp:docPr id="92239" name="Picture 92239"/>
                  <wp:cNvGraphicFramePr/>
                  <a:graphic xmlns:a="http://schemas.openxmlformats.org/drawingml/2006/main">
                    <a:graphicData uri="http://schemas.openxmlformats.org/drawingml/2006/picture">
                      <pic:pic xmlns:pic="http://schemas.openxmlformats.org/drawingml/2006/picture">
                        <pic:nvPicPr>
                          <pic:cNvPr id="92239" name="Picture 92239"/>
                          <pic:cNvPicPr/>
                        </pic:nvPicPr>
                        <pic:blipFill>
                          <a:blip r:embed="rId198"/>
                          <a:stretch>
                            <a:fillRect/>
                          </a:stretch>
                        </pic:blipFill>
                        <pic:spPr>
                          <a:xfrm>
                            <a:off x="0" y="0"/>
                            <a:ext cx="392331" cy="3533"/>
                          </a:xfrm>
                          <a:prstGeom prst="rect">
                            <a:avLst/>
                          </a:prstGeom>
                        </pic:spPr>
                      </pic:pic>
                    </a:graphicData>
                  </a:graphic>
                </wp:inline>
              </w:drawing>
            </w:r>
          </w:p>
          <w:p w14:paraId="00196710" w14:textId="77777777" w:rsidR="00E717DF" w:rsidRDefault="00E717DF">
            <w:pPr>
              <w:ind w:left="8"/>
            </w:pPr>
            <w:r>
              <w:rPr>
                <w:sz w:val="16"/>
              </w:rPr>
              <w:t>December 2022</w:t>
            </w:r>
          </w:p>
        </w:tc>
      </w:tr>
      <w:tr w:rsidR="00E717DF" w14:paraId="6EF02CE2" w14:textId="77777777">
        <w:trPr>
          <w:trHeight w:val="223"/>
        </w:trPr>
        <w:tc>
          <w:tcPr>
            <w:tcW w:w="3546" w:type="dxa"/>
            <w:tcBorders>
              <w:top w:val="single" w:sz="2" w:space="0" w:color="000000"/>
              <w:left w:val="single" w:sz="2" w:space="0" w:color="000000"/>
              <w:bottom w:val="single" w:sz="2" w:space="0" w:color="000000"/>
              <w:right w:val="single" w:sz="2" w:space="0" w:color="000000"/>
            </w:tcBorders>
          </w:tcPr>
          <w:p w14:paraId="5D240716" w14:textId="77777777" w:rsidR="00E717DF" w:rsidRDefault="00E717DF">
            <w:pPr>
              <w:ind w:left="8"/>
            </w:pPr>
            <w:r>
              <w:rPr>
                <w:sz w:val="16"/>
              </w:rPr>
              <w:t>Partner Program</w:t>
            </w:r>
          </w:p>
        </w:tc>
        <w:tc>
          <w:tcPr>
            <w:tcW w:w="4585" w:type="dxa"/>
            <w:tcBorders>
              <w:top w:val="single" w:sz="2" w:space="0" w:color="000000"/>
              <w:left w:val="single" w:sz="2" w:space="0" w:color="000000"/>
              <w:bottom w:val="single" w:sz="2" w:space="0" w:color="000000"/>
              <w:right w:val="single" w:sz="2" w:space="0" w:color="000000"/>
            </w:tcBorders>
          </w:tcPr>
          <w:p w14:paraId="4A30C476" w14:textId="77777777" w:rsidR="00E717DF" w:rsidRDefault="00E717DF">
            <w:pPr>
              <w:ind w:left="35"/>
            </w:pPr>
            <w:r>
              <w:rPr>
                <w:sz w:val="16"/>
              </w:rPr>
              <w:t>Administering Entity</w:t>
            </w:r>
          </w:p>
        </w:tc>
        <w:tc>
          <w:tcPr>
            <w:tcW w:w="1292" w:type="dxa"/>
            <w:tcBorders>
              <w:top w:val="single" w:sz="2" w:space="0" w:color="000000"/>
              <w:left w:val="single" w:sz="2" w:space="0" w:color="000000"/>
              <w:bottom w:val="single" w:sz="2" w:space="0" w:color="000000"/>
              <w:right w:val="single" w:sz="2" w:space="0" w:color="000000"/>
            </w:tcBorders>
          </w:tcPr>
          <w:p w14:paraId="4BEDCB2B" w14:textId="77777777" w:rsidR="00E717DF" w:rsidRDefault="00E717DF">
            <w:pPr>
              <w:ind w:left="48"/>
            </w:pPr>
            <w:r>
              <w:rPr>
                <w:sz w:val="16"/>
              </w:rPr>
              <w:t xml:space="preserve">Mandated Partner </w:t>
            </w:r>
          </w:p>
        </w:tc>
        <w:tc>
          <w:tcPr>
            <w:tcW w:w="1320" w:type="dxa"/>
            <w:tcBorders>
              <w:top w:val="single" w:sz="2" w:space="0" w:color="000000"/>
              <w:left w:val="single" w:sz="2" w:space="0" w:color="000000"/>
              <w:bottom w:val="single" w:sz="2" w:space="0" w:color="000000"/>
              <w:right w:val="single" w:sz="2" w:space="0" w:color="000000"/>
            </w:tcBorders>
          </w:tcPr>
          <w:p w14:paraId="7C980476" w14:textId="77777777" w:rsidR="00E717DF" w:rsidRDefault="00E717DF">
            <w:pPr>
              <w:ind w:left="8"/>
            </w:pPr>
            <w:r>
              <w:rPr>
                <w:sz w:val="16"/>
              </w:rPr>
              <w:t>Physical Collocated</w:t>
            </w:r>
          </w:p>
        </w:tc>
      </w:tr>
      <w:tr w:rsidR="00E717DF" w14:paraId="708BE05A" w14:textId="77777777">
        <w:trPr>
          <w:trHeight w:val="222"/>
        </w:trPr>
        <w:tc>
          <w:tcPr>
            <w:tcW w:w="3546" w:type="dxa"/>
            <w:tcBorders>
              <w:top w:val="single" w:sz="2" w:space="0" w:color="000000"/>
              <w:left w:val="single" w:sz="2" w:space="0" w:color="000000"/>
              <w:bottom w:val="single" w:sz="2" w:space="0" w:color="000000"/>
              <w:right w:val="single" w:sz="2" w:space="0" w:color="000000"/>
            </w:tcBorders>
          </w:tcPr>
          <w:p w14:paraId="0EF6CA6C" w14:textId="77777777" w:rsidR="00E717DF" w:rsidRDefault="00E717DF">
            <w:pPr>
              <w:ind w:left="3"/>
            </w:pPr>
            <w:r>
              <w:rPr>
                <w:sz w:val="16"/>
              </w:rPr>
              <w:t>WIOA Adult/Dislocated Worker/Youth</w:t>
            </w:r>
          </w:p>
        </w:tc>
        <w:tc>
          <w:tcPr>
            <w:tcW w:w="4585" w:type="dxa"/>
            <w:tcBorders>
              <w:top w:val="single" w:sz="2" w:space="0" w:color="000000"/>
              <w:left w:val="single" w:sz="2" w:space="0" w:color="000000"/>
              <w:bottom w:val="single" w:sz="2" w:space="0" w:color="000000"/>
              <w:right w:val="single" w:sz="2" w:space="0" w:color="000000"/>
            </w:tcBorders>
          </w:tcPr>
          <w:p w14:paraId="2CC04F80" w14:textId="77777777" w:rsidR="00E717DF" w:rsidRDefault="00E717DF">
            <w:pPr>
              <w:ind w:left="35"/>
            </w:pPr>
            <w:r>
              <w:rPr>
                <w:sz w:val="16"/>
              </w:rPr>
              <w:t>Workforce Development Board SDA-83, Inc. (</w:t>
            </w:r>
            <w:proofErr w:type="spellStart"/>
            <w:r>
              <w:rPr>
                <w:sz w:val="16"/>
              </w:rPr>
              <w:t>WDB</w:t>
            </w:r>
            <w:proofErr w:type="spellEnd"/>
            <w:r>
              <w:rPr>
                <w:sz w:val="16"/>
              </w:rPr>
              <w:t>-83)</w:t>
            </w:r>
          </w:p>
        </w:tc>
        <w:tc>
          <w:tcPr>
            <w:tcW w:w="1292" w:type="dxa"/>
            <w:tcBorders>
              <w:top w:val="single" w:sz="2" w:space="0" w:color="000000"/>
              <w:left w:val="single" w:sz="2" w:space="0" w:color="000000"/>
              <w:bottom w:val="single" w:sz="2" w:space="0" w:color="000000"/>
              <w:right w:val="single" w:sz="2" w:space="0" w:color="000000"/>
            </w:tcBorders>
          </w:tcPr>
          <w:p w14:paraId="68B6B92A" w14:textId="77777777" w:rsidR="00E717DF" w:rsidRDefault="00E717DF">
            <w:pPr>
              <w:ind w:left="37"/>
            </w:pPr>
            <w:r>
              <w:rPr>
                <w:sz w:val="16"/>
              </w:rPr>
              <w:t>Yes</w:t>
            </w:r>
          </w:p>
        </w:tc>
        <w:tc>
          <w:tcPr>
            <w:tcW w:w="1320" w:type="dxa"/>
            <w:tcBorders>
              <w:top w:val="single" w:sz="2" w:space="0" w:color="000000"/>
              <w:left w:val="single" w:sz="2" w:space="0" w:color="000000"/>
              <w:bottom w:val="single" w:sz="2" w:space="0" w:color="000000"/>
              <w:right w:val="single" w:sz="2" w:space="0" w:color="000000"/>
            </w:tcBorders>
          </w:tcPr>
          <w:p w14:paraId="44EA6E07" w14:textId="77777777" w:rsidR="00E717DF" w:rsidRDefault="00E717DF">
            <w:pPr>
              <w:ind w:left="-3"/>
            </w:pPr>
            <w:r>
              <w:rPr>
                <w:sz w:val="16"/>
              </w:rPr>
              <w:t>Yes</w:t>
            </w:r>
          </w:p>
        </w:tc>
      </w:tr>
      <w:tr w:rsidR="00E717DF" w14:paraId="71C31DF9" w14:textId="77777777">
        <w:trPr>
          <w:trHeight w:val="218"/>
        </w:trPr>
        <w:tc>
          <w:tcPr>
            <w:tcW w:w="3546" w:type="dxa"/>
            <w:tcBorders>
              <w:top w:val="single" w:sz="2" w:space="0" w:color="000000"/>
              <w:left w:val="single" w:sz="2" w:space="0" w:color="000000"/>
              <w:bottom w:val="single" w:sz="2" w:space="0" w:color="000000"/>
              <w:right w:val="single" w:sz="2" w:space="0" w:color="000000"/>
            </w:tcBorders>
          </w:tcPr>
          <w:p w14:paraId="412AC66B" w14:textId="77777777" w:rsidR="00E717DF" w:rsidRDefault="00E717DF">
            <w:pPr>
              <w:ind w:left="3"/>
            </w:pPr>
            <w:r>
              <w:rPr>
                <w:sz w:val="16"/>
              </w:rPr>
              <w:t>Wagner Peyser</w:t>
            </w:r>
          </w:p>
        </w:tc>
        <w:tc>
          <w:tcPr>
            <w:tcW w:w="4585" w:type="dxa"/>
            <w:tcBorders>
              <w:top w:val="single" w:sz="2" w:space="0" w:color="000000"/>
              <w:left w:val="single" w:sz="2" w:space="0" w:color="000000"/>
              <w:bottom w:val="single" w:sz="2" w:space="0" w:color="000000"/>
              <w:right w:val="single" w:sz="2" w:space="0" w:color="000000"/>
            </w:tcBorders>
          </w:tcPr>
          <w:p w14:paraId="210ADC1A" w14:textId="77777777" w:rsidR="00E717DF" w:rsidRDefault="00E717DF">
            <w:pPr>
              <w:ind w:left="41"/>
            </w:pPr>
            <w:r>
              <w:rPr>
                <w:sz w:val="16"/>
              </w:rPr>
              <w:t>Louisiana Workforce Commission (LWC)</w:t>
            </w:r>
          </w:p>
        </w:tc>
        <w:tc>
          <w:tcPr>
            <w:tcW w:w="1292" w:type="dxa"/>
            <w:tcBorders>
              <w:top w:val="single" w:sz="2" w:space="0" w:color="000000"/>
              <w:left w:val="single" w:sz="2" w:space="0" w:color="000000"/>
              <w:bottom w:val="single" w:sz="2" w:space="0" w:color="000000"/>
              <w:right w:val="single" w:sz="2" w:space="0" w:color="000000"/>
            </w:tcBorders>
          </w:tcPr>
          <w:p w14:paraId="38AA9422" w14:textId="77777777" w:rsidR="00E717DF" w:rsidRDefault="00E717DF">
            <w:pPr>
              <w:ind w:left="37"/>
            </w:pPr>
            <w:r>
              <w:rPr>
                <w:sz w:val="16"/>
              </w:rPr>
              <w:t>Yes</w:t>
            </w:r>
          </w:p>
        </w:tc>
        <w:tc>
          <w:tcPr>
            <w:tcW w:w="1320" w:type="dxa"/>
            <w:tcBorders>
              <w:top w:val="single" w:sz="2" w:space="0" w:color="000000"/>
              <w:left w:val="single" w:sz="2" w:space="0" w:color="000000"/>
              <w:bottom w:val="single" w:sz="2" w:space="0" w:color="000000"/>
              <w:right w:val="single" w:sz="2" w:space="0" w:color="000000"/>
            </w:tcBorders>
          </w:tcPr>
          <w:p w14:paraId="0301A928" w14:textId="77777777" w:rsidR="00E717DF" w:rsidRDefault="00E717DF">
            <w:pPr>
              <w:ind w:left="-3"/>
            </w:pPr>
            <w:r>
              <w:rPr>
                <w:sz w:val="16"/>
              </w:rPr>
              <w:t>Yes</w:t>
            </w:r>
          </w:p>
        </w:tc>
      </w:tr>
      <w:tr w:rsidR="00E717DF" w14:paraId="5AE43667" w14:textId="77777777">
        <w:trPr>
          <w:trHeight w:val="216"/>
        </w:trPr>
        <w:tc>
          <w:tcPr>
            <w:tcW w:w="3546" w:type="dxa"/>
            <w:tcBorders>
              <w:top w:val="single" w:sz="2" w:space="0" w:color="000000"/>
              <w:left w:val="single" w:sz="2" w:space="0" w:color="000000"/>
              <w:bottom w:val="single" w:sz="2" w:space="0" w:color="000000"/>
              <w:right w:val="single" w:sz="2" w:space="0" w:color="000000"/>
            </w:tcBorders>
          </w:tcPr>
          <w:p w14:paraId="6561CD5F" w14:textId="77777777" w:rsidR="00E717DF" w:rsidRDefault="00E717DF">
            <w:pPr>
              <w:ind w:left="-8"/>
            </w:pPr>
            <w:r>
              <w:rPr>
                <w:sz w:val="16"/>
              </w:rPr>
              <w:t>Jobs for Veterans</w:t>
            </w:r>
          </w:p>
        </w:tc>
        <w:tc>
          <w:tcPr>
            <w:tcW w:w="4585" w:type="dxa"/>
            <w:tcBorders>
              <w:top w:val="single" w:sz="2" w:space="0" w:color="000000"/>
              <w:left w:val="single" w:sz="2" w:space="0" w:color="000000"/>
              <w:bottom w:val="single" w:sz="2" w:space="0" w:color="000000"/>
              <w:right w:val="single" w:sz="2" w:space="0" w:color="000000"/>
            </w:tcBorders>
          </w:tcPr>
          <w:p w14:paraId="7410A647" w14:textId="77777777" w:rsidR="00E717DF" w:rsidRDefault="00E717DF">
            <w:pPr>
              <w:ind w:left="41"/>
            </w:pPr>
            <w:r>
              <w:rPr>
                <w:sz w:val="16"/>
              </w:rPr>
              <w:t>Louisiana Workforce Commission (LWC)</w:t>
            </w:r>
          </w:p>
        </w:tc>
        <w:tc>
          <w:tcPr>
            <w:tcW w:w="1292" w:type="dxa"/>
            <w:tcBorders>
              <w:top w:val="single" w:sz="2" w:space="0" w:color="000000"/>
              <w:left w:val="single" w:sz="2" w:space="0" w:color="000000"/>
              <w:bottom w:val="single" w:sz="2" w:space="0" w:color="000000"/>
              <w:right w:val="single" w:sz="2" w:space="0" w:color="000000"/>
            </w:tcBorders>
          </w:tcPr>
          <w:p w14:paraId="3DC7D9CB" w14:textId="77777777" w:rsidR="00E717DF" w:rsidRDefault="00E717DF">
            <w:pPr>
              <w:ind w:left="37"/>
            </w:pPr>
            <w:r>
              <w:rPr>
                <w:sz w:val="16"/>
              </w:rPr>
              <w:t>Yes</w:t>
            </w:r>
          </w:p>
        </w:tc>
        <w:tc>
          <w:tcPr>
            <w:tcW w:w="1320" w:type="dxa"/>
            <w:tcBorders>
              <w:top w:val="single" w:sz="2" w:space="0" w:color="000000"/>
              <w:left w:val="single" w:sz="2" w:space="0" w:color="000000"/>
              <w:bottom w:val="single" w:sz="2" w:space="0" w:color="000000"/>
              <w:right w:val="single" w:sz="2" w:space="0" w:color="000000"/>
            </w:tcBorders>
          </w:tcPr>
          <w:p w14:paraId="36FB1F15" w14:textId="77777777" w:rsidR="00E717DF" w:rsidRDefault="00E717DF">
            <w:pPr>
              <w:ind w:left="14"/>
            </w:pPr>
            <w:r>
              <w:rPr>
                <w:sz w:val="16"/>
              </w:rPr>
              <w:t>No</w:t>
            </w:r>
          </w:p>
        </w:tc>
      </w:tr>
      <w:tr w:rsidR="00E717DF" w14:paraId="28797533" w14:textId="77777777">
        <w:trPr>
          <w:trHeight w:val="223"/>
        </w:trPr>
        <w:tc>
          <w:tcPr>
            <w:tcW w:w="3546" w:type="dxa"/>
            <w:tcBorders>
              <w:top w:val="single" w:sz="2" w:space="0" w:color="000000"/>
              <w:left w:val="single" w:sz="2" w:space="0" w:color="000000"/>
              <w:bottom w:val="single" w:sz="2" w:space="0" w:color="000000"/>
              <w:right w:val="single" w:sz="2" w:space="0" w:color="000000"/>
            </w:tcBorders>
          </w:tcPr>
          <w:p w14:paraId="0007FC17" w14:textId="77777777" w:rsidR="00E717DF" w:rsidRDefault="00E717DF">
            <w:pPr>
              <w:ind w:left="3"/>
            </w:pPr>
            <w:r>
              <w:rPr>
                <w:sz w:val="16"/>
              </w:rPr>
              <w:t>Second Chance (Reentry Employment Opportunities)</w:t>
            </w:r>
          </w:p>
        </w:tc>
        <w:tc>
          <w:tcPr>
            <w:tcW w:w="4585" w:type="dxa"/>
            <w:tcBorders>
              <w:top w:val="single" w:sz="2" w:space="0" w:color="000000"/>
              <w:left w:val="single" w:sz="2" w:space="0" w:color="000000"/>
              <w:bottom w:val="single" w:sz="2" w:space="0" w:color="000000"/>
              <w:right w:val="single" w:sz="2" w:space="0" w:color="000000"/>
            </w:tcBorders>
          </w:tcPr>
          <w:p w14:paraId="4D5EBCB2" w14:textId="77777777" w:rsidR="00E717DF" w:rsidRDefault="00E717DF">
            <w:pPr>
              <w:ind w:left="41"/>
            </w:pPr>
            <w:r>
              <w:rPr>
                <w:sz w:val="16"/>
              </w:rPr>
              <w:t>Louisiana Workforce Commission (LWC)</w:t>
            </w:r>
          </w:p>
        </w:tc>
        <w:tc>
          <w:tcPr>
            <w:tcW w:w="1292" w:type="dxa"/>
            <w:tcBorders>
              <w:top w:val="single" w:sz="2" w:space="0" w:color="000000"/>
              <w:left w:val="single" w:sz="2" w:space="0" w:color="000000"/>
              <w:bottom w:val="single" w:sz="2" w:space="0" w:color="000000"/>
              <w:right w:val="single" w:sz="2" w:space="0" w:color="000000"/>
            </w:tcBorders>
          </w:tcPr>
          <w:p w14:paraId="4679D74D" w14:textId="77777777" w:rsidR="00E717DF" w:rsidRDefault="00E717DF">
            <w:pPr>
              <w:ind w:left="248"/>
            </w:pPr>
            <w:r>
              <w:rPr>
                <w:rFonts w:ascii="Calibri" w:eastAsia="Calibri" w:hAnsi="Calibri" w:cs="Calibri"/>
                <w:sz w:val="18"/>
              </w:rPr>
              <w:t>1</w:t>
            </w:r>
          </w:p>
          <w:p w14:paraId="4B4575E5" w14:textId="77777777" w:rsidR="00E717DF" w:rsidRDefault="00E717DF">
            <w:pPr>
              <w:ind w:left="37"/>
            </w:pPr>
            <w:r>
              <w:rPr>
                <w:sz w:val="16"/>
              </w:rPr>
              <w:t>Yes</w:t>
            </w:r>
          </w:p>
        </w:tc>
        <w:tc>
          <w:tcPr>
            <w:tcW w:w="1320" w:type="dxa"/>
            <w:tcBorders>
              <w:top w:val="single" w:sz="2" w:space="0" w:color="000000"/>
              <w:left w:val="single" w:sz="2" w:space="0" w:color="000000"/>
              <w:bottom w:val="single" w:sz="2" w:space="0" w:color="000000"/>
              <w:right w:val="single" w:sz="2" w:space="0" w:color="000000"/>
            </w:tcBorders>
          </w:tcPr>
          <w:p w14:paraId="42C8B2A0" w14:textId="77777777" w:rsidR="00E717DF" w:rsidRDefault="00E717DF">
            <w:pPr>
              <w:ind w:left="14"/>
            </w:pPr>
            <w:r>
              <w:rPr>
                <w:sz w:val="16"/>
              </w:rPr>
              <w:t>No</w:t>
            </w:r>
          </w:p>
        </w:tc>
      </w:tr>
      <w:tr w:rsidR="00E717DF" w14:paraId="4C7C62C5" w14:textId="77777777">
        <w:trPr>
          <w:trHeight w:val="216"/>
        </w:trPr>
        <w:tc>
          <w:tcPr>
            <w:tcW w:w="3546" w:type="dxa"/>
            <w:tcBorders>
              <w:top w:val="single" w:sz="2" w:space="0" w:color="000000"/>
              <w:left w:val="single" w:sz="2" w:space="0" w:color="000000"/>
              <w:bottom w:val="single" w:sz="2" w:space="0" w:color="000000"/>
              <w:right w:val="single" w:sz="2" w:space="0" w:color="000000"/>
            </w:tcBorders>
          </w:tcPr>
          <w:p w14:paraId="5691ED88" w14:textId="77777777" w:rsidR="00E717DF" w:rsidRDefault="00E717DF">
            <w:pPr>
              <w:ind w:left="3"/>
            </w:pPr>
            <w:r>
              <w:rPr>
                <w:sz w:val="16"/>
              </w:rPr>
              <w:t>TAA</w:t>
            </w:r>
          </w:p>
        </w:tc>
        <w:tc>
          <w:tcPr>
            <w:tcW w:w="4585" w:type="dxa"/>
            <w:tcBorders>
              <w:top w:val="single" w:sz="2" w:space="0" w:color="000000"/>
              <w:left w:val="single" w:sz="2" w:space="0" w:color="000000"/>
              <w:bottom w:val="single" w:sz="2" w:space="0" w:color="000000"/>
              <w:right w:val="single" w:sz="2" w:space="0" w:color="000000"/>
            </w:tcBorders>
          </w:tcPr>
          <w:p w14:paraId="3752699A" w14:textId="77777777" w:rsidR="00E717DF" w:rsidRDefault="00E717DF">
            <w:pPr>
              <w:ind w:left="41"/>
            </w:pPr>
            <w:r>
              <w:rPr>
                <w:sz w:val="16"/>
              </w:rPr>
              <w:t>Louisiana Workforce Commission (LWC)</w:t>
            </w:r>
          </w:p>
        </w:tc>
        <w:tc>
          <w:tcPr>
            <w:tcW w:w="1292" w:type="dxa"/>
            <w:tcBorders>
              <w:top w:val="single" w:sz="2" w:space="0" w:color="000000"/>
              <w:left w:val="single" w:sz="2" w:space="0" w:color="000000"/>
              <w:bottom w:val="single" w:sz="2" w:space="0" w:color="000000"/>
              <w:right w:val="single" w:sz="2" w:space="0" w:color="000000"/>
            </w:tcBorders>
          </w:tcPr>
          <w:p w14:paraId="6FAA01B3" w14:textId="77777777" w:rsidR="00E717DF" w:rsidRDefault="00E717DF">
            <w:pPr>
              <w:ind w:left="37"/>
            </w:pPr>
            <w:r>
              <w:rPr>
                <w:sz w:val="16"/>
              </w:rPr>
              <w:t>Yes</w:t>
            </w:r>
          </w:p>
        </w:tc>
        <w:tc>
          <w:tcPr>
            <w:tcW w:w="1320" w:type="dxa"/>
            <w:tcBorders>
              <w:top w:val="single" w:sz="2" w:space="0" w:color="000000"/>
              <w:left w:val="single" w:sz="2" w:space="0" w:color="000000"/>
              <w:bottom w:val="single" w:sz="2" w:space="0" w:color="000000"/>
              <w:right w:val="single" w:sz="2" w:space="0" w:color="000000"/>
            </w:tcBorders>
          </w:tcPr>
          <w:p w14:paraId="6810182D" w14:textId="77777777" w:rsidR="00E717DF" w:rsidRDefault="00E717DF">
            <w:pPr>
              <w:ind w:left="14"/>
            </w:pPr>
            <w:r>
              <w:rPr>
                <w:sz w:val="16"/>
              </w:rPr>
              <w:t>No</w:t>
            </w:r>
          </w:p>
        </w:tc>
      </w:tr>
      <w:tr w:rsidR="00E717DF" w14:paraId="4B064250" w14:textId="77777777">
        <w:trPr>
          <w:trHeight w:val="214"/>
        </w:trPr>
        <w:tc>
          <w:tcPr>
            <w:tcW w:w="3546" w:type="dxa"/>
            <w:tcBorders>
              <w:top w:val="single" w:sz="2" w:space="0" w:color="000000"/>
              <w:left w:val="single" w:sz="2" w:space="0" w:color="000000"/>
              <w:bottom w:val="single" w:sz="2" w:space="0" w:color="000000"/>
              <w:right w:val="single" w:sz="2" w:space="0" w:color="000000"/>
            </w:tcBorders>
          </w:tcPr>
          <w:p w14:paraId="5AE5F309" w14:textId="77777777" w:rsidR="00E717DF" w:rsidRDefault="00E717DF">
            <w:pPr>
              <w:ind w:left="8"/>
            </w:pPr>
            <w:r>
              <w:rPr>
                <w:sz w:val="16"/>
              </w:rPr>
              <w:t>Unemployment Insurance (UI)</w:t>
            </w:r>
          </w:p>
        </w:tc>
        <w:tc>
          <w:tcPr>
            <w:tcW w:w="4585" w:type="dxa"/>
            <w:tcBorders>
              <w:top w:val="single" w:sz="2" w:space="0" w:color="000000"/>
              <w:left w:val="single" w:sz="2" w:space="0" w:color="000000"/>
              <w:bottom w:val="single" w:sz="2" w:space="0" w:color="000000"/>
              <w:right w:val="single" w:sz="2" w:space="0" w:color="000000"/>
            </w:tcBorders>
          </w:tcPr>
          <w:p w14:paraId="42A98772" w14:textId="77777777" w:rsidR="00E717DF" w:rsidRDefault="00E717DF">
            <w:pPr>
              <w:ind w:left="41"/>
            </w:pPr>
            <w:r>
              <w:rPr>
                <w:sz w:val="16"/>
              </w:rPr>
              <w:t>Louisiana Workforce Commission (LWC)</w:t>
            </w:r>
          </w:p>
        </w:tc>
        <w:tc>
          <w:tcPr>
            <w:tcW w:w="1292" w:type="dxa"/>
            <w:tcBorders>
              <w:top w:val="single" w:sz="2" w:space="0" w:color="000000"/>
              <w:left w:val="single" w:sz="2" w:space="0" w:color="000000"/>
              <w:bottom w:val="single" w:sz="2" w:space="0" w:color="000000"/>
              <w:right w:val="single" w:sz="2" w:space="0" w:color="000000"/>
            </w:tcBorders>
          </w:tcPr>
          <w:p w14:paraId="7CBDFED2" w14:textId="77777777" w:rsidR="00E717DF" w:rsidRDefault="00E717DF">
            <w:pPr>
              <w:ind w:left="37"/>
            </w:pPr>
            <w:r>
              <w:rPr>
                <w:sz w:val="16"/>
              </w:rPr>
              <w:t>Yes</w:t>
            </w:r>
          </w:p>
        </w:tc>
        <w:tc>
          <w:tcPr>
            <w:tcW w:w="1320" w:type="dxa"/>
            <w:tcBorders>
              <w:top w:val="single" w:sz="2" w:space="0" w:color="000000"/>
              <w:left w:val="single" w:sz="2" w:space="0" w:color="000000"/>
              <w:bottom w:val="single" w:sz="2" w:space="0" w:color="000000"/>
              <w:right w:val="single" w:sz="2" w:space="0" w:color="000000"/>
            </w:tcBorders>
          </w:tcPr>
          <w:p w14:paraId="1FE5B966" w14:textId="77777777" w:rsidR="00E717DF" w:rsidRDefault="00E717DF">
            <w:pPr>
              <w:ind w:left="14"/>
            </w:pPr>
            <w:r>
              <w:rPr>
                <w:sz w:val="16"/>
              </w:rPr>
              <w:t>No</w:t>
            </w:r>
          </w:p>
        </w:tc>
      </w:tr>
      <w:tr w:rsidR="00E717DF" w14:paraId="6A623AF4" w14:textId="77777777">
        <w:trPr>
          <w:trHeight w:val="214"/>
        </w:trPr>
        <w:tc>
          <w:tcPr>
            <w:tcW w:w="3546" w:type="dxa"/>
            <w:tcBorders>
              <w:top w:val="single" w:sz="2" w:space="0" w:color="000000"/>
              <w:left w:val="single" w:sz="2" w:space="0" w:color="000000"/>
              <w:bottom w:val="single" w:sz="2" w:space="0" w:color="000000"/>
              <w:right w:val="single" w:sz="2" w:space="0" w:color="000000"/>
            </w:tcBorders>
          </w:tcPr>
          <w:p w14:paraId="4A2AE31C" w14:textId="77777777" w:rsidR="00E717DF" w:rsidRDefault="00E717DF">
            <w:pPr>
              <w:ind w:left="3"/>
            </w:pPr>
            <w:r>
              <w:rPr>
                <w:sz w:val="16"/>
              </w:rPr>
              <w:t>Senior Employment</w:t>
            </w:r>
          </w:p>
        </w:tc>
        <w:tc>
          <w:tcPr>
            <w:tcW w:w="4585" w:type="dxa"/>
            <w:tcBorders>
              <w:top w:val="single" w:sz="2" w:space="0" w:color="000000"/>
              <w:left w:val="single" w:sz="2" w:space="0" w:color="000000"/>
              <w:bottom w:val="single" w:sz="2" w:space="0" w:color="000000"/>
              <w:right w:val="single" w:sz="2" w:space="0" w:color="000000"/>
            </w:tcBorders>
          </w:tcPr>
          <w:p w14:paraId="6A578029" w14:textId="77777777" w:rsidR="00E717DF" w:rsidRDefault="00E717DF">
            <w:pPr>
              <w:ind w:left="41"/>
            </w:pPr>
            <w:r>
              <w:rPr>
                <w:sz w:val="16"/>
              </w:rPr>
              <w:t xml:space="preserve">National Association for His </w:t>
            </w:r>
            <w:proofErr w:type="spellStart"/>
            <w:r>
              <w:rPr>
                <w:sz w:val="16"/>
              </w:rPr>
              <w:t>anic</w:t>
            </w:r>
            <w:proofErr w:type="spellEnd"/>
            <w:r>
              <w:rPr>
                <w:sz w:val="16"/>
              </w:rPr>
              <w:t xml:space="preserve"> Elderly (AYUDA)</w:t>
            </w:r>
          </w:p>
        </w:tc>
        <w:tc>
          <w:tcPr>
            <w:tcW w:w="1292" w:type="dxa"/>
            <w:tcBorders>
              <w:top w:val="single" w:sz="2" w:space="0" w:color="000000"/>
              <w:left w:val="single" w:sz="2" w:space="0" w:color="000000"/>
              <w:bottom w:val="single" w:sz="2" w:space="0" w:color="000000"/>
              <w:right w:val="single" w:sz="2" w:space="0" w:color="000000"/>
            </w:tcBorders>
          </w:tcPr>
          <w:p w14:paraId="39DCA0AD" w14:textId="77777777" w:rsidR="00E717DF" w:rsidRDefault="00E717DF">
            <w:pPr>
              <w:ind w:left="37"/>
            </w:pPr>
            <w:r>
              <w:rPr>
                <w:sz w:val="16"/>
              </w:rPr>
              <w:t>Yes</w:t>
            </w:r>
          </w:p>
        </w:tc>
        <w:tc>
          <w:tcPr>
            <w:tcW w:w="1320" w:type="dxa"/>
            <w:tcBorders>
              <w:top w:val="single" w:sz="2" w:space="0" w:color="000000"/>
              <w:left w:val="single" w:sz="2" w:space="0" w:color="000000"/>
              <w:bottom w:val="single" w:sz="2" w:space="0" w:color="000000"/>
              <w:right w:val="single" w:sz="2" w:space="0" w:color="000000"/>
            </w:tcBorders>
          </w:tcPr>
          <w:p w14:paraId="600CE962" w14:textId="77777777" w:rsidR="00E717DF" w:rsidRDefault="00E717DF">
            <w:pPr>
              <w:ind w:left="14"/>
            </w:pPr>
            <w:r>
              <w:rPr>
                <w:sz w:val="16"/>
              </w:rPr>
              <w:t>No</w:t>
            </w:r>
          </w:p>
        </w:tc>
      </w:tr>
      <w:tr w:rsidR="00E717DF" w14:paraId="70DF94FE" w14:textId="77777777">
        <w:trPr>
          <w:trHeight w:val="220"/>
        </w:trPr>
        <w:tc>
          <w:tcPr>
            <w:tcW w:w="3546" w:type="dxa"/>
            <w:tcBorders>
              <w:top w:val="single" w:sz="2" w:space="0" w:color="000000"/>
              <w:left w:val="single" w:sz="2" w:space="0" w:color="000000"/>
              <w:bottom w:val="single" w:sz="2" w:space="0" w:color="000000"/>
              <w:right w:val="single" w:sz="2" w:space="0" w:color="000000"/>
            </w:tcBorders>
          </w:tcPr>
          <w:p w14:paraId="557C8120" w14:textId="77777777" w:rsidR="00E717DF" w:rsidRDefault="00E717DF">
            <w:pPr>
              <w:ind w:left="3"/>
            </w:pPr>
            <w:r>
              <w:rPr>
                <w:sz w:val="16"/>
              </w:rPr>
              <w:t>Adult Education</w:t>
            </w:r>
          </w:p>
        </w:tc>
        <w:tc>
          <w:tcPr>
            <w:tcW w:w="4585" w:type="dxa"/>
            <w:tcBorders>
              <w:top w:val="single" w:sz="2" w:space="0" w:color="000000"/>
              <w:left w:val="single" w:sz="2" w:space="0" w:color="000000"/>
              <w:bottom w:val="single" w:sz="2" w:space="0" w:color="000000"/>
              <w:right w:val="single" w:sz="2" w:space="0" w:color="000000"/>
            </w:tcBorders>
          </w:tcPr>
          <w:p w14:paraId="24728457" w14:textId="77777777" w:rsidR="00E717DF" w:rsidRDefault="00E717DF">
            <w:pPr>
              <w:ind w:left="41"/>
            </w:pPr>
            <w:r>
              <w:rPr>
                <w:sz w:val="16"/>
              </w:rPr>
              <w:t>Louisiana Delta Community College -Center for Adult Development</w:t>
            </w:r>
          </w:p>
        </w:tc>
        <w:tc>
          <w:tcPr>
            <w:tcW w:w="1292" w:type="dxa"/>
            <w:tcBorders>
              <w:top w:val="single" w:sz="2" w:space="0" w:color="000000"/>
              <w:left w:val="single" w:sz="2" w:space="0" w:color="000000"/>
              <w:bottom w:val="single" w:sz="2" w:space="0" w:color="000000"/>
              <w:right w:val="single" w:sz="2" w:space="0" w:color="000000"/>
            </w:tcBorders>
          </w:tcPr>
          <w:p w14:paraId="584BBDAB" w14:textId="77777777" w:rsidR="00E717DF" w:rsidRDefault="00E717DF">
            <w:pPr>
              <w:ind w:left="37"/>
            </w:pPr>
            <w:r>
              <w:rPr>
                <w:sz w:val="16"/>
              </w:rPr>
              <w:t>Yes</w:t>
            </w:r>
          </w:p>
        </w:tc>
        <w:tc>
          <w:tcPr>
            <w:tcW w:w="1320" w:type="dxa"/>
            <w:tcBorders>
              <w:top w:val="single" w:sz="2" w:space="0" w:color="000000"/>
              <w:left w:val="single" w:sz="2" w:space="0" w:color="000000"/>
              <w:bottom w:val="single" w:sz="2" w:space="0" w:color="000000"/>
              <w:right w:val="single" w:sz="2" w:space="0" w:color="000000"/>
            </w:tcBorders>
          </w:tcPr>
          <w:p w14:paraId="6CB82E92" w14:textId="77777777" w:rsidR="00E717DF" w:rsidRDefault="00E717DF">
            <w:pPr>
              <w:ind w:left="14"/>
            </w:pPr>
            <w:r>
              <w:rPr>
                <w:sz w:val="16"/>
              </w:rPr>
              <w:t>No</w:t>
            </w:r>
          </w:p>
        </w:tc>
      </w:tr>
      <w:tr w:rsidR="00E717DF" w14:paraId="2781D1C9" w14:textId="77777777">
        <w:trPr>
          <w:trHeight w:val="214"/>
        </w:trPr>
        <w:tc>
          <w:tcPr>
            <w:tcW w:w="3546" w:type="dxa"/>
            <w:tcBorders>
              <w:top w:val="single" w:sz="2" w:space="0" w:color="000000"/>
              <w:left w:val="single" w:sz="2" w:space="0" w:color="000000"/>
              <w:bottom w:val="single" w:sz="2" w:space="0" w:color="000000"/>
              <w:right w:val="single" w:sz="2" w:space="0" w:color="000000"/>
            </w:tcBorders>
          </w:tcPr>
          <w:p w14:paraId="4C63BB26" w14:textId="77777777" w:rsidR="00E717DF" w:rsidRDefault="00E717DF">
            <w:pPr>
              <w:ind w:left="3"/>
            </w:pPr>
            <w:r>
              <w:rPr>
                <w:sz w:val="16"/>
              </w:rPr>
              <w:t>Vocational Rehabilitation Services</w:t>
            </w:r>
          </w:p>
        </w:tc>
        <w:tc>
          <w:tcPr>
            <w:tcW w:w="4585" w:type="dxa"/>
            <w:tcBorders>
              <w:top w:val="single" w:sz="2" w:space="0" w:color="000000"/>
              <w:left w:val="single" w:sz="2" w:space="0" w:color="000000"/>
              <w:bottom w:val="single" w:sz="2" w:space="0" w:color="000000"/>
              <w:right w:val="single" w:sz="2" w:space="0" w:color="000000"/>
            </w:tcBorders>
          </w:tcPr>
          <w:p w14:paraId="290F89C8" w14:textId="77777777" w:rsidR="00E717DF" w:rsidRDefault="00E717DF">
            <w:pPr>
              <w:ind w:left="41"/>
            </w:pPr>
            <w:r>
              <w:rPr>
                <w:sz w:val="16"/>
              </w:rPr>
              <w:t>Louisiana Workforce Commission (LWC)</w:t>
            </w:r>
          </w:p>
        </w:tc>
        <w:tc>
          <w:tcPr>
            <w:tcW w:w="1292" w:type="dxa"/>
            <w:tcBorders>
              <w:top w:val="single" w:sz="2" w:space="0" w:color="000000"/>
              <w:left w:val="single" w:sz="2" w:space="0" w:color="000000"/>
              <w:bottom w:val="single" w:sz="2" w:space="0" w:color="000000"/>
              <w:right w:val="single" w:sz="2" w:space="0" w:color="000000"/>
            </w:tcBorders>
          </w:tcPr>
          <w:p w14:paraId="5425837D" w14:textId="77777777" w:rsidR="00E717DF" w:rsidRDefault="00E717DF">
            <w:pPr>
              <w:ind w:left="37"/>
            </w:pPr>
            <w:r>
              <w:rPr>
                <w:sz w:val="16"/>
              </w:rPr>
              <w:t>Yes</w:t>
            </w:r>
          </w:p>
        </w:tc>
        <w:tc>
          <w:tcPr>
            <w:tcW w:w="1320" w:type="dxa"/>
            <w:tcBorders>
              <w:top w:val="single" w:sz="2" w:space="0" w:color="000000"/>
              <w:left w:val="single" w:sz="2" w:space="0" w:color="000000"/>
              <w:bottom w:val="single" w:sz="2" w:space="0" w:color="000000"/>
              <w:right w:val="single" w:sz="2" w:space="0" w:color="000000"/>
            </w:tcBorders>
          </w:tcPr>
          <w:p w14:paraId="3E323757" w14:textId="77777777" w:rsidR="00E717DF" w:rsidRDefault="00E717DF">
            <w:pPr>
              <w:ind w:left="8"/>
            </w:pPr>
            <w:r>
              <w:rPr>
                <w:sz w:val="16"/>
              </w:rPr>
              <w:t>Yes</w:t>
            </w:r>
          </w:p>
        </w:tc>
      </w:tr>
      <w:tr w:rsidR="00E717DF" w14:paraId="34C5875A" w14:textId="77777777">
        <w:trPr>
          <w:trHeight w:val="227"/>
        </w:trPr>
        <w:tc>
          <w:tcPr>
            <w:tcW w:w="3546" w:type="dxa"/>
            <w:tcBorders>
              <w:top w:val="single" w:sz="2" w:space="0" w:color="000000"/>
              <w:left w:val="single" w:sz="2" w:space="0" w:color="000000"/>
              <w:bottom w:val="single" w:sz="2" w:space="0" w:color="000000"/>
              <w:right w:val="single" w:sz="2" w:space="0" w:color="000000"/>
            </w:tcBorders>
          </w:tcPr>
          <w:p w14:paraId="3A59C2F1" w14:textId="77777777" w:rsidR="00E717DF" w:rsidRDefault="00E717DF">
            <w:pPr>
              <w:ind w:left="8"/>
            </w:pPr>
            <w:r>
              <w:rPr>
                <w:sz w:val="16"/>
              </w:rPr>
              <w:t xml:space="preserve">HUD Em 10 </w:t>
            </w:r>
            <w:proofErr w:type="spellStart"/>
            <w:r>
              <w:rPr>
                <w:sz w:val="16"/>
              </w:rPr>
              <w:t>ment</w:t>
            </w:r>
            <w:proofErr w:type="spellEnd"/>
            <w:r>
              <w:rPr>
                <w:sz w:val="16"/>
              </w:rPr>
              <w:t xml:space="preserve"> and Training</w:t>
            </w:r>
          </w:p>
        </w:tc>
        <w:tc>
          <w:tcPr>
            <w:tcW w:w="4585" w:type="dxa"/>
            <w:tcBorders>
              <w:top w:val="single" w:sz="2" w:space="0" w:color="000000"/>
              <w:left w:val="single" w:sz="2" w:space="0" w:color="000000"/>
              <w:bottom w:val="single" w:sz="2" w:space="0" w:color="000000"/>
              <w:right w:val="single" w:sz="2" w:space="0" w:color="000000"/>
            </w:tcBorders>
          </w:tcPr>
          <w:p w14:paraId="209876DD" w14:textId="77777777" w:rsidR="00E717DF" w:rsidRDefault="00E717DF">
            <w:pPr>
              <w:ind w:left="41"/>
            </w:pPr>
            <w:proofErr w:type="spellStart"/>
            <w:r>
              <w:rPr>
                <w:sz w:val="16"/>
              </w:rPr>
              <w:t>Housin</w:t>
            </w:r>
            <w:proofErr w:type="spellEnd"/>
            <w:r>
              <w:rPr>
                <w:sz w:val="16"/>
              </w:rPr>
              <w:t xml:space="preserve"> and Urban Development (HUD) - Morehouse Council On Aging</w:t>
            </w:r>
          </w:p>
        </w:tc>
        <w:tc>
          <w:tcPr>
            <w:tcW w:w="1292" w:type="dxa"/>
            <w:tcBorders>
              <w:top w:val="single" w:sz="2" w:space="0" w:color="000000"/>
              <w:left w:val="single" w:sz="2" w:space="0" w:color="000000"/>
              <w:bottom w:val="single" w:sz="2" w:space="0" w:color="000000"/>
              <w:right w:val="single" w:sz="2" w:space="0" w:color="000000"/>
            </w:tcBorders>
          </w:tcPr>
          <w:p w14:paraId="1414B190" w14:textId="77777777" w:rsidR="00E717DF" w:rsidRDefault="00E717DF">
            <w:pPr>
              <w:ind w:left="248"/>
            </w:pPr>
            <w:r>
              <w:rPr>
                <w:rFonts w:ascii="Calibri" w:eastAsia="Calibri" w:hAnsi="Calibri" w:cs="Calibri"/>
                <w:sz w:val="12"/>
              </w:rPr>
              <w:t>2</w:t>
            </w:r>
          </w:p>
          <w:p w14:paraId="78EC9A68" w14:textId="77777777" w:rsidR="00E717DF" w:rsidRDefault="00E717DF">
            <w:pPr>
              <w:ind w:left="37"/>
            </w:pPr>
            <w:r>
              <w:rPr>
                <w:sz w:val="16"/>
              </w:rPr>
              <w:t>Yes</w:t>
            </w:r>
          </w:p>
        </w:tc>
        <w:tc>
          <w:tcPr>
            <w:tcW w:w="1320" w:type="dxa"/>
            <w:tcBorders>
              <w:top w:val="single" w:sz="2" w:space="0" w:color="000000"/>
              <w:left w:val="single" w:sz="2" w:space="0" w:color="000000"/>
              <w:bottom w:val="single" w:sz="2" w:space="0" w:color="000000"/>
              <w:right w:val="single" w:sz="2" w:space="0" w:color="000000"/>
            </w:tcBorders>
          </w:tcPr>
          <w:p w14:paraId="27EC715B" w14:textId="77777777" w:rsidR="00E717DF" w:rsidRDefault="00E717DF">
            <w:pPr>
              <w:ind w:left="14"/>
            </w:pPr>
            <w:r>
              <w:rPr>
                <w:sz w:val="16"/>
              </w:rPr>
              <w:t>No</w:t>
            </w:r>
          </w:p>
        </w:tc>
      </w:tr>
      <w:tr w:rsidR="00E717DF" w14:paraId="4C40A41D" w14:textId="77777777">
        <w:trPr>
          <w:trHeight w:val="216"/>
        </w:trPr>
        <w:tc>
          <w:tcPr>
            <w:tcW w:w="3546" w:type="dxa"/>
            <w:tcBorders>
              <w:top w:val="single" w:sz="2" w:space="0" w:color="000000"/>
              <w:left w:val="single" w:sz="2" w:space="0" w:color="000000"/>
              <w:bottom w:val="single" w:sz="2" w:space="0" w:color="000000"/>
              <w:right w:val="single" w:sz="2" w:space="0" w:color="000000"/>
            </w:tcBorders>
          </w:tcPr>
          <w:p w14:paraId="18E652A0" w14:textId="77777777" w:rsidR="00E717DF" w:rsidRDefault="00E717DF">
            <w:pPr>
              <w:ind w:left="8"/>
            </w:pPr>
            <w:r>
              <w:rPr>
                <w:sz w:val="16"/>
              </w:rPr>
              <w:t>National Farmworkers Jobs Program (</w:t>
            </w:r>
            <w:proofErr w:type="spellStart"/>
            <w:r>
              <w:rPr>
                <w:sz w:val="16"/>
              </w:rPr>
              <w:t>NFJP</w:t>
            </w:r>
            <w:proofErr w:type="spellEnd"/>
            <w:r>
              <w:rPr>
                <w:sz w:val="16"/>
              </w:rPr>
              <w:t>)</w:t>
            </w:r>
          </w:p>
        </w:tc>
        <w:tc>
          <w:tcPr>
            <w:tcW w:w="4585" w:type="dxa"/>
            <w:tcBorders>
              <w:top w:val="single" w:sz="2" w:space="0" w:color="000000"/>
              <w:left w:val="single" w:sz="2" w:space="0" w:color="000000"/>
              <w:bottom w:val="single" w:sz="2" w:space="0" w:color="000000"/>
              <w:right w:val="single" w:sz="2" w:space="0" w:color="000000"/>
            </w:tcBorders>
          </w:tcPr>
          <w:p w14:paraId="56FC902D" w14:textId="77777777" w:rsidR="00E717DF" w:rsidRDefault="00E717DF">
            <w:pPr>
              <w:ind w:left="41"/>
            </w:pPr>
            <w:r>
              <w:rPr>
                <w:sz w:val="16"/>
              </w:rPr>
              <w:t>Motivation Education and Training, Inc. (MET)</w:t>
            </w:r>
          </w:p>
        </w:tc>
        <w:tc>
          <w:tcPr>
            <w:tcW w:w="1292" w:type="dxa"/>
            <w:tcBorders>
              <w:top w:val="single" w:sz="2" w:space="0" w:color="000000"/>
              <w:left w:val="single" w:sz="2" w:space="0" w:color="000000"/>
              <w:bottom w:val="single" w:sz="2" w:space="0" w:color="000000"/>
              <w:right w:val="single" w:sz="2" w:space="0" w:color="000000"/>
            </w:tcBorders>
          </w:tcPr>
          <w:p w14:paraId="3233F633" w14:textId="77777777" w:rsidR="00E717DF" w:rsidRDefault="00E717DF">
            <w:pPr>
              <w:ind w:left="37"/>
            </w:pPr>
            <w:r>
              <w:rPr>
                <w:sz w:val="16"/>
              </w:rPr>
              <w:t>Yes</w:t>
            </w:r>
          </w:p>
        </w:tc>
        <w:tc>
          <w:tcPr>
            <w:tcW w:w="1320" w:type="dxa"/>
            <w:tcBorders>
              <w:top w:val="single" w:sz="2" w:space="0" w:color="000000"/>
              <w:left w:val="single" w:sz="2" w:space="0" w:color="000000"/>
              <w:bottom w:val="single" w:sz="2" w:space="0" w:color="000000"/>
              <w:right w:val="single" w:sz="2" w:space="0" w:color="000000"/>
            </w:tcBorders>
          </w:tcPr>
          <w:p w14:paraId="0E78D2EE" w14:textId="77777777" w:rsidR="00E717DF" w:rsidRDefault="00E717DF">
            <w:pPr>
              <w:ind w:left="14"/>
            </w:pPr>
            <w:r>
              <w:rPr>
                <w:sz w:val="16"/>
              </w:rPr>
              <w:t>No</w:t>
            </w:r>
          </w:p>
        </w:tc>
      </w:tr>
      <w:tr w:rsidR="00E717DF" w14:paraId="194F39D6" w14:textId="77777777">
        <w:trPr>
          <w:trHeight w:val="218"/>
        </w:trPr>
        <w:tc>
          <w:tcPr>
            <w:tcW w:w="3546" w:type="dxa"/>
            <w:tcBorders>
              <w:top w:val="single" w:sz="2" w:space="0" w:color="000000"/>
              <w:left w:val="single" w:sz="2" w:space="0" w:color="000000"/>
              <w:bottom w:val="single" w:sz="2" w:space="0" w:color="000000"/>
              <w:right w:val="single" w:sz="2" w:space="0" w:color="000000"/>
            </w:tcBorders>
          </w:tcPr>
          <w:p w14:paraId="66E4DA74" w14:textId="77777777" w:rsidR="00E717DF" w:rsidRDefault="00E717DF">
            <w:pPr>
              <w:ind w:left="3"/>
            </w:pPr>
            <w:proofErr w:type="spellStart"/>
            <w:r>
              <w:rPr>
                <w:sz w:val="16"/>
              </w:rPr>
              <w:t>Tempora</w:t>
            </w:r>
            <w:proofErr w:type="spellEnd"/>
            <w:r>
              <w:rPr>
                <w:sz w:val="16"/>
              </w:rPr>
              <w:t xml:space="preserve"> Assistance for Needy Family DCFS)</w:t>
            </w:r>
          </w:p>
        </w:tc>
        <w:tc>
          <w:tcPr>
            <w:tcW w:w="4585" w:type="dxa"/>
            <w:tcBorders>
              <w:top w:val="single" w:sz="2" w:space="0" w:color="000000"/>
              <w:left w:val="single" w:sz="2" w:space="0" w:color="000000"/>
              <w:bottom w:val="single" w:sz="2" w:space="0" w:color="000000"/>
              <w:right w:val="single" w:sz="2" w:space="0" w:color="000000"/>
            </w:tcBorders>
          </w:tcPr>
          <w:p w14:paraId="749D7FE2" w14:textId="77777777" w:rsidR="00E717DF" w:rsidRDefault="00E717DF">
            <w:pPr>
              <w:ind w:left="41"/>
            </w:pPr>
            <w:r>
              <w:rPr>
                <w:sz w:val="16"/>
              </w:rPr>
              <w:t xml:space="preserve">Department of Children and </w:t>
            </w:r>
            <w:proofErr w:type="spellStart"/>
            <w:r>
              <w:rPr>
                <w:sz w:val="16"/>
              </w:rPr>
              <w:t>Famil</w:t>
            </w:r>
            <w:proofErr w:type="spellEnd"/>
            <w:r>
              <w:rPr>
                <w:sz w:val="16"/>
              </w:rPr>
              <w:t xml:space="preserve"> Services (DCFS)</w:t>
            </w:r>
          </w:p>
        </w:tc>
        <w:tc>
          <w:tcPr>
            <w:tcW w:w="1292" w:type="dxa"/>
            <w:tcBorders>
              <w:top w:val="single" w:sz="2" w:space="0" w:color="000000"/>
              <w:left w:val="single" w:sz="2" w:space="0" w:color="000000"/>
              <w:bottom w:val="single" w:sz="2" w:space="0" w:color="000000"/>
              <w:right w:val="single" w:sz="2" w:space="0" w:color="000000"/>
            </w:tcBorders>
          </w:tcPr>
          <w:p w14:paraId="594008F2" w14:textId="77777777" w:rsidR="00E717DF" w:rsidRDefault="00E717DF">
            <w:pPr>
              <w:ind w:left="54"/>
            </w:pPr>
            <w:r>
              <w:rPr>
                <w:sz w:val="16"/>
              </w:rPr>
              <w:t>No</w:t>
            </w:r>
          </w:p>
        </w:tc>
        <w:tc>
          <w:tcPr>
            <w:tcW w:w="1320" w:type="dxa"/>
            <w:tcBorders>
              <w:top w:val="single" w:sz="2" w:space="0" w:color="000000"/>
              <w:left w:val="single" w:sz="2" w:space="0" w:color="000000"/>
              <w:bottom w:val="single" w:sz="2" w:space="0" w:color="000000"/>
              <w:right w:val="single" w:sz="2" w:space="0" w:color="000000"/>
            </w:tcBorders>
          </w:tcPr>
          <w:p w14:paraId="08A411E5" w14:textId="77777777" w:rsidR="00E717DF" w:rsidRDefault="00E717DF">
            <w:pPr>
              <w:ind w:left="14"/>
            </w:pPr>
            <w:r>
              <w:rPr>
                <w:sz w:val="16"/>
              </w:rPr>
              <w:t>No</w:t>
            </w:r>
          </w:p>
        </w:tc>
      </w:tr>
      <w:tr w:rsidR="00E717DF" w14:paraId="74EB011D" w14:textId="77777777">
        <w:trPr>
          <w:trHeight w:val="218"/>
        </w:trPr>
        <w:tc>
          <w:tcPr>
            <w:tcW w:w="3546" w:type="dxa"/>
            <w:tcBorders>
              <w:top w:val="single" w:sz="2" w:space="0" w:color="000000"/>
              <w:left w:val="single" w:sz="2" w:space="0" w:color="000000"/>
              <w:bottom w:val="single" w:sz="2" w:space="0" w:color="000000"/>
              <w:right w:val="single" w:sz="2" w:space="0" w:color="000000"/>
            </w:tcBorders>
          </w:tcPr>
          <w:p w14:paraId="0F6A90B3" w14:textId="77777777" w:rsidR="00E717DF" w:rsidRDefault="00E717DF">
            <w:pPr>
              <w:ind w:left="8"/>
            </w:pPr>
            <w:r>
              <w:rPr>
                <w:sz w:val="16"/>
              </w:rPr>
              <w:t>Career and Technical Education -Perkins</w:t>
            </w:r>
          </w:p>
        </w:tc>
        <w:tc>
          <w:tcPr>
            <w:tcW w:w="4585" w:type="dxa"/>
            <w:tcBorders>
              <w:top w:val="single" w:sz="2" w:space="0" w:color="000000"/>
              <w:left w:val="single" w:sz="2" w:space="0" w:color="000000"/>
              <w:bottom w:val="single" w:sz="2" w:space="0" w:color="000000"/>
              <w:right w:val="single" w:sz="2" w:space="0" w:color="000000"/>
            </w:tcBorders>
          </w:tcPr>
          <w:p w14:paraId="063DE139" w14:textId="77777777" w:rsidR="00E717DF" w:rsidRDefault="00E717DF">
            <w:pPr>
              <w:ind w:left="41"/>
            </w:pPr>
            <w:r>
              <w:rPr>
                <w:sz w:val="16"/>
              </w:rPr>
              <w:t>Louisiana Delta Community College (</w:t>
            </w:r>
            <w:proofErr w:type="spellStart"/>
            <w:r>
              <w:rPr>
                <w:sz w:val="16"/>
              </w:rPr>
              <w:t>LDCC</w:t>
            </w:r>
            <w:proofErr w:type="spellEnd"/>
            <w:r>
              <w:rPr>
                <w:sz w:val="16"/>
              </w:rPr>
              <w:t>)</w:t>
            </w:r>
          </w:p>
        </w:tc>
        <w:tc>
          <w:tcPr>
            <w:tcW w:w="1292" w:type="dxa"/>
            <w:tcBorders>
              <w:top w:val="single" w:sz="2" w:space="0" w:color="000000"/>
              <w:left w:val="single" w:sz="2" w:space="0" w:color="000000"/>
              <w:bottom w:val="single" w:sz="2" w:space="0" w:color="000000"/>
              <w:right w:val="single" w:sz="2" w:space="0" w:color="000000"/>
            </w:tcBorders>
          </w:tcPr>
          <w:p w14:paraId="0EF5F20B" w14:textId="77777777" w:rsidR="00E717DF" w:rsidRDefault="00E717DF">
            <w:pPr>
              <w:ind w:left="37"/>
            </w:pPr>
            <w:r>
              <w:rPr>
                <w:sz w:val="16"/>
              </w:rPr>
              <w:t>Yes</w:t>
            </w:r>
          </w:p>
        </w:tc>
        <w:tc>
          <w:tcPr>
            <w:tcW w:w="1320" w:type="dxa"/>
            <w:tcBorders>
              <w:top w:val="single" w:sz="2" w:space="0" w:color="000000"/>
              <w:left w:val="single" w:sz="2" w:space="0" w:color="000000"/>
              <w:bottom w:val="single" w:sz="2" w:space="0" w:color="000000"/>
              <w:right w:val="single" w:sz="2" w:space="0" w:color="000000"/>
            </w:tcBorders>
          </w:tcPr>
          <w:p w14:paraId="0C535B87" w14:textId="77777777" w:rsidR="00E717DF" w:rsidRDefault="00E717DF">
            <w:pPr>
              <w:ind w:left="14"/>
            </w:pPr>
            <w:r>
              <w:rPr>
                <w:sz w:val="16"/>
              </w:rPr>
              <w:t>No</w:t>
            </w:r>
          </w:p>
        </w:tc>
      </w:tr>
      <w:tr w:rsidR="00E717DF" w14:paraId="4A87EAF0" w14:textId="77777777">
        <w:trPr>
          <w:trHeight w:val="223"/>
        </w:trPr>
        <w:tc>
          <w:tcPr>
            <w:tcW w:w="3546" w:type="dxa"/>
            <w:tcBorders>
              <w:top w:val="single" w:sz="2" w:space="0" w:color="000000"/>
              <w:left w:val="single" w:sz="2" w:space="0" w:color="000000"/>
              <w:bottom w:val="single" w:sz="2" w:space="0" w:color="000000"/>
              <w:right w:val="single" w:sz="2" w:space="0" w:color="000000"/>
            </w:tcBorders>
          </w:tcPr>
          <w:p w14:paraId="7696A2C7" w14:textId="77777777" w:rsidR="00E717DF" w:rsidRDefault="00E717DF">
            <w:pPr>
              <w:ind w:left="8"/>
            </w:pPr>
            <w:r>
              <w:rPr>
                <w:sz w:val="16"/>
              </w:rPr>
              <w:t xml:space="preserve">Employment and Training Activities </w:t>
            </w:r>
            <w:proofErr w:type="spellStart"/>
            <w:r>
              <w:rPr>
                <w:sz w:val="16"/>
              </w:rPr>
              <w:t>CS8G</w:t>
            </w:r>
            <w:proofErr w:type="spellEnd"/>
          </w:p>
        </w:tc>
        <w:tc>
          <w:tcPr>
            <w:tcW w:w="4585" w:type="dxa"/>
            <w:tcBorders>
              <w:top w:val="single" w:sz="2" w:space="0" w:color="000000"/>
              <w:left w:val="single" w:sz="2" w:space="0" w:color="000000"/>
              <w:bottom w:val="single" w:sz="2" w:space="0" w:color="000000"/>
              <w:right w:val="single" w:sz="2" w:space="0" w:color="000000"/>
            </w:tcBorders>
          </w:tcPr>
          <w:p w14:paraId="0BEFA634" w14:textId="77777777" w:rsidR="00E717DF" w:rsidRDefault="00E717DF">
            <w:pPr>
              <w:ind w:left="41"/>
            </w:pPr>
            <w:r>
              <w:rPr>
                <w:sz w:val="16"/>
              </w:rPr>
              <w:t>Pine Belt Multi-</w:t>
            </w:r>
            <w:proofErr w:type="spellStart"/>
            <w:r>
              <w:rPr>
                <w:sz w:val="16"/>
              </w:rPr>
              <w:t>Pur</w:t>
            </w:r>
            <w:proofErr w:type="spellEnd"/>
            <w:r>
              <w:rPr>
                <w:sz w:val="16"/>
              </w:rPr>
              <w:t xml:space="preserve"> </w:t>
            </w:r>
            <w:proofErr w:type="spellStart"/>
            <w:r>
              <w:rPr>
                <w:sz w:val="16"/>
              </w:rPr>
              <w:t>ose</w:t>
            </w:r>
            <w:proofErr w:type="spellEnd"/>
            <w:r>
              <w:rPr>
                <w:sz w:val="16"/>
              </w:rPr>
              <w:t xml:space="preserve"> Agency</w:t>
            </w:r>
          </w:p>
        </w:tc>
        <w:tc>
          <w:tcPr>
            <w:tcW w:w="1292" w:type="dxa"/>
            <w:tcBorders>
              <w:top w:val="single" w:sz="2" w:space="0" w:color="000000"/>
              <w:left w:val="single" w:sz="2" w:space="0" w:color="000000"/>
              <w:bottom w:val="single" w:sz="2" w:space="0" w:color="000000"/>
              <w:right w:val="single" w:sz="2" w:space="0" w:color="000000"/>
            </w:tcBorders>
          </w:tcPr>
          <w:p w14:paraId="03C7E0C0" w14:textId="77777777" w:rsidR="00E717DF" w:rsidRDefault="00E717DF">
            <w:pPr>
              <w:ind w:left="37"/>
            </w:pPr>
            <w:r>
              <w:rPr>
                <w:rFonts w:ascii="Calibri" w:eastAsia="Calibri" w:hAnsi="Calibri" w:cs="Calibri"/>
                <w:sz w:val="14"/>
              </w:rPr>
              <w:t>Yes</w:t>
            </w:r>
          </w:p>
        </w:tc>
        <w:tc>
          <w:tcPr>
            <w:tcW w:w="1320" w:type="dxa"/>
            <w:tcBorders>
              <w:top w:val="single" w:sz="2" w:space="0" w:color="000000"/>
              <w:left w:val="single" w:sz="2" w:space="0" w:color="000000"/>
              <w:bottom w:val="single" w:sz="2" w:space="0" w:color="000000"/>
              <w:right w:val="single" w:sz="2" w:space="0" w:color="000000"/>
            </w:tcBorders>
          </w:tcPr>
          <w:p w14:paraId="2605E0A5" w14:textId="77777777" w:rsidR="00E717DF" w:rsidRDefault="00E717DF">
            <w:pPr>
              <w:ind w:left="14"/>
            </w:pPr>
            <w:r>
              <w:rPr>
                <w:sz w:val="16"/>
              </w:rPr>
              <w:t>No</w:t>
            </w:r>
          </w:p>
        </w:tc>
      </w:tr>
      <w:tr w:rsidR="00E717DF" w14:paraId="3483C48D" w14:textId="77777777">
        <w:trPr>
          <w:trHeight w:val="222"/>
        </w:trPr>
        <w:tc>
          <w:tcPr>
            <w:tcW w:w="3546" w:type="dxa"/>
            <w:tcBorders>
              <w:top w:val="single" w:sz="2" w:space="0" w:color="000000"/>
              <w:left w:val="single" w:sz="2" w:space="0" w:color="000000"/>
              <w:bottom w:val="single" w:sz="2" w:space="0" w:color="000000"/>
              <w:right w:val="single" w:sz="2" w:space="0" w:color="000000"/>
            </w:tcBorders>
          </w:tcPr>
          <w:p w14:paraId="5B4CE096" w14:textId="77777777" w:rsidR="00E717DF" w:rsidRDefault="00E717DF">
            <w:pPr>
              <w:ind w:left="8"/>
            </w:pPr>
            <w:r>
              <w:rPr>
                <w:sz w:val="16"/>
              </w:rPr>
              <w:t>Employment and Training Activities Native American</w:t>
            </w:r>
          </w:p>
        </w:tc>
        <w:tc>
          <w:tcPr>
            <w:tcW w:w="4585" w:type="dxa"/>
            <w:tcBorders>
              <w:top w:val="single" w:sz="2" w:space="0" w:color="000000"/>
              <w:left w:val="single" w:sz="2" w:space="0" w:color="000000"/>
              <w:bottom w:val="single" w:sz="2" w:space="0" w:color="000000"/>
              <w:right w:val="single" w:sz="2" w:space="0" w:color="000000"/>
            </w:tcBorders>
          </w:tcPr>
          <w:p w14:paraId="2F50CDCF" w14:textId="77777777" w:rsidR="00E717DF" w:rsidRDefault="00E717DF">
            <w:pPr>
              <w:spacing w:after="160"/>
            </w:pPr>
          </w:p>
        </w:tc>
        <w:tc>
          <w:tcPr>
            <w:tcW w:w="1292" w:type="dxa"/>
            <w:tcBorders>
              <w:top w:val="single" w:sz="2" w:space="0" w:color="000000"/>
              <w:left w:val="single" w:sz="2" w:space="0" w:color="000000"/>
              <w:bottom w:val="single" w:sz="2" w:space="0" w:color="000000"/>
              <w:right w:val="single" w:sz="2" w:space="0" w:color="000000"/>
            </w:tcBorders>
          </w:tcPr>
          <w:p w14:paraId="49F44694" w14:textId="77777777" w:rsidR="00E717DF" w:rsidRDefault="00E717DF">
            <w:pPr>
              <w:ind w:left="248"/>
            </w:pPr>
            <w:r>
              <w:rPr>
                <w:rFonts w:ascii="Calibri" w:eastAsia="Calibri" w:hAnsi="Calibri" w:cs="Calibri"/>
                <w:sz w:val="14"/>
              </w:rPr>
              <w:t>3</w:t>
            </w:r>
          </w:p>
          <w:p w14:paraId="3B448770" w14:textId="77777777" w:rsidR="00E717DF" w:rsidRDefault="00E717DF">
            <w:pPr>
              <w:ind w:left="37"/>
            </w:pPr>
            <w:r>
              <w:rPr>
                <w:sz w:val="16"/>
              </w:rPr>
              <w:t>Yes</w:t>
            </w:r>
          </w:p>
        </w:tc>
        <w:tc>
          <w:tcPr>
            <w:tcW w:w="1320" w:type="dxa"/>
            <w:tcBorders>
              <w:top w:val="single" w:sz="2" w:space="0" w:color="000000"/>
              <w:left w:val="single" w:sz="2" w:space="0" w:color="000000"/>
              <w:bottom w:val="single" w:sz="2" w:space="0" w:color="000000"/>
              <w:right w:val="single" w:sz="2" w:space="0" w:color="000000"/>
            </w:tcBorders>
          </w:tcPr>
          <w:p w14:paraId="4F0CAE33" w14:textId="77777777" w:rsidR="00E717DF" w:rsidRDefault="00E717DF">
            <w:pPr>
              <w:ind w:left="14"/>
            </w:pPr>
            <w:r>
              <w:rPr>
                <w:sz w:val="16"/>
              </w:rPr>
              <w:t>No</w:t>
            </w:r>
          </w:p>
        </w:tc>
      </w:tr>
      <w:tr w:rsidR="00E717DF" w14:paraId="3FEB6BD2" w14:textId="77777777">
        <w:trPr>
          <w:trHeight w:val="229"/>
        </w:trPr>
        <w:tc>
          <w:tcPr>
            <w:tcW w:w="3546" w:type="dxa"/>
            <w:tcBorders>
              <w:top w:val="single" w:sz="2" w:space="0" w:color="000000"/>
              <w:left w:val="single" w:sz="2" w:space="0" w:color="000000"/>
              <w:bottom w:val="single" w:sz="2" w:space="0" w:color="000000"/>
              <w:right w:val="single" w:sz="2" w:space="0" w:color="000000"/>
            </w:tcBorders>
          </w:tcPr>
          <w:p w14:paraId="3E182FE3" w14:textId="77777777" w:rsidR="00E717DF" w:rsidRDefault="00E717DF">
            <w:pPr>
              <w:ind w:left="3"/>
            </w:pPr>
            <w:proofErr w:type="spellStart"/>
            <w:r>
              <w:rPr>
                <w:sz w:val="16"/>
              </w:rPr>
              <w:t>Youthbuild</w:t>
            </w:r>
            <w:proofErr w:type="spellEnd"/>
          </w:p>
        </w:tc>
        <w:tc>
          <w:tcPr>
            <w:tcW w:w="4585" w:type="dxa"/>
            <w:tcBorders>
              <w:top w:val="single" w:sz="2" w:space="0" w:color="000000"/>
              <w:left w:val="single" w:sz="2" w:space="0" w:color="000000"/>
              <w:bottom w:val="single" w:sz="2" w:space="0" w:color="000000"/>
              <w:right w:val="single" w:sz="2" w:space="0" w:color="000000"/>
            </w:tcBorders>
          </w:tcPr>
          <w:p w14:paraId="40F1E910" w14:textId="77777777" w:rsidR="00E717DF" w:rsidRDefault="00E717DF">
            <w:pPr>
              <w:spacing w:after="160"/>
            </w:pPr>
          </w:p>
        </w:tc>
        <w:tc>
          <w:tcPr>
            <w:tcW w:w="1292" w:type="dxa"/>
            <w:tcBorders>
              <w:top w:val="single" w:sz="2" w:space="0" w:color="000000"/>
              <w:left w:val="single" w:sz="2" w:space="0" w:color="000000"/>
              <w:bottom w:val="single" w:sz="2" w:space="0" w:color="000000"/>
              <w:right w:val="single" w:sz="2" w:space="0" w:color="000000"/>
            </w:tcBorders>
          </w:tcPr>
          <w:p w14:paraId="1B86DD3C" w14:textId="77777777" w:rsidR="00E717DF" w:rsidRDefault="00E717DF">
            <w:pPr>
              <w:ind w:left="37"/>
            </w:pPr>
            <w:r>
              <w:rPr>
                <w:sz w:val="16"/>
              </w:rPr>
              <w:t>Yes</w:t>
            </w:r>
          </w:p>
        </w:tc>
        <w:tc>
          <w:tcPr>
            <w:tcW w:w="1320" w:type="dxa"/>
            <w:tcBorders>
              <w:top w:val="single" w:sz="2" w:space="0" w:color="000000"/>
              <w:left w:val="single" w:sz="2" w:space="0" w:color="000000"/>
              <w:bottom w:val="single" w:sz="2" w:space="0" w:color="000000"/>
              <w:right w:val="single" w:sz="2" w:space="0" w:color="000000"/>
            </w:tcBorders>
          </w:tcPr>
          <w:p w14:paraId="1FE21925" w14:textId="77777777" w:rsidR="00E717DF" w:rsidRDefault="00E717DF">
            <w:pPr>
              <w:ind w:left="14"/>
            </w:pPr>
            <w:r>
              <w:rPr>
                <w:sz w:val="16"/>
              </w:rPr>
              <w:t>No</w:t>
            </w:r>
          </w:p>
        </w:tc>
      </w:tr>
      <w:tr w:rsidR="00E717DF" w14:paraId="480098B8" w14:textId="77777777">
        <w:trPr>
          <w:trHeight w:val="227"/>
        </w:trPr>
        <w:tc>
          <w:tcPr>
            <w:tcW w:w="3546" w:type="dxa"/>
            <w:tcBorders>
              <w:top w:val="single" w:sz="2" w:space="0" w:color="000000"/>
              <w:left w:val="single" w:sz="2" w:space="0" w:color="000000"/>
              <w:bottom w:val="single" w:sz="2" w:space="0" w:color="000000"/>
              <w:right w:val="single" w:sz="2" w:space="0" w:color="000000"/>
            </w:tcBorders>
          </w:tcPr>
          <w:p w14:paraId="459426CA" w14:textId="77777777" w:rsidR="00E717DF" w:rsidRDefault="00E717DF">
            <w:pPr>
              <w:ind w:left="3"/>
            </w:pPr>
            <w:r>
              <w:rPr>
                <w:sz w:val="16"/>
              </w:rPr>
              <w:t>Job Corp</w:t>
            </w:r>
          </w:p>
        </w:tc>
        <w:tc>
          <w:tcPr>
            <w:tcW w:w="4585" w:type="dxa"/>
            <w:tcBorders>
              <w:top w:val="single" w:sz="2" w:space="0" w:color="000000"/>
              <w:left w:val="single" w:sz="2" w:space="0" w:color="000000"/>
              <w:bottom w:val="single" w:sz="2" w:space="0" w:color="000000"/>
              <w:right w:val="single" w:sz="2" w:space="0" w:color="000000"/>
            </w:tcBorders>
          </w:tcPr>
          <w:p w14:paraId="5FA0E281" w14:textId="77777777" w:rsidR="00E717DF" w:rsidRDefault="00E717DF">
            <w:pPr>
              <w:ind w:left="47"/>
            </w:pPr>
            <w:r>
              <w:rPr>
                <w:sz w:val="16"/>
              </w:rPr>
              <w:t>Louisiana Workforce Commission (LWC)</w:t>
            </w:r>
          </w:p>
        </w:tc>
        <w:tc>
          <w:tcPr>
            <w:tcW w:w="1292" w:type="dxa"/>
            <w:tcBorders>
              <w:top w:val="single" w:sz="2" w:space="0" w:color="000000"/>
              <w:left w:val="single" w:sz="2" w:space="0" w:color="000000"/>
              <w:bottom w:val="single" w:sz="2" w:space="0" w:color="000000"/>
              <w:right w:val="single" w:sz="2" w:space="0" w:color="000000"/>
            </w:tcBorders>
          </w:tcPr>
          <w:p w14:paraId="3A1E67E0" w14:textId="77777777" w:rsidR="00E717DF" w:rsidRDefault="00E717DF">
            <w:pPr>
              <w:ind w:left="48"/>
            </w:pPr>
            <w:r>
              <w:rPr>
                <w:sz w:val="16"/>
              </w:rPr>
              <w:t>Yes</w:t>
            </w:r>
          </w:p>
        </w:tc>
        <w:tc>
          <w:tcPr>
            <w:tcW w:w="1320" w:type="dxa"/>
            <w:tcBorders>
              <w:top w:val="single" w:sz="2" w:space="0" w:color="000000"/>
              <w:left w:val="single" w:sz="2" w:space="0" w:color="000000"/>
              <w:bottom w:val="single" w:sz="2" w:space="0" w:color="000000"/>
              <w:right w:val="single" w:sz="2" w:space="0" w:color="000000"/>
            </w:tcBorders>
          </w:tcPr>
          <w:p w14:paraId="3B83BD43" w14:textId="77777777" w:rsidR="00E717DF" w:rsidRDefault="00E717DF">
            <w:pPr>
              <w:ind w:left="14"/>
            </w:pPr>
            <w:r>
              <w:rPr>
                <w:sz w:val="16"/>
              </w:rPr>
              <w:t>No</w:t>
            </w:r>
          </w:p>
        </w:tc>
      </w:tr>
      <w:tr w:rsidR="00E717DF" w14:paraId="1E54B02F" w14:textId="77777777">
        <w:trPr>
          <w:trHeight w:val="223"/>
        </w:trPr>
        <w:tc>
          <w:tcPr>
            <w:tcW w:w="3546" w:type="dxa"/>
            <w:tcBorders>
              <w:top w:val="single" w:sz="2" w:space="0" w:color="000000"/>
              <w:left w:val="single" w:sz="2" w:space="0" w:color="000000"/>
              <w:bottom w:val="single" w:sz="2" w:space="0" w:color="000000"/>
              <w:right w:val="single" w:sz="2" w:space="0" w:color="000000"/>
            </w:tcBorders>
          </w:tcPr>
          <w:p w14:paraId="59EF9B77" w14:textId="77777777" w:rsidR="00E717DF" w:rsidRDefault="00E717DF">
            <w:pPr>
              <w:spacing w:after="160"/>
            </w:pPr>
          </w:p>
        </w:tc>
        <w:tc>
          <w:tcPr>
            <w:tcW w:w="4585" w:type="dxa"/>
            <w:tcBorders>
              <w:top w:val="single" w:sz="2" w:space="0" w:color="000000"/>
              <w:left w:val="single" w:sz="2" w:space="0" w:color="000000"/>
              <w:bottom w:val="single" w:sz="2" w:space="0" w:color="000000"/>
              <w:right w:val="single" w:sz="2" w:space="0" w:color="000000"/>
            </w:tcBorders>
          </w:tcPr>
          <w:p w14:paraId="582C0F27" w14:textId="77777777" w:rsidR="00E717DF" w:rsidRDefault="00E717DF">
            <w:pPr>
              <w:ind w:left="47"/>
            </w:pPr>
            <w:r>
              <w:rPr>
                <w:sz w:val="16"/>
              </w:rPr>
              <w:t>Pine Belt Multi-</w:t>
            </w:r>
            <w:proofErr w:type="spellStart"/>
            <w:r>
              <w:rPr>
                <w:sz w:val="16"/>
              </w:rPr>
              <w:t>Pur</w:t>
            </w:r>
            <w:proofErr w:type="spellEnd"/>
            <w:r>
              <w:rPr>
                <w:sz w:val="16"/>
              </w:rPr>
              <w:t xml:space="preserve"> </w:t>
            </w:r>
            <w:proofErr w:type="spellStart"/>
            <w:r>
              <w:rPr>
                <w:sz w:val="16"/>
              </w:rPr>
              <w:t>ose</w:t>
            </w:r>
            <w:proofErr w:type="spellEnd"/>
            <w:r>
              <w:rPr>
                <w:sz w:val="16"/>
              </w:rPr>
              <w:t xml:space="preserve"> Agency</w:t>
            </w:r>
          </w:p>
        </w:tc>
        <w:tc>
          <w:tcPr>
            <w:tcW w:w="1292" w:type="dxa"/>
            <w:tcBorders>
              <w:top w:val="single" w:sz="2" w:space="0" w:color="000000"/>
              <w:left w:val="single" w:sz="2" w:space="0" w:color="000000"/>
              <w:bottom w:val="single" w:sz="2" w:space="0" w:color="000000"/>
              <w:right w:val="single" w:sz="2" w:space="0" w:color="000000"/>
            </w:tcBorders>
          </w:tcPr>
          <w:p w14:paraId="2D4E2CBA" w14:textId="77777777" w:rsidR="00E717DF" w:rsidRDefault="00E717DF">
            <w:pPr>
              <w:ind w:left="48"/>
            </w:pPr>
            <w:proofErr w:type="spellStart"/>
            <w:r>
              <w:rPr>
                <w:sz w:val="16"/>
              </w:rPr>
              <w:t>Yes</w:t>
            </w:r>
            <w:r>
              <w:rPr>
                <w:rFonts w:ascii="Calibri" w:eastAsia="Calibri" w:hAnsi="Calibri" w:cs="Calibri"/>
                <w:sz w:val="16"/>
              </w:rPr>
              <w:t>9</w:t>
            </w:r>
            <w:proofErr w:type="spellEnd"/>
          </w:p>
        </w:tc>
        <w:tc>
          <w:tcPr>
            <w:tcW w:w="1320" w:type="dxa"/>
            <w:tcBorders>
              <w:top w:val="single" w:sz="2" w:space="0" w:color="000000"/>
              <w:left w:val="single" w:sz="2" w:space="0" w:color="000000"/>
              <w:bottom w:val="single" w:sz="2" w:space="0" w:color="000000"/>
              <w:right w:val="single" w:sz="2" w:space="0" w:color="000000"/>
            </w:tcBorders>
          </w:tcPr>
          <w:p w14:paraId="2B16A214" w14:textId="77777777" w:rsidR="00E717DF" w:rsidRDefault="00E717DF">
            <w:pPr>
              <w:ind w:left="14"/>
            </w:pPr>
            <w:r>
              <w:rPr>
                <w:sz w:val="16"/>
              </w:rPr>
              <w:t>No</w:t>
            </w:r>
          </w:p>
        </w:tc>
      </w:tr>
      <w:tr w:rsidR="00E717DF" w14:paraId="7C629B37" w14:textId="77777777">
        <w:trPr>
          <w:trHeight w:val="631"/>
        </w:trPr>
        <w:tc>
          <w:tcPr>
            <w:tcW w:w="9424" w:type="dxa"/>
            <w:gridSpan w:val="3"/>
            <w:vMerge w:val="restart"/>
            <w:tcBorders>
              <w:top w:val="single" w:sz="2" w:space="0" w:color="000000"/>
              <w:left w:val="nil"/>
              <w:bottom w:val="nil"/>
              <w:right w:val="single" w:sz="2" w:space="0" w:color="000000"/>
            </w:tcBorders>
          </w:tcPr>
          <w:p w14:paraId="31F7C986" w14:textId="77777777" w:rsidR="00E717DF" w:rsidRDefault="00E717DF">
            <w:pPr>
              <w:ind w:left="3543"/>
            </w:pPr>
            <w:r>
              <w:rPr>
                <w:noProof/>
              </w:rPr>
              <mc:AlternateContent>
                <mc:Choice Requires="wpg">
                  <w:drawing>
                    <wp:inline distT="0" distB="0" distL="0" distR="0" wp14:anchorId="207C2C22" wp14:editId="56B5C9A0">
                      <wp:extent cx="3704172" cy="551145"/>
                      <wp:effectExtent l="0" t="0" r="0" b="0"/>
                      <wp:docPr id="227054" name="Group 227054"/>
                      <wp:cNvGraphicFramePr/>
                      <a:graphic xmlns:a="http://schemas.openxmlformats.org/drawingml/2006/main">
                        <a:graphicData uri="http://schemas.microsoft.com/office/word/2010/wordprocessingGroup">
                          <wpg:wgp>
                            <wpg:cNvGrpSpPr/>
                            <wpg:grpSpPr>
                              <a:xfrm>
                                <a:off x="0" y="0"/>
                                <a:ext cx="3704172" cy="551145"/>
                                <a:chOff x="0" y="0"/>
                                <a:chExt cx="3704172" cy="551145"/>
                              </a:xfrm>
                            </wpg:grpSpPr>
                            <pic:pic xmlns:pic="http://schemas.openxmlformats.org/drawingml/2006/picture">
                              <pic:nvPicPr>
                                <pic:cNvPr id="92347" name="Picture 92347"/>
                                <pic:cNvPicPr/>
                              </pic:nvPicPr>
                              <pic:blipFill>
                                <a:blip r:embed="rId199"/>
                                <a:stretch>
                                  <a:fillRect/>
                                </a:stretch>
                              </pic:blipFill>
                              <pic:spPr>
                                <a:xfrm>
                                  <a:off x="0" y="0"/>
                                  <a:ext cx="187329" cy="551145"/>
                                </a:xfrm>
                                <a:prstGeom prst="rect">
                                  <a:avLst/>
                                </a:prstGeom>
                              </pic:spPr>
                            </pic:pic>
                            <pic:pic xmlns:pic="http://schemas.openxmlformats.org/drawingml/2006/picture">
                              <pic:nvPicPr>
                                <pic:cNvPr id="225865" name="Picture 225865"/>
                                <pic:cNvPicPr/>
                              </pic:nvPicPr>
                              <pic:blipFill>
                                <a:blip r:embed="rId200"/>
                                <a:stretch>
                                  <a:fillRect/>
                                </a:stretch>
                              </pic:blipFill>
                              <pic:spPr>
                                <a:xfrm>
                                  <a:off x="3580465" y="533480"/>
                                  <a:ext cx="123708" cy="3533"/>
                                </a:xfrm>
                                <a:prstGeom prst="rect">
                                  <a:avLst/>
                                </a:prstGeom>
                              </pic:spPr>
                            </pic:pic>
                          </wpg:wgp>
                        </a:graphicData>
                      </a:graphic>
                    </wp:inline>
                  </w:drawing>
                </mc:Choice>
                <mc:Fallback>
                  <w:pict>
                    <v:group w14:anchorId="39FF1DB3" id="Group 227054" o:spid="_x0000_s1026" style="width:291.65pt;height:43.4pt;mso-position-horizontal-relative:char;mso-position-vertical-relative:line" coordsize="37041,55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0yw8yTwIAAPEGAAAOAAAAZHJzL2Uyb0RvYy54bWzUVduO2jAQfa/U&#10;f7D8vuRGFjYi7AtdVKlq0bb9AOM4idX4ItsQ+PuOnUB3oWpXq31oHzAzvsycOT4ZL+4PokN7ZixX&#10;ssTJJMaISaoqLpsSf//2cDPHyDoiK9IpyUp8ZBbfL9+/W/S6YKlqVVcxgyCItEWvS9w6p4sosrRl&#10;gtiJ0kzCYq2MIA5c00SVIT1EF12UxvFt1CtTaaMosxZmV8MiXob4dc2o+1LXljnUlRiwuTCaMG79&#10;GC0XpGgM0S2nIwzyChSCcAlJz6FWxBG0M/wqlODUKKtqN6FKRKquOWWhBqgmiS+qWRu106GWpugb&#10;faYJqL3g6dVh6ef92uivemOAiV43wEXwfC2H2gj/DyjRIVB2PFPGDg5RmMxm8TSZpRhRWMvzJJnm&#10;A6e0BeKvjtH2w58PRqe00TMwmtMCfiMDYF0x8HelwCm3MwyPQcSLYghifuz0DVyWJo5vecfdMQgP&#10;rsWDkvsNpxszOEDmxiBelfguzaYzjCQRoHnY4ROjYRJ49gf9Xn8S3Mj7zwJtO64feNd59r09Qgbd&#10;Xtz7b6oeNLVSdCeYdMNHYlgH6JW0LdcWI1MwsWUA03yskuG6rDPM0dYnrCHxI3w4HhkpzgsB5S9g&#10;HrMF2bxUKMl8lqV3lzo5XzcptLFuzZRA3gBogAA4JgXZf7IjltOWkbIhfcAFaAZawfhvRJKm+fw2&#10;v1TJOPuPySR9e5lk+Tye+vp958iy6XzsxqfWkqTQXOD58J0lgw0ewZvqJbQY6Ksh7PgG+Mb91Af7&#10;6Uu1/AkAAP//AwBQSwMECgAAAAAAAAAhAEFOYZC4BQAAuAUAABQAAABkcnMvbWVkaWEvaW1hZ2Ux&#10;LmpwZ//Y/+AAEEpGSUYAAQEBAGAAYAAA/9sAQwADAgIDAgIDAwMDBAMDBAUIBQUEBAUKBwcGCAwK&#10;DAwLCgsLDQ4SEA0OEQ4LCxAWEBETFBUVFQwPFxgWFBgSFBUU/9sAQwEDBAQFBAUJBQUJFA0LDRQU&#10;FBQUFBQUFBQUFBQUFBQUFBQUFBQUFBQUFBQUFBQUFBQUFBQUFBQUFBQUFBQUFBQU/8AAEQgAnAA1&#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Sj4fw+XoZ/67t/Ja6odBWJ4TWNNLZYxhfNPfPYVt0ALRRRQAUUUUAFFFFAHMeBpmm0hnK4/fEfo&#10;K6YdBXNeA96aKysuD55zz7LXS0ALRRSUALRTdw9aNw9aAHUU3cPWigDm/BIb+yJ/Xzv6Ct/a/rXN&#10;/DvzW8PuZG3N9oPJOeMLXV0AQbX9aRllx8rYb1NWKKAKvl3f/PVfy/8ArUeXd/8APVfy/wDrVZ2j&#10;0owPSgCt5d3/AM9V/L/61FWcD0ooA5L4bkt4ef52P+kn+S11o6CuQ+GtrPZ6DLHOmx/tBbGQeML6&#10;V14oAWiiigAooooAKKKKAOU+Hd0brSblj/DOR1/2VNdVXH+DdPa30WZba52lpueD6LW/9hux/wAv&#10;h/WgDSorIntruPb/AMTHys+sW/P59Kbbw3RmXdqfmj+6IAuePWgDZoql9nl/5+T+tH2eX/n5P60A&#10;XaKzpLK6kbKXZUY96KAMvwL82lzsQMmbnj2FdH5a+lc94Ij8vSpRkH98en0FdHQA3YOwx9DS7R7/&#10;AJ0tFACbR6UbR6UtFACbR6UUtFAHHfDm4eTQ7oyDawuDgEY/hWuxrmfAsitpExCkfvv6CumoAKKK&#10;KACiiigAooooA4HwZpSappsxiv8AUrcRzYIWcDdwp7VvJ4VeOZpP7Y1VgxzsNzwPaqPgHTW03Q7h&#10;ZPk8y43blck9FH9K6vyx15z/ALxoAzH0k4A+3XsePWXOfypF0c5/5CN63sJcVq7f89aXbQBh3Hht&#10;5841TVIv924pY/DbRqAdT1N8dzcCtryx6t/30aQxg92/76NAGS2gvuyNTv1Ho0uaK1ljKDAY/ic0&#10;UAc74Ht5LfSZvMkM26bjJzjgV0lct8P5muNLuQxztm4/75FdSv3R9KAFooooAKKKKACiiigDh/h7&#10;pg0fwzNZ4/dh2R381eCRn8/mFdnGySRq4YEMMgg5Bz718J/8EwtHi8DfAvxVa2Mks6/2ys++6YM2&#10;SiDGQBx8v6mvsi21ad7eJm2klASTn0+tAHTY/umj5vX9K53+05v9kfn/AI0n9pTeo/X/ABoA6P5v&#10;X9KPm9f0rnP7Sm9R+v8AjR/aU3qP1/xoA6T5qKw7eZ7hCzMQc44NFAH/2VBLAwQKAAAAAAAAACEA&#10;rqN7pZMCAACTAgAAFAAAAGRycy9tZWRpYS9pbWFnZTIuanBn/9j/4AAQSkZJRgABAQEAYABgAAD/&#10;2wBDAAMCAgMCAgMDAwMEAwMEBQgFBQQEBQoHBwYIDAoMDAsKCwsNDhIQDQ4RDgsLEBYQERMUFRUV&#10;DA8XGBYUGBIUFRT/2wBDAQMEBAUEBQkFBQkUDQsNFBQUFBQUFBQUFBQUFBQUFBQUFBQUFBQUFBQU&#10;FBQUFBQUFBQUFBQUFBQUFBQUFBQUFBT/wAARCAABAC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ZT7q/SpV+7RRQBF/y0/CnUUUAb0/31/3&#10;F/8AQRRRRQB//9lQSwMEFAAGAAgAAAAhALfOOjzcAAAABAEAAA8AAABkcnMvZG93bnJldi54bWxM&#10;j0FrwkAQhe+F/odlCt7qJg1KSLMRkdaTFKoF8TZmxySYnQ3ZNYn/vtte2svA4z3e+yZfTaYVA/Wu&#10;sawgnkcgiEurG64UfB3en1MQziNrbC2Tgjs5WBWPDzlm2o78ScPeVyKUsMtQQe19l0npypoMurnt&#10;iIN3sb1BH2RfSd3jGMpNK1+iaCkNNhwWauxoU1N53d+Mgu2I4zqJ34bd9bK5nw6Lj+MuJqVmT9P6&#10;FYSnyf+F4Qc/oEMRmM72xtqJVkF4xP/e4C3SJAFxVpAuU5BFLv/DF98AAAD//wMAUEsDBBQABgAI&#10;AAAAIQB7wDiSwwAAAKUBAAAZAAAAZHJzL19yZWxzL2Uyb0RvYy54bWwucmVsc7yQywrCMBBF94L/&#10;EGZv03YhIqZuRHAr+gFDMk2jzYMkiv69AREUBHcuZ4Z77mFW65sd2ZViMt4JaKoaGDnplXFawPGw&#10;nS2ApYxO4egdCbhTgnU3naz2NGIuoTSYkFihuCRgyDksOU9yIIup8oFcufQ+WsxljJoHlGfUxNu6&#10;nvP4zoDug8l2SkDcqRbY4R5K82+273sjaePlxZLLXyq4saW7ADFqygIsKYPPZVudggb+3aH5j0Pz&#10;cuAfz+0eAAAA//8DAFBLAQItABQABgAIAAAAIQDa9j37DQEAABQCAAATAAAAAAAAAAAAAAAAAAAA&#10;AABbQ29udGVudF9UeXBlc10ueG1sUEsBAi0AFAAGAAgAAAAhADj9If/WAAAAlAEAAAsAAAAAAAAA&#10;AAAAAAAAPgEAAF9yZWxzLy5yZWxzUEsBAi0AFAAGAAgAAAAhALTLDzJPAgAA8QYAAA4AAAAAAAAA&#10;AAAAAAAAPQIAAGRycy9lMm9Eb2MueG1sUEsBAi0ACgAAAAAAAAAhAEFOYZC4BQAAuAUAABQAAAAA&#10;AAAAAAAAAAAAuAQAAGRycy9tZWRpYS9pbWFnZTEuanBnUEsBAi0ACgAAAAAAAAAhAK6je6WTAgAA&#10;kwIAABQAAAAAAAAAAAAAAAAAogoAAGRycy9tZWRpYS9pbWFnZTIuanBnUEsBAi0AFAAGAAgAAAAh&#10;ALfOOjzcAAAABAEAAA8AAAAAAAAAAAAAAAAAZw0AAGRycy9kb3ducmV2LnhtbFBLAQItABQABgAI&#10;AAAAIQB7wDiSwwAAAKUBAAAZAAAAAAAAAAAAAAAAAHAOAABkcnMvX3JlbHMvZTJvRG9jLnhtbC5y&#10;ZWxzUEsFBgAAAAAHAAcAvgEAAGoPAAAAAA==&#10;">
                      <v:shape id="Picture 92347" o:spid="_x0000_s1027" type="#_x0000_t75" style="position:absolute;width:1873;height:5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UevxAAAAN4AAAAPAAAAZHJzL2Rvd25yZXYueG1sRI9Ba8JA&#10;FITvBf/D8gre6ibRqo1ZRQqKV60tPT6yzyQ0+zbsbmP8965Q6HGYmW+YYjOYVvTkfGNZQTpJQBCX&#10;VjdcKTh/7F6WIHxA1thaJgU38rBZj54KzLW98pH6U6hEhLDPUUEdQpdL6cuaDPqJ7Yijd7HOYIjS&#10;VVI7vEa4aWWWJHNpsOG4UGNH7zWVP6dfo2D3+eqmfFyk38uMkC19HdJmr9T4ediuQAQawn/4r33Q&#10;Ct6y6WwBjzvxCsj1HQAA//8DAFBLAQItABQABgAIAAAAIQDb4fbL7gAAAIUBAAATAAAAAAAAAAAA&#10;AAAAAAAAAABbQ29udGVudF9UeXBlc10ueG1sUEsBAi0AFAAGAAgAAAAhAFr0LFu/AAAAFQEAAAsA&#10;AAAAAAAAAAAAAAAAHwEAAF9yZWxzLy5yZWxzUEsBAi0AFAAGAAgAAAAhAEf1R6/EAAAA3gAAAA8A&#10;AAAAAAAAAAAAAAAABwIAAGRycy9kb3ducmV2LnhtbFBLBQYAAAAAAwADALcAAAD4AgAAAAA=&#10;">
                        <v:imagedata r:id="rId201" o:title=""/>
                      </v:shape>
                      <v:shape id="Picture 225865" o:spid="_x0000_s1028" type="#_x0000_t75" style="position:absolute;left:35804;top:5334;width:1237;height: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SJ8xgAAAN8AAAAPAAAAZHJzL2Rvd25yZXYueG1sRI9BawIx&#10;FITvQv9DeIVepGZdcLFbo0hF6K1q9f7YPLOrm5ftJmr6702h4HGYmW+Y2SLaVlyp941jBeNRBoK4&#10;crpho2D/vX6dgvABWWPrmBT8kofF/Gkww1K7G2/pugtGJAj7EhXUIXSllL6qyaIfuY44eUfXWwxJ&#10;9kbqHm8JbluZZ1khLTacFmrs6KOm6ry7WAXFWcZuGA97c9ictm8/q2VrvoxSL89x+Q4iUAyP8H/7&#10;UyvI88m0mMDfn/QF5PwOAAD//wMAUEsBAi0AFAAGAAgAAAAhANvh9svuAAAAhQEAABMAAAAAAAAA&#10;AAAAAAAAAAAAAFtDb250ZW50X1R5cGVzXS54bWxQSwECLQAUAAYACAAAACEAWvQsW78AAAAVAQAA&#10;CwAAAAAAAAAAAAAAAAAfAQAAX3JlbHMvLnJlbHNQSwECLQAUAAYACAAAACEAdTkifMYAAADfAAAA&#10;DwAAAAAAAAAAAAAAAAAHAgAAZHJzL2Rvd25yZXYueG1sUEsFBgAAAAADAAMAtwAAAPoCAAAAAA==&#10;">
                        <v:imagedata r:id="rId202" o:title=""/>
                      </v:shape>
                      <w10:anchorlock/>
                    </v:group>
                  </w:pict>
                </mc:Fallback>
              </mc:AlternateContent>
            </w:r>
          </w:p>
        </w:tc>
        <w:tc>
          <w:tcPr>
            <w:tcW w:w="1320" w:type="dxa"/>
            <w:vMerge w:val="restart"/>
            <w:tcBorders>
              <w:top w:val="single" w:sz="2" w:space="0" w:color="000000"/>
              <w:left w:val="single" w:sz="2" w:space="0" w:color="000000"/>
              <w:bottom w:val="nil"/>
              <w:right w:val="nil"/>
            </w:tcBorders>
          </w:tcPr>
          <w:p w14:paraId="09FAFA57" w14:textId="77777777" w:rsidR="00E717DF" w:rsidRDefault="00E717DF">
            <w:pPr>
              <w:ind w:left="8"/>
            </w:pPr>
            <w:r>
              <w:rPr>
                <w:noProof/>
              </w:rPr>
              <w:drawing>
                <wp:inline distT="0" distB="0" distL="0" distR="0" wp14:anchorId="1704DE96" wp14:editId="30DBE3B4">
                  <wp:extent cx="434745" cy="7066"/>
                  <wp:effectExtent l="0" t="0" r="0" b="0"/>
                  <wp:docPr id="92209" name="Picture 92209"/>
                  <wp:cNvGraphicFramePr/>
                  <a:graphic xmlns:a="http://schemas.openxmlformats.org/drawingml/2006/main">
                    <a:graphicData uri="http://schemas.openxmlformats.org/drawingml/2006/picture">
                      <pic:pic xmlns:pic="http://schemas.openxmlformats.org/drawingml/2006/picture">
                        <pic:nvPicPr>
                          <pic:cNvPr id="92209" name="Picture 92209"/>
                          <pic:cNvPicPr/>
                        </pic:nvPicPr>
                        <pic:blipFill>
                          <a:blip r:embed="rId203"/>
                          <a:stretch>
                            <a:fillRect/>
                          </a:stretch>
                        </pic:blipFill>
                        <pic:spPr>
                          <a:xfrm>
                            <a:off x="0" y="0"/>
                            <a:ext cx="434745" cy="7066"/>
                          </a:xfrm>
                          <a:prstGeom prst="rect">
                            <a:avLst/>
                          </a:prstGeom>
                        </pic:spPr>
                      </pic:pic>
                    </a:graphicData>
                  </a:graphic>
                </wp:inline>
              </w:drawing>
            </w:r>
          </w:p>
        </w:tc>
      </w:tr>
      <w:tr w:rsidR="00E717DF" w14:paraId="447C2FEF" w14:textId="77777777">
        <w:trPr>
          <w:trHeight w:val="429"/>
        </w:trPr>
        <w:tc>
          <w:tcPr>
            <w:tcW w:w="0" w:type="auto"/>
            <w:gridSpan w:val="3"/>
            <w:vMerge/>
            <w:tcBorders>
              <w:top w:val="nil"/>
              <w:left w:val="nil"/>
              <w:bottom w:val="nil"/>
              <w:right w:val="single" w:sz="2" w:space="0" w:color="000000"/>
            </w:tcBorders>
          </w:tcPr>
          <w:p w14:paraId="6DE99559" w14:textId="77777777" w:rsidR="00E717DF" w:rsidRDefault="00E717DF">
            <w:pPr>
              <w:spacing w:after="160"/>
            </w:pPr>
          </w:p>
        </w:tc>
        <w:tc>
          <w:tcPr>
            <w:tcW w:w="0" w:type="auto"/>
            <w:vMerge/>
            <w:tcBorders>
              <w:top w:val="nil"/>
              <w:left w:val="single" w:sz="2" w:space="0" w:color="000000"/>
              <w:bottom w:val="nil"/>
              <w:right w:val="nil"/>
            </w:tcBorders>
          </w:tcPr>
          <w:p w14:paraId="351367A7" w14:textId="77777777" w:rsidR="00E717DF" w:rsidRDefault="00E717DF">
            <w:pPr>
              <w:spacing w:after="160"/>
            </w:pPr>
          </w:p>
        </w:tc>
      </w:tr>
      <w:tr w:rsidR="00E717DF" w14:paraId="6820C743" w14:textId="77777777">
        <w:trPr>
          <w:trHeight w:val="269"/>
        </w:trPr>
        <w:tc>
          <w:tcPr>
            <w:tcW w:w="3546" w:type="dxa"/>
            <w:vMerge w:val="restart"/>
            <w:tcBorders>
              <w:top w:val="single" w:sz="2" w:space="0" w:color="000000"/>
              <w:left w:val="nil"/>
              <w:bottom w:val="nil"/>
              <w:right w:val="nil"/>
            </w:tcBorders>
          </w:tcPr>
          <w:p w14:paraId="6B47BB7D" w14:textId="77777777" w:rsidR="00E717DF" w:rsidRDefault="00E717DF">
            <w:pPr>
              <w:spacing w:after="6"/>
              <w:ind w:left="131"/>
            </w:pPr>
            <w:r>
              <w:rPr>
                <w:sz w:val="14"/>
              </w:rPr>
              <w:t>No Second Chance program in service delivery area 83,</w:t>
            </w:r>
          </w:p>
          <w:p w14:paraId="39F0982E" w14:textId="77777777" w:rsidR="00E717DF" w:rsidRDefault="00E717DF">
            <w:pPr>
              <w:spacing w:after="11"/>
              <w:ind w:left="131" w:right="-58"/>
            </w:pPr>
            <w:r>
              <w:rPr>
                <w:sz w:val="14"/>
              </w:rPr>
              <w:t xml:space="preserve">HUD in Morehouse Parish does not engage in employment and </w:t>
            </w:r>
          </w:p>
          <w:p w14:paraId="5E0AFA98" w14:textId="77777777" w:rsidR="00E717DF" w:rsidRDefault="00E717DF">
            <w:pPr>
              <w:spacing w:after="6"/>
              <w:ind w:left="114" w:right="-86"/>
            </w:pPr>
            <w:r>
              <w:rPr>
                <w:sz w:val="14"/>
              </w:rPr>
              <w:t xml:space="preserve">There are no Native American programs in service delivery area </w:t>
            </w:r>
          </w:p>
          <w:p w14:paraId="663C89E9" w14:textId="77777777" w:rsidR="00E717DF" w:rsidRDefault="00E717DF">
            <w:pPr>
              <w:ind w:left="114"/>
            </w:pPr>
            <w:r>
              <w:rPr>
                <w:sz w:val="14"/>
              </w:rPr>
              <w:t>Job Corp is not available in Morehouse Parish</w:t>
            </w:r>
          </w:p>
          <w:p w14:paraId="3B8390AD" w14:textId="77777777" w:rsidR="00E717DF" w:rsidRDefault="00E717DF">
            <w:pPr>
              <w:ind w:left="109" w:right="-41"/>
            </w:pPr>
            <w:r>
              <w:rPr>
                <w:sz w:val="14"/>
              </w:rPr>
              <w:t xml:space="preserve">No Employment and Training Activities in </w:t>
            </w:r>
            <w:proofErr w:type="spellStart"/>
            <w:r>
              <w:rPr>
                <w:sz w:val="14"/>
              </w:rPr>
              <w:t>CSBS</w:t>
            </w:r>
            <w:proofErr w:type="spellEnd"/>
            <w:r>
              <w:rPr>
                <w:sz w:val="14"/>
              </w:rPr>
              <w:t xml:space="preserve"> are provided by </w:t>
            </w:r>
          </w:p>
          <w:p w14:paraId="41521F4E" w14:textId="77777777" w:rsidR="00E717DF" w:rsidRDefault="00E717DF">
            <w:pPr>
              <w:spacing w:after="36"/>
              <w:ind w:left="1533"/>
            </w:pPr>
            <w:r>
              <w:rPr>
                <w:noProof/>
              </w:rPr>
              <mc:AlternateContent>
                <mc:Choice Requires="wpg">
                  <w:drawing>
                    <wp:inline distT="0" distB="0" distL="0" distR="0" wp14:anchorId="7EBB479B" wp14:editId="71B6EFA1">
                      <wp:extent cx="908371" cy="1"/>
                      <wp:effectExtent l="0" t="0" r="0" b="0"/>
                      <wp:docPr id="225876" name="Group 225876"/>
                      <wp:cNvGraphicFramePr/>
                      <a:graphic xmlns:a="http://schemas.openxmlformats.org/drawingml/2006/main">
                        <a:graphicData uri="http://schemas.microsoft.com/office/word/2010/wordprocessingGroup">
                          <wpg:wgp>
                            <wpg:cNvGrpSpPr/>
                            <wpg:grpSpPr>
                              <a:xfrm>
                                <a:off x="0" y="0"/>
                                <a:ext cx="908371" cy="1"/>
                                <a:chOff x="0" y="0"/>
                                <a:chExt cx="908371" cy="1"/>
                              </a:xfrm>
                            </wpg:grpSpPr>
                            <wps:wsp>
                              <wps:cNvPr id="225875" name="Shape 225875"/>
                              <wps:cNvSpPr/>
                              <wps:spPr>
                                <a:xfrm>
                                  <a:off x="0" y="0"/>
                                  <a:ext cx="908371" cy="0"/>
                                </a:xfrm>
                                <a:custGeom>
                                  <a:avLst/>
                                  <a:gdLst/>
                                  <a:ahLst/>
                                  <a:cxnLst/>
                                  <a:rect l="0" t="0" r="0" b="0"/>
                                  <a:pathLst>
                                    <a:path w="908371">
                                      <a:moveTo>
                                        <a:pt x="0" y="0"/>
                                      </a:moveTo>
                                      <a:lnTo>
                                        <a:pt x="908371"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68BB575" id="Group 225876" o:spid="_x0000_s1026" style="width:71.55pt;height:0;mso-position-horizontal-relative:char;mso-position-vertical-relative:line" coordsize="90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qYPAIAAIUFAAAOAAAAZHJzL2Uyb0RvYy54bWykVMlu2zAQvRfoPxC815JdpHEEyzk0rS9F&#10;GzTpB9AUKQngBpK27L/vcLTYcdAEcHWghuRs73FmVvcHrche+NBaU9L5LKdEGG6r1tQl/fP8/dOS&#10;khCZqZiyRpT0KAK9X3/8sOpcIRa2saoSnoATE4rOlbSJ0RVZFngjNAsz64SBS2m9ZhG2vs4qzzrw&#10;rlW2yPMvWWd95bzlIgQ4fegv6Rr9Syl4/CVlEJGokkJuEVeP6zat2XrFitoz17R8SINdkYVmrYGg&#10;k6sHFhnZ+faVK91yb4OVccatzqyULReIAdDM8ws0G293DrHURVe7iSag9oKnq93yn/uNd0/u0QMT&#10;nauBC9wlLAfpdfpDluSAlB0nysQhEg6Hd/ny8+2cEg5X855N3gDlrwx48+1fJtkYKnuRQOegJMIJ&#10;dfg/1E8NcwLJDAWgfvSkrUq6WNwsb28oMUxDdaIOGc6QENSd6AlFAKau4QYrbQLKCr4LcSMs8sv2&#10;P0LsC7EaJdaMEj+YUfRQzm8WsmMx2aUEk0i66YHSkbZ78WzxMl68D2R2ulXmXGt84fHtQbVXACEF&#10;Wa8GAQODfA5NmZQDNB5n0NxSsYhdotsIXa9aDUWTpy9VDjqGX3r3nmaU4lGJlLMyv4WEN4Oim6OT&#10;4OvtV+XJnqXefukGVJONbJWarPJ3rAblZCdwclxa8iFgPz6gCQHXOEQg+ckII1sTJ3sDow8RngFK&#10;4tZWR2w8xAy1juix15GOYS6lYXK+R63T9Fz/BQAA//8DAFBLAwQUAAYACAAAACEAC3b+GNkAAAAC&#10;AQAADwAAAGRycy9kb3ducmV2LnhtbEyPQWvCQBCF74X+h2UKvdVN1JYSsxER60kK1ULxNmbHJJid&#10;Ddk1if++m17q5cHjDe99ky4HU4uOWldZVhBPIhDEudUVFwq+Dx8v7yCcR9ZYWyYFN3KwzB4fUky0&#10;7fmLur0vRChhl6CC0vsmkdLlJRl0E9sQh+xsW4M+2LaQusU+lJtaTqPoTRqsOCyU2NC6pPyyvxoF&#10;2x771SzedLvLeX07Hl4/f3YxKfX8NKwWIDwN/v8YRvyADllgOtkraydqBeER/6djNp/FIE6jlVkq&#10;79GzXwAAAP//AwBQSwECLQAUAAYACAAAACEAtoM4kv4AAADhAQAAEwAAAAAAAAAAAAAAAAAAAAAA&#10;W0NvbnRlbnRfVHlwZXNdLnhtbFBLAQItABQABgAIAAAAIQA4/SH/1gAAAJQBAAALAAAAAAAAAAAA&#10;AAAAAC8BAABfcmVscy8ucmVsc1BLAQItABQABgAIAAAAIQBGwmqYPAIAAIUFAAAOAAAAAAAAAAAA&#10;AAAAAC4CAABkcnMvZTJvRG9jLnhtbFBLAQItABQABgAIAAAAIQALdv4Y2QAAAAIBAAAPAAAAAAAA&#10;AAAAAAAAAJYEAABkcnMvZG93bnJldi54bWxQSwUGAAAAAAQABADzAAAAnAUAAAAA&#10;">
                      <v:shape id="Shape 225875" o:spid="_x0000_s1027" style="position:absolute;width:9083;height:0;visibility:visible;mso-wrap-style:square;v-text-anchor:top" coordsize="908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CHGxwAAAN8AAAAPAAAAZHJzL2Rvd25yZXYueG1sRI9BSwMx&#10;FITvgv8hPKE3mzW07rJtWopgqZ609tLbY/O6Wd28LEls139vBKHHYWa+YZbr0fXiTCF2njU8TAsQ&#10;xI03HbcaDh/P9xWImJAN9p5Jww9FWK9ub5ZYG3/hdzrvUysyhGONGmxKQy1lbCw5jFM/EGfv5IPD&#10;lGVopQl4yXDXS1UUj9Jhx3nB4kBPlpqv/bfT8FLKsrdvw+u2+mw7pY5hVmxKrSd342YBItGYruH/&#10;9s5oUGpelXP4+5O/gFz9AgAA//8DAFBLAQItABQABgAIAAAAIQDb4fbL7gAAAIUBAAATAAAAAAAA&#10;AAAAAAAAAAAAAABbQ29udGVudF9UeXBlc10ueG1sUEsBAi0AFAAGAAgAAAAhAFr0LFu/AAAAFQEA&#10;AAsAAAAAAAAAAAAAAAAAHwEAAF9yZWxzLy5yZWxzUEsBAi0AFAAGAAgAAAAhALzcIcbHAAAA3wAA&#10;AA8AAAAAAAAAAAAAAAAABwIAAGRycy9kb3ducmV2LnhtbFBLBQYAAAAAAwADALcAAAD7AgAAAAA=&#10;" path="m,l908371,e" filled="f" strokeweight="0">
                        <v:stroke miterlimit="1" joinstyle="miter"/>
                        <v:path arrowok="t" textboxrect="0,0,908371,0"/>
                      </v:shape>
                      <w10:anchorlock/>
                    </v:group>
                  </w:pict>
                </mc:Fallback>
              </mc:AlternateContent>
            </w:r>
          </w:p>
          <w:p w14:paraId="0687C0BE" w14:textId="77777777" w:rsidR="00E717DF" w:rsidRDefault="00E717DF">
            <w:pPr>
              <w:ind w:left="103"/>
            </w:pPr>
            <w:r>
              <w:rPr>
                <w:sz w:val="14"/>
              </w:rPr>
              <w:t xml:space="preserve">No </w:t>
            </w:r>
            <w:proofErr w:type="spellStart"/>
            <w:r>
              <w:rPr>
                <w:sz w:val="14"/>
              </w:rPr>
              <w:t>Youthbuild</w:t>
            </w:r>
            <w:proofErr w:type="spellEnd"/>
            <w:r>
              <w:rPr>
                <w:sz w:val="14"/>
              </w:rPr>
              <w:t xml:space="preserve"> programs are available </w:t>
            </w:r>
            <w:proofErr w:type="gramStart"/>
            <w:r>
              <w:rPr>
                <w:sz w:val="14"/>
                <w:u w:val="single" w:color="000000"/>
              </w:rPr>
              <w:t>in ser</w:t>
            </w:r>
            <w:r>
              <w:rPr>
                <w:sz w:val="14"/>
              </w:rPr>
              <w:t>vice</w:t>
            </w:r>
            <w:proofErr w:type="gramEnd"/>
            <w:r>
              <w:rPr>
                <w:sz w:val="14"/>
              </w:rPr>
              <w:t xml:space="preserve"> delivery area </w:t>
            </w:r>
          </w:p>
          <w:p w14:paraId="20F9DE7D" w14:textId="77777777" w:rsidR="00E717DF" w:rsidRDefault="00E717DF">
            <w:pPr>
              <w:spacing w:after="22"/>
              <w:ind w:left="699"/>
            </w:pPr>
            <w:r>
              <w:rPr>
                <w:noProof/>
              </w:rPr>
              <w:drawing>
                <wp:inline distT="0" distB="0" distL="0" distR="0" wp14:anchorId="1213EA1A" wp14:editId="2108AF9A">
                  <wp:extent cx="484229" cy="7065"/>
                  <wp:effectExtent l="0" t="0" r="0" b="0"/>
                  <wp:docPr id="92727" name="Picture 92727"/>
                  <wp:cNvGraphicFramePr/>
                  <a:graphic xmlns:a="http://schemas.openxmlformats.org/drawingml/2006/main">
                    <a:graphicData uri="http://schemas.openxmlformats.org/drawingml/2006/picture">
                      <pic:pic xmlns:pic="http://schemas.openxmlformats.org/drawingml/2006/picture">
                        <pic:nvPicPr>
                          <pic:cNvPr id="92727" name="Picture 92727"/>
                          <pic:cNvPicPr/>
                        </pic:nvPicPr>
                        <pic:blipFill>
                          <a:blip r:embed="rId204"/>
                          <a:stretch>
                            <a:fillRect/>
                          </a:stretch>
                        </pic:blipFill>
                        <pic:spPr>
                          <a:xfrm>
                            <a:off x="0" y="0"/>
                            <a:ext cx="484229" cy="7065"/>
                          </a:xfrm>
                          <a:prstGeom prst="rect">
                            <a:avLst/>
                          </a:prstGeom>
                        </pic:spPr>
                      </pic:pic>
                    </a:graphicData>
                  </a:graphic>
                </wp:inline>
              </w:drawing>
            </w:r>
          </w:p>
          <w:p w14:paraId="2CD9345B" w14:textId="77777777" w:rsidR="00E717DF" w:rsidRDefault="00E717DF">
            <w:pPr>
              <w:ind w:left="103"/>
            </w:pPr>
            <w:r>
              <w:rPr>
                <w:sz w:val="14"/>
              </w:rPr>
              <w:t>No Job Co</w:t>
            </w:r>
            <w:r>
              <w:rPr>
                <w:sz w:val="14"/>
                <w:u w:val="single" w:color="000000"/>
              </w:rPr>
              <w:t>rp services are a</w:t>
            </w:r>
            <w:r>
              <w:rPr>
                <w:sz w:val="14"/>
              </w:rPr>
              <w:t xml:space="preserve">vailable </w:t>
            </w:r>
            <w:proofErr w:type="gramStart"/>
            <w:r>
              <w:rPr>
                <w:sz w:val="14"/>
              </w:rPr>
              <w:t>in service</w:t>
            </w:r>
            <w:proofErr w:type="gramEnd"/>
            <w:r>
              <w:rPr>
                <w:sz w:val="14"/>
              </w:rPr>
              <w:t xml:space="preserve"> delive</w:t>
            </w:r>
            <w:r>
              <w:rPr>
                <w:sz w:val="14"/>
                <w:u w:val="single" w:color="000000"/>
              </w:rPr>
              <w:t xml:space="preserve">ry area </w:t>
            </w:r>
            <w:r>
              <w:rPr>
                <w:sz w:val="14"/>
              </w:rPr>
              <w:t>83.</w:t>
            </w:r>
          </w:p>
        </w:tc>
        <w:tc>
          <w:tcPr>
            <w:tcW w:w="5877" w:type="dxa"/>
            <w:gridSpan w:val="2"/>
            <w:vMerge w:val="restart"/>
            <w:tcBorders>
              <w:top w:val="nil"/>
              <w:left w:val="nil"/>
              <w:bottom w:val="nil"/>
              <w:right w:val="nil"/>
            </w:tcBorders>
            <w:vAlign w:val="center"/>
          </w:tcPr>
          <w:p w14:paraId="23BA63D2" w14:textId="77777777" w:rsidR="00E717DF" w:rsidRDefault="00E717DF">
            <w:pPr>
              <w:spacing w:after="33"/>
              <w:ind w:left="915"/>
            </w:pPr>
            <w:r>
              <w:rPr>
                <w:noProof/>
              </w:rPr>
              <mc:AlternateContent>
                <mc:Choice Requires="wpg">
                  <w:drawing>
                    <wp:inline distT="0" distB="0" distL="0" distR="0" wp14:anchorId="65457DB6" wp14:editId="35F495FF">
                      <wp:extent cx="3131581" cy="14132"/>
                      <wp:effectExtent l="0" t="0" r="0" b="0"/>
                      <wp:docPr id="227063" name="Group 227063"/>
                      <wp:cNvGraphicFramePr/>
                      <a:graphic xmlns:a="http://schemas.openxmlformats.org/drawingml/2006/main">
                        <a:graphicData uri="http://schemas.microsoft.com/office/word/2010/wordprocessingGroup">
                          <wpg:wgp>
                            <wpg:cNvGrpSpPr/>
                            <wpg:grpSpPr>
                              <a:xfrm>
                                <a:off x="0" y="0"/>
                                <a:ext cx="3131581" cy="14132"/>
                                <a:chOff x="0" y="0"/>
                                <a:chExt cx="3131581" cy="14132"/>
                              </a:xfrm>
                            </wpg:grpSpPr>
                            <pic:pic xmlns:pic="http://schemas.openxmlformats.org/drawingml/2006/picture">
                              <pic:nvPicPr>
                                <pic:cNvPr id="92165" name="Picture 92165"/>
                                <pic:cNvPicPr/>
                              </pic:nvPicPr>
                              <pic:blipFill>
                                <a:blip r:embed="rId205"/>
                                <a:stretch>
                                  <a:fillRect/>
                                </a:stretch>
                              </pic:blipFill>
                              <pic:spPr>
                                <a:xfrm>
                                  <a:off x="3082098" y="0"/>
                                  <a:ext cx="49483" cy="3533"/>
                                </a:xfrm>
                                <a:prstGeom prst="rect">
                                  <a:avLst/>
                                </a:prstGeom>
                              </pic:spPr>
                            </pic:pic>
                            <pic:pic xmlns:pic="http://schemas.openxmlformats.org/drawingml/2006/picture">
                              <pic:nvPicPr>
                                <pic:cNvPr id="225873" name="Picture 225873"/>
                                <pic:cNvPicPr/>
                              </pic:nvPicPr>
                              <pic:blipFill>
                                <a:blip r:embed="rId206"/>
                                <a:stretch>
                                  <a:fillRect/>
                                </a:stretch>
                              </pic:blipFill>
                              <pic:spPr>
                                <a:xfrm>
                                  <a:off x="1039147" y="3533"/>
                                  <a:ext cx="936647" cy="3533"/>
                                </a:xfrm>
                                <a:prstGeom prst="rect">
                                  <a:avLst/>
                                </a:prstGeom>
                              </pic:spPr>
                            </pic:pic>
                            <pic:pic xmlns:pic="http://schemas.openxmlformats.org/drawingml/2006/picture">
                              <pic:nvPicPr>
                                <pic:cNvPr id="225869" name="Picture 225869"/>
                                <pic:cNvPicPr/>
                              </pic:nvPicPr>
                              <pic:blipFill>
                                <a:blip r:embed="rId207"/>
                                <a:stretch>
                                  <a:fillRect/>
                                </a:stretch>
                              </pic:blipFill>
                              <pic:spPr>
                                <a:xfrm>
                                  <a:off x="0" y="7066"/>
                                  <a:ext cx="657420" cy="7066"/>
                                </a:xfrm>
                                <a:prstGeom prst="rect">
                                  <a:avLst/>
                                </a:prstGeom>
                              </pic:spPr>
                            </pic:pic>
                          </wpg:wgp>
                        </a:graphicData>
                      </a:graphic>
                    </wp:inline>
                  </w:drawing>
                </mc:Choice>
                <mc:Fallback>
                  <w:pict>
                    <v:group w14:anchorId="571A9B40" id="Group 227063" o:spid="_x0000_s1026" style="width:246.6pt;height:1.1pt;mso-position-horizontal-relative:char;mso-position-vertical-relative:line" coordsize="31315,1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lRNbhQIAABgJAAAOAAAAZHJzL2Uyb0RvYy54bWzkVtuO2yAQfa/U&#10;f0C8b3xLnMRKsi/pRpWqNtq2H0AwjlGNQUAu+/cd8KW5qa1WediqDyEMAzNnDgfw7PEoKrRn2nBZ&#10;z3E0CDFiNZU5r7dz/P3b08MEI2NJnZNK1myOX5jBj4v372YHlbFYlrLKmUYQpDbZQc1xaa3KgsDQ&#10;kgliBlKxGpyF1IJYMPU2yDU5QHRRBXEYpsFB6lxpSZkxMLpsnHjh4xcFo/ZLURhmUTXHgM36Vvt2&#10;49pgMSPZVhNVctrCIK9AIQivIWkfakksQTvNr0IJTrU0srADKkUgi4JT5muAaqLwopqVljvla9lm&#10;h63qaQJqL3h6dVj6eb/S6qtaa2DioLbAhbdcLcdCC/cPKNHRU/bSU8aOFlEYTKIkGk0ijCj4omGU&#10;xA2ltATer1bR8sNv1wVd0uAMiuI0g19bP/Su6v+zTmCV3WmG2yDir2IIon/s1ANslSKWb3jF7YuX&#10;HWyKA1Xv15yudWMAlWuNeD7H0zhKRxjVRIDiYYZLjJpBYNktdHPdSjADZ58F2lRcPfGqcty7fgsZ&#10;VHux6zeqbhS1lHQnWG2bI6JZBehlbUquDEY6Y2LDAKb+mEfNbhmrmaWlS1hA4mc4Ng4ZyXqHR/kL&#10;mMNsQDQ3ZJKEkzicwrG/FstwOpwkjVSSUZK43P2Ok0xpY1dMCuQ6gA5AAM0kI/tPpoXTTWlZaxB4&#10;aACoYRY6/4xO4ng0GQMh50JpR9+YUtpz3QviDkqJwmQaDcdeKZ0eSNbdLNMkTZ3TXSyd979XSzq9&#10;pRYYfWNq8Wf75Pq4g1rg9QYljMM0be6sTifpaDyMwel00nnvqhP/FsHz6y+r9lPBve+nNvRPP2gW&#10;PwEAAP//AwBQSwMECgAAAAAAAAAhAGvH/YiBAgAAgQIAABQAAABkcnMvbWVkaWEvaW1hZ2UxLmpw&#10;Z//Y/+AAEEpGSUYAAQEBAGAAYAAA/9sAQwADAgIDAgIDAwMDBAMDBAUIBQUEBAUKBwcGCAwKDAwL&#10;CgsLDQ4SEA0OEQ4LCxAWEBETFBUVFQwPFxgWFBgSFBUU/9sAQwEDBAQFBAUJBQUJFA0LDRQUFBQU&#10;FBQUFBQUFBQUFBQUFBQUFBQUFBQUFBQUFBQUFBQUFBQUFBQUFBQUFBQUFBQU/8AAEQgAAQA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46i&#10;h/4/r3/tn/6CaKKAP//ZUEsDBAoAAAAAAAAAIQBeZB10XgMAAF4DAAAUAAAAZHJzL21lZGlhL2lt&#10;YWdlMi5qcGf/2P/gABBKRklGAAEBAQBgAGAAAP/bAEMAAwICAwICAwMDAwQDAwQFCAUFBAQFCgcH&#10;BggMCgwMCwoLCw0OEhANDhEOCwsQFhARExQVFRUMDxcYFhQYEhQVFP/bAEMBAwQEBQQFCQUFCRQN&#10;Cw0UFBQUFBQUFBQUFBQUFBQUFBQUFBQUFBQUFBQUFBQUFBQUFBQUFBQUFBQUFBQUFBQUFP/AABEI&#10;AAEBC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Stf8Ajxk/z3FRUUUAcwf+Q0Pw/ka0vDn+rn/67N/SiigDR8U/8gmH/rqP/QWrlF+8KKKA&#10;JaKKKANvw7/qbz/gP8mp83/IHvP+A/8AoQoooAwa6qz/AOPOD/rmv8qKKAOf8Sf8hSH/AK5j+Zq1&#10;pH+uT8f5GiigDcooooA5/VP+P+X8P5CqUn3aKKAGL94VLRRQAVo6P/y2/D+tFFAGkvWnUUUAc1Wd&#10;qH+uX/d/qaKKAJtE/wCPp/8AcP8AMVsyf6tvoaKKAMKX/j8/Gr9FFAG54Z/5ef8AgP8AWtLU/wDj&#10;xl/D+YoooAwaKKKAP//ZUEsDBAoAAAAAAAAAIQCY2eb38AIAAPACAAAUAAAAZHJzL21lZGlhL2lt&#10;YWdlMy5qcGf/2P/gABBKRklGAAEBAQBgAGAAAP/bAEMAAwICAwICAwMDAwQDAwQFCAUFBAQFCgcH&#10;BggMCgwMCwoLCw0OEhANDhEOCwsQFhARExQVFRUMDxcYFhQYEhQVFP/bAEMBAwQEBQQFCQUFCRQN&#10;Cw0UFBQUFBQUFBQUFBQUFBQUFBQUFBQUFBQUFBQUFBQUFBQUFBQUFBQUFBQUFBQUFBQUFP/AABEI&#10;AAIAu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WHrV6P7goooA0NN/5afh/WrF1/wAe0v8AuH+VFFAHP1ZT7q/SiigCK5/hqCiigAooooAK&#10;UdD9KKKAFH/Hsv1ptFFAHM6x/wAhKb8P/QRWl4V/5ev+A/1oooA36KKKAM6X/WP9TVqz/wBWfrRR&#10;QA+b7o+tQUUUAWIetWKKKAP/2VBLAwQUAAYACAAAACEAjRIc/dwAAAADAQAADwAAAGRycy9kb3du&#10;cmV2LnhtbEyPQWvCQBCF7wX/wzKF3uomsZWaZiMiticpVIXibcyOSTA7G7JrEv99t720l4HHe7z3&#10;TbYcTSN66lxtWUE8jUAQF1bXXCo47N8eX0A4j6yxsUwKbuRgmU/uMky1HfiT+p0vRShhl6KCyvs2&#10;ldIVFRl0U9sSB+9sO4M+yK6UusMhlJtGJlE0lwZrDgsVtrSuqLjsrkbB+4DDahZv+u3lvL4d988f&#10;X9uYlHq4H1evIDyN/i8MP/gBHfLAdLJX1k40CsIj/vcG72kxS0CcFCQJyDyT/9nzbwAAAP//AwBQ&#10;SwMEFAAGAAgAAAAhANebY87NAAAAKQIAABkAAABkcnMvX3JlbHMvZTJvRG9jLnhtbC5yZWxzvJHL&#10;asMwEEX3hfyDmH0sPyCEEjmbUMi2pB8wSGNZifVAUkvz9xWUQg0m2Xk5M9xzD8zh+G0n9kUxGe8E&#10;NFUNjJz0yjgt4OPytt0DSxmdwsk7EnCnBMd+83J4pwlzCaXRhMQKxSUBY87hlfMkR7KYKh/Ilcvg&#10;o8Vcxqh5QHlDTbyt6x2P/xnQz5jsrATEs+qAXe6hND9n+2Ewkk5eflpyeaGCG1u6CxCjpizAkjL4&#10;u+yqa9DAlx3adRzaRw7NOg7NnwOfPbj/AQAA//8DAFBLAQItABQABgAIAAAAIQDa9j37DQEAABQC&#10;AAATAAAAAAAAAAAAAAAAAAAAAABbQ29udGVudF9UeXBlc10ueG1sUEsBAi0AFAAGAAgAAAAhADj9&#10;If/WAAAAlAEAAAsAAAAAAAAAAAAAAAAAPgEAAF9yZWxzLy5yZWxzUEsBAi0AFAAGAAgAAAAhAJuV&#10;E1uFAgAAGAkAAA4AAAAAAAAAAAAAAAAAPQIAAGRycy9lMm9Eb2MueG1sUEsBAi0ACgAAAAAAAAAh&#10;AGvH/YiBAgAAgQIAABQAAAAAAAAAAAAAAAAA7gQAAGRycy9tZWRpYS9pbWFnZTEuanBnUEsBAi0A&#10;CgAAAAAAAAAhAF5kHXReAwAAXgMAABQAAAAAAAAAAAAAAAAAoQcAAGRycy9tZWRpYS9pbWFnZTIu&#10;anBnUEsBAi0ACgAAAAAAAAAhAJjZ5vfwAgAA8AIAABQAAAAAAAAAAAAAAAAAMQsAAGRycy9tZWRp&#10;YS9pbWFnZTMuanBnUEsBAi0AFAAGAAgAAAAhAI0SHP3cAAAAAwEAAA8AAAAAAAAAAAAAAAAAUw4A&#10;AGRycy9kb3ducmV2LnhtbFBLAQItABQABgAIAAAAIQDXm2POzQAAACkCAAAZAAAAAAAAAAAAAAAA&#10;AFwPAABkcnMvX3JlbHMvZTJvRG9jLnhtbC5yZWxzUEsFBgAAAAAIAAgAAAIAAGAQAAAAAA==&#10;">
                      <v:shape id="Picture 92165" o:spid="_x0000_s1027" type="#_x0000_t75" style="position:absolute;left:30820;width:495;height: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bAaxgAAAN4AAAAPAAAAZHJzL2Rvd25yZXYueG1sRI9RTwIx&#10;EITfTfgPzZL4YqAHRsCTQgyJejyC/IDNdblWr9vLdYXz31sTEx8nM/NNZr0dQqsu1Ccf2cBsWoAi&#10;rqP13Bg4vb9MVqCSIFtsI5OBb0qw3Yxu1ljaeOUDXY7SqAzhVKIBJ9KVWqfaUcA0jR1x9s6xDyhZ&#10;9o22PV4zPLR6XhQLHdBzXnDY0c5R/Xn8Cgb0x1lkXy3rg9vf+fvK7l7Dmzfmdjw8P4ESGuQ//Neu&#10;rIHH+WzxAL938hXQmx8AAAD//wMAUEsBAi0AFAAGAAgAAAAhANvh9svuAAAAhQEAABMAAAAAAAAA&#10;AAAAAAAAAAAAAFtDb250ZW50X1R5cGVzXS54bWxQSwECLQAUAAYACAAAACEAWvQsW78AAAAVAQAA&#10;CwAAAAAAAAAAAAAAAAAfAQAAX3JlbHMvLnJlbHNQSwECLQAUAAYACAAAACEA1HWwGsYAAADeAAAA&#10;DwAAAAAAAAAAAAAAAAAHAgAAZHJzL2Rvd25yZXYueG1sUEsFBgAAAAADAAMAtwAAAPoCAAAAAA==&#10;">
                        <v:imagedata r:id="rId208" o:title=""/>
                      </v:shape>
                      <v:shape id="Picture 225873" o:spid="_x0000_s1028" type="#_x0000_t75" style="position:absolute;left:10391;top:35;width:9366;height: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OzUxgAAAN8AAAAPAAAAZHJzL2Rvd25yZXYueG1sRI9Ra8JA&#10;EITfC/0PxxZ8q5dGbCX1lLYiiFCl2h+w5LZJaG4v3K2a/HtPKPRxmJlvmPmyd606U4iNZwNP4wwU&#10;celtw5WB7+P6cQYqCrLF1jMZGCjCcnF/N8fC+gt/0fkglUoQjgUaqEW6QutY1uQwjn1HnLwfHxxK&#10;kqHSNuAlwV2r8yx71g4bTgs1dvRRU/l7ODkDW4uD305P+Bn68n03rGS/Pooxo4f+7RWUUC//4b/2&#10;xhrI8+nsZQK3P+kL6MUVAAD//wMAUEsBAi0AFAAGAAgAAAAhANvh9svuAAAAhQEAABMAAAAAAAAA&#10;AAAAAAAAAAAAAFtDb250ZW50X1R5cGVzXS54bWxQSwECLQAUAAYACAAAACEAWvQsW78AAAAVAQAA&#10;CwAAAAAAAAAAAAAAAAAfAQAAX3JlbHMvLnJlbHNQSwECLQAUAAYACAAAACEAjdDs1MYAAADfAAAA&#10;DwAAAAAAAAAAAAAAAAAHAgAAZHJzL2Rvd25yZXYueG1sUEsFBgAAAAADAAMAtwAAAPoCAAAAAA==&#10;">
                        <v:imagedata r:id="rId209" o:title=""/>
                      </v:shape>
                      <v:shape id="Picture 225869" o:spid="_x0000_s1029" type="#_x0000_t75" style="position:absolute;top:70;width:6574;height: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KL0yAAAAN8AAAAPAAAAZHJzL2Rvd25yZXYueG1sRI/NbsIw&#10;EITvSLyDtUi9gdNU/AUMoiAQNwTtgeMq3sYR8TrELqR9+hqpEsfRzHyjmS9bW4kbNb50rOB1kIAg&#10;zp0uuVDw+bHtT0D4gKyxckwKfsjDctHtzDHT7s5Hup1CISKEfYYKTAh1JqXPDVn0A1cTR+/LNRZD&#10;lE0hdYP3CLeVTJNkJC2WHBcM1rQ2lF9O31bB22Z65nFqDvZ9l6+v+3Izri6/Sr302tUMRKA2PMP/&#10;7b1WkKbDyWgKjz/xC8jFHwAAAP//AwBQSwECLQAUAAYACAAAACEA2+H2y+4AAACFAQAAEwAAAAAA&#10;AAAAAAAAAAAAAAAAW0NvbnRlbnRfVHlwZXNdLnhtbFBLAQItABQABgAIAAAAIQBa9CxbvwAAABUB&#10;AAALAAAAAAAAAAAAAAAAAB8BAABfcmVscy8ucmVsc1BLAQItABQABgAIAAAAIQDn3KL0yAAAAN8A&#10;AAAPAAAAAAAAAAAAAAAAAAcCAABkcnMvZG93bnJldi54bWxQSwUGAAAAAAMAAwC3AAAA/AIAAAAA&#10;">
                        <v:imagedata r:id="rId210" o:title=""/>
                      </v:shape>
                      <w10:anchorlock/>
                    </v:group>
                  </w:pict>
                </mc:Fallback>
              </mc:AlternateContent>
            </w:r>
          </w:p>
          <w:p w14:paraId="4094442F" w14:textId="77777777" w:rsidR="00E717DF" w:rsidRDefault="00E717DF">
            <w:pPr>
              <w:spacing w:line="318" w:lineRule="auto"/>
              <w:ind w:left="114" w:hanging="28"/>
            </w:pPr>
            <w:r>
              <w:rPr>
                <w:sz w:val="14"/>
              </w:rPr>
              <w:t xml:space="preserve">training activities for program participants, therefore HUD is not considered a required partner. </w:t>
            </w:r>
            <w:r>
              <w:rPr>
                <w:noProof/>
              </w:rPr>
              <w:drawing>
                <wp:inline distT="0" distB="0" distL="0" distR="0" wp14:anchorId="032B1A2D" wp14:editId="2797EF37">
                  <wp:extent cx="3534" cy="7066"/>
                  <wp:effectExtent l="0" t="0" r="0" b="0"/>
                  <wp:docPr id="92355" name="Picture 92355"/>
                  <wp:cNvGraphicFramePr/>
                  <a:graphic xmlns:a="http://schemas.openxmlformats.org/drawingml/2006/main">
                    <a:graphicData uri="http://schemas.openxmlformats.org/drawingml/2006/picture">
                      <pic:pic xmlns:pic="http://schemas.openxmlformats.org/drawingml/2006/picture">
                        <pic:nvPicPr>
                          <pic:cNvPr id="92355" name="Picture 92355"/>
                          <pic:cNvPicPr/>
                        </pic:nvPicPr>
                        <pic:blipFill>
                          <a:blip r:embed="rId211"/>
                          <a:stretch>
                            <a:fillRect/>
                          </a:stretch>
                        </pic:blipFill>
                        <pic:spPr>
                          <a:xfrm>
                            <a:off x="0" y="0"/>
                            <a:ext cx="3534" cy="7066"/>
                          </a:xfrm>
                          <a:prstGeom prst="rect">
                            <a:avLst/>
                          </a:prstGeom>
                        </pic:spPr>
                      </pic:pic>
                    </a:graphicData>
                  </a:graphic>
                </wp:inline>
              </w:drawing>
            </w:r>
            <w:r>
              <w:rPr>
                <w:sz w:val="14"/>
              </w:rPr>
              <w:tab/>
            </w:r>
            <w:r>
              <w:rPr>
                <w:noProof/>
              </w:rPr>
              <w:drawing>
                <wp:inline distT="0" distB="0" distL="0" distR="0" wp14:anchorId="0AC0D3AC" wp14:editId="22852AED">
                  <wp:extent cx="197933" cy="7066"/>
                  <wp:effectExtent l="0" t="0" r="0" b="0"/>
                  <wp:docPr id="92354" name="Picture 92354"/>
                  <wp:cNvGraphicFramePr/>
                  <a:graphic xmlns:a="http://schemas.openxmlformats.org/drawingml/2006/main">
                    <a:graphicData uri="http://schemas.openxmlformats.org/drawingml/2006/picture">
                      <pic:pic xmlns:pic="http://schemas.openxmlformats.org/drawingml/2006/picture">
                        <pic:nvPicPr>
                          <pic:cNvPr id="92354" name="Picture 92354"/>
                          <pic:cNvPicPr/>
                        </pic:nvPicPr>
                        <pic:blipFill>
                          <a:blip r:embed="rId212"/>
                          <a:stretch>
                            <a:fillRect/>
                          </a:stretch>
                        </pic:blipFill>
                        <pic:spPr>
                          <a:xfrm>
                            <a:off x="0" y="0"/>
                            <a:ext cx="197933" cy="7066"/>
                          </a:xfrm>
                          <a:prstGeom prst="rect">
                            <a:avLst/>
                          </a:prstGeom>
                        </pic:spPr>
                      </pic:pic>
                    </a:graphicData>
                  </a:graphic>
                </wp:inline>
              </w:drawing>
            </w:r>
            <w:r>
              <w:rPr>
                <w:sz w:val="14"/>
              </w:rPr>
              <w:t>83.</w:t>
            </w:r>
          </w:p>
          <w:p w14:paraId="13089133" w14:textId="77777777" w:rsidR="00E717DF" w:rsidRDefault="00E717DF">
            <w:pPr>
              <w:spacing w:after="26"/>
              <w:ind w:left="-54"/>
            </w:pPr>
            <w:r>
              <w:rPr>
                <w:noProof/>
              </w:rPr>
              <w:drawing>
                <wp:inline distT="0" distB="0" distL="0" distR="0" wp14:anchorId="69CC9DD6" wp14:editId="69D00F7A">
                  <wp:extent cx="1272426" cy="127187"/>
                  <wp:effectExtent l="0" t="0" r="0" b="0"/>
                  <wp:docPr id="225871" name="Picture 225871"/>
                  <wp:cNvGraphicFramePr/>
                  <a:graphic xmlns:a="http://schemas.openxmlformats.org/drawingml/2006/main">
                    <a:graphicData uri="http://schemas.openxmlformats.org/drawingml/2006/picture">
                      <pic:pic xmlns:pic="http://schemas.openxmlformats.org/drawingml/2006/picture">
                        <pic:nvPicPr>
                          <pic:cNvPr id="225871" name="Picture 225871"/>
                          <pic:cNvPicPr/>
                        </pic:nvPicPr>
                        <pic:blipFill>
                          <a:blip r:embed="rId213"/>
                          <a:stretch>
                            <a:fillRect/>
                          </a:stretch>
                        </pic:blipFill>
                        <pic:spPr>
                          <a:xfrm>
                            <a:off x="0" y="0"/>
                            <a:ext cx="1272426" cy="127187"/>
                          </a:xfrm>
                          <a:prstGeom prst="rect">
                            <a:avLst/>
                          </a:prstGeom>
                        </pic:spPr>
                      </pic:pic>
                    </a:graphicData>
                  </a:graphic>
                </wp:inline>
              </w:drawing>
            </w:r>
          </w:p>
          <w:p w14:paraId="4AB70800" w14:textId="77777777" w:rsidR="00E717DF" w:rsidRDefault="00E717DF">
            <w:pPr>
              <w:spacing w:after="23"/>
              <w:ind w:left="69"/>
            </w:pPr>
            <w:r>
              <w:rPr>
                <w:noProof/>
              </w:rPr>
              <w:drawing>
                <wp:anchor distT="0" distB="0" distL="114300" distR="114300" simplePos="0" relativeHeight="251700224" behindDoc="0" locked="0" layoutInCell="1" allowOverlap="0" wp14:anchorId="6DEEBB5F" wp14:editId="7A97159B">
                  <wp:simplePos x="0" y="0"/>
                  <wp:positionH relativeFrom="column">
                    <wp:posOffset>2249277</wp:posOffset>
                  </wp:positionH>
                  <wp:positionV relativeFrom="paragraph">
                    <wp:posOffset>107070</wp:posOffset>
                  </wp:positionV>
                  <wp:extent cx="600868" cy="7066"/>
                  <wp:effectExtent l="0" t="0" r="0" b="0"/>
                  <wp:wrapSquare wrapText="bothSides"/>
                  <wp:docPr id="92723" name="Picture 92723"/>
                  <wp:cNvGraphicFramePr/>
                  <a:graphic xmlns:a="http://schemas.openxmlformats.org/drawingml/2006/main">
                    <a:graphicData uri="http://schemas.openxmlformats.org/drawingml/2006/picture">
                      <pic:pic xmlns:pic="http://schemas.openxmlformats.org/drawingml/2006/picture">
                        <pic:nvPicPr>
                          <pic:cNvPr id="92723" name="Picture 92723"/>
                          <pic:cNvPicPr/>
                        </pic:nvPicPr>
                        <pic:blipFill>
                          <a:blip r:embed="rId214"/>
                          <a:stretch>
                            <a:fillRect/>
                          </a:stretch>
                        </pic:blipFill>
                        <pic:spPr>
                          <a:xfrm>
                            <a:off x="0" y="0"/>
                            <a:ext cx="600868" cy="7066"/>
                          </a:xfrm>
                          <a:prstGeom prst="rect">
                            <a:avLst/>
                          </a:prstGeom>
                        </pic:spPr>
                      </pic:pic>
                    </a:graphicData>
                  </a:graphic>
                </wp:anchor>
              </w:drawing>
            </w:r>
            <w:r>
              <w:rPr>
                <w:noProof/>
              </w:rPr>
              <w:drawing>
                <wp:anchor distT="0" distB="0" distL="114300" distR="114300" simplePos="0" relativeHeight="251701248" behindDoc="0" locked="0" layoutInCell="1" allowOverlap="0" wp14:anchorId="1124E34E" wp14:editId="4F30F4E3">
                  <wp:simplePos x="0" y="0"/>
                  <wp:positionH relativeFrom="column">
                    <wp:posOffset>11929</wp:posOffset>
                  </wp:positionH>
                  <wp:positionV relativeFrom="paragraph">
                    <wp:posOffset>114136</wp:posOffset>
                  </wp:positionV>
                  <wp:extent cx="713972" cy="7066"/>
                  <wp:effectExtent l="0" t="0" r="0" b="0"/>
                  <wp:wrapSquare wrapText="bothSides"/>
                  <wp:docPr id="92724" name="Picture 92724"/>
                  <wp:cNvGraphicFramePr/>
                  <a:graphic xmlns:a="http://schemas.openxmlformats.org/drawingml/2006/main">
                    <a:graphicData uri="http://schemas.openxmlformats.org/drawingml/2006/picture">
                      <pic:pic xmlns:pic="http://schemas.openxmlformats.org/drawingml/2006/picture">
                        <pic:nvPicPr>
                          <pic:cNvPr id="92724" name="Picture 92724"/>
                          <pic:cNvPicPr/>
                        </pic:nvPicPr>
                        <pic:blipFill>
                          <a:blip r:embed="rId215"/>
                          <a:stretch>
                            <a:fillRect/>
                          </a:stretch>
                        </pic:blipFill>
                        <pic:spPr>
                          <a:xfrm>
                            <a:off x="0" y="0"/>
                            <a:ext cx="713972" cy="7066"/>
                          </a:xfrm>
                          <a:prstGeom prst="rect">
                            <a:avLst/>
                          </a:prstGeom>
                        </pic:spPr>
                      </pic:pic>
                    </a:graphicData>
                  </a:graphic>
                </wp:anchor>
              </w:drawing>
            </w:r>
            <w:r>
              <w:rPr>
                <w:sz w:val="14"/>
              </w:rPr>
              <w:t>Pine Belt Multipurpose Agenc</w:t>
            </w:r>
            <w:r>
              <w:rPr>
                <w:sz w:val="14"/>
                <w:u w:val="single" w:color="000000"/>
              </w:rPr>
              <w:t>y in Mo</w:t>
            </w:r>
            <w:r>
              <w:rPr>
                <w:sz w:val="14"/>
              </w:rPr>
              <w:t>r</w:t>
            </w:r>
            <w:r>
              <w:rPr>
                <w:sz w:val="14"/>
                <w:u w:val="single" w:color="000000"/>
              </w:rPr>
              <w:t>eho</w:t>
            </w:r>
            <w:r>
              <w:rPr>
                <w:sz w:val="14"/>
              </w:rPr>
              <w:t>use Parish</w:t>
            </w:r>
          </w:p>
          <w:p w14:paraId="6ABAC3DC" w14:textId="77777777" w:rsidR="00E717DF" w:rsidRDefault="00E717DF">
            <w:pPr>
              <w:spacing w:before="61"/>
              <w:ind w:left="-15"/>
            </w:pPr>
            <w:r>
              <w:rPr>
                <w:sz w:val="12"/>
              </w:rPr>
              <w:t>83.</w:t>
            </w:r>
          </w:p>
          <w:p w14:paraId="19F8C34A" w14:textId="77777777" w:rsidR="00E717DF" w:rsidRDefault="00E717DF">
            <w:pPr>
              <w:spacing w:after="128"/>
              <w:ind w:left="1895"/>
            </w:pPr>
            <w:r>
              <w:rPr>
                <w:noProof/>
              </w:rPr>
              <w:drawing>
                <wp:inline distT="0" distB="0" distL="0" distR="0" wp14:anchorId="242F823B" wp14:editId="4DA3DC23">
                  <wp:extent cx="364055" cy="7066"/>
                  <wp:effectExtent l="0" t="0" r="0" b="0"/>
                  <wp:docPr id="92726" name="Picture 92726"/>
                  <wp:cNvGraphicFramePr/>
                  <a:graphic xmlns:a="http://schemas.openxmlformats.org/drawingml/2006/main">
                    <a:graphicData uri="http://schemas.openxmlformats.org/drawingml/2006/picture">
                      <pic:pic xmlns:pic="http://schemas.openxmlformats.org/drawingml/2006/picture">
                        <pic:nvPicPr>
                          <pic:cNvPr id="92726" name="Picture 92726"/>
                          <pic:cNvPicPr/>
                        </pic:nvPicPr>
                        <pic:blipFill>
                          <a:blip r:embed="rId216"/>
                          <a:stretch>
                            <a:fillRect/>
                          </a:stretch>
                        </pic:blipFill>
                        <pic:spPr>
                          <a:xfrm>
                            <a:off x="0" y="0"/>
                            <a:ext cx="364055" cy="7066"/>
                          </a:xfrm>
                          <a:prstGeom prst="rect">
                            <a:avLst/>
                          </a:prstGeom>
                        </pic:spPr>
                      </pic:pic>
                    </a:graphicData>
                  </a:graphic>
                </wp:inline>
              </w:drawing>
            </w:r>
          </w:p>
          <w:p w14:paraId="7768A4BA" w14:textId="77777777" w:rsidR="00E717DF" w:rsidRDefault="00E717DF">
            <w:pPr>
              <w:ind w:left="8"/>
            </w:pPr>
            <w:r>
              <w:rPr>
                <w:noProof/>
              </w:rPr>
              <w:drawing>
                <wp:inline distT="0" distB="0" distL="0" distR="0" wp14:anchorId="2241083A" wp14:editId="33E566EC">
                  <wp:extent cx="3534" cy="3533"/>
                  <wp:effectExtent l="0" t="0" r="0" b="0"/>
                  <wp:docPr id="92368" name="Picture 92368"/>
                  <wp:cNvGraphicFramePr/>
                  <a:graphic xmlns:a="http://schemas.openxmlformats.org/drawingml/2006/main">
                    <a:graphicData uri="http://schemas.openxmlformats.org/drawingml/2006/picture">
                      <pic:pic xmlns:pic="http://schemas.openxmlformats.org/drawingml/2006/picture">
                        <pic:nvPicPr>
                          <pic:cNvPr id="92368" name="Picture 92368"/>
                          <pic:cNvPicPr/>
                        </pic:nvPicPr>
                        <pic:blipFill>
                          <a:blip r:embed="rId87"/>
                          <a:stretch>
                            <a:fillRect/>
                          </a:stretch>
                        </pic:blipFill>
                        <pic:spPr>
                          <a:xfrm>
                            <a:off x="0" y="0"/>
                            <a:ext cx="3534" cy="3533"/>
                          </a:xfrm>
                          <a:prstGeom prst="rect">
                            <a:avLst/>
                          </a:prstGeom>
                        </pic:spPr>
                      </pic:pic>
                    </a:graphicData>
                  </a:graphic>
                </wp:inline>
              </w:drawing>
            </w:r>
          </w:p>
        </w:tc>
        <w:tc>
          <w:tcPr>
            <w:tcW w:w="0" w:type="auto"/>
            <w:vMerge/>
            <w:tcBorders>
              <w:top w:val="nil"/>
              <w:left w:val="single" w:sz="2" w:space="0" w:color="000000"/>
              <w:bottom w:val="nil"/>
              <w:right w:val="nil"/>
            </w:tcBorders>
          </w:tcPr>
          <w:p w14:paraId="04847247" w14:textId="77777777" w:rsidR="00E717DF" w:rsidRDefault="00E717DF">
            <w:pPr>
              <w:spacing w:after="160"/>
            </w:pPr>
          </w:p>
        </w:tc>
      </w:tr>
      <w:tr w:rsidR="00E717DF" w14:paraId="2638288D" w14:textId="77777777">
        <w:trPr>
          <w:trHeight w:val="429"/>
        </w:trPr>
        <w:tc>
          <w:tcPr>
            <w:tcW w:w="0" w:type="auto"/>
            <w:vMerge/>
            <w:tcBorders>
              <w:top w:val="nil"/>
              <w:left w:val="nil"/>
              <w:bottom w:val="nil"/>
              <w:right w:val="nil"/>
            </w:tcBorders>
          </w:tcPr>
          <w:p w14:paraId="4C893B64" w14:textId="77777777" w:rsidR="00E717DF" w:rsidRDefault="00E717DF">
            <w:pPr>
              <w:spacing w:after="160"/>
            </w:pPr>
          </w:p>
        </w:tc>
        <w:tc>
          <w:tcPr>
            <w:tcW w:w="0" w:type="auto"/>
            <w:gridSpan w:val="2"/>
            <w:vMerge/>
            <w:tcBorders>
              <w:top w:val="nil"/>
              <w:left w:val="nil"/>
              <w:bottom w:val="nil"/>
              <w:right w:val="nil"/>
            </w:tcBorders>
          </w:tcPr>
          <w:p w14:paraId="47B8544D" w14:textId="77777777" w:rsidR="00E717DF" w:rsidRDefault="00E717DF">
            <w:pPr>
              <w:spacing w:after="160"/>
            </w:pPr>
          </w:p>
        </w:tc>
        <w:tc>
          <w:tcPr>
            <w:tcW w:w="0" w:type="auto"/>
            <w:vMerge/>
            <w:tcBorders>
              <w:top w:val="nil"/>
              <w:left w:val="single" w:sz="2" w:space="0" w:color="000000"/>
              <w:bottom w:val="nil"/>
              <w:right w:val="nil"/>
            </w:tcBorders>
          </w:tcPr>
          <w:p w14:paraId="0586FA2C" w14:textId="77777777" w:rsidR="00E717DF" w:rsidRDefault="00E717DF">
            <w:pPr>
              <w:spacing w:after="160"/>
            </w:pPr>
          </w:p>
        </w:tc>
      </w:tr>
      <w:tr w:rsidR="00E717DF" w14:paraId="36BB58A5" w14:textId="77777777">
        <w:trPr>
          <w:trHeight w:val="615"/>
        </w:trPr>
        <w:tc>
          <w:tcPr>
            <w:tcW w:w="0" w:type="auto"/>
            <w:vMerge/>
            <w:tcBorders>
              <w:top w:val="nil"/>
              <w:left w:val="nil"/>
              <w:bottom w:val="nil"/>
              <w:right w:val="nil"/>
            </w:tcBorders>
          </w:tcPr>
          <w:p w14:paraId="53787666" w14:textId="77777777" w:rsidR="00E717DF" w:rsidRDefault="00E717DF">
            <w:pPr>
              <w:spacing w:after="160"/>
            </w:pPr>
          </w:p>
        </w:tc>
        <w:tc>
          <w:tcPr>
            <w:tcW w:w="0" w:type="auto"/>
            <w:gridSpan w:val="2"/>
            <w:vMerge/>
            <w:tcBorders>
              <w:top w:val="nil"/>
              <w:left w:val="nil"/>
              <w:bottom w:val="nil"/>
              <w:right w:val="nil"/>
            </w:tcBorders>
          </w:tcPr>
          <w:p w14:paraId="4F630457" w14:textId="77777777" w:rsidR="00E717DF" w:rsidRDefault="00E717DF">
            <w:pPr>
              <w:spacing w:after="160"/>
            </w:pPr>
          </w:p>
        </w:tc>
        <w:tc>
          <w:tcPr>
            <w:tcW w:w="0" w:type="auto"/>
            <w:vMerge/>
            <w:tcBorders>
              <w:top w:val="nil"/>
              <w:left w:val="single" w:sz="2" w:space="0" w:color="000000"/>
              <w:bottom w:val="nil"/>
              <w:right w:val="nil"/>
            </w:tcBorders>
          </w:tcPr>
          <w:p w14:paraId="24AA5CEB" w14:textId="77777777" w:rsidR="00E717DF" w:rsidRDefault="00E717DF">
            <w:pPr>
              <w:spacing w:after="160"/>
            </w:pPr>
          </w:p>
        </w:tc>
      </w:tr>
      <w:tr w:rsidR="00E717DF" w14:paraId="6DEBB5B6" w14:textId="77777777">
        <w:trPr>
          <w:trHeight w:val="429"/>
        </w:trPr>
        <w:tc>
          <w:tcPr>
            <w:tcW w:w="0" w:type="auto"/>
            <w:vMerge/>
            <w:tcBorders>
              <w:top w:val="nil"/>
              <w:left w:val="nil"/>
              <w:bottom w:val="nil"/>
              <w:right w:val="nil"/>
            </w:tcBorders>
          </w:tcPr>
          <w:p w14:paraId="4C449166" w14:textId="77777777" w:rsidR="00E717DF" w:rsidRDefault="00E717DF">
            <w:pPr>
              <w:spacing w:after="160"/>
            </w:pPr>
          </w:p>
        </w:tc>
        <w:tc>
          <w:tcPr>
            <w:tcW w:w="0" w:type="auto"/>
            <w:gridSpan w:val="2"/>
            <w:vMerge/>
            <w:tcBorders>
              <w:top w:val="nil"/>
              <w:left w:val="nil"/>
              <w:bottom w:val="nil"/>
              <w:right w:val="nil"/>
            </w:tcBorders>
          </w:tcPr>
          <w:p w14:paraId="7D8ADFA0" w14:textId="77777777" w:rsidR="00E717DF" w:rsidRDefault="00E717DF">
            <w:pPr>
              <w:spacing w:after="160"/>
            </w:pPr>
          </w:p>
        </w:tc>
        <w:tc>
          <w:tcPr>
            <w:tcW w:w="0" w:type="auto"/>
            <w:vMerge/>
            <w:tcBorders>
              <w:top w:val="nil"/>
              <w:left w:val="single" w:sz="2" w:space="0" w:color="000000"/>
              <w:bottom w:val="nil"/>
              <w:right w:val="nil"/>
            </w:tcBorders>
          </w:tcPr>
          <w:p w14:paraId="53B1FAB4" w14:textId="77777777" w:rsidR="00E717DF" w:rsidRDefault="00E717DF">
            <w:pPr>
              <w:spacing w:after="160"/>
            </w:pPr>
          </w:p>
        </w:tc>
      </w:tr>
    </w:tbl>
    <w:p w14:paraId="06A6FDA8" w14:textId="77777777" w:rsidR="00E717DF" w:rsidRDefault="00E717DF">
      <w:pPr>
        <w:spacing w:after="6"/>
        <w:ind w:left="4420"/>
      </w:pPr>
      <w:r>
        <w:rPr>
          <w:noProof/>
        </w:rPr>
        <w:drawing>
          <wp:inline distT="0" distB="0" distL="0" distR="0" wp14:anchorId="02AA3B03" wp14:editId="57A69C4F">
            <wp:extent cx="254485" cy="7066"/>
            <wp:effectExtent l="0" t="0" r="0" b="0"/>
            <wp:docPr id="92729" name="Picture 92729"/>
            <wp:cNvGraphicFramePr/>
            <a:graphic xmlns:a="http://schemas.openxmlformats.org/drawingml/2006/main">
              <a:graphicData uri="http://schemas.openxmlformats.org/drawingml/2006/picture">
                <pic:pic xmlns:pic="http://schemas.openxmlformats.org/drawingml/2006/picture">
                  <pic:nvPicPr>
                    <pic:cNvPr id="92729" name="Picture 92729"/>
                    <pic:cNvPicPr/>
                  </pic:nvPicPr>
                  <pic:blipFill>
                    <a:blip r:embed="rId217"/>
                    <a:stretch>
                      <a:fillRect/>
                    </a:stretch>
                  </pic:blipFill>
                  <pic:spPr>
                    <a:xfrm>
                      <a:off x="0" y="0"/>
                      <a:ext cx="254485" cy="7066"/>
                    </a:xfrm>
                    <a:prstGeom prst="rect">
                      <a:avLst/>
                    </a:prstGeom>
                  </pic:spPr>
                </pic:pic>
              </a:graphicData>
            </a:graphic>
          </wp:inline>
        </w:drawing>
      </w:r>
    </w:p>
    <w:p w14:paraId="4F5DD74B" w14:textId="77777777" w:rsidR="00E717DF" w:rsidRDefault="00E717DF">
      <w:pPr>
        <w:ind w:left="1714"/>
      </w:pPr>
      <w:r>
        <w:rPr>
          <w:noProof/>
        </w:rPr>
        <w:drawing>
          <wp:inline distT="0" distB="0" distL="0" distR="0" wp14:anchorId="2DC761B6" wp14:editId="54FC59E2">
            <wp:extent cx="247416" cy="3533"/>
            <wp:effectExtent l="0" t="0" r="0" b="0"/>
            <wp:docPr id="92728" name="Picture 92728"/>
            <wp:cNvGraphicFramePr/>
            <a:graphic xmlns:a="http://schemas.openxmlformats.org/drawingml/2006/main">
              <a:graphicData uri="http://schemas.openxmlformats.org/drawingml/2006/picture">
                <pic:pic xmlns:pic="http://schemas.openxmlformats.org/drawingml/2006/picture">
                  <pic:nvPicPr>
                    <pic:cNvPr id="92728" name="Picture 92728"/>
                    <pic:cNvPicPr/>
                  </pic:nvPicPr>
                  <pic:blipFill>
                    <a:blip r:embed="rId218"/>
                    <a:stretch>
                      <a:fillRect/>
                    </a:stretch>
                  </pic:blipFill>
                  <pic:spPr>
                    <a:xfrm>
                      <a:off x="0" y="0"/>
                      <a:ext cx="247416" cy="3533"/>
                    </a:xfrm>
                    <a:prstGeom prst="rect">
                      <a:avLst/>
                    </a:prstGeom>
                  </pic:spPr>
                </pic:pic>
              </a:graphicData>
            </a:graphic>
          </wp:inline>
        </w:drawing>
      </w:r>
    </w:p>
    <w:p w14:paraId="5E193A1A" w14:textId="77777777" w:rsidR="00E717DF" w:rsidRDefault="00E717DF">
      <w:pPr>
        <w:sectPr w:rsidR="00E717DF" w:rsidSect="00E717DF">
          <w:headerReference w:type="even" r:id="rId219"/>
          <w:headerReference w:type="default" r:id="rId220"/>
          <w:footerReference w:type="even" r:id="rId221"/>
          <w:footerReference w:type="default" r:id="rId222"/>
          <w:headerReference w:type="first" r:id="rId223"/>
          <w:footerReference w:type="first" r:id="rId224"/>
          <w:pgSz w:w="12240" w:h="15840"/>
          <w:pgMar w:top="673" w:right="846" w:bottom="1305" w:left="590" w:header="720" w:footer="985" w:gutter="0"/>
          <w:cols w:space="720"/>
        </w:sectPr>
      </w:pPr>
    </w:p>
    <w:p w14:paraId="08D6D9D4" w14:textId="77777777" w:rsidR="00E717DF" w:rsidRDefault="00E717DF">
      <w:pPr>
        <w:spacing w:after="491" w:line="247" w:lineRule="auto"/>
        <w:ind w:left="1041" w:right="13" w:firstLine="1"/>
      </w:pPr>
      <w:r>
        <w:rPr>
          <w:sz w:val="22"/>
        </w:rPr>
        <w:lastRenderedPageBreak/>
        <w:t xml:space="preserve">- </w:t>
      </w:r>
    </w:p>
    <w:p w14:paraId="356F6073" w14:textId="77777777" w:rsidR="00E717DF" w:rsidRDefault="00E717DF">
      <w:pPr>
        <w:pStyle w:val="Heading3"/>
        <w:spacing w:after="225"/>
        <w:ind w:left="10" w:right="657"/>
        <w:jc w:val="right"/>
      </w:pPr>
      <w:r>
        <w:rPr>
          <w:sz w:val="16"/>
          <w:u w:color="000000"/>
        </w:rPr>
        <w:t xml:space="preserve">MOREHOUSE PARISH AIC OPERATING BUDGET </w:t>
      </w:r>
      <w:proofErr w:type="spellStart"/>
      <w:r>
        <w:rPr>
          <w:sz w:val="16"/>
          <w:u w:color="000000"/>
        </w:rPr>
        <w:t>WDB</w:t>
      </w:r>
      <w:proofErr w:type="spellEnd"/>
      <w:r>
        <w:rPr>
          <w:sz w:val="16"/>
          <w:u w:color="000000"/>
        </w:rPr>
        <w:t xml:space="preserve">-83 Comprehensive American </w:t>
      </w:r>
      <w:proofErr w:type="spellStart"/>
      <w:r>
        <w:rPr>
          <w:sz w:val="16"/>
          <w:u w:color="000000"/>
        </w:rPr>
        <w:t>30b</w:t>
      </w:r>
      <w:proofErr w:type="spellEnd"/>
      <w:r>
        <w:rPr>
          <w:sz w:val="16"/>
          <w:u w:color="000000"/>
        </w:rPr>
        <w:t xml:space="preserve"> Center</w:t>
      </w:r>
    </w:p>
    <w:tbl>
      <w:tblPr>
        <w:tblStyle w:val="TableGrid0"/>
        <w:tblW w:w="10771" w:type="dxa"/>
        <w:tblInd w:w="-33" w:type="dxa"/>
        <w:tblCellMar>
          <w:top w:w="48" w:type="dxa"/>
          <w:right w:w="22" w:type="dxa"/>
        </w:tblCellMar>
        <w:tblLook w:val="04A0" w:firstRow="1" w:lastRow="0" w:firstColumn="1" w:lastColumn="0" w:noHBand="0" w:noVBand="1"/>
      </w:tblPr>
      <w:tblGrid>
        <w:gridCol w:w="1024"/>
        <w:gridCol w:w="2202"/>
        <w:gridCol w:w="6"/>
        <w:gridCol w:w="2223"/>
        <w:gridCol w:w="4195"/>
        <w:gridCol w:w="429"/>
        <w:gridCol w:w="692"/>
      </w:tblGrid>
      <w:tr w:rsidR="00E717DF" w14:paraId="3079504A" w14:textId="77777777">
        <w:trPr>
          <w:trHeight w:val="207"/>
        </w:trPr>
        <w:tc>
          <w:tcPr>
            <w:tcW w:w="1024" w:type="dxa"/>
            <w:tcBorders>
              <w:top w:val="single" w:sz="2" w:space="0" w:color="000000"/>
              <w:left w:val="single" w:sz="2" w:space="0" w:color="000000"/>
              <w:bottom w:val="single" w:sz="2" w:space="0" w:color="000000"/>
              <w:right w:val="single" w:sz="2" w:space="0" w:color="000000"/>
            </w:tcBorders>
          </w:tcPr>
          <w:p w14:paraId="0CD3EBBB" w14:textId="77777777" w:rsidR="00E717DF" w:rsidRDefault="00E717DF">
            <w:pPr>
              <w:spacing w:after="160"/>
            </w:pPr>
          </w:p>
        </w:tc>
        <w:tc>
          <w:tcPr>
            <w:tcW w:w="2210" w:type="dxa"/>
            <w:gridSpan w:val="2"/>
            <w:tcBorders>
              <w:top w:val="single" w:sz="2" w:space="0" w:color="000000"/>
              <w:left w:val="single" w:sz="2" w:space="0" w:color="000000"/>
              <w:bottom w:val="single" w:sz="2" w:space="0" w:color="000000"/>
              <w:right w:val="single" w:sz="2" w:space="0" w:color="000000"/>
            </w:tcBorders>
          </w:tcPr>
          <w:p w14:paraId="39071124" w14:textId="77777777" w:rsidR="00E717DF" w:rsidRDefault="00E717DF">
            <w:pPr>
              <w:spacing w:after="160"/>
            </w:pPr>
          </w:p>
        </w:tc>
        <w:tc>
          <w:tcPr>
            <w:tcW w:w="2224" w:type="dxa"/>
            <w:tcBorders>
              <w:top w:val="single" w:sz="2" w:space="0" w:color="000000"/>
              <w:left w:val="single" w:sz="2" w:space="0" w:color="000000"/>
              <w:bottom w:val="single" w:sz="2" w:space="0" w:color="000000"/>
              <w:right w:val="single" w:sz="2" w:space="0" w:color="000000"/>
            </w:tcBorders>
          </w:tcPr>
          <w:p w14:paraId="5F29725C" w14:textId="77777777" w:rsidR="00E717DF" w:rsidRDefault="00E717DF">
            <w:pPr>
              <w:spacing w:after="160"/>
            </w:pPr>
          </w:p>
        </w:tc>
        <w:tc>
          <w:tcPr>
            <w:tcW w:w="4199" w:type="dxa"/>
            <w:tcBorders>
              <w:top w:val="single" w:sz="2" w:space="0" w:color="000000"/>
              <w:left w:val="single" w:sz="2" w:space="0" w:color="000000"/>
              <w:bottom w:val="single" w:sz="2" w:space="0" w:color="000000"/>
              <w:right w:val="single" w:sz="2" w:space="0" w:color="000000"/>
            </w:tcBorders>
          </w:tcPr>
          <w:p w14:paraId="54151CEC" w14:textId="77777777" w:rsidR="00E717DF" w:rsidRDefault="00E717DF">
            <w:pPr>
              <w:spacing w:after="160"/>
            </w:pPr>
          </w:p>
        </w:tc>
        <w:tc>
          <w:tcPr>
            <w:tcW w:w="429" w:type="dxa"/>
            <w:tcBorders>
              <w:top w:val="single" w:sz="2" w:space="0" w:color="000000"/>
              <w:left w:val="single" w:sz="2" w:space="0" w:color="000000"/>
              <w:bottom w:val="single" w:sz="2" w:space="0" w:color="000000"/>
              <w:right w:val="nil"/>
            </w:tcBorders>
          </w:tcPr>
          <w:p w14:paraId="490359FB" w14:textId="77777777" w:rsidR="00E717DF" w:rsidRDefault="00E717DF">
            <w:pPr>
              <w:spacing w:after="160"/>
            </w:pPr>
          </w:p>
        </w:tc>
        <w:tc>
          <w:tcPr>
            <w:tcW w:w="685" w:type="dxa"/>
            <w:tcBorders>
              <w:top w:val="single" w:sz="2" w:space="0" w:color="000000"/>
              <w:left w:val="nil"/>
              <w:bottom w:val="single" w:sz="2" w:space="0" w:color="000000"/>
              <w:right w:val="single" w:sz="2" w:space="0" w:color="000000"/>
            </w:tcBorders>
          </w:tcPr>
          <w:p w14:paraId="209FE0A1" w14:textId="77777777" w:rsidR="00E717DF" w:rsidRDefault="00E717DF">
            <w:pPr>
              <w:spacing w:after="160"/>
            </w:pPr>
          </w:p>
        </w:tc>
      </w:tr>
      <w:tr w:rsidR="00E717DF" w14:paraId="1A8FFE9A" w14:textId="77777777">
        <w:trPr>
          <w:trHeight w:val="204"/>
        </w:trPr>
        <w:tc>
          <w:tcPr>
            <w:tcW w:w="1024" w:type="dxa"/>
            <w:tcBorders>
              <w:top w:val="single" w:sz="2" w:space="0" w:color="000000"/>
              <w:left w:val="single" w:sz="2" w:space="0" w:color="000000"/>
              <w:bottom w:val="single" w:sz="2" w:space="0" w:color="000000"/>
              <w:right w:val="single" w:sz="2" w:space="0" w:color="000000"/>
            </w:tcBorders>
          </w:tcPr>
          <w:p w14:paraId="3909EB85" w14:textId="77777777" w:rsidR="00E717DF" w:rsidRDefault="00E717DF">
            <w:pPr>
              <w:ind w:left="39"/>
            </w:pPr>
            <w:r>
              <w:rPr>
                <w:sz w:val="14"/>
              </w:rPr>
              <w:t>Infrastructure</w:t>
            </w:r>
          </w:p>
        </w:tc>
        <w:tc>
          <w:tcPr>
            <w:tcW w:w="2210" w:type="dxa"/>
            <w:gridSpan w:val="2"/>
            <w:tcBorders>
              <w:top w:val="single" w:sz="2" w:space="0" w:color="000000"/>
              <w:left w:val="single" w:sz="2" w:space="0" w:color="000000"/>
              <w:bottom w:val="single" w:sz="2" w:space="0" w:color="000000"/>
              <w:right w:val="single" w:sz="2" w:space="0" w:color="000000"/>
            </w:tcBorders>
          </w:tcPr>
          <w:p w14:paraId="4C9D0F7A" w14:textId="77777777" w:rsidR="00E717DF" w:rsidRDefault="00E717DF">
            <w:pPr>
              <w:ind w:left="45"/>
            </w:pPr>
            <w:r>
              <w:rPr>
                <w:sz w:val="14"/>
              </w:rPr>
              <w:t xml:space="preserve">Facilities - </w:t>
            </w:r>
            <w:proofErr w:type="spellStart"/>
            <w:r>
              <w:rPr>
                <w:sz w:val="14"/>
              </w:rPr>
              <w:t>DJrect</w:t>
            </w:r>
            <w:proofErr w:type="spellEnd"/>
          </w:p>
        </w:tc>
        <w:tc>
          <w:tcPr>
            <w:tcW w:w="2224" w:type="dxa"/>
            <w:tcBorders>
              <w:top w:val="single" w:sz="2" w:space="0" w:color="000000"/>
              <w:left w:val="single" w:sz="2" w:space="0" w:color="000000"/>
              <w:bottom w:val="single" w:sz="2" w:space="0" w:color="000000"/>
              <w:right w:val="single" w:sz="2" w:space="0" w:color="000000"/>
            </w:tcBorders>
          </w:tcPr>
          <w:p w14:paraId="4067A412" w14:textId="77777777" w:rsidR="00E717DF" w:rsidRDefault="00E717DF">
            <w:pPr>
              <w:ind w:left="39"/>
            </w:pPr>
            <w:r>
              <w:rPr>
                <w:sz w:val="14"/>
              </w:rPr>
              <w:t>lease - Direct Space</w:t>
            </w:r>
          </w:p>
        </w:tc>
        <w:tc>
          <w:tcPr>
            <w:tcW w:w="4199" w:type="dxa"/>
            <w:tcBorders>
              <w:top w:val="single" w:sz="2" w:space="0" w:color="000000"/>
              <w:left w:val="single" w:sz="2" w:space="0" w:color="000000"/>
              <w:bottom w:val="single" w:sz="2" w:space="0" w:color="000000"/>
              <w:right w:val="single" w:sz="2" w:space="0" w:color="000000"/>
            </w:tcBorders>
          </w:tcPr>
          <w:p w14:paraId="630E1DD4" w14:textId="77777777" w:rsidR="00E717DF" w:rsidRDefault="00E717DF">
            <w:pPr>
              <w:ind w:left="41"/>
            </w:pPr>
            <w:r>
              <w:rPr>
                <w:sz w:val="14"/>
              </w:rPr>
              <w:t>Direct Square Footage</w:t>
            </w:r>
          </w:p>
        </w:tc>
        <w:tc>
          <w:tcPr>
            <w:tcW w:w="429" w:type="dxa"/>
            <w:tcBorders>
              <w:top w:val="single" w:sz="2" w:space="0" w:color="000000"/>
              <w:left w:val="single" w:sz="2" w:space="0" w:color="000000"/>
              <w:bottom w:val="single" w:sz="2" w:space="0" w:color="000000"/>
              <w:right w:val="nil"/>
            </w:tcBorders>
          </w:tcPr>
          <w:p w14:paraId="2F9B3F4F" w14:textId="77777777" w:rsidR="00E717DF" w:rsidRDefault="00E717DF">
            <w:pPr>
              <w:ind w:left="83"/>
            </w:pPr>
            <w:r>
              <w:t>s</w:t>
            </w:r>
          </w:p>
        </w:tc>
        <w:tc>
          <w:tcPr>
            <w:tcW w:w="685" w:type="dxa"/>
            <w:tcBorders>
              <w:top w:val="single" w:sz="2" w:space="0" w:color="000000"/>
              <w:left w:val="nil"/>
              <w:bottom w:val="single" w:sz="2" w:space="0" w:color="000000"/>
              <w:right w:val="single" w:sz="2" w:space="0" w:color="000000"/>
            </w:tcBorders>
          </w:tcPr>
          <w:p w14:paraId="71D885C0" w14:textId="77777777" w:rsidR="00E717DF" w:rsidRDefault="00E717DF">
            <w:pPr>
              <w:ind w:left="22"/>
            </w:pPr>
            <w:r>
              <w:rPr>
                <w:rFonts w:ascii="Calibri" w:eastAsia="Calibri" w:hAnsi="Calibri" w:cs="Calibri"/>
                <w:sz w:val="16"/>
              </w:rPr>
              <w:t>14,792.82</w:t>
            </w:r>
          </w:p>
        </w:tc>
      </w:tr>
      <w:tr w:rsidR="00E717DF" w14:paraId="29AD0DD1" w14:textId="77777777">
        <w:trPr>
          <w:trHeight w:val="202"/>
        </w:trPr>
        <w:tc>
          <w:tcPr>
            <w:tcW w:w="1024" w:type="dxa"/>
            <w:tcBorders>
              <w:top w:val="single" w:sz="2" w:space="0" w:color="000000"/>
              <w:left w:val="single" w:sz="2" w:space="0" w:color="000000"/>
              <w:bottom w:val="single" w:sz="2" w:space="0" w:color="000000"/>
              <w:right w:val="single" w:sz="2" w:space="0" w:color="000000"/>
            </w:tcBorders>
          </w:tcPr>
          <w:p w14:paraId="21272A7F" w14:textId="77777777" w:rsidR="00E717DF" w:rsidRDefault="00E717DF">
            <w:pPr>
              <w:ind w:left="39"/>
            </w:pPr>
            <w:r>
              <w:rPr>
                <w:sz w:val="14"/>
              </w:rPr>
              <w:t>Infrastructure</w:t>
            </w:r>
          </w:p>
        </w:tc>
        <w:tc>
          <w:tcPr>
            <w:tcW w:w="2210" w:type="dxa"/>
            <w:gridSpan w:val="2"/>
            <w:tcBorders>
              <w:top w:val="single" w:sz="2" w:space="0" w:color="000000"/>
              <w:left w:val="single" w:sz="2" w:space="0" w:color="000000"/>
              <w:bottom w:val="single" w:sz="2" w:space="0" w:color="000000"/>
              <w:right w:val="single" w:sz="2" w:space="0" w:color="000000"/>
            </w:tcBorders>
          </w:tcPr>
          <w:p w14:paraId="769607BA" w14:textId="77777777" w:rsidR="00E717DF" w:rsidRDefault="00E717DF">
            <w:pPr>
              <w:ind w:left="45"/>
            </w:pPr>
            <w:r>
              <w:rPr>
                <w:sz w:val="14"/>
              </w:rPr>
              <w:t>Facilities Common Area</w:t>
            </w:r>
          </w:p>
        </w:tc>
        <w:tc>
          <w:tcPr>
            <w:tcW w:w="2224" w:type="dxa"/>
            <w:tcBorders>
              <w:top w:val="single" w:sz="2" w:space="0" w:color="000000"/>
              <w:left w:val="single" w:sz="2" w:space="0" w:color="000000"/>
              <w:bottom w:val="single" w:sz="2" w:space="0" w:color="000000"/>
              <w:right w:val="single" w:sz="2" w:space="0" w:color="000000"/>
            </w:tcBorders>
          </w:tcPr>
          <w:p w14:paraId="74B3503F" w14:textId="77777777" w:rsidR="00E717DF" w:rsidRDefault="00E717DF">
            <w:pPr>
              <w:ind w:left="39"/>
            </w:pPr>
            <w:r>
              <w:rPr>
                <w:sz w:val="14"/>
              </w:rPr>
              <w:t>Lease - Common Area</w:t>
            </w:r>
          </w:p>
        </w:tc>
        <w:tc>
          <w:tcPr>
            <w:tcW w:w="4199" w:type="dxa"/>
            <w:tcBorders>
              <w:top w:val="single" w:sz="2" w:space="0" w:color="000000"/>
              <w:left w:val="single" w:sz="2" w:space="0" w:color="000000"/>
              <w:bottom w:val="single" w:sz="2" w:space="0" w:color="000000"/>
              <w:right w:val="single" w:sz="2" w:space="0" w:color="000000"/>
            </w:tcBorders>
          </w:tcPr>
          <w:p w14:paraId="1E1A6D76" w14:textId="77777777" w:rsidR="00E717DF" w:rsidRDefault="00E717DF">
            <w:pPr>
              <w:ind w:left="41"/>
            </w:pPr>
            <w:r>
              <w:rPr>
                <w:sz w:val="14"/>
              </w:rPr>
              <w:t>Direct Square Footage</w:t>
            </w:r>
          </w:p>
        </w:tc>
        <w:tc>
          <w:tcPr>
            <w:tcW w:w="429" w:type="dxa"/>
            <w:tcBorders>
              <w:top w:val="single" w:sz="2" w:space="0" w:color="000000"/>
              <w:left w:val="single" w:sz="2" w:space="0" w:color="000000"/>
              <w:bottom w:val="single" w:sz="2" w:space="0" w:color="000000"/>
              <w:right w:val="nil"/>
            </w:tcBorders>
          </w:tcPr>
          <w:p w14:paraId="76E602FC" w14:textId="77777777" w:rsidR="00E717DF" w:rsidRDefault="00E717DF">
            <w:pPr>
              <w:spacing w:after="160"/>
            </w:pPr>
          </w:p>
        </w:tc>
        <w:tc>
          <w:tcPr>
            <w:tcW w:w="685" w:type="dxa"/>
            <w:tcBorders>
              <w:top w:val="single" w:sz="2" w:space="0" w:color="000000"/>
              <w:left w:val="nil"/>
              <w:bottom w:val="single" w:sz="2" w:space="0" w:color="000000"/>
              <w:right w:val="single" w:sz="2" w:space="0" w:color="000000"/>
            </w:tcBorders>
          </w:tcPr>
          <w:p w14:paraId="710D6372" w14:textId="77777777" w:rsidR="00E717DF" w:rsidRDefault="00E717DF">
            <w:pPr>
              <w:ind w:left="17"/>
            </w:pPr>
            <w:r>
              <w:rPr>
                <w:rFonts w:ascii="Calibri" w:eastAsia="Calibri" w:hAnsi="Calibri" w:cs="Calibri"/>
                <w:sz w:val="16"/>
              </w:rPr>
              <w:t>33,483.47</w:t>
            </w:r>
          </w:p>
        </w:tc>
      </w:tr>
      <w:tr w:rsidR="00E717DF" w14:paraId="02583608" w14:textId="77777777">
        <w:trPr>
          <w:trHeight w:val="202"/>
        </w:trPr>
        <w:tc>
          <w:tcPr>
            <w:tcW w:w="1024" w:type="dxa"/>
            <w:tcBorders>
              <w:top w:val="single" w:sz="2" w:space="0" w:color="000000"/>
              <w:left w:val="single" w:sz="2" w:space="0" w:color="000000"/>
              <w:bottom w:val="single" w:sz="2" w:space="0" w:color="000000"/>
              <w:right w:val="single" w:sz="2" w:space="0" w:color="000000"/>
            </w:tcBorders>
          </w:tcPr>
          <w:p w14:paraId="6EF7D913" w14:textId="77777777" w:rsidR="00E717DF" w:rsidRDefault="00E717DF">
            <w:pPr>
              <w:ind w:left="39"/>
            </w:pPr>
            <w:r>
              <w:rPr>
                <w:sz w:val="14"/>
              </w:rPr>
              <w:t>Infrastructure</w:t>
            </w:r>
          </w:p>
        </w:tc>
        <w:tc>
          <w:tcPr>
            <w:tcW w:w="2210" w:type="dxa"/>
            <w:gridSpan w:val="2"/>
            <w:tcBorders>
              <w:top w:val="single" w:sz="2" w:space="0" w:color="000000"/>
              <w:left w:val="single" w:sz="2" w:space="0" w:color="000000"/>
              <w:bottom w:val="single" w:sz="2" w:space="0" w:color="000000"/>
              <w:right w:val="single" w:sz="2" w:space="0" w:color="000000"/>
            </w:tcBorders>
          </w:tcPr>
          <w:p w14:paraId="354F990D" w14:textId="77777777" w:rsidR="00E717DF" w:rsidRDefault="00E717DF">
            <w:pPr>
              <w:ind w:left="45"/>
            </w:pPr>
            <w:r>
              <w:rPr>
                <w:sz w:val="14"/>
              </w:rPr>
              <w:t>Facilities Shared</w:t>
            </w:r>
          </w:p>
        </w:tc>
        <w:tc>
          <w:tcPr>
            <w:tcW w:w="2224" w:type="dxa"/>
            <w:tcBorders>
              <w:top w:val="single" w:sz="2" w:space="0" w:color="000000"/>
              <w:left w:val="single" w:sz="2" w:space="0" w:color="000000"/>
              <w:bottom w:val="single" w:sz="2" w:space="0" w:color="000000"/>
              <w:right w:val="single" w:sz="2" w:space="0" w:color="000000"/>
            </w:tcBorders>
          </w:tcPr>
          <w:p w14:paraId="49AF57F8" w14:textId="77777777" w:rsidR="00E717DF" w:rsidRDefault="00E717DF">
            <w:pPr>
              <w:ind w:left="39"/>
            </w:pPr>
            <w:r>
              <w:rPr>
                <w:sz w:val="14"/>
              </w:rPr>
              <w:t>Lease - Resource Area</w:t>
            </w:r>
          </w:p>
        </w:tc>
        <w:tc>
          <w:tcPr>
            <w:tcW w:w="4199" w:type="dxa"/>
            <w:tcBorders>
              <w:top w:val="single" w:sz="2" w:space="0" w:color="000000"/>
              <w:left w:val="single" w:sz="2" w:space="0" w:color="000000"/>
              <w:bottom w:val="single" w:sz="2" w:space="0" w:color="000000"/>
              <w:right w:val="single" w:sz="2" w:space="0" w:color="000000"/>
            </w:tcBorders>
          </w:tcPr>
          <w:p w14:paraId="66CEB389" w14:textId="77777777" w:rsidR="00E717DF" w:rsidRDefault="00E717DF">
            <w:pPr>
              <w:ind w:left="41"/>
            </w:pPr>
            <w:r>
              <w:rPr>
                <w:sz w:val="14"/>
              </w:rPr>
              <w:t xml:space="preserve">Modified Direct S </w:t>
            </w:r>
            <w:proofErr w:type="spellStart"/>
            <w:r>
              <w:rPr>
                <w:sz w:val="14"/>
              </w:rPr>
              <w:t>uare</w:t>
            </w:r>
            <w:proofErr w:type="spellEnd"/>
            <w:r>
              <w:rPr>
                <w:sz w:val="14"/>
              </w:rPr>
              <w:t xml:space="preserve"> Footage of space to non-Collocated Partners</w:t>
            </w:r>
          </w:p>
        </w:tc>
        <w:tc>
          <w:tcPr>
            <w:tcW w:w="429" w:type="dxa"/>
            <w:tcBorders>
              <w:top w:val="single" w:sz="2" w:space="0" w:color="000000"/>
              <w:left w:val="single" w:sz="2" w:space="0" w:color="000000"/>
              <w:bottom w:val="single" w:sz="2" w:space="0" w:color="000000"/>
              <w:right w:val="nil"/>
            </w:tcBorders>
          </w:tcPr>
          <w:p w14:paraId="22CA84EF" w14:textId="77777777" w:rsidR="00E717DF" w:rsidRDefault="00E717DF">
            <w:pPr>
              <w:spacing w:after="160"/>
            </w:pPr>
          </w:p>
        </w:tc>
        <w:tc>
          <w:tcPr>
            <w:tcW w:w="685" w:type="dxa"/>
            <w:tcBorders>
              <w:top w:val="single" w:sz="2" w:space="0" w:color="000000"/>
              <w:left w:val="nil"/>
              <w:bottom w:val="single" w:sz="2" w:space="0" w:color="000000"/>
              <w:right w:val="single" w:sz="2" w:space="0" w:color="000000"/>
            </w:tcBorders>
          </w:tcPr>
          <w:p w14:paraId="4E5A8975" w14:textId="77777777" w:rsidR="00E717DF" w:rsidRDefault="00E717DF">
            <w:pPr>
              <w:ind w:left="100"/>
            </w:pPr>
            <w:r>
              <w:rPr>
                <w:rFonts w:ascii="Calibri" w:eastAsia="Calibri" w:hAnsi="Calibri" w:cs="Calibri"/>
                <w:sz w:val="16"/>
              </w:rPr>
              <w:t>1,396.37</w:t>
            </w:r>
          </w:p>
        </w:tc>
      </w:tr>
      <w:tr w:rsidR="00E717DF" w14:paraId="1C2461C9" w14:textId="77777777">
        <w:trPr>
          <w:trHeight w:val="200"/>
        </w:trPr>
        <w:tc>
          <w:tcPr>
            <w:tcW w:w="1024" w:type="dxa"/>
            <w:tcBorders>
              <w:top w:val="single" w:sz="2" w:space="0" w:color="000000"/>
              <w:left w:val="single" w:sz="2" w:space="0" w:color="000000"/>
              <w:bottom w:val="single" w:sz="2" w:space="0" w:color="000000"/>
              <w:right w:val="single" w:sz="2" w:space="0" w:color="000000"/>
            </w:tcBorders>
          </w:tcPr>
          <w:p w14:paraId="0D1D934C" w14:textId="77777777" w:rsidR="00E717DF" w:rsidRDefault="00E717DF">
            <w:pPr>
              <w:ind w:left="39"/>
            </w:pPr>
            <w:proofErr w:type="spellStart"/>
            <w:r>
              <w:rPr>
                <w:sz w:val="14"/>
              </w:rPr>
              <w:t>tnfrastructure</w:t>
            </w:r>
            <w:proofErr w:type="spellEnd"/>
          </w:p>
        </w:tc>
        <w:tc>
          <w:tcPr>
            <w:tcW w:w="2210" w:type="dxa"/>
            <w:gridSpan w:val="2"/>
            <w:tcBorders>
              <w:top w:val="single" w:sz="2" w:space="0" w:color="000000"/>
              <w:left w:val="single" w:sz="2" w:space="0" w:color="000000"/>
              <w:bottom w:val="single" w:sz="2" w:space="0" w:color="000000"/>
              <w:right w:val="single" w:sz="2" w:space="0" w:color="000000"/>
            </w:tcBorders>
          </w:tcPr>
          <w:p w14:paraId="42A87B8A" w14:textId="77777777" w:rsidR="00E717DF" w:rsidRDefault="00E717DF">
            <w:pPr>
              <w:ind w:left="45"/>
            </w:pPr>
            <w:r>
              <w:rPr>
                <w:sz w:val="14"/>
              </w:rPr>
              <w:t>Facilities - Shared</w:t>
            </w:r>
          </w:p>
        </w:tc>
        <w:tc>
          <w:tcPr>
            <w:tcW w:w="2224" w:type="dxa"/>
            <w:tcBorders>
              <w:top w:val="single" w:sz="2" w:space="0" w:color="000000"/>
              <w:left w:val="single" w:sz="2" w:space="0" w:color="000000"/>
              <w:bottom w:val="single" w:sz="2" w:space="0" w:color="000000"/>
              <w:right w:val="single" w:sz="2" w:space="0" w:color="000000"/>
            </w:tcBorders>
          </w:tcPr>
          <w:p w14:paraId="54983F0E" w14:textId="77777777" w:rsidR="00E717DF" w:rsidRDefault="00E717DF">
            <w:pPr>
              <w:ind w:left="39"/>
            </w:pPr>
            <w:r>
              <w:rPr>
                <w:sz w:val="14"/>
              </w:rPr>
              <w:t>Lease Career Center/Public RRs</w:t>
            </w:r>
          </w:p>
        </w:tc>
        <w:tc>
          <w:tcPr>
            <w:tcW w:w="4199" w:type="dxa"/>
            <w:tcBorders>
              <w:top w:val="single" w:sz="2" w:space="0" w:color="000000"/>
              <w:left w:val="single" w:sz="2" w:space="0" w:color="000000"/>
              <w:bottom w:val="single" w:sz="2" w:space="0" w:color="000000"/>
              <w:right w:val="single" w:sz="2" w:space="0" w:color="000000"/>
            </w:tcBorders>
          </w:tcPr>
          <w:p w14:paraId="6FB7D626" w14:textId="77777777" w:rsidR="00E717DF" w:rsidRDefault="00E717DF">
            <w:pPr>
              <w:ind w:left="41"/>
            </w:pPr>
            <w:r>
              <w:rPr>
                <w:sz w:val="14"/>
              </w:rPr>
              <w:t xml:space="preserve">Percentage </w:t>
            </w:r>
            <w:proofErr w:type="spellStart"/>
            <w:r>
              <w:rPr>
                <w:sz w:val="14"/>
              </w:rPr>
              <w:t>ot</w:t>
            </w:r>
            <w:proofErr w:type="spellEnd"/>
            <w:r>
              <w:rPr>
                <w:sz w:val="14"/>
              </w:rPr>
              <w:t xml:space="preserve"> Total Staff Hours</w:t>
            </w:r>
          </w:p>
        </w:tc>
        <w:tc>
          <w:tcPr>
            <w:tcW w:w="429" w:type="dxa"/>
            <w:tcBorders>
              <w:top w:val="single" w:sz="2" w:space="0" w:color="000000"/>
              <w:left w:val="single" w:sz="2" w:space="0" w:color="000000"/>
              <w:bottom w:val="single" w:sz="2" w:space="0" w:color="000000"/>
              <w:right w:val="nil"/>
            </w:tcBorders>
          </w:tcPr>
          <w:p w14:paraId="7A9F5661" w14:textId="77777777" w:rsidR="00E717DF" w:rsidRDefault="00E717DF">
            <w:pPr>
              <w:spacing w:after="160"/>
            </w:pPr>
          </w:p>
        </w:tc>
        <w:tc>
          <w:tcPr>
            <w:tcW w:w="685" w:type="dxa"/>
            <w:tcBorders>
              <w:top w:val="single" w:sz="2" w:space="0" w:color="000000"/>
              <w:left w:val="nil"/>
              <w:bottom w:val="single" w:sz="2" w:space="0" w:color="000000"/>
              <w:right w:val="single" w:sz="2" w:space="0" w:color="000000"/>
            </w:tcBorders>
          </w:tcPr>
          <w:p w14:paraId="4DC1BAB4" w14:textId="77777777" w:rsidR="00E717DF" w:rsidRDefault="00E717DF">
            <w:pPr>
              <w:ind w:left="22"/>
            </w:pPr>
            <w:r>
              <w:rPr>
                <w:rFonts w:ascii="Calibri" w:eastAsia="Calibri" w:hAnsi="Calibri" w:cs="Calibri"/>
                <w:sz w:val="16"/>
              </w:rPr>
              <w:t>10,327.34</w:t>
            </w:r>
          </w:p>
        </w:tc>
      </w:tr>
      <w:tr w:rsidR="00E717DF" w14:paraId="661F07AC" w14:textId="77777777">
        <w:trPr>
          <w:trHeight w:val="209"/>
        </w:trPr>
        <w:tc>
          <w:tcPr>
            <w:tcW w:w="1024" w:type="dxa"/>
            <w:tcBorders>
              <w:top w:val="single" w:sz="2" w:space="0" w:color="000000"/>
              <w:left w:val="single" w:sz="2" w:space="0" w:color="000000"/>
              <w:bottom w:val="single" w:sz="2" w:space="0" w:color="000000"/>
              <w:right w:val="single" w:sz="2" w:space="0" w:color="000000"/>
            </w:tcBorders>
          </w:tcPr>
          <w:p w14:paraId="3AC8200E" w14:textId="77777777" w:rsidR="00E717DF" w:rsidRDefault="00E717DF">
            <w:pPr>
              <w:ind w:left="39"/>
            </w:pPr>
            <w:r>
              <w:rPr>
                <w:sz w:val="14"/>
              </w:rPr>
              <w:t>Infrastructure</w:t>
            </w:r>
          </w:p>
        </w:tc>
        <w:tc>
          <w:tcPr>
            <w:tcW w:w="2210" w:type="dxa"/>
            <w:gridSpan w:val="2"/>
            <w:tcBorders>
              <w:top w:val="single" w:sz="2" w:space="0" w:color="000000"/>
              <w:left w:val="single" w:sz="2" w:space="0" w:color="000000"/>
              <w:bottom w:val="single" w:sz="2" w:space="0" w:color="000000"/>
              <w:right w:val="single" w:sz="2" w:space="0" w:color="000000"/>
            </w:tcBorders>
          </w:tcPr>
          <w:p w14:paraId="2A82903B" w14:textId="77777777" w:rsidR="00E717DF" w:rsidRDefault="00E717DF">
            <w:pPr>
              <w:ind w:left="45"/>
            </w:pPr>
            <w:r>
              <w:rPr>
                <w:sz w:val="14"/>
              </w:rPr>
              <w:t>General Office Expense</w:t>
            </w:r>
          </w:p>
        </w:tc>
        <w:tc>
          <w:tcPr>
            <w:tcW w:w="2224" w:type="dxa"/>
            <w:tcBorders>
              <w:top w:val="single" w:sz="2" w:space="0" w:color="000000"/>
              <w:left w:val="single" w:sz="2" w:space="0" w:color="000000"/>
              <w:bottom w:val="single" w:sz="2" w:space="0" w:color="000000"/>
              <w:right w:val="single" w:sz="2" w:space="0" w:color="000000"/>
            </w:tcBorders>
          </w:tcPr>
          <w:p w14:paraId="6DE3E46C" w14:textId="77777777" w:rsidR="00E717DF" w:rsidRDefault="00E717DF">
            <w:pPr>
              <w:ind w:left="39"/>
            </w:pPr>
            <w:r>
              <w:rPr>
                <w:sz w:val="14"/>
              </w:rPr>
              <w:t>Copier Rental/Maintenance</w:t>
            </w:r>
          </w:p>
        </w:tc>
        <w:tc>
          <w:tcPr>
            <w:tcW w:w="4199" w:type="dxa"/>
            <w:tcBorders>
              <w:top w:val="single" w:sz="2" w:space="0" w:color="000000"/>
              <w:left w:val="single" w:sz="2" w:space="0" w:color="000000"/>
              <w:bottom w:val="single" w:sz="2" w:space="0" w:color="000000"/>
              <w:right w:val="single" w:sz="2" w:space="0" w:color="000000"/>
            </w:tcBorders>
          </w:tcPr>
          <w:p w14:paraId="5ABEFDE4" w14:textId="77777777" w:rsidR="00E717DF" w:rsidRDefault="00E717DF">
            <w:pPr>
              <w:ind w:left="41"/>
            </w:pPr>
            <w:r>
              <w:rPr>
                <w:sz w:val="14"/>
              </w:rPr>
              <w:t>Percentage of Total Staff Hours</w:t>
            </w:r>
          </w:p>
        </w:tc>
        <w:tc>
          <w:tcPr>
            <w:tcW w:w="429" w:type="dxa"/>
            <w:tcBorders>
              <w:top w:val="single" w:sz="2" w:space="0" w:color="000000"/>
              <w:left w:val="single" w:sz="2" w:space="0" w:color="000000"/>
              <w:bottom w:val="single" w:sz="2" w:space="0" w:color="000000"/>
              <w:right w:val="nil"/>
            </w:tcBorders>
          </w:tcPr>
          <w:p w14:paraId="6C1EFB01" w14:textId="77777777" w:rsidR="00E717DF" w:rsidRDefault="00E717DF">
            <w:pPr>
              <w:spacing w:after="160"/>
            </w:pPr>
          </w:p>
        </w:tc>
        <w:tc>
          <w:tcPr>
            <w:tcW w:w="685" w:type="dxa"/>
            <w:tcBorders>
              <w:top w:val="single" w:sz="2" w:space="0" w:color="000000"/>
              <w:left w:val="nil"/>
              <w:bottom w:val="single" w:sz="2" w:space="0" w:color="000000"/>
              <w:right w:val="single" w:sz="2" w:space="0" w:color="000000"/>
            </w:tcBorders>
          </w:tcPr>
          <w:p w14:paraId="7B9033C5" w14:textId="77777777" w:rsidR="00E717DF" w:rsidRDefault="00E717DF">
            <w:pPr>
              <w:ind w:left="95"/>
            </w:pPr>
            <w:r>
              <w:rPr>
                <w:rFonts w:ascii="Calibri" w:eastAsia="Calibri" w:hAnsi="Calibri" w:cs="Calibri"/>
                <w:sz w:val="14"/>
              </w:rPr>
              <w:t>3,888.00</w:t>
            </w:r>
          </w:p>
        </w:tc>
      </w:tr>
      <w:tr w:rsidR="00E717DF" w14:paraId="49D7D5F3" w14:textId="77777777">
        <w:trPr>
          <w:trHeight w:val="202"/>
        </w:trPr>
        <w:tc>
          <w:tcPr>
            <w:tcW w:w="1024" w:type="dxa"/>
            <w:tcBorders>
              <w:top w:val="single" w:sz="2" w:space="0" w:color="000000"/>
              <w:left w:val="single" w:sz="2" w:space="0" w:color="000000"/>
              <w:bottom w:val="single" w:sz="2" w:space="0" w:color="000000"/>
              <w:right w:val="single" w:sz="2" w:space="0" w:color="000000"/>
            </w:tcBorders>
          </w:tcPr>
          <w:p w14:paraId="4F763C1B" w14:textId="77777777" w:rsidR="00E717DF" w:rsidRDefault="00E717DF">
            <w:pPr>
              <w:ind w:left="39"/>
            </w:pPr>
            <w:r>
              <w:rPr>
                <w:sz w:val="14"/>
              </w:rPr>
              <w:t>Infrastructure</w:t>
            </w:r>
          </w:p>
        </w:tc>
        <w:tc>
          <w:tcPr>
            <w:tcW w:w="2210" w:type="dxa"/>
            <w:gridSpan w:val="2"/>
            <w:tcBorders>
              <w:top w:val="single" w:sz="2" w:space="0" w:color="000000"/>
              <w:left w:val="single" w:sz="2" w:space="0" w:color="000000"/>
              <w:bottom w:val="single" w:sz="2" w:space="0" w:color="000000"/>
              <w:right w:val="single" w:sz="2" w:space="0" w:color="000000"/>
            </w:tcBorders>
          </w:tcPr>
          <w:p w14:paraId="05ECC3DC" w14:textId="77777777" w:rsidR="00E717DF" w:rsidRDefault="00E717DF">
            <w:pPr>
              <w:ind w:left="39"/>
            </w:pPr>
            <w:r>
              <w:rPr>
                <w:sz w:val="14"/>
              </w:rPr>
              <w:t>General Office Expense</w:t>
            </w:r>
          </w:p>
        </w:tc>
        <w:tc>
          <w:tcPr>
            <w:tcW w:w="2224" w:type="dxa"/>
            <w:tcBorders>
              <w:top w:val="single" w:sz="2" w:space="0" w:color="000000"/>
              <w:left w:val="single" w:sz="2" w:space="0" w:color="000000"/>
              <w:bottom w:val="single" w:sz="2" w:space="0" w:color="000000"/>
              <w:right w:val="single" w:sz="2" w:space="0" w:color="000000"/>
            </w:tcBorders>
          </w:tcPr>
          <w:p w14:paraId="67227F8C" w14:textId="77777777" w:rsidR="00E717DF" w:rsidRDefault="00E717DF">
            <w:pPr>
              <w:ind w:left="39"/>
            </w:pPr>
            <w:r>
              <w:rPr>
                <w:sz w:val="14"/>
              </w:rPr>
              <w:t xml:space="preserve">Postage </w:t>
            </w:r>
            <w:proofErr w:type="spellStart"/>
            <w:r>
              <w:rPr>
                <w:sz w:val="14"/>
              </w:rPr>
              <w:t>RentaE</w:t>
            </w:r>
            <w:proofErr w:type="spellEnd"/>
            <w:r>
              <w:rPr>
                <w:sz w:val="14"/>
              </w:rPr>
              <w:t xml:space="preserve"> and Freight</w:t>
            </w:r>
          </w:p>
        </w:tc>
        <w:tc>
          <w:tcPr>
            <w:tcW w:w="4199" w:type="dxa"/>
            <w:tcBorders>
              <w:top w:val="single" w:sz="2" w:space="0" w:color="000000"/>
              <w:left w:val="single" w:sz="2" w:space="0" w:color="000000"/>
              <w:bottom w:val="single" w:sz="2" w:space="0" w:color="000000"/>
              <w:right w:val="single" w:sz="2" w:space="0" w:color="000000"/>
            </w:tcBorders>
          </w:tcPr>
          <w:p w14:paraId="318419A4" w14:textId="77777777" w:rsidR="00E717DF" w:rsidRDefault="00E717DF">
            <w:pPr>
              <w:ind w:left="41"/>
            </w:pPr>
            <w:r>
              <w:rPr>
                <w:sz w:val="14"/>
              </w:rPr>
              <w:t xml:space="preserve">Percentage </w:t>
            </w:r>
            <w:proofErr w:type="spellStart"/>
            <w:r>
              <w:rPr>
                <w:sz w:val="14"/>
              </w:rPr>
              <w:t>ot</w:t>
            </w:r>
            <w:proofErr w:type="spellEnd"/>
            <w:r>
              <w:rPr>
                <w:sz w:val="14"/>
              </w:rPr>
              <w:t xml:space="preserve"> Total Staff Hours</w:t>
            </w:r>
          </w:p>
        </w:tc>
        <w:tc>
          <w:tcPr>
            <w:tcW w:w="429" w:type="dxa"/>
            <w:tcBorders>
              <w:top w:val="single" w:sz="2" w:space="0" w:color="000000"/>
              <w:left w:val="single" w:sz="2" w:space="0" w:color="000000"/>
              <w:bottom w:val="single" w:sz="2" w:space="0" w:color="000000"/>
              <w:right w:val="nil"/>
            </w:tcBorders>
          </w:tcPr>
          <w:p w14:paraId="33D8851E" w14:textId="77777777" w:rsidR="00E717DF" w:rsidRDefault="00E717DF">
            <w:pPr>
              <w:spacing w:after="160"/>
            </w:pPr>
          </w:p>
        </w:tc>
        <w:tc>
          <w:tcPr>
            <w:tcW w:w="685" w:type="dxa"/>
            <w:tcBorders>
              <w:top w:val="single" w:sz="2" w:space="0" w:color="000000"/>
              <w:left w:val="nil"/>
              <w:bottom w:val="single" w:sz="2" w:space="0" w:color="000000"/>
              <w:right w:val="single" w:sz="2" w:space="0" w:color="000000"/>
            </w:tcBorders>
          </w:tcPr>
          <w:p w14:paraId="14778FE4" w14:textId="77777777" w:rsidR="00E717DF" w:rsidRDefault="00E717DF">
            <w:pPr>
              <w:ind w:left="100"/>
            </w:pPr>
            <w:r>
              <w:rPr>
                <w:rFonts w:ascii="Calibri" w:eastAsia="Calibri" w:hAnsi="Calibri" w:cs="Calibri"/>
                <w:sz w:val="16"/>
              </w:rPr>
              <w:t>1,391.00</w:t>
            </w:r>
          </w:p>
        </w:tc>
      </w:tr>
      <w:tr w:rsidR="00E717DF" w14:paraId="5BAB0346" w14:textId="77777777">
        <w:trPr>
          <w:trHeight w:val="200"/>
        </w:trPr>
        <w:tc>
          <w:tcPr>
            <w:tcW w:w="1024" w:type="dxa"/>
            <w:tcBorders>
              <w:top w:val="single" w:sz="2" w:space="0" w:color="000000"/>
              <w:left w:val="single" w:sz="2" w:space="0" w:color="000000"/>
              <w:bottom w:val="single" w:sz="2" w:space="0" w:color="000000"/>
              <w:right w:val="single" w:sz="2" w:space="0" w:color="000000"/>
            </w:tcBorders>
          </w:tcPr>
          <w:p w14:paraId="7837A6FD" w14:textId="77777777" w:rsidR="00E717DF" w:rsidRDefault="00E717DF">
            <w:pPr>
              <w:ind w:left="39"/>
            </w:pPr>
            <w:r>
              <w:rPr>
                <w:sz w:val="14"/>
              </w:rPr>
              <w:t>Infrastructure</w:t>
            </w:r>
          </w:p>
        </w:tc>
        <w:tc>
          <w:tcPr>
            <w:tcW w:w="2210" w:type="dxa"/>
            <w:gridSpan w:val="2"/>
            <w:tcBorders>
              <w:top w:val="single" w:sz="2" w:space="0" w:color="000000"/>
              <w:left w:val="single" w:sz="2" w:space="0" w:color="000000"/>
              <w:bottom w:val="single" w:sz="2" w:space="0" w:color="000000"/>
              <w:right w:val="single" w:sz="2" w:space="0" w:color="000000"/>
            </w:tcBorders>
          </w:tcPr>
          <w:p w14:paraId="0A0E1E57" w14:textId="77777777" w:rsidR="00E717DF" w:rsidRDefault="00E717DF">
            <w:pPr>
              <w:ind w:left="39"/>
            </w:pPr>
            <w:r>
              <w:rPr>
                <w:sz w:val="14"/>
              </w:rPr>
              <w:t>General Office Expense</w:t>
            </w:r>
          </w:p>
        </w:tc>
        <w:tc>
          <w:tcPr>
            <w:tcW w:w="2224" w:type="dxa"/>
            <w:tcBorders>
              <w:top w:val="single" w:sz="2" w:space="0" w:color="000000"/>
              <w:left w:val="single" w:sz="2" w:space="0" w:color="000000"/>
              <w:bottom w:val="single" w:sz="2" w:space="0" w:color="000000"/>
              <w:right w:val="single" w:sz="2" w:space="0" w:color="000000"/>
            </w:tcBorders>
          </w:tcPr>
          <w:p w14:paraId="5AAEAEC5" w14:textId="77777777" w:rsidR="00E717DF" w:rsidRDefault="00E717DF">
            <w:pPr>
              <w:ind w:left="33"/>
            </w:pPr>
            <w:r>
              <w:rPr>
                <w:sz w:val="14"/>
              </w:rPr>
              <w:t xml:space="preserve">Telecom </w:t>
            </w:r>
            <w:proofErr w:type="spellStart"/>
            <w:r>
              <w:rPr>
                <w:sz w:val="14"/>
              </w:rPr>
              <w:t>munications</w:t>
            </w:r>
            <w:proofErr w:type="spellEnd"/>
            <w:r>
              <w:rPr>
                <w:sz w:val="14"/>
              </w:rPr>
              <w:t xml:space="preserve"> and Internet</w:t>
            </w:r>
          </w:p>
        </w:tc>
        <w:tc>
          <w:tcPr>
            <w:tcW w:w="4199" w:type="dxa"/>
            <w:tcBorders>
              <w:top w:val="single" w:sz="2" w:space="0" w:color="000000"/>
              <w:left w:val="single" w:sz="2" w:space="0" w:color="000000"/>
              <w:bottom w:val="single" w:sz="2" w:space="0" w:color="000000"/>
              <w:right w:val="single" w:sz="2" w:space="0" w:color="000000"/>
            </w:tcBorders>
          </w:tcPr>
          <w:p w14:paraId="7A739A1F" w14:textId="77777777" w:rsidR="00E717DF" w:rsidRDefault="00E717DF">
            <w:pPr>
              <w:ind w:left="41"/>
            </w:pPr>
            <w:r>
              <w:rPr>
                <w:sz w:val="14"/>
              </w:rPr>
              <w:t>Direct Square Footage</w:t>
            </w:r>
          </w:p>
        </w:tc>
        <w:tc>
          <w:tcPr>
            <w:tcW w:w="429" w:type="dxa"/>
            <w:tcBorders>
              <w:top w:val="single" w:sz="2" w:space="0" w:color="000000"/>
              <w:left w:val="single" w:sz="2" w:space="0" w:color="000000"/>
              <w:bottom w:val="single" w:sz="2" w:space="0" w:color="000000"/>
              <w:right w:val="nil"/>
            </w:tcBorders>
          </w:tcPr>
          <w:p w14:paraId="3FECA04E" w14:textId="77777777" w:rsidR="00E717DF" w:rsidRDefault="00E717DF">
            <w:pPr>
              <w:spacing w:after="160"/>
            </w:pPr>
          </w:p>
        </w:tc>
        <w:tc>
          <w:tcPr>
            <w:tcW w:w="685" w:type="dxa"/>
            <w:tcBorders>
              <w:top w:val="single" w:sz="2" w:space="0" w:color="000000"/>
              <w:left w:val="nil"/>
              <w:bottom w:val="single" w:sz="2" w:space="0" w:color="000000"/>
              <w:right w:val="single" w:sz="2" w:space="0" w:color="000000"/>
            </w:tcBorders>
          </w:tcPr>
          <w:p w14:paraId="73CEB2B7" w14:textId="77777777" w:rsidR="00E717DF" w:rsidRDefault="00E717DF">
            <w:pPr>
              <w:spacing w:after="160"/>
            </w:pPr>
          </w:p>
        </w:tc>
      </w:tr>
      <w:tr w:rsidR="00E717DF" w14:paraId="189D17D5" w14:textId="77777777">
        <w:trPr>
          <w:trHeight w:val="202"/>
        </w:trPr>
        <w:tc>
          <w:tcPr>
            <w:tcW w:w="1024" w:type="dxa"/>
            <w:tcBorders>
              <w:top w:val="single" w:sz="2" w:space="0" w:color="000000"/>
              <w:left w:val="single" w:sz="2" w:space="0" w:color="000000"/>
              <w:bottom w:val="single" w:sz="2" w:space="0" w:color="000000"/>
              <w:right w:val="single" w:sz="2" w:space="0" w:color="000000"/>
            </w:tcBorders>
          </w:tcPr>
          <w:p w14:paraId="4AA98ABE" w14:textId="77777777" w:rsidR="00E717DF" w:rsidRDefault="00E717DF">
            <w:pPr>
              <w:ind w:left="39"/>
            </w:pPr>
            <w:r>
              <w:rPr>
                <w:sz w:val="14"/>
              </w:rPr>
              <w:t>Infrastructure</w:t>
            </w:r>
          </w:p>
        </w:tc>
        <w:tc>
          <w:tcPr>
            <w:tcW w:w="2210" w:type="dxa"/>
            <w:gridSpan w:val="2"/>
            <w:tcBorders>
              <w:top w:val="single" w:sz="2" w:space="0" w:color="000000"/>
              <w:left w:val="single" w:sz="2" w:space="0" w:color="000000"/>
              <w:bottom w:val="single" w:sz="2" w:space="0" w:color="000000"/>
              <w:right w:val="single" w:sz="2" w:space="0" w:color="000000"/>
            </w:tcBorders>
          </w:tcPr>
          <w:p w14:paraId="653C6D98" w14:textId="77777777" w:rsidR="00E717DF" w:rsidRDefault="00E717DF">
            <w:pPr>
              <w:ind w:left="39"/>
            </w:pPr>
            <w:r>
              <w:rPr>
                <w:sz w:val="14"/>
              </w:rPr>
              <w:t>General Office Expense</w:t>
            </w:r>
          </w:p>
        </w:tc>
        <w:tc>
          <w:tcPr>
            <w:tcW w:w="2224" w:type="dxa"/>
            <w:tcBorders>
              <w:top w:val="single" w:sz="2" w:space="0" w:color="000000"/>
              <w:left w:val="single" w:sz="2" w:space="0" w:color="000000"/>
              <w:bottom w:val="single" w:sz="2" w:space="0" w:color="000000"/>
              <w:right w:val="single" w:sz="2" w:space="0" w:color="000000"/>
            </w:tcBorders>
          </w:tcPr>
          <w:p w14:paraId="5A454080" w14:textId="77777777" w:rsidR="00E717DF" w:rsidRDefault="00E717DF">
            <w:pPr>
              <w:ind w:left="39"/>
            </w:pPr>
            <w:r>
              <w:rPr>
                <w:sz w:val="14"/>
              </w:rPr>
              <w:t>Phone/</w:t>
            </w:r>
            <w:proofErr w:type="spellStart"/>
            <w:r>
              <w:rPr>
                <w:sz w:val="14"/>
              </w:rPr>
              <w:t>lnternet</w:t>
            </w:r>
            <w:proofErr w:type="spellEnd"/>
            <w:r>
              <w:rPr>
                <w:sz w:val="14"/>
              </w:rPr>
              <w:t xml:space="preserve"> Resource Room</w:t>
            </w:r>
          </w:p>
        </w:tc>
        <w:tc>
          <w:tcPr>
            <w:tcW w:w="4199" w:type="dxa"/>
            <w:tcBorders>
              <w:top w:val="single" w:sz="2" w:space="0" w:color="000000"/>
              <w:left w:val="single" w:sz="2" w:space="0" w:color="000000"/>
              <w:bottom w:val="single" w:sz="2" w:space="0" w:color="000000"/>
              <w:right w:val="single" w:sz="2" w:space="0" w:color="000000"/>
            </w:tcBorders>
          </w:tcPr>
          <w:p w14:paraId="2DC85800" w14:textId="77777777" w:rsidR="00E717DF" w:rsidRDefault="00E717DF">
            <w:pPr>
              <w:ind w:left="41"/>
            </w:pPr>
            <w:r>
              <w:rPr>
                <w:sz w:val="14"/>
              </w:rPr>
              <w:t xml:space="preserve">Modified Direct Sq Ft w/Resource Room of Space </w:t>
            </w:r>
            <w:proofErr w:type="gramStart"/>
            <w:r>
              <w:rPr>
                <w:sz w:val="14"/>
              </w:rPr>
              <w:t>Non Co-</w:t>
            </w:r>
            <w:proofErr w:type="spellStart"/>
            <w:proofErr w:type="gramEnd"/>
            <w:r>
              <w:rPr>
                <w:sz w:val="14"/>
              </w:rPr>
              <w:t>åocated</w:t>
            </w:r>
            <w:proofErr w:type="spellEnd"/>
          </w:p>
        </w:tc>
        <w:tc>
          <w:tcPr>
            <w:tcW w:w="429" w:type="dxa"/>
            <w:tcBorders>
              <w:top w:val="single" w:sz="2" w:space="0" w:color="000000"/>
              <w:left w:val="single" w:sz="2" w:space="0" w:color="000000"/>
              <w:bottom w:val="single" w:sz="2" w:space="0" w:color="000000"/>
              <w:right w:val="nil"/>
            </w:tcBorders>
          </w:tcPr>
          <w:p w14:paraId="79E4C83F" w14:textId="77777777" w:rsidR="00E717DF" w:rsidRDefault="00E717DF">
            <w:pPr>
              <w:spacing w:after="160"/>
            </w:pPr>
          </w:p>
        </w:tc>
        <w:tc>
          <w:tcPr>
            <w:tcW w:w="685" w:type="dxa"/>
            <w:tcBorders>
              <w:top w:val="single" w:sz="2" w:space="0" w:color="000000"/>
              <w:left w:val="nil"/>
              <w:bottom w:val="single" w:sz="2" w:space="0" w:color="000000"/>
              <w:right w:val="single" w:sz="2" w:space="0" w:color="000000"/>
            </w:tcBorders>
          </w:tcPr>
          <w:p w14:paraId="58E30754" w14:textId="77777777" w:rsidR="00E717DF" w:rsidRDefault="00E717DF">
            <w:pPr>
              <w:spacing w:after="160"/>
            </w:pPr>
          </w:p>
        </w:tc>
      </w:tr>
      <w:tr w:rsidR="00E717DF" w14:paraId="7C268FA6" w14:textId="77777777">
        <w:trPr>
          <w:trHeight w:val="202"/>
        </w:trPr>
        <w:tc>
          <w:tcPr>
            <w:tcW w:w="1024" w:type="dxa"/>
            <w:tcBorders>
              <w:top w:val="single" w:sz="2" w:space="0" w:color="000000"/>
              <w:left w:val="single" w:sz="2" w:space="0" w:color="000000"/>
              <w:bottom w:val="single" w:sz="2" w:space="0" w:color="000000"/>
              <w:right w:val="single" w:sz="2" w:space="0" w:color="000000"/>
            </w:tcBorders>
          </w:tcPr>
          <w:p w14:paraId="5DA7F296" w14:textId="77777777" w:rsidR="00E717DF" w:rsidRDefault="00E717DF">
            <w:pPr>
              <w:ind w:left="39"/>
            </w:pPr>
            <w:r>
              <w:rPr>
                <w:sz w:val="14"/>
              </w:rPr>
              <w:t>Infrastructure</w:t>
            </w:r>
          </w:p>
        </w:tc>
        <w:tc>
          <w:tcPr>
            <w:tcW w:w="2210" w:type="dxa"/>
            <w:gridSpan w:val="2"/>
            <w:tcBorders>
              <w:top w:val="single" w:sz="2" w:space="0" w:color="000000"/>
              <w:left w:val="single" w:sz="2" w:space="0" w:color="000000"/>
              <w:bottom w:val="single" w:sz="2" w:space="0" w:color="000000"/>
              <w:right w:val="single" w:sz="2" w:space="0" w:color="000000"/>
            </w:tcBorders>
          </w:tcPr>
          <w:p w14:paraId="0F1244C7" w14:textId="77777777" w:rsidR="00E717DF" w:rsidRDefault="00E717DF">
            <w:pPr>
              <w:ind w:left="39"/>
            </w:pPr>
            <w:r>
              <w:rPr>
                <w:sz w:val="14"/>
              </w:rPr>
              <w:t>General Office Expense</w:t>
            </w:r>
          </w:p>
        </w:tc>
        <w:tc>
          <w:tcPr>
            <w:tcW w:w="2224" w:type="dxa"/>
            <w:tcBorders>
              <w:top w:val="single" w:sz="2" w:space="0" w:color="000000"/>
              <w:left w:val="single" w:sz="2" w:space="0" w:color="000000"/>
              <w:bottom w:val="single" w:sz="2" w:space="0" w:color="000000"/>
              <w:right w:val="single" w:sz="2" w:space="0" w:color="000000"/>
            </w:tcBorders>
          </w:tcPr>
          <w:p w14:paraId="4AE5496E" w14:textId="77777777" w:rsidR="00E717DF" w:rsidRDefault="00E717DF">
            <w:pPr>
              <w:ind w:left="33"/>
            </w:pPr>
            <w:r>
              <w:rPr>
                <w:sz w:val="14"/>
              </w:rPr>
              <w:t xml:space="preserve">Office </w:t>
            </w:r>
            <w:proofErr w:type="spellStart"/>
            <w:r>
              <w:rPr>
                <w:sz w:val="14"/>
              </w:rPr>
              <w:t>Suppiies</w:t>
            </w:r>
            <w:proofErr w:type="spellEnd"/>
          </w:p>
        </w:tc>
        <w:tc>
          <w:tcPr>
            <w:tcW w:w="4199" w:type="dxa"/>
            <w:tcBorders>
              <w:top w:val="single" w:sz="2" w:space="0" w:color="000000"/>
              <w:left w:val="single" w:sz="2" w:space="0" w:color="000000"/>
              <w:bottom w:val="single" w:sz="2" w:space="0" w:color="000000"/>
              <w:right w:val="single" w:sz="2" w:space="0" w:color="000000"/>
            </w:tcBorders>
          </w:tcPr>
          <w:p w14:paraId="593ED135" w14:textId="77777777" w:rsidR="00E717DF" w:rsidRDefault="00E717DF">
            <w:pPr>
              <w:ind w:left="41"/>
            </w:pPr>
            <w:r>
              <w:rPr>
                <w:sz w:val="14"/>
              </w:rPr>
              <w:t>Percentage of Total Staff Hours</w:t>
            </w:r>
          </w:p>
        </w:tc>
        <w:tc>
          <w:tcPr>
            <w:tcW w:w="429" w:type="dxa"/>
            <w:tcBorders>
              <w:top w:val="single" w:sz="2" w:space="0" w:color="000000"/>
              <w:left w:val="single" w:sz="2" w:space="0" w:color="000000"/>
              <w:bottom w:val="single" w:sz="2" w:space="0" w:color="000000"/>
              <w:right w:val="nil"/>
            </w:tcBorders>
          </w:tcPr>
          <w:p w14:paraId="59ECCCB2" w14:textId="77777777" w:rsidR="00E717DF" w:rsidRDefault="00E717DF">
            <w:pPr>
              <w:spacing w:after="160"/>
            </w:pPr>
          </w:p>
        </w:tc>
        <w:tc>
          <w:tcPr>
            <w:tcW w:w="685" w:type="dxa"/>
            <w:tcBorders>
              <w:top w:val="single" w:sz="2" w:space="0" w:color="000000"/>
              <w:left w:val="nil"/>
              <w:bottom w:val="single" w:sz="2" w:space="0" w:color="000000"/>
              <w:right w:val="single" w:sz="2" w:space="0" w:color="000000"/>
            </w:tcBorders>
          </w:tcPr>
          <w:p w14:paraId="6C75BED3" w14:textId="77777777" w:rsidR="00E717DF" w:rsidRDefault="00E717DF">
            <w:pPr>
              <w:ind w:left="89"/>
            </w:pPr>
            <w:r>
              <w:rPr>
                <w:rFonts w:ascii="Calibri" w:eastAsia="Calibri" w:hAnsi="Calibri" w:cs="Calibri"/>
                <w:sz w:val="16"/>
              </w:rPr>
              <w:t>4,000.00</w:t>
            </w:r>
          </w:p>
        </w:tc>
      </w:tr>
      <w:tr w:rsidR="00E717DF" w14:paraId="27BB0D31" w14:textId="77777777">
        <w:trPr>
          <w:trHeight w:val="208"/>
        </w:trPr>
        <w:tc>
          <w:tcPr>
            <w:tcW w:w="1024" w:type="dxa"/>
            <w:tcBorders>
              <w:top w:val="single" w:sz="2" w:space="0" w:color="000000"/>
              <w:left w:val="single" w:sz="2" w:space="0" w:color="000000"/>
              <w:bottom w:val="single" w:sz="2" w:space="0" w:color="000000"/>
              <w:right w:val="single" w:sz="2" w:space="0" w:color="000000"/>
            </w:tcBorders>
          </w:tcPr>
          <w:p w14:paraId="6E61BBD4" w14:textId="77777777" w:rsidR="00E717DF" w:rsidRDefault="00E717DF">
            <w:pPr>
              <w:ind w:left="39"/>
            </w:pPr>
            <w:proofErr w:type="spellStart"/>
            <w:r>
              <w:rPr>
                <w:sz w:val="14"/>
              </w:rPr>
              <w:t>Infrasttucture</w:t>
            </w:r>
            <w:proofErr w:type="spellEnd"/>
          </w:p>
        </w:tc>
        <w:tc>
          <w:tcPr>
            <w:tcW w:w="2210" w:type="dxa"/>
            <w:gridSpan w:val="2"/>
            <w:tcBorders>
              <w:top w:val="single" w:sz="2" w:space="0" w:color="000000"/>
              <w:left w:val="single" w:sz="2" w:space="0" w:color="000000"/>
              <w:bottom w:val="single" w:sz="2" w:space="0" w:color="000000"/>
              <w:right w:val="single" w:sz="2" w:space="0" w:color="000000"/>
            </w:tcBorders>
          </w:tcPr>
          <w:p w14:paraId="366F9CD7" w14:textId="77777777" w:rsidR="00E717DF" w:rsidRDefault="00E717DF">
            <w:pPr>
              <w:ind w:left="39"/>
            </w:pPr>
            <w:r>
              <w:rPr>
                <w:sz w:val="14"/>
              </w:rPr>
              <w:t>General Office Expense</w:t>
            </w:r>
          </w:p>
        </w:tc>
        <w:tc>
          <w:tcPr>
            <w:tcW w:w="2224" w:type="dxa"/>
            <w:tcBorders>
              <w:top w:val="single" w:sz="2" w:space="0" w:color="000000"/>
              <w:left w:val="single" w:sz="2" w:space="0" w:color="000000"/>
              <w:bottom w:val="single" w:sz="2" w:space="0" w:color="000000"/>
              <w:right w:val="single" w:sz="2" w:space="0" w:color="000000"/>
            </w:tcBorders>
          </w:tcPr>
          <w:p w14:paraId="72E0C270" w14:textId="77777777" w:rsidR="00E717DF" w:rsidRDefault="00E717DF">
            <w:pPr>
              <w:ind w:left="39"/>
            </w:pPr>
            <w:r>
              <w:rPr>
                <w:sz w:val="14"/>
              </w:rPr>
              <w:t>Building/Equipment Maintenance</w:t>
            </w:r>
          </w:p>
        </w:tc>
        <w:tc>
          <w:tcPr>
            <w:tcW w:w="4199" w:type="dxa"/>
            <w:tcBorders>
              <w:top w:val="single" w:sz="2" w:space="0" w:color="000000"/>
              <w:left w:val="single" w:sz="2" w:space="0" w:color="000000"/>
              <w:bottom w:val="single" w:sz="2" w:space="0" w:color="000000"/>
              <w:right w:val="single" w:sz="2" w:space="0" w:color="000000"/>
            </w:tcBorders>
          </w:tcPr>
          <w:p w14:paraId="339036D4" w14:textId="77777777" w:rsidR="00E717DF" w:rsidRDefault="00E717DF">
            <w:pPr>
              <w:ind w:left="41"/>
            </w:pPr>
            <w:r>
              <w:rPr>
                <w:sz w:val="14"/>
              </w:rPr>
              <w:t>Direct Square Footage</w:t>
            </w:r>
          </w:p>
        </w:tc>
        <w:tc>
          <w:tcPr>
            <w:tcW w:w="429" w:type="dxa"/>
            <w:tcBorders>
              <w:top w:val="single" w:sz="2" w:space="0" w:color="000000"/>
              <w:left w:val="single" w:sz="2" w:space="0" w:color="000000"/>
              <w:bottom w:val="single" w:sz="2" w:space="0" w:color="000000"/>
              <w:right w:val="nil"/>
            </w:tcBorders>
          </w:tcPr>
          <w:p w14:paraId="3E942B79" w14:textId="77777777" w:rsidR="00E717DF" w:rsidRDefault="00E717DF">
            <w:pPr>
              <w:spacing w:after="160"/>
            </w:pPr>
          </w:p>
        </w:tc>
        <w:tc>
          <w:tcPr>
            <w:tcW w:w="685" w:type="dxa"/>
            <w:tcBorders>
              <w:top w:val="single" w:sz="2" w:space="0" w:color="000000"/>
              <w:left w:val="nil"/>
              <w:bottom w:val="single" w:sz="2" w:space="0" w:color="000000"/>
              <w:right w:val="single" w:sz="2" w:space="0" w:color="000000"/>
            </w:tcBorders>
          </w:tcPr>
          <w:p w14:paraId="55548D3C" w14:textId="77777777" w:rsidR="00E717DF" w:rsidRDefault="00E717DF">
            <w:pPr>
              <w:ind w:left="100"/>
            </w:pPr>
            <w:r>
              <w:rPr>
                <w:rFonts w:ascii="Calibri" w:eastAsia="Calibri" w:hAnsi="Calibri" w:cs="Calibri"/>
                <w:sz w:val="16"/>
              </w:rPr>
              <w:t>1,000.00</w:t>
            </w:r>
          </w:p>
        </w:tc>
      </w:tr>
      <w:tr w:rsidR="00E717DF" w14:paraId="4CB265B8" w14:textId="77777777">
        <w:trPr>
          <w:trHeight w:val="209"/>
        </w:trPr>
        <w:tc>
          <w:tcPr>
            <w:tcW w:w="1024" w:type="dxa"/>
            <w:tcBorders>
              <w:top w:val="single" w:sz="2" w:space="0" w:color="000000"/>
              <w:left w:val="single" w:sz="2" w:space="0" w:color="000000"/>
              <w:bottom w:val="single" w:sz="2" w:space="0" w:color="000000"/>
              <w:right w:val="single" w:sz="2" w:space="0" w:color="000000"/>
            </w:tcBorders>
          </w:tcPr>
          <w:p w14:paraId="4DF5D4D6" w14:textId="77777777" w:rsidR="00E717DF" w:rsidRDefault="00E717DF">
            <w:pPr>
              <w:ind w:left="39"/>
            </w:pPr>
            <w:r>
              <w:rPr>
                <w:sz w:val="14"/>
              </w:rPr>
              <w:t>Infrastructure</w:t>
            </w:r>
          </w:p>
        </w:tc>
        <w:tc>
          <w:tcPr>
            <w:tcW w:w="2210" w:type="dxa"/>
            <w:gridSpan w:val="2"/>
            <w:tcBorders>
              <w:top w:val="single" w:sz="2" w:space="0" w:color="000000"/>
              <w:left w:val="single" w:sz="2" w:space="0" w:color="000000"/>
              <w:bottom w:val="single" w:sz="2" w:space="0" w:color="000000"/>
              <w:right w:val="single" w:sz="2" w:space="0" w:color="000000"/>
            </w:tcBorders>
          </w:tcPr>
          <w:p w14:paraId="6AF2ECE2" w14:textId="77777777" w:rsidR="00E717DF" w:rsidRDefault="00E717DF">
            <w:pPr>
              <w:ind w:left="39"/>
            </w:pPr>
            <w:r>
              <w:rPr>
                <w:sz w:val="14"/>
              </w:rPr>
              <w:t>General Office Expense</w:t>
            </w:r>
          </w:p>
        </w:tc>
        <w:tc>
          <w:tcPr>
            <w:tcW w:w="2224" w:type="dxa"/>
            <w:tcBorders>
              <w:top w:val="single" w:sz="2" w:space="0" w:color="000000"/>
              <w:left w:val="single" w:sz="2" w:space="0" w:color="000000"/>
              <w:bottom w:val="single" w:sz="2" w:space="0" w:color="000000"/>
              <w:right w:val="single" w:sz="2" w:space="0" w:color="000000"/>
            </w:tcBorders>
          </w:tcPr>
          <w:p w14:paraId="04767D76" w14:textId="77777777" w:rsidR="00E717DF" w:rsidRDefault="00E717DF">
            <w:pPr>
              <w:ind w:left="39"/>
            </w:pPr>
            <w:r>
              <w:rPr>
                <w:sz w:val="14"/>
              </w:rPr>
              <w:t>Fax Machine Rental</w:t>
            </w:r>
          </w:p>
        </w:tc>
        <w:tc>
          <w:tcPr>
            <w:tcW w:w="4199" w:type="dxa"/>
            <w:tcBorders>
              <w:top w:val="single" w:sz="2" w:space="0" w:color="000000"/>
              <w:left w:val="single" w:sz="2" w:space="0" w:color="000000"/>
              <w:bottom w:val="single" w:sz="2" w:space="0" w:color="000000"/>
              <w:right w:val="single" w:sz="2" w:space="0" w:color="000000"/>
            </w:tcBorders>
          </w:tcPr>
          <w:p w14:paraId="50B7C5F3" w14:textId="77777777" w:rsidR="00E717DF" w:rsidRDefault="00E717DF">
            <w:pPr>
              <w:ind w:left="41"/>
            </w:pPr>
            <w:r>
              <w:rPr>
                <w:sz w:val="14"/>
              </w:rPr>
              <w:t xml:space="preserve">Percentage </w:t>
            </w:r>
            <w:proofErr w:type="spellStart"/>
            <w:r>
              <w:rPr>
                <w:sz w:val="14"/>
              </w:rPr>
              <w:t>af</w:t>
            </w:r>
            <w:proofErr w:type="spellEnd"/>
            <w:r>
              <w:rPr>
                <w:sz w:val="14"/>
              </w:rPr>
              <w:t xml:space="preserve"> Total Staff Hours</w:t>
            </w:r>
          </w:p>
        </w:tc>
        <w:tc>
          <w:tcPr>
            <w:tcW w:w="429" w:type="dxa"/>
            <w:tcBorders>
              <w:top w:val="single" w:sz="2" w:space="0" w:color="000000"/>
              <w:left w:val="single" w:sz="2" w:space="0" w:color="000000"/>
              <w:bottom w:val="single" w:sz="2" w:space="0" w:color="000000"/>
              <w:right w:val="nil"/>
            </w:tcBorders>
          </w:tcPr>
          <w:p w14:paraId="3531C9F4" w14:textId="77777777" w:rsidR="00E717DF" w:rsidRDefault="00E717DF">
            <w:pPr>
              <w:spacing w:after="160"/>
            </w:pPr>
          </w:p>
        </w:tc>
        <w:tc>
          <w:tcPr>
            <w:tcW w:w="685" w:type="dxa"/>
            <w:tcBorders>
              <w:top w:val="single" w:sz="2" w:space="0" w:color="000000"/>
              <w:left w:val="nil"/>
              <w:bottom w:val="single" w:sz="2" w:space="0" w:color="000000"/>
              <w:right w:val="single" w:sz="2" w:space="0" w:color="000000"/>
            </w:tcBorders>
          </w:tcPr>
          <w:p w14:paraId="521D64D7" w14:textId="77777777" w:rsidR="00E717DF" w:rsidRDefault="00E717DF">
            <w:pPr>
              <w:ind w:left="206"/>
            </w:pPr>
            <w:r>
              <w:rPr>
                <w:rFonts w:ascii="Calibri" w:eastAsia="Calibri" w:hAnsi="Calibri" w:cs="Calibri"/>
                <w:sz w:val="14"/>
              </w:rPr>
              <w:t>247.14</w:t>
            </w:r>
          </w:p>
        </w:tc>
      </w:tr>
      <w:tr w:rsidR="00E717DF" w14:paraId="191AE03B" w14:textId="77777777">
        <w:trPr>
          <w:trHeight w:val="202"/>
        </w:trPr>
        <w:tc>
          <w:tcPr>
            <w:tcW w:w="1024" w:type="dxa"/>
            <w:tcBorders>
              <w:top w:val="single" w:sz="2" w:space="0" w:color="000000"/>
              <w:left w:val="single" w:sz="2" w:space="0" w:color="000000"/>
              <w:bottom w:val="single" w:sz="2" w:space="0" w:color="000000"/>
              <w:right w:val="single" w:sz="2" w:space="0" w:color="000000"/>
            </w:tcBorders>
          </w:tcPr>
          <w:p w14:paraId="72F526F9" w14:textId="77777777" w:rsidR="00E717DF" w:rsidRDefault="00E717DF">
            <w:pPr>
              <w:spacing w:after="160"/>
            </w:pPr>
          </w:p>
        </w:tc>
        <w:tc>
          <w:tcPr>
            <w:tcW w:w="2210" w:type="dxa"/>
            <w:gridSpan w:val="2"/>
            <w:tcBorders>
              <w:top w:val="single" w:sz="2" w:space="0" w:color="000000"/>
              <w:left w:val="single" w:sz="2" w:space="0" w:color="000000"/>
              <w:bottom w:val="single" w:sz="2" w:space="0" w:color="000000"/>
              <w:right w:val="single" w:sz="2" w:space="0" w:color="000000"/>
            </w:tcBorders>
          </w:tcPr>
          <w:p w14:paraId="41E50436" w14:textId="77777777" w:rsidR="00E717DF" w:rsidRDefault="00E717DF">
            <w:pPr>
              <w:spacing w:after="160"/>
            </w:pPr>
          </w:p>
        </w:tc>
        <w:tc>
          <w:tcPr>
            <w:tcW w:w="2224" w:type="dxa"/>
            <w:tcBorders>
              <w:top w:val="single" w:sz="2" w:space="0" w:color="000000"/>
              <w:left w:val="single" w:sz="2" w:space="0" w:color="000000"/>
              <w:bottom w:val="single" w:sz="2" w:space="0" w:color="000000"/>
              <w:right w:val="single" w:sz="2" w:space="0" w:color="000000"/>
            </w:tcBorders>
          </w:tcPr>
          <w:p w14:paraId="09DF58DF" w14:textId="77777777" w:rsidR="00E717DF" w:rsidRDefault="00E717DF">
            <w:pPr>
              <w:spacing w:after="160"/>
            </w:pPr>
          </w:p>
        </w:tc>
        <w:tc>
          <w:tcPr>
            <w:tcW w:w="4199" w:type="dxa"/>
            <w:tcBorders>
              <w:top w:val="single" w:sz="2" w:space="0" w:color="000000"/>
              <w:left w:val="single" w:sz="2" w:space="0" w:color="000000"/>
              <w:bottom w:val="single" w:sz="2" w:space="0" w:color="000000"/>
              <w:right w:val="single" w:sz="2" w:space="0" w:color="000000"/>
            </w:tcBorders>
          </w:tcPr>
          <w:p w14:paraId="586120E7" w14:textId="77777777" w:rsidR="00E717DF" w:rsidRDefault="00E717DF">
            <w:pPr>
              <w:ind w:right="39"/>
              <w:jc w:val="right"/>
            </w:pPr>
            <w:r>
              <w:rPr>
                <w:rFonts w:ascii="Calibri" w:eastAsia="Calibri" w:hAnsi="Calibri" w:cs="Calibri"/>
                <w:sz w:val="16"/>
              </w:rPr>
              <w:t>Total Infrastructure Costs</w:t>
            </w:r>
          </w:p>
        </w:tc>
        <w:tc>
          <w:tcPr>
            <w:tcW w:w="429" w:type="dxa"/>
            <w:tcBorders>
              <w:top w:val="single" w:sz="2" w:space="0" w:color="000000"/>
              <w:left w:val="single" w:sz="2" w:space="0" w:color="000000"/>
              <w:bottom w:val="single" w:sz="2" w:space="0" w:color="000000"/>
              <w:right w:val="nil"/>
            </w:tcBorders>
          </w:tcPr>
          <w:p w14:paraId="2138191C" w14:textId="77777777" w:rsidR="00E717DF" w:rsidRDefault="00E717DF">
            <w:pPr>
              <w:spacing w:after="160"/>
            </w:pPr>
          </w:p>
        </w:tc>
        <w:tc>
          <w:tcPr>
            <w:tcW w:w="685" w:type="dxa"/>
            <w:tcBorders>
              <w:top w:val="single" w:sz="2" w:space="0" w:color="000000"/>
              <w:left w:val="nil"/>
              <w:bottom w:val="single" w:sz="2" w:space="0" w:color="000000"/>
              <w:right w:val="single" w:sz="2" w:space="0" w:color="000000"/>
            </w:tcBorders>
          </w:tcPr>
          <w:p w14:paraId="0027FCD3" w14:textId="77777777" w:rsidR="00E717DF" w:rsidRDefault="00E717DF">
            <w:pPr>
              <w:ind w:left="17"/>
            </w:pPr>
            <w:r>
              <w:rPr>
                <w:rFonts w:ascii="Calibri" w:eastAsia="Calibri" w:hAnsi="Calibri" w:cs="Calibri"/>
                <w:sz w:val="16"/>
              </w:rPr>
              <w:t>80,518.73</w:t>
            </w:r>
          </w:p>
        </w:tc>
      </w:tr>
      <w:tr w:rsidR="00E717DF" w14:paraId="7F28521C" w14:textId="77777777">
        <w:trPr>
          <w:trHeight w:val="208"/>
        </w:trPr>
        <w:tc>
          <w:tcPr>
            <w:tcW w:w="1024" w:type="dxa"/>
            <w:tcBorders>
              <w:top w:val="single" w:sz="2" w:space="0" w:color="000000"/>
              <w:left w:val="single" w:sz="2" w:space="0" w:color="000000"/>
              <w:bottom w:val="single" w:sz="2" w:space="0" w:color="000000"/>
              <w:right w:val="single" w:sz="2" w:space="0" w:color="000000"/>
            </w:tcBorders>
          </w:tcPr>
          <w:p w14:paraId="3718E60B" w14:textId="77777777" w:rsidR="00E717DF" w:rsidRDefault="00E717DF">
            <w:pPr>
              <w:spacing w:after="160"/>
            </w:pPr>
          </w:p>
        </w:tc>
        <w:tc>
          <w:tcPr>
            <w:tcW w:w="2210" w:type="dxa"/>
            <w:gridSpan w:val="2"/>
            <w:tcBorders>
              <w:top w:val="single" w:sz="2" w:space="0" w:color="000000"/>
              <w:left w:val="single" w:sz="2" w:space="0" w:color="000000"/>
              <w:bottom w:val="single" w:sz="2" w:space="0" w:color="000000"/>
              <w:right w:val="single" w:sz="2" w:space="0" w:color="000000"/>
            </w:tcBorders>
          </w:tcPr>
          <w:p w14:paraId="513DF517" w14:textId="77777777" w:rsidR="00E717DF" w:rsidRDefault="00E717DF">
            <w:pPr>
              <w:spacing w:after="160"/>
            </w:pPr>
          </w:p>
        </w:tc>
        <w:tc>
          <w:tcPr>
            <w:tcW w:w="2224" w:type="dxa"/>
            <w:tcBorders>
              <w:top w:val="single" w:sz="2" w:space="0" w:color="000000"/>
              <w:left w:val="single" w:sz="2" w:space="0" w:color="000000"/>
              <w:bottom w:val="single" w:sz="2" w:space="0" w:color="000000"/>
              <w:right w:val="single" w:sz="2" w:space="0" w:color="000000"/>
            </w:tcBorders>
          </w:tcPr>
          <w:p w14:paraId="50F04F24" w14:textId="77777777" w:rsidR="00E717DF" w:rsidRDefault="00E717DF">
            <w:pPr>
              <w:spacing w:after="160"/>
            </w:pPr>
          </w:p>
        </w:tc>
        <w:tc>
          <w:tcPr>
            <w:tcW w:w="4199" w:type="dxa"/>
            <w:tcBorders>
              <w:top w:val="single" w:sz="2" w:space="0" w:color="000000"/>
              <w:left w:val="single" w:sz="2" w:space="0" w:color="000000"/>
              <w:bottom w:val="single" w:sz="2" w:space="0" w:color="000000"/>
              <w:right w:val="single" w:sz="2" w:space="0" w:color="000000"/>
            </w:tcBorders>
          </w:tcPr>
          <w:p w14:paraId="2E19057A" w14:textId="77777777" w:rsidR="00E717DF" w:rsidRDefault="00E717DF">
            <w:pPr>
              <w:spacing w:after="160"/>
            </w:pPr>
          </w:p>
        </w:tc>
        <w:tc>
          <w:tcPr>
            <w:tcW w:w="429" w:type="dxa"/>
            <w:tcBorders>
              <w:top w:val="single" w:sz="2" w:space="0" w:color="000000"/>
              <w:left w:val="single" w:sz="2" w:space="0" w:color="000000"/>
              <w:bottom w:val="single" w:sz="2" w:space="0" w:color="000000"/>
              <w:right w:val="nil"/>
            </w:tcBorders>
          </w:tcPr>
          <w:p w14:paraId="10F3D44B" w14:textId="77777777" w:rsidR="00E717DF" w:rsidRDefault="00E717DF">
            <w:pPr>
              <w:spacing w:after="160"/>
            </w:pPr>
          </w:p>
        </w:tc>
        <w:tc>
          <w:tcPr>
            <w:tcW w:w="685" w:type="dxa"/>
            <w:tcBorders>
              <w:top w:val="single" w:sz="2" w:space="0" w:color="000000"/>
              <w:left w:val="nil"/>
              <w:bottom w:val="single" w:sz="2" w:space="0" w:color="000000"/>
              <w:right w:val="single" w:sz="2" w:space="0" w:color="000000"/>
            </w:tcBorders>
          </w:tcPr>
          <w:p w14:paraId="7523F2D9" w14:textId="77777777" w:rsidR="00E717DF" w:rsidRDefault="00E717DF">
            <w:pPr>
              <w:spacing w:after="160"/>
            </w:pPr>
          </w:p>
        </w:tc>
      </w:tr>
      <w:tr w:rsidR="00E717DF" w14:paraId="4DDD56E3" w14:textId="77777777">
        <w:trPr>
          <w:trHeight w:val="202"/>
        </w:trPr>
        <w:tc>
          <w:tcPr>
            <w:tcW w:w="1024" w:type="dxa"/>
            <w:tcBorders>
              <w:top w:val="single" w:sz="2" w:space="0" w:color="000000"/>
              <w:left w:val="single" w:sz="2" w:space="0" w:color="000000"/>
              <w:bottom w:val="single" w:sz="2" w:space="0" w:color="000000"/>
              <w:right w:val="single" w:sz="2" w:space="0" w:color="000000"/>
            </w:tcBorders>
          </w:tcPr>
          <w:p w14:paraId="48E2EFF0" w14:textId="77777777" w:rsidR="00E717DF" w:rsidRDefault="00E717DF">
            <w:pPr>
              <w:ind w:left="33"/>
            </w:pPr>
            <w:r>
              <w:rPr>
                <w:sz w:val="14"/>
              </w:rPr>
              <w:t>Career Services</w:t>
            </w:r>
          </w:p>
        </w:tc>
        <w:tc>
          <w:tcPr>
            <w:tcW w:w="2210" w:type="dxa"/>
            <w:gridSpan w:val="2"/>
            <w:tcBorders>
              <w:top w:val="single" w:sz="2" w:space="0" w:color="000000"/>
              <w:left w:val="single" w:sz="2" w:space="0" w:color="000000"/>
              <w:bottom w:val="single" w:sz="2" w:space="0" w:color="000000"/>
              <w:right w:val="single" w:sz="2" w:space="0" w:color="000000"/>
            </w:tcBorders>
          </w:tcPr>
          <w:p w14:paraId="451B9617" w14:textId="77777777" w:rsidR="00E717DF" w:rsidRDefault="00E717DF">
            <w:pPr>
              <w:ind w:left="39"/>
            </w:pPr>
            <w:r>
              <w:rPr>
                <w:sz w:val="14"/>
              </w:rPr>
              <w:t>Shared Personnel Costs</w:t>
            </w:r>
          </w:p>
        </w:tc>
        <w:tc>
          <w:tcPr>
            <w:tcW w:w="2224" w:type="dxa"/>
            <w:tcBorders>
              <w:top w:val="single" w:sz="2" w:space="0" w:color="000000"/>
              <w:left w:val="single" w:sz="2" w:space="0" w:color="000000"/>
              <w:bottom w:val="single" w:sz="2" w:space="0" w:color="000000"/>
              <w:right w:val="single" w:sz="2" w:space="0" w:color="000000"/>
            </w:tcBorders>
          </w:tcPr>
          <w:p w14:paraId="4E59CA45" w14:textId="77777777" w:rsidR="00E717DF" w:rsidRDefault="00E717DF">
            <w:pPr>
              <w:ind w:left="33"/>
            </w:pPr>
            <w:r>
              <w:rPr>
                <w:sz w:val="14"/>
              </w:rPr>
              <w:t>Career Center Room Staff Salaries</w:t>
            </w:r>
          </w:p>
        </w:tc>
        <w:tc>
          <w:tcPr>
            <w:tcW w:w="4199" w:type="dxa"/>
            <w:tcBorders>
              <w:top w:val="single" w:sz="2" w:space="0" w:color="000000"/>
              <w:left w:val="single" w:sz="2" w:space="0" w:color="000000"/>
              <w:bottom w:val="single" w:sz="2" w:space="0" w:color="000000"/>
              <w:right w:val="single" w:sz="2" w:space="0" w:color="000000"/>
            </w:tcBorders>
          </w:tcPr>
          <w:p w14:paraId="65B191B4" w14:textId="77777777" w:rsidR="00E717DF" w:rsidRDefault="00E717DF">
            <w:pPr>
              <w:ind w:left="35"/>
            </w:pPr>
            <w:r>
              <w:rPr>
                <w:sz w:val="14"/>
              </w:rPr>
              <w:t>Customers Served</w:t>
            </w:r>
          </w:p>
        </w:tc>
        <w:tc>
          <w:tcPr>
            <w:tcW w:w="429" w:type="dxa"/>
            <w:tcBorders>
              <w:top w:val="single" w:sz="2" w:space="0" w:color="000000"/>
              <w:left w:val="single" w:sz="2" w:space="0" w:color="000000"/>
              <w:bottom w:val="single" w:sz="2" w:space="0" w:color="000000"/>
              <w:right w:val="nil"/>
            </w:tcBorders>
          </w:tcPr>
          <w:p w14:paraId="682FA205" w14:textId="77777777" w:rsidR="00E717DF" w:rsidRDefault="00E717DF">
            <w:pPr>
              <w:spacing w:after="160"/>
            </w:pPr>
          </w:p>
        </w:tc>
        <w:tc>
          <w:tcPr>
            <w:tcW w:w="685" w:type="dxa"/>
            <w:tcBorders>
              <w:top w:val="single" w:sz="2" w:space="0" w:color="000000"/>
              <w:left w:val="nil"/>
              <w:bottom w:val="single" w:sz="2" w:space="0" w:color="000000"/>
              <w:right w:val="single" w:sz="2" w:space="0" w:color="000000"/>
            </w:tcBorders>
          </w:tcPr>
          <w:p w14:paraId="06678EC9" w14:textId="77777777" w:rsidR="00E717DF" w:rsidRDefault="00E717DF">
            <w:pPr>
              <w:spacing w:after="160"/>
            </w:pPr>
          </w:p>
        </w:tc>
      </w:tr>
      <w:tr w:rsidR="00E717DF" w14:paraId="3F7533E5" w14:textId="77777777">
        <w:trPr>
          <w:trHeight w:val="214"/>
        </w:trPr>
        <w:tc>
          <w:tcPr>
            <w:tcW w:w="1024" w:type="dxa"/>
            <w:tcBorders>
              <w:top w:val="single" w:sz="2" w:space="0" w:color="000000"/>
              <w:left w:val="single" w:sz="2" w:space="0" w:color="000000"/>
              <w:bottom w:val="single" w:sz="2" w:space="0" w:color="000000"/>
              <w:right w:val="single" w:sz="2" w:space="0" w:color="000000"/>
            </w:tcBorders>
          </w:tcPr>
          <w:p w14:paraId="3F5B2033" w14:textId="77777777" w:rsidR="00E717DF" w:rsidRDefault="00E717DF">
            <w:pPr>
              <w:ind w:left="33"/>
            </w:pPr>
            <w:r>
              <w:rPr>
                <w:sz w:val="14"/>
              </w:rPr>
              <w:t>Career Services</w:t>
            </w:r>
          </w:p>
        </w:tc>
        <w:tc>
          <w:tcPr>
            <w:tcW w:w="2210" w:type="dxa"/>
            <w:gridSpan w:val="2"/>
            <w:tcBorders>
              <w:top w:val="single" w:sz="2" w:space="0" w:color="000000"/>
              <w:left w:val="single" w:sz="2" w:space="0" w:color="000000"/>
              <w:bottom w:val="single" w:sz="2" w:space="0" w:color="000000"/>
              <w:right w:val="single" w:sz="2" w:space="0" w:color="000000"/>
            </w:tcBorders>
          </w:tcPr>
          <w:p w14:paraId="25EF2749" w14:textId="77777777" w:rsidR="00E717DF" w:rsidRDefault="00E717DF">
            <w:pPr>
              <w:ind w:left="28"/>
            </w:pPr>
            <w:r>
              <w:rPr>
                <w:sz w:val="14"/>
              </w:rPr>
              <w:t>Shared Personnel Costs</w:t>
            </w:r>
          </w:p>
        </w:tc>
        <w:tc>
          <w:tcPr>
            <w:tcW w:w="2224" w:type="dxa"/>
            <w:tcBorders>
              <w:top w:val="single" w:sz="2" w:space="0" w:color="000000"/>
              <w:left w:val="single" w:sz="2" w:space="0" w:color="000000"/>
              <w:bottom w:val="single" w:sz="2" w:space="0" w:color="000000"/>
              <w:right w:val="single" w:sz="2" w:space="0" w:color="000000"/>
            </w:tcBorders>
          </w:tcPr>
          <w:p w14:paraId="62C2DE6E" w14:textId="77777777" w:rsidR="00E717DF" w:rsidRDefault="00E717DF">
            <w:pPr>
              <w:ind w:left="33"/>
            </w:pPr>
            <w:r>
              <w:rPr>
                <w:sz w:val="14"/>
              </w:rPr>
              <w:t>Career Center Room Staff Salaries</w:t>
            </w:r>
          </w:p>
        </w:tc>
        <w:tc>
          <w:tcPr>
            <w:tcW w:w="4199" w:type="dxa"/>
            <w:tcBorders>
              <w:top w:val="single" w:sz="2" w:space="0" w:color="000000"/>
              <w:left w:val="single" w:sz="2" w:space="0" w:color="000000"/>
              <w:bottom w:val="single" w:sz="2" w:space="0" w:color="000000"/>
              <w:right w:val="single" w:sz="2" w:space="0" w:color="000000"/>
            </w:tcBorders>
          </w:tcPr>
          <w:p w14:paraId="68DC03AA" w14:textId="77777777" w:rsidR="00E717DF" w:rsidRDefault="00E717DF">
            <w:pPr>
              <w:ind w:left="35"/>
            </w:pPr>
            <w:r>
              <w:rPr>
                <w:sz w:val="14"/>
              </w:rPr>
              <w:t>Customers Served</w:t>
            </w:r>
          </w:p>
        </w:tc>
        <w:tc>
          <w:tcPr>
            <w:tcW w:w="429" w:type="dxa"/>
            <w:tcBorders>
              <w:top w:val="single" w:sz="2" w:space="0" w:color="000000"/>
              <w:left w:val="single" w:sz="2" w:space="0" w:color="000000"/>
              <w:bottom w:val="single" w:sz="2" w:space="0" w:color="000000"/>
              <w:right w:val="nil"/>
            </w:tcBorders>
          </w:tcPr>
          <w:p w14:paraId="5B858B90" w14:textId="77777777" w:rsidR="00E717DF" w:rsidRDefault="00E717DF">
            <w:pPr>
              <w:spacing w:after="160"/>
            </w:pPr>
          </w:p>
        </w:tc>
        <w:tc>
          <w:tcPr>
            <w:tcW w:w="685" w:type="dxa"/>
            <w:tcBorders>
              <w:top w:val="single" w:sz="2" w:space="0" w:color="000000"/>
              <w:left w:val="nil"/>
              <w:bottom w:val="single" w:sz="2" w:space="0" w:color="000000"/>
              <w:right w:val="single" w:sz="2" w:space="0" w:color="000000"/>
            </w:tcBorders>
          </w:tcPr>
          <w:p w14:paraId="2D48085A" w14:textId="77777777" w:rsidR="00E717DF" w:rsidRDefault="00E717DF">
            <w:pPr>
              <w:spacing w:after="160"/>
            </w:pPr>
          </w:p>
        </w:tc>
      </w:tr>
      <w:tr w:rsidR="00E717DF" w14:paraId="4FA8AA90" w14:textId="77777777">
        <w:trPr>
          <w:trHeight w:val="204"/>
        </w:trPr>
        <w:tc>
          <w:tcPr>
            <w:tcW w:w="1024" w:type="dxa"/>
            <w:tcBorders>
              <w:top w:val="single" w:sz="2" w:space="0" w:color="000000"/>
              <w:left w:val="single" w:sz="2" w:space="0" w:color="000000"/>
              <w:bottom w:val="single" w:sz="2" w:space="0" w:color="000000"/>
              <w:right w:val="single" w:sz="2" w:space="0" w:color="000000"/>
            </w:tcBorders>
          </w:tcPr>
          <w:p w14:paraId="0E54B1CF" w14:textId="77777777" w:rsidR="00E717DF" w:rsidRDefault="00E717DF">
            <w:pPr>
              <w:spacing w:after="160"/>
            </w:pPr>
          </w:p>
        </w:tc>
        <w:tc>
          <w:tcPr>
            <w:tcW w:w="2210" w:type="dxa"/>
            <w:gridSpan w:val="2"/>
            <w:tcBorders>
              <w:top w:val="single" w:sz="2" w:space="0" w:color="000000"/>
              <w:left w:val="single" w:sz="2" w:space="0" w:color="000000"/>
              <w:bottom w:val="single" w:sz="2" w:space="0" w:color="000000"/>
              <w:right w:val="single" w:sz="2" w:space="0" w:color="000000"/>
            </w:tcBorders>
          </w:tcPr>
          <w:p w14:paraId="62360EF7" w14:textId="77777777" w:rsidR="00E717DF" w:rsidRDefault="00E717DF">
            <w:pPr>
              <w:spacing w:after="160"/>
            </w:pPr>
          </w:p>
        </w:tc>
        <w:tc>
          <w:tcPr>
            <w:tcW w:w="2224" w:type="dxa"/>
            <w:tcBorders>
              <w:top w:val="single" w:sz="2" w:space="0" w:color="000000"/>
              <w:left w:val="single" w:sz="2" w:space="0" w:color="000000"/>
              <w:bottom w:val="single" w:sz="2" w:space="0" w:color="000000"/>
              <w:right w:val="single" w:sz="2" w:space="0" w:color="000000"/>
            </w:tcBorders>
          </w:tcPr>
          <w:p w14:paraId="4EE8FF7C" w14:textId="77777777" w:rsidR="00E717DF" w:rsidRDefault="00E717DF">
            <w:pPr>
              <w:spacing w:after="160"/>
            </w:pPr>
          </w:p>
        </w:tc>
        <w:tc>
          <w:tcPr>
            <w:tcW w:w="4199" w:type="dxa"/>
            <w:tcBorders>
              <w:top w:val="single" w:sz="2" w:space="0" w:color="000000"/>
              <w:left w:val="single" w:sz="2" w:space="0" w:color="000000"/>
              <w:bottom w:val="single" w:sz="2" w:space="0" w:color="000000"/>
              <w:right w:val="single" w:sz="2" w:space="0" w:color="000000"/>
            </w:tcBorders>
          </w:tcPr>
          <w:p w14:paraId="5B9E0526" w14:textId="77777777" w:rsidR="00E717DF" w:rsidRDefault="00E717DF">
            <w:pPr>
              <w:ind w:right="39"/>
              <w:jc w:val="right"/>
            </w:pPr>
            <w:r>
              <w:rPr>
                <w:rFonts w:ascii="Calibri" w:eastAsia="Calibri" w:hAnsi="Calibri" w:cs="Calibri"/>
                <w:sz w:val="14"/>
              </w:rPr>
              <w:t>Total Career Services</w:t>
            </w:r>
          </w:p>
        </w:tc>
        <w:tc>
          <w:tcPr>
            <w:tcW w:w="429" w:type="dxa"/>
            <w:tcBorders>
              <w:top w:val="single" w:sz="2" w:space="0" w:color="000000"/>
              <w:left w:val="single" w:sz="2" w:space="0" w:color="000000"/>
              <w:bottom w:val="single" w:sz="2" w:space="0" w:color="000000"/>
              <w:right w:val="nil"/>
            </w:tcBorders>
          </w:tcPr>
          <w:p w14:paraId="5838591F" w14:textId="77777777" w:rsidR="00E717DF" w:rsidRDefault="00E717DF">
            <w:pPr>
              <w:spacing w:after="160"/>
            </w:pPr>
          </w:p>
        </w:tc>
        <w:tc>
          <w:tcPr>
            <w:tcW w:w="685" w:type="dxa"/>
            <w:tcBorders>
              <w:top w:val="single" w:sz="2" w:space="0" w:color="000000"/>
              <w:left w:val="nil"/>
              <w:bottom w:val="single" w:sz="2" w:space="0" w:color="000000"/>
              <w:right w:val="single" w:sz="2" w:space="0" w:color="000000"/>
            </w:tcBorders>
          </w:tcPr>
          <w:p w14:paraId="04BFDDB2" w14:textId="77777777" w:rsidR="00E717DF" w:rsidRDefault="00E717DF">
            <w:pPr>
              <w:spacing w:after="160"/>
            </w:pPr>
          </w:p>
        </w:tc>
      </w:tr>
      <w:tr w:rsidR="00E717DF" w14:paraId="48B4B924" w14:textId="77777777">
        <w:trPr>
          <w:trHeight w:val="197"/>
        </w:trPr>
        <w:tc>
          <w:tcPr>
            <w:tcW w:w="1024" w:type="dxa"/>
            <w:tcBorders>
              <w:top w:val="single" w:sz="2" w:space="0" w:color="000000"/>
              <w:left w:val="nil"/>
              <w:bottom w:val="nil"/>
              <w:right w:val="nil"/>
            </w:tcBorders>
          </w:tcPr>
          <w:p w14:paraId="14A4394C" w14:textId="77777777" w:rsidR="00E717DF" w:rsidRDefault="00E717DF">
            <w:pPr>
              <w:spacing w:after="160"/>
            </w:pPr>
          </w:p>
        </w:tc>
        <w:tc>
          <w:tcPr>
            <w:tcW w:w="2210" w:type="dxa"/>
            <w:gridSpan w:val="2"/>
            <w:tcBorders>
              <w:top w:val="single" w:sz="2" w:space="0" w:color="000000"/>
              <w:left w:val="nil"/>
              <w:bottom w:val="nil"/>
              <w:right w:val="nil"/>
            </w:tcBorders>
          </w:tcPr>
          <w:p w14:paraId="7B36CA0F" w14:textId="77777777" w:rsidR="00E717DF" w:rsidRDefault="00E717DF">
            <w:pPr>
              <w:spacing w:after="160"/>
            </w:pPr>
          </w:p>
        </w:tc>
        <w:tc>
          <w:tcPr>
            <w:tcW w:w="2224" w:type="dxa"/>
            <w:tcBorders>
              <w:top w:val="single" w:sz="2" w:space="0" w:color="000000"/>
              <w:left w:val="nil"/>
              <w:bottom w:val="nil"/>
              <w:right w:val="single" w:sz="2" w:space="0" w:color="000000"/>
            </w:tcBorders>
          </w:tcPr>
          <w:p w14:paraId="7FF29D27" w14:textId="77777777" w:rsidR="00E717DF" w:rsidRDefault="00E717DF">
            <w:pPr>
              <w:spacing w:after="160"/>
            </w:pPr>
          </w:p>
        </w:tc>
        <w:tc>
          <w:tcPr>
            <w:tcW w:w="4199" w:type="dxa"/>
            <w:tcBorders>
              <w:top w:val="single" w:sz="2" w:space="0" w:color="000000"/>
              <w:left w:val="single" w:sz="2" w:space="0" w:color="000000"/>
              <w:bottom w:val="nil"/>
              <w:right w:val="nil"/>
            </w:tcBorders>
          </w:tcPr>
          <w:p w14:paraId="1983DD2D" w14:textId="77777777" w:rsidR="00E717DF" w:rsidRDefault="00E717DF">
            <w:pPr>
              <w:jc w:val="right"/>
            </w:pPr>
            <w:r>
              <w:rPr>
                <w:sz w:val="14"/>
              </w:rPr>
              <w:t>TOTAL OPERATING BUDGET</w:t>
            </w:r>
          </w:p>
        </w:tc>
        <w:tc>
          <w:tcPr>
            <w:tcW w:w="429" w:type="dxa"/>
            <w:tcBorders>
              <w:top w:val="single" w:sz="2" w:space="0" w:color="000000"/>
              <w:left w:val="nil"/>
              <w:bottom w:val="nil"/>
              <w:right w:val="nil"/>
            </w:tcBorders>
          </w:tcPr>
          <w:p w14:paraId="72C8D27F" w14:textId="77777777" w:rsidR="00E717DF" w:rsidRDefault="00E717DF">
            <w:pPr>
              <w:spacing w:after="160"/>
            </w:pPr>
          </w:p>
        </w:tc>
        <w:tc>
          <w:tcPr>
            <w:tcW w:w="685" w:type="dxa"/>
            <w:tcBorders>
              <w:top w:val="single" w:sz="2" w:space="0" w:color="000000"/>
              <w:left w:val="nil"/>
              <w:bottom w:val="nil"/>
              <w:right w:val="nil"/>
            </w:tcBorders>
          </w:tcPr>
          <w:p w14:paraId="1D405976" w14:textId="77777777" w:rsidR="00E717DF" w:rsidRDefault="00E717DF">
            <w:r>
              <w:rPr>
                <w:rFonts w:ascii="Calibri" w:eastAsia="Calibri" w:hAnsi="Calibri" w:cs="Calibri"/>
                <w:sz w:val="16"/>
              </w:rPr>
              <w:t>80,518.73</w:t>
            </w:r>
          </w:p>
        </w:tc>
      </w:tr>
      <w:tr w:rsidR="00E717DF" w14:paraId="7DA1152F" w14:textId="77777777">
        <w:tblPrEx>
          <w:tblCellMar>
            <w:top w:w="17" w:type="dxa"/>
            <w:left w:w="28" w:type="dxa"/>
            <w:right w:w="72" w:type="dxa"/>
          </w:tblCellMar>
        </w:tblPrEx>
        <w:trPr>
          <w:gridAfter w:val="3"/>
          <w:wAfter w:w="5317" w:type="dxa"/>
          <w:trHeight w:val="211"/>
        </w:trPr>
        <w:tc>
          <w:tcPr>
            <w:tcW w:w="3228" w:type="dxa"/>
            <w:gridSpan w:val="2"/>
            <w:tcBorders>
              <w:top w:val="single" w:sz="2" w:space="0" w:color="000000"/>
              <w:left w:val="single" w:sz="2" w:space="0" w:color="000000"/>
              <w:bottom w:val="single" w:sz="2" w:space="0" w:color="000000"/>
              <w:right w:val="nil"/>
            </w:tcBorders>
          </w:tcPr>
          <w:p w14:paraId="582F7989" w14:textId="77777777" w:rsidR="00E717DF" w:rsidRDefault="00E717DF">
            <w:r>
              <w:rPr>
                <w:sz w:val="14"/>
              </w:rPr>
              <w:t>Total Cost By Allocation Base</w:t>
            </w:r>
          </w:p>
        </w:tc>
        <w:tc>
          <w:tcPr>
            <w:tcW w:w="2226" w:type="dxa"/>
            <w:gridSpan w:val="2"/>
            <w:tcBorders>
              <w:top w:val="single" w:sz="2" w:space="0" w:color="000000"/>
              <w:left w:val="nil"/>
              <w:bottom w:val="single" w:sz="2" w:space="0" w:color="000000"/>
              <w:right w:val="single" w:sz="2" w:space="0" w:color="000000"/>
            </w:tcBorders>
          </w:tcPr>
          <w:p w14:paraId="30566658" w14:textId="77777777" w:rsidR="00E717DF" w:rsidRDefault="00E717DF">
            <w:pPr>
              <w:spacing w:after="160"/>
            </w:pPr>
          </w:p>
        </w:tc>
      </w:tr>
      <w:tr w:rsidR="00E717DF" w14:paraId="051D536C" w14:textId="77777777">
        <w:tblPrEx>
          <w:tblCellMar>
            <w:top w:w="17" w:type="dxa"/>
            <w:left w:w="28" w:type="dxa"/>
            <w:right w:w="72" w:type="dxa"/>
          </w:tblCellMar>
        </w:tblPrEx>
        <w:trPr>
          <w:gridAfter w:val="3"/>
          <w:wAfter w:w="5317" w:type="dxa"/>
          <w:trHeight w:val="206"/>
        </w:trPr>
        <w:tc>
          <w:tcPr>
            <w:tcW w:w="3228" w:type="dxa"/>
            <w:gridSpan w:val="2"/>
            <w:tcBorders>
              <w:top w:val="single" w:sz="2" w:space="0" w:color="000000"/>
              <w:left w:val="single" w:sz="2" w:space="0" w:color="000000"/>
              <w:bottom w:val="single" w:sz="2" w:space="0" w:color="000000"/>
              <w:right w:val="single" w:sz="2" w:space="0" w:color="000000"/>
            </w:tcBorders>
          </w:tcPr>
          <w:p w14:paraId="27B69666" w14:textId="77777777" w:rsidR="00E717DF" w:rsidRDefault="00E717DF">
            <w:pPr>
              <w:ind w:left="11"/>
            </w:pPr>
            <w:r>
              <w:rPr>
                <w:sz w:val="14"/>
              </w:rPr>
              <w:t>Direct Square Footage</w:t>
            </w:r>
          </w:p>
        </w:tc>
        <w:tc>
          <w:tcPr>
            <w:tcW w:w="2226" w:type="dxa"/>
            <w:gridSpan w:val="2"/>
            <w:tcBorders>
              <w:top w:val="single" w:sz="2" w:space="0" w:color="000000"/>
              <w:left w:val="single" w:sz="2" w:space="0" w:color="000000"/>
              <w:bottom w:val="single" w:sz="2" w:space="0" w:color="000000"/>
              <w:right w:val="single" w:sz="2" w:space="0" w:color="000000"/>
            </w:tcBorders>
          </w:tcPr>
          <w:p w14:paraId="22B4974E" w14:textId="77777777" w:rsidR="00E717DF" w:rsidRDefault="00E717DF">
            <w:pPr>
              <w:spacing w:after="160"/>
            </w:pPr>
          </w:p>
        </w:tc>
      </w:tr>
      <w:tr w:rsidR="00E717DF" w14:paraId="593C1D6C" w14:textId="77777777">
        <w:tblPrEx>
          <w:tblCellMar>
            <w:top w:w="17" w:type="dxa"/>
            <w:left w:w="28" w:type="dxa"/>
            <w:right w:w="72" w:type="dxa"/>
          </w:tblCellMar>
        </w:tblPrEx>
        <w:trPr>
          <w:gridAfter w:val="3"/>
          <w:wAfter w:w="5317" w:type="dxa"/>
          <w:trHeight w:val="202"/>
        </w:trPr>
        <w:tc>
          <w:tcPr>
            <w:tcW w:w="3228" w:type="dxa"/>
            <w:gridSpan w:val="2"/>
            <w:tcBorders>
              <w:top w:val="single" w:sz="2" w:space="0" w:color="000000"/>
              <w:left w:val="single" w:sz="2" w:space="0" w:color="000000"/>
              <w:bottom w:val="single" w:sz="2" w:space="0" w:color="000000"/>
              <w:right w:val="single" w:sz="2" w:space="0" w:color="000000"/>
            </w:tcBorders>
          </w:tcPr>
          <w:p w14:paraId="5115FFAB" w14:textId="77777777" w:rsidR="00E717DF" w:rsidRDefault="00E717DF">
            <w:pPr>
              <w:ind w:left="11"/>
            </w:pPr>
            <w:r>
              <w:rPr>
                <w:sz w:val="14"/>
              </w:rPr>
              <w:t>Mod Direct S Ft of Resource Rm to all MOU partners</w:t>
            </w:r>
          </w:p>
        </w:tc>
        <w:tc>
          <w:tcPr>
            <w:tcW w:w="2226" w:type="dxa"/>
            <w:gridSpan w:val="2"/>
            <w:tcBorders>
              <w:top w:val="single" w:sz="2" w:space="0" w:color="000000"/>
              <w:left w:val="single" w:sz="2" w:space="0" w:color="000000"/>
              <w:bottom w:val="single" w:sz="2" w:space="0" w:color="000000"/>
              <w:right w:val="single" w:sz="2" w:space="0" w:color="000000"/>
            </w:tcBorders>
          </w:tcPr>
          <w:p w14:paraId="53FE2E1E" w14:textId="77777777" w:rsidR="00E717DF" w:rsidRDefault="00E717DF">
            <w:pPr>
              <w:ind w:right="6"/>
              <w:jc w:val="right"/>
            </w:pPr>
            <w:r>
              <w:rPr>
                <w:rFonts w:ascii="Calibri" w:eastAsia="Calibri" w:hAnsi="Calibri" w:cs="Calibri"/>
                <w:sz w:val="14"/>
              </w:rPr>
              <w:t>1,396.37</w:t>
            </w:r>
          </w:p>
        </w:tc>
      </w:tr>
      <w:tr w:rsidR="00E717DF" w14:paraId="0811951D" w14:textId="77777777">
        <w:tblPrEx>
          <w:tblCellMar>
            <w:top w:w="17" w:type="dxa"/>
            <w:left w:w="28" w:type="dxa"/>
            <w:right w:w="72" w:type="dxa"/>
          </w:tblCellMar>
        </w:tblPrEx>
        <w:trPr>
          <w:gridAfter w:val="3"/>
          <w:wAfter w:w="5317" w:type="dxa"/>
          <w:trHeight w:val="200"/>
        </w:trPr>
        <w:tc>
          <w:tcPr>
            <w:tcW w:w="3228" w:type="dxa"/>
            <w:gridSpan w:val="2"/>
            <w:tcBorders>
              <w:top w:val="single" w:sz="2" w:space="0" w:color="000000"/>
              <w:left w:val="single" w:sz="2" w:space="0" w:color="000000"/>
              <w:bottom w:val="single" w:sz="2" w:space="0" w:color="000000"/>
              <w:right w:val="single" w:sz="2" w:space="0" w:color="000000"/>
            </w:tcBorders>
          </w:tcPr>
          <w:p w14:paraId="7241A0FB" w14:textId="77777777" w:rsidR="00E717DF" w:rsidRDefault="00E717DF">
            <w:pPr>
              <w:ind w:left="11"/>
            </w:pPr>
            <w:r>
              <w:rPr>
                <w:sz w:val="14"/>
              </w:rPr>
              <w:t>Percentage of Total Staff Hours</w:t>
            </w:r>
          </w:p>
        </w:tc>
        <w:tc>
          <w:tcPr>
            <w:tcW w:w="2226" w:type="dxa"/>
            <w:gridSpan w:val="2"/>
            <w:tcBorders>
              <w:top w:val="single" w:sz="2" w:space="0" w:color="000000"/>
              <w:left w:val="single" w:sz="2" w:space="0" w:color="000000"/>
              <w:bottom w:val="single" w:sz="2" w:space="0" w:color="000000"/>
              <w:right w:val="single" w:sz="2" w:space="0" w:color="000000"/>
            </w:tcBorders>
          </w:tcPr>
          <w:p w14:paraId="5AC9BAD6" w14:textId="77777777" w:rsidR="00E717DF" w:rsidRDefault="00E717DF">
            <w:pPr>
              <w:ind w:right="6"/>
              <w:jc w:val="right"/>
            </w:pPr>
            <w:r>
              <w:rPr>
                <w:rFonts w:ascii="Calibri" w:eastAsia="Calibri" w:hAnsi="Calibri" w:cs="Calibri"/>
                <w:sz w:val="16"/>
              </w:rPr>
              <w:t>19,853.48</w:t>
            </w:r>
          </w:p>
        </w:tc>
      </w:tr>
      <w:tr w:rsidR="00E717DF" w14:paraId="320A772E" w14:textId="77777777">
        <w:tblPrEx>
          <w:tblCellMar>
            <w:top w:w="17" w:type="dxa"/>
            <w:left w:w="28" w:type="dxa"/>
            <w:right w:w="72" w:type="dxa"/>
          </w:tblCellMar>
        </w:tblPrEx>
        <w:trPr>
          <w:gridAfter w:val="3"/>
          <w:wAfter w:w="5317" w:type="dxa"/>
          <w:trHeight w:val="215"/>
        </w:trPr>
        <w:tc>
          <w:tcPr>
            <w:tcW w:w="3228" w:type="dxa"/>
            <w:gridSpan w:val="2"/>
            <w:tcBorders>
              <w:top w:val="single" w:sz="2" w:space="0" w:color="000000"/>
              <w:left w:val="single" w:sz="2" w:space="0" w:color="000000"/>
              <w:bottom w:val="single" w:sz="2" w:space="0" w:color="000000"/>
              <w:right w:val="single" w:sz="2" w:space="0" w:color="000000"/>
            </w:tcBorders>
          </w:tcPr>
          <w:p w14:paraId="25922632" w14:textId="77777777" w:rsidR="00E717DF" w:rsidRDefault="00E717DF">
            <w:r>
              <w:rPr>
                <w:sz w:val="16"/>
              </w:rPr>
              <w:t xml:space="preserve">Customers Se </w:t>
            </w:r>
            <w:proofErr w:type="spellStart"/>
            <w:r>
              <w:rPr>
                <w:sz w:val="16"/>
              </w:rPr>
              <w:t>rved</w:t>
            </w:r>
            <w:proofErr w:type="spellEnd"/>
          </w:p>
        </w:tc>
        <w:tc>
          <w:tcPr>
            <w:tcW w:w="2226" w:type="dxa"/>
            <w:gridSpan w:val="2"/>
            <w:tcBorders>
              <w:top w:val="single" w:sz="2" w:space="0" w:color="000000"/>
              <w:left w:val="single" w:sz="2" w:space="0" w:color="000000"/>
              <w:bottom w:val="single" w:sz="2" w:space="0" w:color="000000"/>
              <w:right w:val="single" w:sz="2" w:space="0" w:color="000000"/>
            </w:tcBorders>
          </w:tcPr>
          <w:p w14:paraId="72D00987" w14:textId="77777777" w:rsidR="00E717DF" w:rsidRDefault="00E717DF">
            <w:pPr>
              <w:spacing w:after="160"/>
            </w:pPr>
          </w:p>
        </w:tc>
      </w:tr>
      <w:tr w:rsidR="00E717DF" w14:paraId="79FAE013" w14:textId="77777777">
        <w:tblPrEx>
          <w:tblCellMar>
            <w:top w:w="17" w:type="dxa"/>
            <w:left w:w="28" w:type="dxa"/>
            <w:right w:w="72" w:type="dxa"/>
          </w:tblCellMar>
        </w:tblPrEx>
        <w:trPr>
          <w:gridAfter w:val="3"/>
          <w:wAfter w:w="5317" w:type="dxa"/>
          <w:trHeight w:val="206"/>
        </w:trPr>
        <w:tc>
          <w:tcPr>
            <w:tcW w:w="3228" w:type="dxa"/>
            <w:gridSpan w:val="2"/>
            <w:tcBorders>
              <w:top w:val="single" w:sz="2" w:space="0" w:color="000000"/>
              <w:left w:val="single" w:sz="2" w:space="0" w:color="000000"/>
              <w:bottom w:val="single" w:sz="2" w:space="0" w:color="000000"/>
              <w:right w:val="single" w:sz="2" w:space="0" w:color="000000"/>
            </w:tcBorders>
          </w:tcPr>
          <w:p w14:paraId="568AF25B" w14:textId="77777777" w:rsidR="00E717DF" w:rsidRDefault="00E717DF">
            <w:pPr>
              <w:ind w:left="139"/>
            </w:pPr>
            <w:r>
              <w:rPr>
                <w:sz w:val="14"/>
              </w:rPr>
              <w:t xml:space="preserve">GRAND </w:t>
            </w:r>
            <w:proofErr w:type="spellStart"/>
            <w:r>
              <w:rPr>
                <w:sz w:val="14"/>
              </w:rPr>
              <w:t>TOTALI</w:t>
            </w:r>
            <w:proofErr w:type="spellEnd"/>
          </w:p>
        </w:tc>
        <w:tc>
          <w:tcPr>
            <w:tcW w:w="2226" w:type="dxa"/>
            <w:gridSpan w:val="2"/>
            <w:tcBorders>
              <w:top w:val="single" w:sz="2" w:space="0" w:color="000000"/>
              <w:left w:val="single" w:sz="2" w:space="0" w:color="000000"/>
              <w:bottom w:val="single" w:sz="2" w:space="0" w:color="000000"/>
              <w:right w:val="single" w:sz="2" w:space="0" w:color="000000"/>
            </w:tcBorders>
          </w:tcPr>
          <w:p w14:paraId="2B807450" w14:textId="77777777" w:rsidR="00E717DF" w:rsidRDefault="00E717DF">
            <w:pPr>
              <w:ind w:right="6"/>
              <w:jc w:val="right"/>
            </w:pPr>
            <w:r>
              <w:rPr>
                <w:rFonts w:ascii="Calibri" w:eastAsia="Calibri" w:hAnsi="Calibri" w:cs="Calibri"/>
                <w:sz w:val="16"/>
              </w:rPr>
              <w:t>80,51873</w:t>
            </w:r>
          </w:p>
        </w:tc>
      </w:tr>
      <w:tr w:rsidR="00E717DF" w14:paraId="4FC57185" w14:textId="77777777">
        <w:tblPrEx>
          <w:tblCellMar>
            <w:top w:w="17" w:type="dxa"/>
            <w:left w:w="28" w:type="dxa"/>
            <w:right w:w="72" w:type="dxa"/>
          </w:tblCellMar>
        </w:tblPrEx>
        <w:trPr>
          <w:gridAfter w:val="3"/>
          <w:wAfter w:w="5317" w:type="dxa"/>
          <w:trHeight w:val="33"/>
        </w:trPr>
        <w:tc>
          <w:tcPr>
            <w:tcW w:w="3228" w:type="dxa"/>
            <w:gridSpan w:val="2"/>
            <w:tcBorders>
              <w:top w:val="single" w:sz="2" w:space="0" w:color="000000"/>
              <w:left w:val="single" w:sz="2" w:space="0" w:color="000000"/>
              <w:bottom w:val="nil"/>
              <w:right w:val="nil"/>
            </w:tcBorders>
          </w:tcPr>
          <w:p w14:paraId="28732FE4" w14:textId="77777777" w:rsidR="00E717DF" w:rsidRDefault="00E717DF">
            <w:pPr>
              <w:spacing w:after="160"/>
            </w:pPr>
          </w:p>
        </w:tc>
        <w:tc>
          <w:tcPr>
            <w:tcW w:w="2226" w:type="dxa"/>
            <w:gridSpan w:val="2"/>
            <w:tcBorders>
              <w:top w:val="single" w:sz="2" w:space="0" w:color="000000"/>
              <w:left w:val="nil"/>
              <w:bottom w:val="nil"/>
              <w:right w:val="nil"/>
            </w:tcBorders>
          </w:tcPr>
          <w:p w14:paraId="66010263" w14:textId="77777777" w:rsidR="00E717DF" w:rsidRDefault="00E717DF">
            <w:pPr>
              <w:spacing w:after="160"/>
            </w:pPr>
          </w:p>
        </w:tc>
      </w:tr>
    </w:tbl>
    <w:p w14:paraId="64A0E82F" w14:textId="77777777" w:rsidR="00E717DF" w:rsidRDefault="00E717DF">
      <w:pPr>
        <w:spacing w:after="6"/>
        <w:ind w:left="-5" w:hanging="10"/>
      </w:pPr>
      <w:r>
        <w:rPr>
          <w:sz w:val="14"/>
        </w:rPr>
        <w:t>* Utilities are included in the lease.</w:t>
      </w:r>
    </w:p>
    <w:p w14:paraId="0BF8505C" w14:textId="77777777" w:rsidR="00E717DF" w:rsidRDefault="00E717DF">
      <w:pPr>
        <w:spacing w:after="6"/>
        <w:ind w:left="-5" w:hanging="10"/>
      </w:pPr>
      <w:r>
        <w:rPr>
          <w:sz w:val="14"/>
        </w:rPr>
        <w:t>** Career Services have not yet been negotiated.</w:t>
      </w:r>
    </w:p>
    <w:tbl>
      <w:tblPr>
        <w:tblStyle w:val="TableGrid0"/>
        <w:tblpPr w:vertAnchor="text" w:tblpX="-52" w:tblpY="1235"/>
        <w:tblOverlap w:val="never"/>
        <w:tblW w:w="10773" w:type="dxa"/>
        <w:tblInd w:w="0" w:type="dxa"/>
        <w:tblCellMar>
          <w:left w:w="19" w:type="dxa"/>
        </w:tblCellMar>
        <w:tblLook w:val="04A0" w:firstRow="1" w:lastRow="0" w:firstColumn="1" w:lastColumn="0" w:noHBand="0" w:noVBand="1"/>
      </w:tblPr>
      <w:tblGrid>
        <w:gridCol w:w="3155"/>
        <w:gridCol w:w="4594"/>
        <w:gridCol w:w="1501"/>
        <w:gridCol w:w="1523"/>
      </w:tblGrid>
      <w:tr w:rsidR="00E717DF" w14:paraId="69170062" w14:textId="77777777">
        <w:trPr>
          <w:trHeight w:val="234"/>
        </w:trPr>
        <w:tc>
          <w:tcPr>
            <w:tcW w:w="3155" w:type="dxa"/>
            <w:tcBorders>
              <w:top w:val="single" w:sz="2" w:space="0" w:color="000000"/>
              <w:left w:val="single" w:sz="2" w:space="0" w:color="000000"/>
              <w:bottom w:val="single" w:sz="2" w:space="0" w:color="000000"/>
              <w:right w:val="single" w:sz="2" w:space="0" w:color="000000"/>
            </w:tcBorders>
          </w:tcPr>
          <w:p w14:paraId="502F8182" w14:textId="77777777" w:rsidR="00E717DF" w:rsidRDefault="00E717DF">
            <w:pPr>
              <w:ind w:left="38"/>
            </w:pPr>
            <w:proofErr w:type="spellStart"/>
            <w:r>
              <w:rPr>
                <w:sz w:val="18"/>
              </w:rPr>
              <w:lastRenderedPageBreak/>
              <w:t>COSTANDEXPENSES</w:t>
            </w:r>
            <w:proofErr w:type="spellEnd"/>
            <w:r>
              <w:rPr>
                <w:sz w:val="18"/>
              </w:rPr>
              <w:t>.</w:t>
            </w:r>
          </w:p>
        </w:tc>
        <w:tc>
          <w:tcPr>
            <w:tcW w:w="4594" w:type="dxa"/>
            <w:tcBorders>
              <w:top w:val="single" w:sz="2" w:space="0" w:color="000000"/>
              <w:left w:val="single" w:sz="2" w:space="0" w:color="000000"/>
              <w:bottom w:val="single" w:sz="2" w:space="0" w:color="000000"/>
              <w:right w:val="single" w:sz="2" w:space="0" w:color="000000"/>
            </w:tcBorders>
          </w:tcPr>
          <w:p w14:paraId="498838E2" w14:textId="77777777" w:rsidR="00E717DF" w:rsidRDefault="00E717DF">
            <w:pPr>
              <w:ind w:left="33"/>
            </w:pPr>
            <w:r>
              <w:rPr>
                <w:noProof/>
              </w:rPr>
              <w:drawing>
                <wp:inline distT="0" distB="0" distL="0" distR="0" wp14:anchorId="701119FA" wp14:editId="5B1E74B8">
                  <wp:extent cx="2877096" cy="134253"/>
                  <wp:effectExtent l="0" t="0" r="0" b="0"/>
                  <wp:docPr id="225879" name="Picture 225879"/>
                  <wp:cNvGraphicFramePr/>
                  <a:graphic xmlns:a="http://schemas.openxmlformats.org/drawingml/2006/main">
                    <a:graphicData uri="http://schemas.openxmlformats.org/drawingml/2006/picture">
                      <pic:pic xmlns:pic="http://schemas.openxmlformats.org/drawingml/2006/picture">
                        <pic:nvPicPr>
                          <pic:cNvPr id="225879" name="Picture 225879"/>
                          <pic:cNvPicPr/>
                        </pic:nvPicPr>
                        <pic:blipFill>
                          <a:blip r:embed="rId225"/>
                          <a:stretch>
                            <a:fillRect/>
                          </a:stretch>
                        </pic:blipFill>
                        <pic:spPr>
                          <a:xfrm>
                            <a:off x="0" y="0"/>
                            <a:ext cx="2877096" cy="134253"/>
                          </a:xfrm>
                          <a:prstGeom prst="rect">
                            <a:avLst/>
                          </a:prstGeom>
                        </pic:spPr>
                      </pic:pic>
                    </a:graphicData>
                  </a:graphic>
                </wp:inline>
              </w:drawing>
            </w:r>
          </w:p>
        </w:tc>
        <w:tc>
          <w:tcPr>
            <w:tcW w:w="1501" w:type="dxa"/>
            <w:tcBorders>
              <w:top w:val="single" w:sz="2" w:space="0" w:color="000000"/>
              <w:left w:val="single" w:sz="2" w:space="0" w:color="000000"/>
              <w:bottom w:val="single" w:sz="2" w:space="0" w:color="000000"/>
              <w:right w:val="single" w:sz="2" w:space="0" w:color="000000"/>
            </w:tcBorders>
          </w:tcPr>
          <w:p w14:paraId="09FB1C15" w14:textId="77777777" w:rsidR="00E717DF" w:rsidRDefault="00E717DF">
            <w:pPr>
              <w:jc w:val="center"/>
            </w:pPr>
            <w:r>
              <w:rPr>
                <w:sz w:val="16"/>
              </w:rPr>
              <w:t>•</w:t>
            </w:r>
            <w:proofErr w:type="spellStart"/>
            <w:r>
              <w:rPr>
                <w:sz w:val="16"/>
              </w:rPr>
              <w:t>Motithly</w:t>
            </w:r>
            <w:proofErr w:type="spellEnd"/>
          </w:p>
        </w:tc>
        <w:tc>
          <w:tcPr>
            <w:tcW w:w="1522" w:type="dxa"/>
            <w:tcBorders>
              <w:top w:val="single" w:sz="2" w:space="0" w:color="000000"/>
              <w:left w:val="single" w:sz="2" w:space="0" w:color="000000"/>
              <w:bottom w:val="single" w:sz="2" w:space="0" w:color="000000"/>
              <w:right w:val="single" w:sz="2" w:space="0" w:color="000000"/>
            </w:tcBorders>
          </w:tcPr>
          <w:p w14:paraId="01710D47" w14:textId="77777777" w:rsidR="00E717DF" w:rsidRDefault="00E717DF">
            <w:pPr>
              <w:ind w:left="21"/>
              <w:jc w:val="center"/>
            </w:pPr>
            <w:proofErr w:type="spellStart"/>
            <w:r>
              <w:rPr>
                <w:sz w:val="18"/>
              </w:rPr>
              <w:t>Annuali.v</w:t>
            </w:r>
            <w:proofErr w:type="spellEnd"/>
          </w:p>
        </w:tc>
      </w:tr>
      <w:tr w:rsidR="00E717DF" w14:paraId="2F7B37BE" w14:textId="77777777">
        <w:trPr>
          <w:trHeight w:val="231"/>
        </w:trPr>
        <w:tc>
          <w:tcPr>
            <w:tcW w:w="3155" w:type="dxa"/>
            <w:tcBorders>
              <w:top w:val="single" w:sz="2" w:space="0" w:color="000000"/>
              <w:left w:val="single" w:sz="2" w:space="0" w:color="000000"/>
              <w:bottom w:val="single" w:sz="2" w:space="0" w:color="000000"/>
              <w:right w:val="single" w:sz="2" w:space="0" w:color="000000"/>
            </w:tcBorders>
          </w:tcPr>
          <w:p w14:paraId="32769428" w14:textId="77777777" w:rsidR="00E717DF" w:rsidRDefault="00E717DF">
            <w:pPr>
              <w:ind w:left="44"/>
            </w:pPr>
            <w:r>
              <w:rPr>
                <w:rFonts w:ascii="Calibri" w:eastAsia="Calibri" w:hAnsi="Calibri" w:cs="Calibri"/>
                <w:sz w:val="14"/>
              </w:rPr>
              <w:t>INFRASTRUCTURE</w:t>
            </w:r>
          </w:p>
        </w:tc>
        <w:tc>
          <w:tcPr>
            <w:tcW w:w="4594" w:type="dxa"/>
            <w:tcBorders>
              <w:top w:val="single" w:sz="2" w:space="0" w:color="000000"/>
              <w:left w:val="single" w:sz="2" w:space="0" w:color="000000"/>
              <w:bottom w:val="single" w:sz="2" w:space="0" w:color="000000"/>
              <w:right w:val="single" w:sz="2" w:space="0" w:color="000000"/>
            </w:tcBorders>
          </w:tcPr>
          <w:p w14:paraId="0A1E9EB2" w14:textId="77777777" w:rsidR="00E717DF" w:rsidRDefault="00E717DF">
            <w:pPr>
              <w:spacing w:after="160"/>
            </w:pPr>
          </w:p>
        </w:tc>
        <w:tc>
          <w:tcPr>
            <w:tcW w:w="1501" w:type="dxa"/>
            <w:tcBorders>
              <w:top w:val="single" w:sz="2" w:space="0" w:color="000000"/>
              <w:left w:val="single" w:sz="2" w:space="0" w:color="000000"/>
              <w:bottom w:val="single" w:sz="2" w:space="0" w:color="000000"/>
              <w:right w:val="single" w:sz="2" w:space="0" w:color="000000"/>
            </w:tcBorders>
          </w:tcPr>
          <w:p w14:paraId="53BAD62C" w14:textId="77777777" w:rsidR="00E717DF" w:rsidRDefault="00E717DF">
            <w:pPr>
              <w:spacing w:after="160"/>
            </w:pPr>
          </w:p>
        </w:tc>
        <w:tc>
          <w:tcPr>
            <w:tcW w:w="1522" w:type="dxa"/>
            <w:tcBorders>
              <w:top w:val="single" w:sz="2" w:space="0" w:color="000000"/>
              <w:left w:val="single" w:sz="2" w:space="0" w:color="000000"/>
              <w:bottom w:val="single" w:sz="2" w:space="0" w:color="000000"/>
              <w:right w:val="single" w:sz="2" w:space="0" w:color="000000"/>
            </w:tcBorders>
          </w:tcPr>
          <w:p w14:paraId="41B74913" w14:textId="77777777" w:rsidR="00E717DF" w:rsidRDefault="00E717DF">
            <w:pPr>
              <w:spacing w:after="160"/>
            </w:pPr>
          </w:p>
        </w:tc>
      </w:tr>
      <w:tr w:rsidR="00E717DF" w14:paraId="708217E7" w14:textId="77777777">
        <w:trPr>
          <w:trHeight w:val="223"/>
        </w:trPr>
        <w:tc>
          <w:tcPr>
            <w:tcW w:w="3155" w:type="dxa"/>
            <w:tcBorders>
              <w:top w:val="single" w:sz="2" w:space="0" w:color="000000"/>
              <w:left w:val="single" w:sz="2" w:space="0" w:color="000000"/>
              <w:bottom w:val="single" w:sz="2" w:space="0" w:color="000000"/>
              <w:right w:val="single" w:sz="2" w:space="0" w:color="000000"/>
            </w:tcBorders>
          </w:tcPr>
          <w:p w14:paraId="251645B2" w14:textId="77777777" w:rsidR="00E717DF" w:rsidRDefault="00E717DF">
            <w:pPr>
              <w:ind w:left="111"/>
            </w:pPr>
            <w:r>
              <w:rPr>
                <w:rFonts w:ascii="Calibri" w:eastAsia="Calibri" w:hAnsi="Calibri" w:cs="Calibri"/>
                <w:sz w:val="16"/>
              </w:rPr>
              <w:t>Facility costs</w:t>
            </w:r>
          </w:p>
        </w:tc>
        <w:tc>
          <w:tcPr>
            <w:tcW w:w="4594" w:type="dxa"/>
            <w:tcBorders>
              <w:top w:val="single" w:sz="2" w:space="0" w:color="000000"/>
              <w:left w:val="single" w:sz="2" w:space="0" w:color="000000"/>
              <w:bottom w:val="single" w:sz="2" w:space="0" w:color="000000"/>
              <w:right w:val="single" w:sz="2" w:space="0" w:color="000000"/>
            </w:tcBorders>
          </w:tcPr>
          <w:p w14:paraId="627C970D" w14:textId="77777777" w:rsidR="00E717DF" w:rsidRDefault="00E717DF">
            <w:pPr>
              <w:spacing w:after="160"/>
            </w:pPr>
          </w:p>
        </w:tc>
        <w:tc>
          <w:tcPr>
            <w:tcW w:w="1501" w:type="dxa"/>
            <w:tcBorders>
              <w:top w:val="single" w:sz="2" w:space="0" w:color="000000"/>
              <w:left w:val="single" w:sz="2" w:space="0" w:color="000000"/>
              <w:bottom w:val="single" w:sz="2" w:space="0" w:color="000000"/>
              <w:right w:val="single" w:sz="2" w:space="0" w:color="000000"/>
            </w:tcBorders>
          </w:tcPr>
          <w:p w14:paraId="60BBC24F" w14:textId="77777777" w:rsidR="00E717DF" w:rsidRDefault="00E717DF">
            <w:pPr>
              <w:spacing w:after="160"/>
            </w:pPr>
          </w:p>
        </w:tc>
        <w:tc>
          <w:tcPr>
            <w:tcW w:w="1522" w:type="dxa"/>
            <w:tcBorders>
              <w:top w:val="single" w:sz="2" w:space="0" w:color="000000"/>
              <w:left w:val="single" w:sz="2" w:space="0" w:color="000000"/>
              <w:bottom w:val="single" w:sz="2" w:space="0" w:color="000000"/>
              <w:right w:val="single" w:sz="2" w:space="0" w:color="000000"/>
            </w:tcBorders>
          </w:tcPr>
          <w:p w14:paraId="1E1A42D1" w14:textId="77777777" w:rsidR="00E717DF" w:rsidRDefault="00E717DF">
            <w:pPr>
              <w:spacing w:after="160"/>
            </w:pPr>
          </w:p>
        </w:tc>
      </w:tr>
      <w:tr w:rsidR="00E717DF" w14:paraId="3A32D1F8" w14:textId="77777777">
        <w:trPr>
          <w:trHeight w:val="230"/>
        </w:trPr>
        <w:tc>
          <w:tcPr>
            <w:tcW w:w="3155" w:type="dxa"/>
            <w:tcBorders>
              <w:top w:val="single" w:sz="2" w:space="0" w:color="000000"/>
              <w:left w:val="single" w:sz="2" w:space="0" w:color="000000"/>
              <w:bottom w:val="single" w:sz="2" w:space="0" w:color="000000"/>
              <w:right w:val="single" w:sz="2" w:space="0" w:color="000000"/>
            </w:tcBorders>
          </w:tcPr>
          <w:p w14:paraId="49DBD9CD" w14:textId="77777777" w:rsidR="00E717DF" w:rsidRDefault="00E717DF">
            <w:pPr>
              <w:ind w:left="233"/>
            </w:pPr>
            <w:r>
              <w:rPr>
                <w:sz w:val="18"/>
              </w:rPr>
              <w:t>Rent - Direct Space</w:t>
            </w:r>
          </w:p>
        </w:tc>
        <w:tc>
          <w:tcPr>
            <w:tcW w:w="4594" w:type="dxa"/>
            <w:tcBorders>
              <w:top w:val="single" w:sz="2" w:space="0" w:color="000000"/>
              <w:left w:val="single" w:sz="2" w:space="0" w:color="000000"/>
              <w:bottom w:val="single" w:sz="2" w:space="0" w:color="000000"/>
              <w:right w:val="single" w:sz="2" w:space="0" w:color="000000"/>
            </w:tcBorders>
          </w:tcPr>
          <w:p w14:paraId="123F6212" w14:textId="77777777" w:rsidR="00E717DF" w:rsidRDefault="00E717DF">
            <w:pPr>
              <w:ind w:left="45"/>
            </w:pPr>
            <w:r>
              <w:rPr>
                <w:sz w:val="18"/>
              </w:rPr>
              <w:t>Direct Square Footage</w:t>
            </w:r>
          </w:p>
        </w:tc>
        <w:tc>
          <w:tcPr>
            <w:tcW w:w="1501" w:type="dxa"/>
            <w:tcBorders>
              <w:top w:val="single" w:sz="2" w:space="0" w:color="000000"/>
              <w:left w:val="single" w:sz="2" w:space="0" w:color="000000"/>
              <w:bottom w:val="single" w:sz="2" w:space="0" w:color="000000"/>
              <w:right w:val="single" w:sz="2" w:space="0" w:color="000000"/>
            </w:tcBorders>
          </w:tcPr>
          <w:p w14:paraId="24A202CA" w14:textId="77777777" w:rsidR="00E717DF" w:rsidRDefault="00E717DF">
            <w:pPr>
              <w:ind w:right="65"/>
              <w:jc w:val="right"/>
            </w:pPr>
            <w:r>
              <w:rPr>
                <w:rFonts w:ascii="Calibri" w:eastAsia="Calibri" w:hAnsi="Calibri" w:cs="Calibri"/>
                <w:sz w:val="18"/>
              </w:rPr>
              <w:t>1,232.74</w:t>
            </w:r>
          </w:p>
        </w:tc>
        <w:tc>
          <w:tcPr>
            <w:tcW w:w="1522" w:type="dxa"/>
            <w:tcBorders>
              <w:top w:val="single" w:sz="2" w:space="0" w:color="000000"/>
              <w:left w:val="single" w:sz="2" w:space="0" w:color="000000"/>
              <w:bottom w:val="single" w:sz="2" w:space="0" w:color="000000"/>
              <w:right w:val="single" w:sz="2" w:space="0" w:color="000000"/>
            </w:tcBorders>
            <w:vAlign w:val="bottom"/>
          </w:tcPr>
          <w:p w14:paraId="7651C656" w14:textId="77777777" w:rsidR="00E717DF" w:rsidRDefault="00E717DF">
            <w:pPr>
              <w:ind w:right="67"/>
              <w:jc w:val="right"/>
            </w:pPr>
            <w:r>
              <w:rPr>
                <w:rFonts w:ascii="Calibri" w:eastAsia="Calibri" w:hAnsi="Calibri" w:cs="Calibri"/>
                <w:sz w:val="18"/>
              </w:rPr>
              <w:t>14,792.82</w:t>
            </w:r>
          </w:p>
        </w:tc>
      </w:tr>
      <w:tr w:rsidR="00E717DF" w14:paraId="65C116A0" w14:textId="77777777">
        <w:trPr>
          <w:trHeight w:val="224"/>
        </w:trPr>
        <w:tc>
          <w:tcPr>
            <w:tcW w:w="3155" w:type="dxa"/>
            <w:tcBorders>
              <w:top w:val="single" w:sz="2" w:space="0" w:color="000000"/>
              <w:left w:val="single" w:sz="2" w:space="0" w:color="000000"/>
              <w:bottom w:val="single" w:sz="2" w:space="0" w:color="000000"/>
              <w:right w:val="single" w:sz="2" w:space="0" w:color="000000"/>
            </w:tcBorders>
          </w:tcPr>
          <w:p w14:paraId="4AADF355" w14:textId="77777777" w:rsidR="00E717DF" w:rsidRDefault="00E717DF">
            <w:pPr>
              <w:ind w:right="8"/>
              <w:jc w:val="right"/>
            </w:pPr>
            <w:r>
              <w:rPr>
                <w:sz w:val="18"/>
              </w:rPr>
              <w:t xml:space="preserve">Rent - Common Areas for Housed Partners </w:t>
            </w:r>
          </w:p>
        </w:tc>
        <w:tc>
          <w:tcPr>
            <w:tcW w:w="4594" w:type="dxa"/>
            <w:tcBorders>
              <w:top w:val="single" w:sz="2" w:space="0" w:color="000000"/>
              <w:left w:val="single" w:sz="2" w:space="0" w:color="000000"/>
              <w:bottom w:val="single" w:sz="2" w:space="0" w:color="000000"/>
              <w:right w:val="single" w:sz="2" w:space="0" w:color="000000"/>
            </w:tcBorders>
          </w:tcPr>
          <w:p w14:paraId="0E5CCE5C" w14:textId="77777777" w:rsidR="00E717DF" w:rsidRDefault="00E717DF">
            <w:pPr>
              <w:ind w:left="45"/>
            </w:pPr>
            <w:r>
              <w:rPr>
                <w:sz w:val="18"/>
              </w:rPr>
              <w:t xml:space="preserve">Direct </w:t>
            </w:r>
            <w:proofErr w:type="spellStart"/>
            <w:r>
              <w:rPr>
                <w:sz w:val="18"/>
              </w:rPr>
              <w:t>Squa</w:t>
            </w:r>
            <w:proofErr w:type="spellEnd"/>
            <w:r>
              <w:rPr>
                <w:sz w:val="18"/>
              </w:rPr>
              <w:t xml:space="preserve"> re Footage</w:t>
            </w:r>
          </w:p>
        </w:tc>
        <w:tc>
          <w:tcPr>
            <w:tcW w:w="1501" w:type="dxa"/>
            <w:tcBorders>
              <w:top w:val="single" w:sz="2" w:space="0" w:color="000000"/>
              <w:left w:val="single" w:sz="2" w:space="0" w:color="000000"/>
              <w:bottom w:val="single" w:sz="2" w:space="0" w:color="000000"/>
              <w:right w:val="single" w:sz="2" w:space="0" w:color="000000"/>
            </w:tcBorders>
          </w:tcPr>
          <w:p w14:paraId="19656808" w14:textId="77777777" w:rsidR="00E717DF" w:rsidRDefault="00E717DF">
            <w:pPr>
              <w:ind w:right="65"/>
              <w:jc w:val="right"/>
            </w:pPr>
            <w:r>
              <w:rPr>
                <w:rFonts w:ascii="Calibri" w:eastAsia="Calibri" w:hAnsi="Calibri" w:cs="Calibri"/>
                <w:sz w:val="16"/>
              </w:rPr>
              <w:t>2,790.29</w:t>
            </w:r>
          </w:p>
        </w:tc>
        <w:tc>
          <w:tcPr>
            <w:tcW w:w="1522" w:type="dxa"/>
            <w:tcBorders>
              <w:top w:val="single" w:sz="2" w:space="0" w:color="000000"/>
              <w:left w:val="single" w:sz="2" w:space="0" w:color="000000"/>
              <w:bottom w:val="single" w:sz="2" w:space="0" w:color="000000"/>
              <w:right w:val="single" w:sz="2" w:space="0" w:color="000000"/>
            </w:tcBorders>
            <w:vAlign w:val="bottom"/>
          </w:tcPr>
          <w:p w14:paraId="6254AEC1" w14:textId="77777777" w:rsidR="00E717DF" w:rsidRDefault="00E717DF">
            <w:pPr>
              <w:ind w:right="67"/>
              <w:jc w:val="right"/>
            </w:pPr>
            <w:r>
              <w:rPr>
                <w:rFonts w:ascii="Calibri" w:eastAsia="Calibri" w:hAnsi="Calibri" w:cs="Calibri"/>
                <w:sz w:val="18"/>
              </w:rPr>
              <w:t>33,483.47</w:t>
            </w:r>
          </w:p>
        </w:tc>
      </w:tr>
      <w:tr w:rsidR="00E717DF" w14:paraId="2C197097" w14:textId="77777777">
        <w:trPr>
          <w:trHeight w:val="230"/>
        </w:trPr>
        <w:tc>
          <w:tcPr>
            <w:tcW w:w="3155" w:type="dxa"/>
            <w:tcBorders>
              <w:top w:val="single" w:sz="2" w:space="0" w:color="000000"/>
              <w:left w:val="single" w:sz="2" w:space="0" w:color="000000"/>
              <w:bottom w:val="single" w:sz="2" w:space="0" w:color="000000"/>
              <w:right w:val="single" w:sz="2" w:space="0" w:color="000000"/>
            </w:tcBorders>
          </w:tcPr>
          <w:p w14:paraId="3B8DE346" w14:textId="77777777" w:rsidR="00E717DF" w:rsidRDefault="00E717DF">
            <w:pPr>
              <w:ind w:left="228"/>
            </w:pPr>
            <w:r>
              <w:rPr>
                <w:sz w:val="18"/>
              </w:rPr>
              <w:t>Rent - Shared Space Resource Room</w:t>
            </w:r>
          </w:p>
        </w:tc>
        <w:tc>
          <w:tcPr>
            <w:tcW w:w="4594" w:type="dxa"/>
            <w:tcBorders>
              <w:top w:val="single" w:sz="2" w:space="0" w:color="000000"/>
              <w:left w:val="single" w:sz="2" w:space="0" w:color="000000"/>
              <w:bottom w:val="single" w:sz="2" w:space="0" w:color="000000"/>
              <w:right w:val="single" w:sz="2" w:space="0" w:color="000000"/>
            </w:tcBorders>
          </w:tcPr>
          <w:p w14:paraId="4D54C487" w14:textId="77777777" w:rsidR="00E717DF" w:rsidRDefault="00E717DF">
            <w:pPr>
              <w:ind w:left="39"/>
            </w:pPr>
            <w:r>
              <w:rPr>
                <w:sz w:val="16"/>
              </w:rPr>
              <w:t>Modified Direct Square Footage of Space to Non-</w:t>
            </w:r>
            <w:proofErr w:type="spellStart"/>
            <w:r>
              <w:rPr>
                <w:sz w:val="16"/>
              </w:rPr>
              <w:t>CO-located</w:t>
            </w:r>
            <w:proofErr w:type="spellEnd"/>
            <w:r>
              <w:rPr>
                <w:sz w:val="16"/>
              </w:rPr>
              <w:t xml:space="preserve"> Partners</w:t>
            </w:r>
          </w:p>
        </w:tc>
        <w:tc>
          <w:tcPr>
            <w:tcW w:w="1501" w:type="dxa"/>
            <w:tcBorders>
              <w:top w:val="single" w:sz="2" w:space="0" w:color="000000"/>
              <w:left w:val="single" w:sz="2" w:space="0" w:color="000000"/>
              <w:bottom w:val="single" w:sz="2" w:space="0" w:color="000000"/>
              <w:right w:val="single" w:sz="2" w:space="0" w:color="000000"/>
            </w:tcBorders>
          </w:tcPr>
          <w:p w14:paraId="48044F8D" w14:textId="77777777" w:rsidR="00E717DF" w:rsidRDefault="00E717DF">
            <w:pPr>
              <w:ind w:right="65"/>
              <w:jc w:val="right"/>
            </w:pPr>
            <w:r>
              <w:rPr>
                <w:rFonts w:ascii="Calibri" w:eastAsia="Calibri" w:hAnsi="Calibri" w:cs="Calibri"/>
                <w:sz w:val="18"/>
              </w:rPr>
              <w:t>116.36</w:t>
            </w:r>
          </w:p>
        </w:tc>
        <w:tc>
          <w:tcPr>
            <w:tcW w:w="1522" w:type="dxa"/>
            <w:tcBorders>
              <w:top w:val="single" w:sz="2" w:space="0" w:color="000000"/>
              <w:left w:val="single" w:sz="2" w:space="0" w:color="000000"/>
              <w:bottom w:val="single" w:sz="2" w:space="0" w:color="000000"/>
              <w:right w:val="single" w:sz="2" w:space="0" w:color="000000"/>
            </w:tcBorders>
            <w:vAlign w:val="bottom"/>
          </w:tcPr>
          <w:p w14:paraId="686CAC43" w14:textId="77777777" w:rsidR="00E717DF" w:rsidRDefault="00E717DF">
            <w:pPr>
              <w:ind w:right="79"/>
              <w:jc w:val="right"/>
            </w:pPr>
            <w:r>
              <w:rPr>
                <w:rFonts w:ascii="Calibri" w:eastAsia="Calibri" w:hAnsi="Calibri" w:cs="Calibri"/>
                <w:sz w:val="18"/>
              </w:rPr>
              <w:t>1,396.37</w:t>
            </w:r>
          </w:p>
        </w:tc>
      </w:tr>
      <w:tr w:rsidR="00E717DF" w14:paraId="503B041A" w14:textId="77777777">
        <w:trPr>
          <w:trHeight w:val="234"/>
        </w:trPr>
        <w:tc>
          <w:tcPr>
            <w:tcW w:w="3155" w:type="dxa"/>
            <w:tcBorders>
              <w:top w:val="single" w:sz="2" w:space="0" w:color="000000"/>
              <w:left w:val="single" w:sz="2" w:space="0" w:color="000000"/>
              <w:bottom w:val="single" w:sz="2" w:space="0" w:color="000000"/>
              <w:right w:val="single" w:sz="2" w:space="0" w:color="000000"/>
            </w:tcBorders>
          </w:tcPr>
          <w:p w14:paraId="67011A0F" w14:textId="77777777" w:rsidR="00E717DF" w:rsidRDefault="00E717DF">
            <w:pPr>
              <w:ind w:left="228"/>
            </w:pPr>
            <w:r>
              <w:rPr>
                <w:sz w:val="18"/>
              </w:rPr>
              <w:t>Rent - Shared Space Career Center</w:t>
            </w:r>
          </w:p>
        </w:tc>
        <w:tc>
          <w:tcPr>
            <w:tcW w:w="4594" w:type="dxa"/>
            <w:tcBorders>
              <w:top w:val="single" w:sz="2" w:space="0" w:color="000000"/>
              <w:left w:val="single" w:sz="2" w:space="0" w:color="000000"/>
              <w:bottom w:val="single" w:sz="2" w:space="0" w:color="000000"/>
              <w:right w:val="single" w:sz="2" w:space="0" w:color="000000"/>
            </w:tcBorders>
          </w:tcPr>
          <w:p w14:paraId="30519D0C" w14:textId="77777777" w:rsidR="00E717DF" w:rsidRDefault="00E717DF">
            <w:pPr>
              <w:ind w:left="39"/>
            </w:pPr>
            <w:r>
              <w:rPr>
                <w:sz w:val="18"/>
              </w:rPr>
              <w:t>Percentage of Staff Hours</w:t>
            </w:r>
          </w:p>
        </w:tc>
        <w:tc>
          <w:tcPr>
            <w:tcW w:w="1501" w:type="dxa"/>
            <w:tcBorders>
              <w:top w:val="single" w:sz="2" w:space="0" w:color="000000"/>
              <w:left w:val="single" w:sz="2" w:space="0" w:color="000000"/>
              <w:bottom w:val="single" w:sz="2" w:space="0" w:color="000000"/>
              <w:right w:val="single" w:sz="2" w:space="0" w:color="000000"/>
            </w:tcBorders>
          </w:tcPr>
          <w:p w14:paraId="4602A8E8" w14:textId="77777777" w:rsidR="00E717DF" w:rsidRDefault="00E717DF">
            <w:pPr>
              <w:ind w:right="76"/>
              <w:jc w:val="right"/>
            </w:pPr>
            <w:r>
              <w:rPr>
                <w:rFonts w:ascii="Calibri" w:eastAsia="Calibri" w:hAnsi="Calibri" w:cs="Calibri"/>
                <w:sz w:val="18"/>
              </w:rPr>
              <w:t>860.61</w:t>
            </w:r>
          </w:p>
        </w:tc>
        <w:tc>
          <w:tcPr>
            <w:tcW w:w="1522" w:type="dxa"/>
            <w:tcBorders>
              <w:top w:val="single" w:sz="2" w:space="0" w:color="000000"/>
              <w:left w:val="single" w:sz="2" w:space="0" w:color="000000"/>
              <w:bottom w:val="single" w:sz="2" w:space="0" w:color="000000"/>
              <w:right w:val="single" w:sz="2" w:space="0" w:color="000000"/>
            </w:tcBorders>
            <w:vAlign w:val="bottom"/>
          </w:tcPr>
          <w:p w14:paraId="6F16940F" w14:textId="77777777" w:rsidR="00E717DF" w:rsidRDefault="00E717DF">
            <w:pPr>
              <w:ind w:right="79"/>
              <w:jc w:val="right"/>
            </w:pPr>
            <w:r>
              <w:rPr>
                <w:rFonts w:ascii="Calibri" w:eastAsia="Calibri" w:hAnsi="Calibri" w:cs="Calibri"/>
                <w:sz w:val="18"/>
              </w:rPr>
              <w:t>10,327.34</w:t>
            </w:r>
          </w:p>
        </w:tc>
      </w:tr>
      <w:tr w:rsidR="00E717DF" w14:paraId="19A7DBB8" w14:textId="77777777">
        <w:trPr>
          <w:trHeight w:val="229"/>
        </w:trPr>
        <w:tc>
          <w:tcPr>
            <w:tcW w:w="3155" w:type="dxa"/>
            <w:tcBorders>
              <w:top w:val="single" w:sz="2" w:space="0" w:color="000000"/>
              <w:left w:val="single" w:sz="2" w:space="0" w:color="000000"/>
              <w:bottom w:val="single" w:sz="2" w:space="0" w:color="000000"/>
              <w:right w:val="single" w:sz="2" w:space="0" w:color="000000"/>
            </w:tcBorders>
          </w:tcPr>
          <w:p w14:paraId="03192EA5" w14:textId="77777777" w:rsidR="00E717DF" w:rsidRDefault="00E717DF">
            <w:pPr>
              <w:spacing w:after="160"/>
            </w:pPr>
          </w:p>
        </w:tc>
        <w:tc>
          <w:tcPr>
            <w:tcW w:w="4594" w:type="dxa"/>
            <w:tcBorders>
              <w:top w:val="single" w:sz="2" w:space="0" w:color="000000"/>
              <w:left w:val="single" w:sz="2" w:space="0" w:color="000000"/>
              <w:bottom w:val="single" w:sz="2" w:space="0" w:color="000000"/>
              <w:right w:val="single" w:sz="2" w:space="0" w:color="000000"/>
            </w:tcBorders>
          </w:tcPr>
          <w:p w14:paraId="781F1135" w14:textId="77777777" w:rsidR="00E717DF" w:rsidRDefault="00E717DF">
            <w:pPr>
              <w:spacing w:after="160"/>
            </w:pPr>
          </w:p>
        </w:tc>
        <w:tc>
          <w:tcPr>
            <w:tcW w:w="1501" w:type="dxa"/>
            <w:tcBorders>
              <w:top w:val="single" w:sz="2" w:space="0" w:color="000000"/>
              <w:left w:val="single" w:sz="2" w:space="0" w:color="000000"/>
              <w:bottom w:val="single" w:sz="2" w:space="0" w:color="000000"/>
              <w:right w:val="single" w:sz="2" w:space="0" w:color="000000"/>
            </w:tcBorders>
          </w:tcPr>
          <w:p w14:paraId="5AE410F8" w14:textId="77777777" w:rsidR="00E717DF" w:rsidRDefault="00E717DF">
            <w:pPr>
              <w:ind w:right="76"/>
              <w:jc w:val="right"/>
            </w:pPr>
            <w:r>
              <w:rPr>
                <w:rFonts w:ascii="Calibri" w:eastAsia="Calibri" w:hAnsi="Calibri" w:cs="Calibri"/>
                <w:sz w:val="16"/>
              </w:rPr>
              <w:t>5,000.00</w:t>
            </w:r>
          </w:p>
        </w:tc>
        <w:tc>
          <w:tcPr>
            <w:tcW w:w="1522" w:type="dxa"/>
            <w:tcBorders>
              <w:top w:val="single" w:sz="2" w:space="0" w:color="000000"/>
              <w:left w:val="single" w:sz="2" w:space="0" w:color="000000"/>
              <w:bottom w:val="single" w:sz="2" w:space="0" w:color="000000"/>
              <w:right w:val="single" w:sz="2" w:space="0" w:color="000000"/>
            </w:tcBorders>
            <w:vAlign w:val="bottom"/>
          </w:tcPr>
          <w:p w14:paraId="7A6BEE74" w14:textId="77777777" w:rsidR="00E717DF" w:rsidRDefault="00E717DF">
            <w:pPr>
              <w:ind w:right="79"/>
              <w:jc w:val="right"/>
            </w:pPr>
            <w:r>
              <w:rPr>
                <w:rFonts w:ascii="Calibri" w:eastAsia="Calibri" w:hAnsi="Calibri" w:cs="Calibri"/>
                <w:sz w:val="18"/>
              </w:rPr>
              <w:t>60,000.00</w:t>
            </w:r>
          </w:p>
        </w:tc>
      </w:tr>
      <w:tr w:rsidR="00E717DF" w14:paraId="7E69A142" w14:textId="77777777">
        <w:trPr>
          <w:trHeight w:val="227"/>
        </w:trPr>
        <w:tc>
          <w:tcPr>
            <w:tcW w:w="3155" w:type="dxa"/>
            <w:tcBorders>
              <w:top w:val="single" w:sz="2" w:space="0" w:color="000000"/>
              <w:left w:val="single" w:sz="2" w:space="0" w:color="000000"/>
              <w:bottom w:val="single" w:sz="2" w:space="0" w:color="000000"/>
              <w:right w:val="single" w:sz="2" w:space="0" w:color="000000"/>
            </w:tcBorders>
          </w:tcPr>
          <w:p w14:paraId="57A4D3D2" w14:textId="77777777" w:rsidR="00E717DF" w:rsidRDefault="00E717DF">
            <w:pPr>
              <w:ind w:left="105"/>
            </w:pPr>
            <w:r>
              <w:rPr>
                <w:rFonts w:ascii="Calibri" w:eastAsia="Calibri" w:hAnsi="Calibri" w:cs="Calibri"/>
                <w:sz w:val="18"/>
              </w:rPr>
              <w:t>General Office Expenses</w:t>
            </w:r>
          </w:p>
        </w:tc>
        <w:tc>
          <w:tcPr>
            <w:tcW w:w="4594" w:type="dxa"/>
            <w:tcBorders>
              <w:top w:val="single" w:sz="2" w:space="0" w:color="000000"/>
              <w:left w:val="single" w:sz="2" w:space="0" w:color="000000"/>
              <w:bottom w:val="single" w:sz="2" w:space="0" w:color="000000"/>
              <w:right w:val="single" w:sz="2" w:space="0" w:color="000000"/>
            </w:tcBorders>
          </w:tcPr>
          <w:p w14:paraId="695EFF0C" w14:textId="77777777" w:rsidR="00E717DF" w:rsidRDefault="00E717DF">
            <w:pPr>
              <w:spacing w:after="160"/>
            </w:pPr>
          </w:p>
        </w:tc>
        <w:tc>
          <w:tcPr>
            <w:tcW w:w="1501" w:type="dxa"/>
            <w:tcBorders>
              <w:top w:val="single" w:sz="2" w:space="0" w:color="000000"/>
              <w:left w:val="single" w:sz="2" w:space="0" w:color="000000"/>
              <w:bottom w:val="single" w:sz="2" w:space="0" w:color="000000"/>
              <w:right w:val="single" w:sz="2" w:space="0" w:color="000000"/>
            </w:tcBorders>
          </w:tcPr>
          <w:p w14:paraId="7C6B4E71" w14:textId="77777777" w:rsidR="00E717DF" w:rsidRDefault="00E717DF">
            <w:pPr>
              <w:spacing w:after="160"/>
            </w:pPr>
          </w:p>
        </w:tc>
        <w:tc>
          <w:tcPr>
            <w:tcW w:w="1522" w:type="dxa"/>
            <w:tcBorders>
              <w:top w:val="single" w:sz="2" w:space="0" w:color="000000"/>
              <w:left w:val="single" w:sz="2" w:space="0" w:color="000000"/>
              <w:bottom w:val="single" w:sz="2" w:space="0" w:color="000000"/>
              <w:right w:val="single" w:sz="2" w:space="0" w:color="000000"/>
            </w:tcBorders>
          </w:tcPr>
          <w:p w14:paraId="3BAD3226" w14:textId="77777777" w:rsidR="00E717DF" w:rsidRDefault="00E717DF">
            <w:pPr>
              <w:spacing w:after="160"/>
            </w:pPr>
          </w:p>
        </w:tc>
      </w:tr>
      <w:tr w:rsidR="00E717DF" w14:paraId="7BB5D49C" w14:textId="77777777">
        <w:trPr>
          <w:trHeight w:val="225"/>
        </w:trPr>
        <w:tc>
          <w:tcPr>
            <w:tcW w:w="3155" w:type="dxa"/>
            <w:tcBorders>
              <w:top w:val="single" w:sz="2" w:space="0" w:color="000000"/>
              <w:left w:val="single" w:sz="2" w:space="0" w:color="000000"/>
              <w:bottom w:val="single" w:sz="2" w:space="0" w:color="000000"/>
              <w:right w:val="single" w:sz="2" w:space="0" w:color="000000"/>
            </w:tcBorders>
          </w:tcPr>
          <w:p w14:paraId="355C6FCA" w14:textId="77777777" w:rsidR="00E717DF" w:rsidRDefault="00E717DF">
            <w:pPr>
              <w:ind w:left="211"/>
            </w:pPr>
            <w:r>
              <w:rPr>
                <w:sz w:val="16"/>
              </w:rPr>
              <w:t>Copier Rental &amp; Maintenance Fees</w:t>
            </w:r>
          </w:p>
        </w:tc>
        <w:tc>
          <w:tcPr>
            <w:tcW w:w="4594" w:type="dxa"/>
            <w:tcBorders>
              <w:top w:val="single" w:sz="2" w:space="0" w:color="000000"/>
              <w:left w:val="single" w:sz="2" w:space="0" w:color="000000"/>
              <w:bottom w:val="single" w:sz="2" w:space="0" w:color="000000"/>
              <w:right w:val="single" w:sz="2" w:space="0" w:color="000000"/>
            </w:tcBorders>
          </w:tcPr>
          <w:p w14:paraId="36397A51" w14:textId="77777777" w:rsidR="00E717DF" w:rsidRDefault="00E717DF">
            <w:pPr>
              <w:ind w:left="33"/>
            </w:pPr>
            <w:r>
              <w:rPr>
                <w:sz w:val="18"/>
              </w:rPr>
              <w:t>Percentage of Staff Hours</w:t>
            </w:r>
          </w:p>
        </w:tc>
        <w:tc>
          <w:tcPr>
            <w:tcW w:w="1501" w:type="dxa"/>
            <w:tcBorders>
              <w:top w:val="single" w:sz="2" w:space="0" w:color="000000"/>
              <w:left w:val="single" w:sz="2" w:space="0" w:color="000000"/>
              <w:bottom w:val="single" w:sz="2" w:space="0" w:color="000000"/>
              <w:right w:val="single" w:sz="2" w:space="0" w:color="000000"/>
            </w:tcBorders>
          </w:tcPr>
          <w:p w14:paraId="56163869" w14:textId="77777777" w:rsidR="00E717DF" w:rsidRDefault="00E717DF">
            <w:pPr>
              <w:ind w:right="76"/>
              <w:jc w:val="right"/>
            </w:pPr>
            <w:r>
              <w:rPr>
                <w:rFonts w:ascii="Calibri" w:eastAsia="Calibri" w:hAnsi="Calibri" w:cs="Calibri"/>
                <w:sz w:val="16"/>
              </w:rPr>
              <w:t>324.00</w:t>
            </w:r>
          </w:p>
        </w:tc>
        <w:tc>
          <w:tcPr>
            <w:tcW w:w="1522" w:type="dxa"/>
            <w:tcBorders>
              <w:top w:val="single" w:sz="2" w:space="0" w:color="000000"/>
              <w:left w:val="single" w:sz="2" w:space="0" w:color="000000"/>
              <w:bottom w:val="single" w:sz="2" w:space="0" w:color="000000"/>
              <w:right w:val="single" w:sz="2" w:space="0" w:color="000000"/>
            </w:tcBorders>
          </w:tcPr>
          <w:p w14:paraId="2D7EFCD2" w14:textId="77777777" w:rsidR="00E717DF" w:rsidRDefault="00E717DF">
            <w:pPr>
              <w:ind w:right="79"/>
              <w:jc w:val="right"/>
            </w:pPr>
            <w:r>
              <w:rPr>
                <w:rFonts w:ascii="Calibri" w:eastAsia="Calibri" w:hAnsi="Calibri" w:cs="Calibri"/>
                <w:sz w:val="18"/>
              </w:rPr>
              <w:t>3,888.00</w:t>
            </w:r>
          </w:p>
        </w:tc>
      </w:tr>
      <w:tr w:rsidR="00E717DF" w14:paraId="67D9F4A3" w14:textId="77777777">
        <w:trPr>
          <w:trHeight w:val="226"/>
        </w:trPr>
        <w:tc>
          <w:tcPr>
            <w:tcW w:w="3155" w:type="dxa"/>
            <w:tcBorders>
              <w:top w:val="single" w:sz="2" w:space="0" w:color="000000"/>
              <w:left w:val="single" w:sz="2" w:space="0" w:color="000000"/>
              <w:bottom w:val="single" w:sz="2" w:space="0" w:color="000000"/>
              <w:right w:val="single" w:sz="2" w:space="0" w:color="000000"/>
            </w:tcBorders>
          </w:tcPr>
          <w:p w14:paraId="09AA5A17" w14:textId="77777777" w:rsidR="00E717DF" w:rsidRDefault="00E717DF">
            <w:pPr>
              <w:ind w:left="216"/>
            </w:pPr>
            <w:r>
              <w:rPr>
                <w:sz w:val="16"/>
              </w:rPr>
              <w:t>Postage Rental and Freight</w:t>
            </w:r>
          </w:p>
        </w:tc>
        <w:tc>
          <w:tcPr>
            <w:tcW w:w="4594" w:type="dxa"/>
            <w:tcBorders>
              <w:top w:val="single" w:sz="2" w:space="0" w:color="000000"/>
              <w:left w:val="single" w:sz="2" w:space="0" w:color="000000"/>
              <w:bottom w:val="single" w:sz="2" w:space="0" w:color="000000"/>
              <w:right w:val="single" w:sz="2" w:space="0" w:color="000000"/>
            </w:tcBorders>
          </w:tcPr>
          <w:p w14:paraId="674EC9BE" w14:textId="77777777" w:rsidR="00E717DF" w:rsidRDefault="00E717DF">
            <w:pPr>
              <w:ind w:left="33"/>
            </w:pPr>
            <w:r>
              <w:rPr>
                <w:sz w:val="18"/>
              </w:rPr>
              <w:t>Percentage of Staff Hours</w:t>
            </w:r>
          </w:p>
        </w:tc>
        <w:tc>
          <w:tcPr>
            <w:tcW w:w="1501" w:type="dxa"/>
            <w:tcBorders>
              <w:top w:val="single" w:sz="2" w:space="0" w:color="000000"/>
              <w:left w:val="single" w:sz="2" w:space="0" w:color="000000"/>
              <w:bottom w:val="single" w:sz="2" w:space="0" w:color="000000"/>
              <w:right w:val="single" w:sz="2" w:space="0" w:color="000000"/>
            </w:tcBorders>
          </w:tcPr>
          <w:p w14:paraId="549E705D" w14:textId="77777777" w:rsidR="00E717DF" w:rsidRDefault="00E717DF">
            <w:pPr>
              <w:ind w:right="81"/>
              <w:jc w:val="right"/>
            </w:pPr>
            <w:r>
              <w:rPr>
                <w:rFonts w:ascii="Calibri" w:eastAsia="Calibri" w:hAnsi="Calibri" w:cs="Calibri"/>
                <w:sz w:val="18"/>
              </w:rPr>
              <w:t>115.92</w:t>
            </w:r>
          </w:p>
        </w:tc>
        <w:tc>
          <w:tcPr>
            <w:tcW w:w="1522" w:type="dxa"/>
            <w:tcBorders>
              <w:top w:val="single" w:sz="2" w:space="0" w:color="000000"/>
              <w:left w:val="single" w:sz="2" w:space="0" w:color="000000"/>
              <w:bottom w:val="single" w:sz="2" w:space="0" w:color="000000"/>
              <w:right w:val="single" w:sz="2" w:space="0" w:color="000000"/>
            </w:tcBorders>
            <w:vAlign w:val="bottom"/>
          </w:tcPr>
          <w:p w14:paraId="5D4980AA" w14:textId="77777777" w:rsidR="00E717DF" w:rsidRDefault="00E717DF">
            <w:pPr>
              <w:ind w:right="84"/>
              <w:jc w:val="right"/>
            </w:pPr>
            <w:r>
              <w:rPr>
                <w:rFonts w:ascii="Calibri" w:eastAsia="Calibri" w:hAnsi="Calibri" w:cs="Calibri"/>
                <w:sz w:val="18"/>
              </w:rPr>
              <w:t>1,391.00</w:t>
            </w:r>
          </w:p>
        </w:tc>
      </w:tr>
      <w:tr w:rsidR="00E717DF" w14:paraId="5C907763" w14:textId="77777777">
        <w:trPr>
          <w:trHeight w:val="232"/>
        </w:trPr>
        <w:tc>
          <w:tcPr>
            <w:tcW w:w="3155" w:type="dxa"/>
            <w:tcBorders>
              <w:top w:val="single" w:sz="2" w:space="0" w:color="000000"/>
              <w:left w:val="single" w:sz="2" w:space="0" w:color="000000"/>
              <w:bottom w:val="single" w:sz="2" w:space="0" w:color="000000"/>
              <w:right w:val="single" w:sz="2" w:space="0" w:color="000000"/>
            </w:tcBorders>
          </w:tcPr>
          <w:p w14:paraId="2F8B0D39" w14:textId="77777777" w:rsidR="00E717DF" w:rsidRDefault="00E717DF">
            <w:pPr>
              <w:ind w:left="194"/>
            </w:pPr>
            <w:r>
              <w:rPr>
                <w:sz w:val="16"/>
              </w:rPr>
              <w:t>Telecommunications and Internet</w:t>
            </w:r>
          </w:p>
        </w:tc>
        <w:tc>
          <w:tcPr>
            <w:tcW w:w="4594" w:type="dxa"/>
            <w:tcBorders>
              <w:top w:val="single" w:sz="2" w:space="0" w:color="000000"/>
              <w:left w:val="single" w:sz="2" w:space="0" w:color="000000"/>
              <w:bottom w:val="single" w:sz="2" w:space="0" w:color="000000"/>
              <w:right w:val="single" w:sz="2" w:space="0" w:color="000000"/>
            </w:tcBorders>
          </w:tcPr>
          <w:p w14:paraId="04870ECA" w14:textId="77777777" w:rsidR="00E717DF" w:rsidRDefault="00E717DF">
            <w:pPr>
              <w:ind w:left="33"/>
            </w:pPr>
            <w:r>
              <w:rPr>
                <w:sz w:val="16"/>
              </w:rPr>
              <w:t xml:space="preserve">Modified Direct Sq. Ft w/Resource Room of Space </w:t>
            </w:r>
            <w:proofErr w:type="gramStart"/>
            <w:r>
              <w:rPr>
                <w:sz w:val="16"/>
              </w:rPr>
              <w:t>Non Co-located</w:t>
            </w:r>
            <w:proofErr w:type="gramEnd"/>
          </w:p>
        </w:tc>
        <w:tc>
          <w:tcPr>
            <w:tcW w:w="1501" w:type="dxa"/>
            <w:tcBorders>
              <w:top w:val="single" w:sz="2" w:space="0" w:color="000000"/>
              <w:left w:val="single" w:sz="2" w:space="0" w:color="000000"/>
              <w:bottom w:val="single" w:sz="2" w:space="0" w:color="000000"/>
              <w:right w:val="single" w:sz="2" w:space="0" w:color="000000"/>
            </w:tcBorders>
          </w:tcPr>
          <w:p w14:paraId="4C4F0F02" w14:textId="77777777" w:rsidR="00E717DF" w:rsidRDefault="00E717DF">
            <w:pPr>
              <w:ind w:right="81"/>
              <w:jc w:val="right"/>
            </w:pPr>
            <w:r>
              <w:rPr>
                <w:rFonts w:ascii="Calibri" w:eastAsia="Calibri" w:hAnsi="Calibri" w:cs="Calibri"/>
                <w:sz w:val="18"/>
              </w:rPr>
              <w:t>832.72</w:t>
            </w:r>
          </w:p>
        </w:tc>
        <w:tc>
          <w:tcPr>
            <w:tcW w:w="1522" w:type="dxa"/>
            <w:tcBorders>
              <w:top w:val="single" w:sz="2" w:space="0" w:color="000000"/>
              <w:left w:val="single" w:sz="2" w:space="0" w:color="000000"/>
              <w:bottom w:val="single" w:sz="2" w:space="0" w:color="000000"/>
              <w:right w:val="single" w:sz="2" w:space="0" w:color="000000"/>
            </w:tcBorders>
            <w:vAlign w:val="bottom"/>
          </w:tcPr>
          <w:p w14:paraId="0FFF9F57" w14:textId="77777777" w:rsidR="00E717DF" w:rsidRDefault="00E717DF">
            <w:pPr>
              <w:ind w:right="84"/>
              <w:jc w:val="right"/>
            </w:pPr>
            <w:r>
              <w:rPr>
                <w:rFonts w:ascii="Calibri" w:eastAsia="Calibri" w:hAnsi="Calibri" w:cs="Calibri"/>
                <w:sz w:val="18"/>
              </w:rPr>
              <w:t>9,992.59</w:t>
            </w:r>
          </w:p>
        </w:tc>
      </w:tr>
      <w:tr w:rsidR="00E717DF" w14:paraId="4221A34D" w14:textId="77777777">
        <w:trPr>
          <w:trHeight w:val="227"/>
        </w:trPr>
        <w:tc>
          <w:tcPr>
            <w:tcW w:w="3155" w:type="dxa"/>
            <w:tcBorders>
              <w:top w:val="single" w:sz="2" w:space="0" w:color="000000"/>
              <w:left w:val="single" w:sz="2" w:space="0" w:color="000000"/>
              <w:bottom w:val="single" w:sz="2" w:space="0" w:color="000000"/>
              <w:right w:val="single" w:sz="2" w:space="0" w:color="000000"/>
            </w:tcBorders>
          </w:tcPr>
          <w:p w14:paraId="2D41064E" w14:textId="77777777" w:rsidR="00E717DF" w:rsidRDefault="00E717DF">
            <w:pPr>
              <w:ind w:left="205"/>
            </w:pPr>
            <w:r>
              <w:rPr>
                <w:sz w:val="16"/>
              </w:rPr>
              <w:t>Office Supplies</w:t>
            </w:r>
          </w:p>
        </w:tc>
        <w:tc>
          <w:tcPr>
            <w:tcW w:w="4594" w:type="dxa"/>
            <w:tcBorders>
              <w:top w:val="single" w:sz="2" w:space="0" w:color="000000"/>
              <w:left w:val="single" w:sz="2" w:space="0" w:color="000000"/>
              <w:bottom w:val="single" w:sz="2" w:space="0" w:color="000000"/>
              <w:right w:val="single" w:sz="2" w:space="0" w:color="000000"/>
            </w:tcBorders>
          </w:tcPr>
          <w:p w14:paraId="329BA30C" w14:textId="77777777" w:rsidR="00E717DF" w:rsidRDefault="00E717DF">
            <w:pPr>
              <w:ind w:left="22"/>
            </w:pPr>
            <w:r>
              <w:rPr>
                <w:sz w:val="18"/>
              </w:rPr>
              <w:t>Percentage of Staff Hours</w:t>
            </w:r>
          </w:p>
        </w:tc>
        <w:tc>
          <w:tcPr>
            <w:tcW w:w="1501" w:type="dxa"/>
            <w:tcBorders>
              <w:top w:val="single" w:sz="2" w:space="0" w:color="000000"/>
              <w:left w:val="single" w:sz="2" w:space="0" w:color="000000"/>
              <w:bottom w:val="single" w:sz="2" w:space="0" w:color="000000"/>
              <w:right w:val="single" w:sz="2" w:space="0" w:color="000000"/>
            </w:tcBorders>
          </w:tcPr>
          <w:p w14:paraId="17CACC7E" w14:textId="77777777" w:rsidR="00E717DF" w:rsidRDefault="00E717DF">
            <w:pPr>
              <w:ind w:right="81"/>
              <w:jc w:val="right"/>
            </w:pPr>
            <w:r>
              <w:rPr>
                <w:rFonts w:ascii="Calibri" w:eastAsia="Calibri" w:hAnsi="Calibri" w:cs="Calibri"/>
                <w:sz w:val="18"/>
              </w:rPr>
              <w:t>333.33</w:t>
            </w:r>
          </w:p>
        </w:tc>
        <w:tc>
          <w:tcPr>
            <w:tcW w:w="1522" w:type="dxa"/>
            <w:tcBorders>
              <w:top w:val="single" w:sz="2" w:space="0" w:color="000000"/>
              <w:left w:val="single" w:sz="2" w:space="0" w:color="000000"/>
              <w:bottom w:val="single" w:sz="2" w:space="0" w:color="000000"/>
              <w:right w:val="single" w:sz="2" w:space="0" w:color="000000"/>
            </w:tcBorders>
            <w:vAlign w:val="bottom"/>
          </w:tcPr>
          <w:p w14:paraId="5A13BC0A" w14:textId="77777777" w:rsidR="00E717DF" w:rsidRDefault="00E717DF">
            <w:pPr>
              <w:ind w:right="84"/>
              <w:jc w:val="right"/>
            </w:pPr>
            <w:r>
              <w:rPr>
                <w:rFonts w:ascii="Calibri" w:eastAsia="Calibri" w:hAnsi="Calibri" w:cs="Calibri"/>
                <w:sz w:val="18"/>
              </w:rPr>
              <w:t>4,000.00</w:t>
            </w:r>
          </w:p>
        </w:tc>
      </w:tr>
      <w:tr w:rsidR="00E717DF" w14:paraId="49B24D9C" w14:textId="77777777">
        <w:trPr>
          <w:trHeight w:val="223"/>
        </w:trPr>
        <w:tc>
          <w:tcPr>
            <w:tcW w:w="3155" w:type="dxa"/>
            <w:tcBorders>
              <w:top w:val="single" w:sz="2" w:space="0" w:color="000000"/>
              <w:left w:val="single" w:sz="2" w:space="0" w:color="000000"/>
              <w:bottom w:val="single" w:sz="2" w:space="0" w:color="000000"/>
              <w:right w:val="single" w:sz="2" w:space="0" w:color="000000"/>
            </w:tcBorders>
          </w:tcPr>
          <w:p w14:paraId="1F828862" w14:textId="77777777" w:rsidR="00E717DF" w:rsidRDefault="00E717DF">
            <w:pPr>
              <w:ind w:left="211"/>
            </w:pPr>
            <w:r>
              <w:rPr>
                <w:sz w:val="16"/>
              </w:rPr>
              <w:t>Building/Equipment Maintenance</w:t>
            </w:r>
          </w:p>
        </w:tc>
        <w:tc>
          <w:tcPr>
            <w:tcW w:w="4594" w:type="dxa"/>
            <w:tcBorders>
              <w:top w:val="single" w:sz="2" w:space="0" w:color="000000"/>
              <w:left w:val="single" w:sz="2" w:space="0" w:color="000000"/>
              <w:bottom w:val="single" w:sz="2" w:space="0" w:color="000000"/>
              <w:right w:val="single" w:sz="2" w:space="0" w:color="000000"/>
            </w:tcBorders>
          </w:tcPr>
          <w:p w14:paraId="6DB6CF0C" w14:textId="77777777" w:rsidR="00E717DF" w:rsidRDefault="00E717DF">
            <w:pPr>
              <w:ind w:left="22"/>
            </w:pPr>
            <w:r>
              <w:rPr>
                <w:sz w:val="16"/>
              </w:rPr>
              <w:t>Direct Square Footage</w:t>
            </w:r>
          </w:p>
        </w:tc>
        <w:tc>
          <w:tcPr>
            <w:tcW w:w="1501" w:type="dxa"/>
            <w:tcBorders>
              <w:top w:val="single" w:sz="2" w:space="0" w:color="000000"/>
              <w:left w:val="single" w:sz="2" w:space="0" w:color="000000"/>
              <w:bottom w:val="single" w:sz="2" w:space="0" w:color="000000"/>
              <w:right w:val="single" w:sz="2" w:space="0" w:color="000000"/>
            </w:tcBorders>
          </w:tcPr>
          <w:p w14:paraId="1931E916" w14:textId="77777777" w:rsidR="00E717DF" w:rsidRDefault="00E717DF">
            <w:pPr>
              <w:spacing w:after="160"/>
            </w:pPr>
          </w:p>
        </w:tc>
        <w:tc>
          <w:tcPr>
            <w:tcW w:w="1522" w:type="dxa"/>
            <w:tcBorders>
              <w:top w:val="single" w:sz="2" w:space="0" w:color="000000"/>
              <w:left w:val="single" w:sz="2" w:space="0" w:color="000000"/>
              <w:bottom w:val="single" w:sz="2" w:space="0" w:color="000000"/>
              <w:right w:val="single" w:sz="2" w:space="0" w:color="000000"/>
            </w:tcBorders>
            <w:vAlign w:val="bottom"/>
          </w:tcPr>
          <w:p w14:paraId="2AC7AFDC" w14:textId="77777777" w:rsidR="00E717DF" w:rsidRDefault="00E717DF">
            <w:pPr>
              <w:ind w:right="84"/>
              <w:jc w:val="right"/>
            </w:pPr>
            <w:r>
              <w:rPr>
                <w:rFonts w:ascii="Calibri" w:eastAsia="Calibri" w:hAnsi="Calibri" w:cs="Calibri"/>
                <w:sz w:val="18"/>
              </w:rPr>
              <w:t>1,000.00</w:t>
            </w:r>
          </w:p>
        </w:tc>
      </w:tr>
      <w:tr w:rsidR="00E717DF" w14:paraId="7D605F8F" w14:textId="77777777">
        <w:trPr>
          <w:trHeight w:val="346"/>
        </w:trPr>
        <w:tc>
          <w:tcPr>
            <w:tcW w:w="3155" w:type="dxa"/>
            <w:tcBorders>
              <w:top w:val="single" w:sz="2" w:space="0" w:color="000000"/>
              <w:left w:val="single" w:sz="2" w:space="0" w:color="000000"/>
              <w:bottom w:val="single" w:sz="2" w:space="0" w:color="000000"/>
              <w:right w:val="single" w:sz="2" w:space="0" w:color="000000"/>
            </w:tcBorders>
          </w:tcPr>
          <w:p w14:paraId="58582679" w14:textId="77777777" w:rsidR="00E717DF" w:rsidRDefault="00E717DF">
            <w:pPr>
              <w:spacing w:after="15"/>
              <w:ind w:left="205"/>
            </w:pPr>
            <w:r>
              <w:rPr>
                <w:sz w:val="16"/>
              </w:rPr>
              <w:t>Fax Rental &amp; Operating Costs</w:t>
            </w:r>
          </w:p>
          <w:p w14:paraId="48C8D0C4" w14:textId="77777777" w:rsidR="00E717DF" w:rsidRDefault="00E717DF">
            <w:pPr>
              <w:ind w:left="823"/>
            </w:pPr>
            <w:r>
              <w:rPr>
                <w:sz w:val="18"/>
              </w:rPr>
              <w:t xml:space="preserve">TOTAL INFRASTRUCTURE </w:t>
            </w:r>
          </w:p>
        </w:tc>
        <w:tc>
          <w:tcPr>
            <w:tcW w:w="4594" w:type="dxa"/>
            <w:tcBorders>
              <w:top w:val="single" w:sz="2" w:space="0" w:color="000000"/>
              <w:left w:val="single" w:sz="2" w:space="0" w:color="000000"/>
              <w:bottom w:val="single" w:sz="2" w:space="0" w:color="000000"/>
              <w:right w:val="single" w:sz="2" w:space="0" w:color="000000"/>
            </w:tcBorders>
          </w:tcPr>
          <w:p w14:paraId="5AFDBCC1" w14:textId="77777777" w:rsidR="00E717DF" w:rsidRDefault="00E717DF">
            <w:pPr>
              <w:ind w:left="22"/>
            </w:pPr>
            <w:r>
              <w:rPr>
                <w:sz w:val="16"/>
              </w:rPr>
              <w:t>Percentage of Staff Hours</w:t>
            </w:r>
          </w:p>
        </w:tc>
        <w:tc>
          <w:tcPr>
            <w:tcW w:w="1501" w:type="dxa"/>
            <w:tcBorders>
              <w:top w:val="single" w:sz="2" w:space="0" w:color="000000"/>
              <w:left w:val="single" w:sz="2" w:space="0" w:color="000000"/>
              <w:bottom w:val="single" w:sz="2" w:space="0" w:color="000000"/>
              <w:right w:val="single" w:sz="2" w:space="0" w:color="000000"/>
            </w:tcBorders>
          </w:tcPr>
          <w:p w14:paraId="533F11E0" w14:textId="77777777" w:rsidR="00E717DF" w:rsidRDefault="00E717DF">
            <w:pPr>
              <w:ind w:right="87"/>
              <w:jc w:val="right"/>
            </w:pPr>
            <w:r>
              <w:rPr>
                <w:rFonts w:ascii="Calibri" w:eastAsia="Calibri" w:hAnsi="Calibri" w:cs="Calibri"/>
                <w:sz w:val="16"/>
              </w:rPr>
              <w:t>20.60</w:t>
            </w:r>
          </w:p>
        </w:tc>
        <w:tc>
          <w:tcPr>
            <w:tcW w:w="1522" w:type="dxa"/>
            <w:tcBorders>
              <w:top w:val="single" w:sz="2" w:space="0" w:color="000000"/>
              <w:left w:val="single" w:sz="2" w:space="0" w:color="000000"/>
              <w:bottom w:val="single" w:sz="2" w:space="0" w:color="000000"/>
              <w:right w:val="single" w:sz="2" w:space="0" w:color="000000"/>
            </w:tcBorders>
          </w:tcPr>
          <w:p w14:paraId="359DAF71" w14:textId="77777777" w:rsidR="00E717DF" w:rsidRDefault="00E717DF">
            <w:pPr>
              <w:ind w:right="90"/>
              <w:jc w:val="right"/>
            </w:pPr>
            <w:r>
              <w:rPr>
                <w:rFonts w:ascii="Calibri" w:eastAsia="Calibri" w:hAnsi="Calibri" w:cs="Calibri"/>
                <w:sz w:val="18"/>
              </w:rPr>
              <w:t>247.14</w:t>
            </w:r>
          </w:p>
        </w:tc>
      </w:tr>
      <w:tr w:rsidR="00E717DF" w14:paraId="5929FF97" w14:textId="77777777">
        <w:trPr>
          <w:trHeight w:val="270"/>
        </w:trPr>
        <w:tc>
          <w:tcPr>
            <w:tcW w:w="3155" w:type="dxa"/>
            <w:tcBorders>
              <w:top w:val="single" w:sz="2" w:space="0" w:color="000000"/>
              <w:left w:val="single" w:sz="2" w:space="0" w:color="000000"/>
              <w:bottom w:val="single" w:sz="2" w:space="0" w:color="000000"/>
              <w:right w:val="single" w:sz="2" w:space="0" w:color="000000"/>
            </w:tcBorders>
          </w:tcPr>
          <w:p w14:paraId="753EE529" w14:textId="77777777" w:rsidR="00E717DF" w:rsidRDefault="00E717DF">
            <w:pPr>
              <w:ind w:right="53"/>
              <w:jc w:val="right"/>
            </w:pPr>
            <w:r>
              <w:rPr>
                <w:sz w:val="18"/>
              </w:rPr>
              <w:t>COSTS</w:t>
            </w:r>
          </w:p>
        </w:tc>
        <w:tc>
          <w:tcPr>
            <w:tcW w:w="4594" w:type="dxa"/>
            <w:tcBorders>
              <w:top w:val="single" w:sz="2" w:space="0" w:color="000000"/>
              <w:left w:val="single" w:sz="2" w:space="0" w:color="000000"/>
              <w:bottom w:val="single" w:sz="2" w:space="0" w:color="000000"/>
              <w:right w:val="single" w:sz="2" w:space="0" w:color="000000"/>
            </w:tcBorders>
          </w:tcPr>
          <w:p w14:paraId="08EA4B9C" w14:textId="77777777" w:rsidR="00E717DF" w:rsidRDefault="00E717DF">
            <w:pPr>
              <w:spacing w:after="160"/>
            </w:pPr>
          </w:p>
        </w:tc>
        <w:tc>
          <w:tcPr>
            <w:tcW w:w="1501" w:type="dxa"/>
            <w:tcBorders>
              <w:top w:val="single" w:sz="2" w:space="0" w:color="000000"/>
              <w:left w:val="single" w:sz="2" w:space="0" w:color="000000"/>
              <w:bottom w:val="single" w:sz="2" w:space="0" w:color="000000"/>
              <w:right w:val="single" w:sz="2" w:space="0" w:color="000000"/>
            </w:tcBorders>
          </w:tcPr>
          <w:p w14:paraId="1F6360F0" w14:textId="77777777" w:rsidR="00E717DF" w:rsidRDefault="00E717DF">
            <w:pPr>
              <w:ind w:right="98"/>
              <w:jc w:val="right"/>
            </w:pPr>
            <w:r>
              <w:rPr>
                <w:rFonts w:ascii="Calibri" w:eastAsia="Calibri" w:hAnsi="Calibri" w:cs="Calibri"/>
                <w:sz w:val="18"/>
              </w:rPr>
              <w:t>6, 709.89</w:t>
            </w:r>
          </w:p>
        </w:tc>
        <w:tc>
          <w:tcPr>
            <w:tcW w:w="1522" w:type="dxa"/>
            <w:tcBorders>
              <w:top w:val="single" w:sz="2" w:space="0" w:color="000000"/>
              <w:left w:val="single" w:sz="2" w:space="0" w:color="000000"/>
              <w:bottom w:val="single" w:sz="2" w:space="0" w:color="000000"/>
              <w:right w:val="single" w:sz="2" w:space="0" w:color="000000"/>
            </w:tcBorders>
          </w:tcPr>
          <w:p w14:paraId="428A92AE" w14:textId="77777777" w:rsidR="00E717DF" w:rsidRDefault="00E717DF">
            <w:pPr>
              <w:ind w:right="95"/>
              <w:jc w:val="right"/>
            </w:pPr>
            <w:r>
              <w:rPr>
                <w:rFonts w:ascii="Calibri" w:eastAsia="Calibri" w:hAnsi="Calibri" w:cs="Calibri"/>
                <w:sz w:val="18"/>
              </w:rPr>
              <w:t>80,518.73</w:t>
            </w:r>
          </w:p>
        </w:tc>
      </w:tr>
      <w:tr w:rsidR="00E717DF" w14:paraId="30031A61" w14:textId="77777777">
        <w:trPr>
          <w:trHeight w:val="298"/>
        </w:trPr>
        <w:tc>
          <w:tcPr>
            <w:tcW w:w="3155" w:type="dxa"/>
            <w:tcBorders>
              <w:top w:val="single" w:sz="2" w:space="0" w:color="000000"/>
              <w:left w:val="single" w:sz="2" w:space="0" w:color="000000"/>
              <w:bottom w:val="single" w:sz="2" w:space="0" w:color="000000"/>
              <w:right w:val="single" w:sz="2" w:space="0" w:color="000000"/>
            </w:tcBorders>
          </w:tcPr>
          <w:p w14:paraId="3B3F30A7" w14:textId="77777777" w:rsidR="00E717DF" w:rsidRDefault="00E717DF">
            <w:pPr>
              <w:ind w:left="5"/>
            </w:pPr>
            <w:r>
              <w:rPr>
                <w:sz w:val="18"/>
              </w:rPr>
              <w:t>Career Services **</w:t>
            </w:r>
          </w:p>
        </w:tc>
        <w:tc>
          <w:tcPr>
            <w:tcW w:w="4594" w:type="dxa"/>
            <w:tcBorders>
              <w:top w:val="single" w:sz="2" w:space="0" w:color="000000"/>
              <w:left w:val="single" w:sz="2" w:space="0" w:color="000000"/>
              <w:bottom w:val="single" w:sz="2" w:space="0" w:color="000000"/>
              <w:right w:val="single" w:sz="2" w:space="0" w:color="000000"/>
            </w:tcBorders>
          </w:tcPr>
          <w:p w14:paraId="023A469F" w14:textId="77777777" w:rsidR="00E717DF" w:rsidRDefault="00E717DF">
            <w:pPr>
              <w:spacing w:after="160"/>
            </w:pPr>
          </w:p>
        </w:tc>
        <w:tc>
          <w:tcPr>
            <w:tcW w:w="1501" w:type="dxa"/>
            <w:tcBorders>
              <w:top w:val="single" w:sz="2" w:space="0" w:color="000000"/>
              <w:left w:val="single" w:sz="2" w:space="0" w:color="000000"/>
              <w:bottom w:val="single" w:sz="2" w:space="0" w:color="000000"/>
              <w:right w:val="single" w:sz="2" w:space="0" w:color="000000"/>
            </w:tcBorders>
          </w:tcPr>
          <w:p w14:paraId="10B3EDF9" w14:textId="77777777" w:rsidR="00E717DF" w:rsidRDefault="00E717DF">
            <w:pPr>
              <w:spacing w:after="160"/>
            </w:pPr>
          </w:p>
        </w:tc>
        <w:tc>
          <w:tcPr>
            <w:tcW w:w="1522" w:type="dxa"/>
            <w:tcBorders>
              <w:top w:val="single" w:sz="2" w:space="0" w:color="000000"/>
              <w:left w:val="single" w:sz="2" w:space="0" w:color="000000"/>
              <w:bottom w:val="single" w:sz="2" w:space="0" w:color="000000"/>
              <w:right w:val="single" w:sz="2" w:space="0" w:color="000000"/>
            </w:tcBorders>
          </w:tcPr>
          <w:p w14:paraId="61BD2361" w14:textId="77777777" w:rsidR="00E717DF" w:rsidRDefault="00E717DF">
            <w:pPr>
              <w:spacing w:after="160"/>
            </w:pPr>
          </w:p>
        </w:tc>
      </w:tr>
      <w:tr w:rsidR="00E717DF" w14:paraId="0A054D72" w14:textId="77777777">
        <w:trPr>
          <w:trHeight w:val="230"/>
        </w:trPr>
        <w:tc>
          <w:tcPr>
            <w:tcW w:w="3155" w:type="dxa"/>
            <w:tcBorders>
              <w:top w:val="single" w:sz="2" w:space="0" w:color="000000"/>
              <w:left w:val="single" w:sz="2" w:space="0" w:color="000000"/>
              <w:bottom w:val="single" w:sz="2" w:space="0" w:color="000000"/>
              <w:right w:val="single" w:sz="2" w:space="0" w:color="000000"/>
            </w:tcBorders>
          </w:tcPr>
          <w:p w14:paraId="0217C26D" w14:textId="77777777" w:rsidR="00E717DF" w:rsidRDefault="00E717DF">
            <w:pPr>
              <w:ind w:left="155"/>
            </w:pPr>
            <w:r>
              <w:rPr>
                <w:sz w:val="18"/>
              </w:rPr>
              <w:lastRenderedPageBreak/>
              <w:t>Career Services Room Staff Salaries</w:t>
            </w:r>
          </w:p>
        </w:tc>
        <w:tc>
          <w:tcPr>
            <w:tcW w:w="4594" w:type="dxa"/>
            <w:tcBorders>
              <w:top w:val="single" w:sz="2" w:space="0" w:color="000000"/>
              <w:left w:val="single" w:sz="2" w:space="0" w:color="000000"/>
              <w:bottom w:val="single" w:sz="2" w:space="0" w:color="000000"/>
              <w:right w:val="single" w:sz="2" w:space="0" w:color="000000"/>
            </w:tcBorders>
          </w:tcPr>
          <w:p w14:paraId="648A7223" w14:textId="77777777" w:rsidR="00E717DF" w:rsidRDefault="00E717DF">
            <w:r>
              <w:rPr>
                <w:sz w:val="18"/>
              </w:rPr>
              <w:t>Customers Served</w:t>
            </w:r>
          </w:p>
        </w:tc>
        <w:tc>
          <w:tcPr>
            <w:tcW w:w="1501" w:type="dxa"/>
            <w:tcBorders>
              <w:top w:val="single" w:sz="2" w:space="0" w:color="000000"/>
              <w:left w:val="single" w:sz="2" w:space="0" w:color="000000"/>
              <w:bottom w:val="single" w:sz="2" w:space="0" w:color="000000"/>
              <w:right w:val="single" w:sz="2" w:space="0" w:color="000000"/>
            </w:tcBorders>
          </w:tcPr>
          <w:p w14:paraId="2E499ECE" w14:textId="77777777" w:rsidR="00E717DF" w:rsidRDefault="00E717DF">
            <w:pPr>
              <w:spacing w:after="160"/>
            </w:pPr>
          </w:p>
        </w:tc>
        <w:tc>
          <w:tcPr>
            <w:tcW w:w="1522" w:type="dxa"/>
            <w:tcBorders>
              <w:top w:val="single" w:sz="2" w:space="0" w:color="000000"/>
              <w:left w:val="single" w:sz="2" w:space="0" w:color="000000"/>
              <w:bottom w:val="single" w:sz="2" w:space="0" w:color="000000"/>
              <w:right w:val="single" w:sz="2" w:space="0" w:color="000000"/>
            </w:tcBorders>
          </w:tcPr>
          <w:p w14:paraId="595E1981" w14:textId="77777777" w:rsidR="00E717DF" w:rsidRDefault="00E717DF">
            <w:pPr>
              <w:spacing w:after="160"/>
            </w:pPr>
          </w:p>
        </w:tc>
      </w:tr>
      <w:tr w:rsidR="00E717DF" w14:paraId="7E39CC7B" w14:textId="77777777">
        <w:trPr>
          <w:trHeight w:val="223"/>
        </w:trPr>
        <w:tc>
          <w:tcPr>
            <w:tcW w:w="3155" w:type="dxa"/>
            <w:tcBorders>
              <w:top w:val="single" w:sz="2" w:space="0" w:color="000000"/>
              <w:left w:val="single" w:sz="2" w:space="0" w:color="000000"/>
              <w:bottom w:val="single" w:sz="2" w:space="0" w:color="000000"/>
              <w:right w:val="single" w:sz="2" w:space="0" w:color="000000"/>
            </w:tcBorders>
          </w:tcPr>
          <w:p w14:paraId="0878D141" w14:textId="77777777" w:rsidR="00E717DF" w:rsidRDefault="00E717DF">
            <w:pPr>
              <w:ind w:left="144"/>
            </w:pPr>
            <w:r>
              <w:rPr>
                <w:sz w:val="18"/>
              </w:rPr>
              <w:t>Career Services Room Staff Salaries</w:t>
            </w:r>
          </w:p>
        </w:tc>
        <w:tc>
          <w:tcPr>
            <w:tcW w:w="4594" w:type="dxa"/>
            <w:tcBorders>
              <w:top w:val="single" w:sz="2" w:space="0" w:color="000000"/>
              <w:left w:val="single" w:sz="2" w:space="0" w:color="000000"/>
              <w:bottom w:val="single" w:sz="2" w:space="0" w:color="000000"/>
              <w:right w:val="single" w:sz="2" w:space="0" w:color="000000"/>
            </w:tcBorders>
          </w:tcPr>
          <w:p w14:paraId="1E005EFE" w14:textId="77777777" w:rsidR="00E717DF" w:rsidRDefault="00E717DF">
            <w:r>
              <w:rPr>
                <w:sz w:val="18"/>
              </w:rPr>
              <w:t>Customers Served</w:t>
            </w:r>
          </w:p>
        </w:tc>
        <w:tc>
          <w:tcPr>
            <w:tcW w:w="1501" w:type="dxa"/>
            <w:tcBorders>
              <w:top w:val="single" w:sz="2" w:space="0" w:color="000000"/>
              <w:left w:val="single" w:sz="2" w:space="0" w:color="000000"/>
              <w:bottom w:val="single" w:sz="2" w:space="0" w:color="000000"/>
              <w:right w:val="single" w:sz="2" w:space="0" w:color="000000"/>
            </w:tcBorders>
          </w:tcPr>
          <w:p w14:paraId="0F48E87B" w14:textId="77777777" w:rsidR="00E717DF" w:rsidRDefault="00E717DF">
            <w:pPr>
              <w:spacing w:after="160"/>
            </w:pPr>
          </w:p>
        </w:tc>
        <w:tc>
          <w:tcPr>
            <w:tcW w:w="1522" w:type="dxa"/>
            <w:tcBorders>
              <w:top w:val="single" w:sz="2" w:space="0" w:color="000000"/>
              <w:left w:val="single" w:sz="2" w:space="0" w:color="000000"/>
              <w:bottom w:val="single" w:sz="2" w:space="0" w:color="000000"/>
              <w:right w:val="single" w:sz="2" w:space="0" w:color="000000"/>
            </w:tcBorders>
          </w:tcPr>
          <w:p w14:paraId="7B0B5E9E" w14:textId="77777777" w:rsidR="00E717DF" w:rsidRDefault="00E717DF">
            <w:pPr>
              <w:spacing w:after="160"/>
            </w:pPr>
          </w:p>
        </w:tc>
      </w:tr>
      <w:tr w:rsidR="00E717DF" w14:paraId="424F6EAB" w14:textId="77777777">
        <w:trPr>
          <w:trHeight w:val="239"/>
        </w:trPr>
        <w:tc>
          <w:tcPr>
            <w:tcW w:w="3155" w:type="dxa"/>
            <w:tcBorders>
              <w:top w:val="single" w:sz="2" w:space="0" w:color="000000"/>
              <w:left w:val="single" w:sz="2" w:space="0" w:color="000000"/>
              <w:bottom w:val="single" w:sz="2" w:space="0" w:color="000000"/>
              <w:right w:val="single" w:sz="2" w:space="0" w:color="000000"/>
            </w:tcBorders>
          </w:tcPr>
          <w:p w14:paraId="0A6678E8" w14:textId="77777777" w:rsidR="00E717DF" w:rsidRDefault="00E717DF">
            <w:pPr>
              <w:ind w:right="58"/>
              <w:jc w:val="right"/>
            </w:pPr>
            <w:r>
              <w:rPr>
                <w:sz w:val="18"/>
              </w:rPr>
              <w:t>TOTAL SHARED COSTS</w:t>
            </w:r>
          </w:p>
        </w:tc>
        <w:tc>
          <w:tcPr>
            <w:tcW w:w="4594" w:type="dxa"/>
            <w:tcBorders>
              <w:top w:val="single" w:sz="2" w:space="0" w:color="000000"/>
              <w:left w:val="single" w:sz="2" w:space="0" w:color="000000"/>
              <w:bottom w:val="single" w:sz="2" w:space="0" w:color="000000"/>
              <w:right w:val="single" w:sz="2" w:space="0" w:color="000000"/>
            </w:tcBorders>
          </w:tcPr>
          <w:p w14:paraId="18391741" w14:textId="77777777" w:rsidR="00E717DF" w:rsidRDefault="00E717DF">
            <w:pPr>
              <w:spacing w:after="160"/>
            </w:pPr>
          </w:p>
        </w:tc>
        <w:tc>
          <w:tcPr>
            <w:tcW w:w="1501" w:type="dxa"/>
            <w:tcBorders>
              <w:top w:val="single" w:sz="2" w:space="0" w:color="000000"/>
              <w:left w:val="single" w:sz="2" w:space="0" w:color="000000"/>
              <w:bottom w:val="single" w:sz="2" w:space="0" w:color="000000"/>
              <w:right w:val="single" w:sz="2" w:space="0" w:color="000000"/>
            </w:tcBorders>
          </w:tcPr>
          <w:p w14:paraId="613DCA37" w14:textId="77777777" w:rsidR="00E717DF" w:rsidRDefault="00E717DF">
            <w:pPr>
              <w:spacing w:after="160"/>
            </w:pPr>
          </w:p>
        </w:tc>
        <w:tc>
          <w:tcPr>
            <w:tcW w:w="1522" w:type="dxa"/>
            <w:tcBorders>
              <w:top w:val="single" w:sz="2" w:space="0" w:color="000000"/>
              <w:left w:val="single" w:sz="2" w:space="0" w:color="000000"/>
              <w:bottom w:val="single" w:sz="2" w:space="0" w:color="000000"/>
              <w:right w:val="single" w:sz="2" w:space="0" w:color="000000"/>
            </w:tcBorders>
          </w:tcPr>
          <w:p w14:paraId="1A838343" w14:textId="77777777" w:rsidR="00E717DF" w:rsidRDefault="00E717DF">
            <w:pPr>
              <w:spacing w:after="160"/>
            </w:pPr>
          </w:p>
        </w:tc>
      </w:tr>
      <w:tr w:rsidR="00E717DF" w14:paraId="421841C9" w14:textId="77777777">
        <w:trPr>
          <w:trHeight w:val="103"/>
        </w:trPr>
        <w:tc>
          <w:tcPr>
            <w:tcW w:w="3155" w:type="dxa"/>
            <w:tcBorders>
              <w:top w:val="single" w:sz="2" w:space="0" w:color="000000"/>
              <w:left w:val="nil"/>
              <w:bottom w:val="nil"/>
              <w:right w:val="single" w:sz="2" w:space="0" w:color="000000"/>
            </w:tcBorders>
          </w:tcPr>
          <w:p w14:paraId="7C555AFA" w14:textId="77777777" w:rsidR="00E717DF" w:rsidRDefault="00E717DF">
            <w:pPr>
              <w:spacing w:after="160"/>
            </w:pPr>
          </w:p>
        </w:tc>
        <w:tc>
          <w:tcPr>
            <w:tcW w:w="7618" w:type="dxa"/>
            <w:gridSpan w:val="3"/>
            <w:tcBorders>
              <w:top w:val="single" w:sz="2" w:space="0" w:color="000000"/>
              <w:left w:val="single" w:sz="2" w:space="0" w:color="000000"/>
              <w:bottom w:val="nil"/>
              <w:right w:val="nil"/>
            </w:tcBorders>
          </w:tcPr>
          <w:p w14:paraId="7190263F" w14:textId="77777777" w:rsidR="00E717DF" w:rsidRDefault="00E717DF">
            <w:pPr>
              <w:spacing w:after="160"/>
            </w:pPr>
          </w:p>
        </w:tc>
      </w:tr>
    </w:tbl>
    <w:p w14:paraId="37A0A273" w14:textId="77777777" w:rsidR="00E717DF" w:rsidRDefault="00E717DF">
      <w:pPr>
        <w:spacing w:after="3"/>
        <w:ind w:left="1051" w:hanging="10"/>
      </w:pPr>
      <w:r>
        <w:rPr>
          <w:noProof/>
        </w:rPr>
        <w:drawing>
          <wp:anchor distT="0" distB="0" distL="114300" distR="114300" simplePos="0" relativeHeight="251702272" behindDoc="0" locked="0" layoutInCell="1" allowOverlap="0" wp14:anchorId="3A709C13" wp14:editId="0D204798">
            <wp:simplePos x="0" y="0"/>
            <wp:positionH relativeFrom="column">
              <wp:posOffset>-24741</wp:posOffset>
            </wp:positionH>
            <wp:positionV relativeFrom="paragraph">
              <wp:posOffset>466354</wp:posOffset>
            </wp:positionV>
            <wp:extent cx="6853427" cy="325034"/>
            <wp:effectExtent l="0" t="0" r="0" b="0"/>
            <wp:wrapSquare wrapText="bothSides"/>
            <wp:docPr id="225877" name="Picture 225877"/>
            <wp:cNvGraphicFramePr/>
            <a:graphic xmlns:a="http://schemas.openxmlformats.org/drawingml/2006/main">
              <a:graphicData uri="http://schemas.openxmlformats.org/drawingml/2006/picture">
                <pic:pic xmlns:pic="http://schemas.openxmlformats.org/drawingml/2006/picture">
                  <pic:nvPicPr>
                    <pic:cNvPr id="225877" name="Picture 225877"/>
                    <pic:cNvPicPr/>
                  </pic:nvPicPr>
                  <pic:blipFill>
                    <a:blip r:embed="rId226"/>
                    <a:stretch>
                      <a:fillRect/>
                    </a:stretch>
                  </pic:blipFill>
                  <pic:spPr>
                    <a:xfrm>
                      <a:off x="0" y="0"/>
                      <a:ext cx="6853427" cy="325034"/>
                    </a:xfrm>
                    <a:prstGeom prst="rect">
                      <a:avLst/>
                    </a:prstGeom>
                  </pic:spPr>
                </pic:pic>
              </a:graphicData>
            </a:graphic>
          </wp:anchor>
        </w:drawing>
      </w:r>
      <w:r>
        <w:rPr>
          <w:noProof/>
        </w:rPr>
        <w:drawing>
          <wp:anchor distT="0" distB="0" distL="114300" distR="114300" simplePos="0" relativeHeight="251703296" behindDoc="0" locked="0" layoutInCell="1" allowOverlap="0" wp14:anchorId="2A6738A9" wp14:editId="54F565D6">
            <wp:simplePos x="0" y="0"/>
            <wp:positionH relativeFrom="column">
              <wp:posOffset>-56551</wp:posOffset>
            </wp:positionH>
            <wp:positionV relativeFrom="paragraph">
              <wp:posOffset>3819154</wp:posOffset>
            </wp:positionV>
            <wp:extent cx="6856961" cy="484019"/>
            <wp:effectExtent l="0" t="0" r="0" b="0"/>
            <wp:wrapSquare wrapText="bothSides"/>
            <wp:docPr id="225881" name="Picture 225881"/>
            <wp:cNvGraphicFramePr/>
            <a:graphic xmlns:a="http://schemas.openxmlformats.org/drawingml/2006/main">
              <a:graphicData uri="http://schemas.openxmlformats.org/drawingml/2006/picture">
                <pic:pic xmlns:pic="http://schemas.openxmlformats.org/drawingml/2006/picture">
                  <pic:nvPicPr>
                    <pic:cNvPr id="225881" name="Picture 225881"/>
                    <pic:cNvPicPr/>
                  </pic:nvPicPr>
                  <pic:blipFill>
                    <a:blip r:embed="rId227"/>
                    <a:stretch>
                      <a:fillRect/>
                    </a:stretch>
                  </pic:blipFill>
                  <pic:spPr>
                    <a:xfrm>
                      <a:off x="0" y="0"/>
                      <a:ext cx="6856961" cy="484019"/>
                    </a:xfrm>
                    <a:prstGeom prst="rect">
                      <a:avLst/>
                    </a:prstGeom>
                  </pic:spPr>
                </pic:pic>
              </a:graphicData>
            </a:graphic>
          </wp:anchor>
        </w:drawing>
      </w:r>
      <w:r>
        <w:rPr>
          <w:sz w:val="26"/>
        </w:rPr>
        <w:t xml:space="preserve">- </w:t>
      </w:r>
      <w:r>
        <w:br w:type="page"/>
      </w:r>
    </w:p>
    <w:p w14:paraId="2884D4DE" w14:textId="77777777" w:rsidR="00E717DF" w:rsidRDefault="00E717DF">
      <w:pPr>
        <w:spacing w:after="741"/>
        <w:ind w:left="1035" w:firstLine="1"/>
      </w:pPr>
      <w:r>
        <w:lastRenderedPageBreak/>
        <w:t>-</w:t>
      </w:r>
    </w:p>
    <w:p w14:paraId="0AE7203E" w14:textId="77777777" w:rsidR="00E717DF" w:rsidRDefault="00E717DF">
      <w:pPr>
        <w:spacing w:after="22"/>
        <w:ind w:left="4920"/>
      </w:pPr>
      <w:r>
        <w:rPr>
          <w:noProof/>
        </w:rPr>
        <w:drawing>
          <wp:inline distT="0" distB="0" distL="0" distR="0" wp14:anchorId="6550B6A8" wp14:editId="647C24CB">
            <wp:extent cx="1060355" cy="7066"/>
            <wp:effectExtent l="0" t="0" r="0" b="0"/>
            <wp:docPr id="225883" name="Picture 225883"/>
            <wp:cNvGraphicFramePr/>
            <a:graphic xmlns:a="http://schemas.openxmlformats.org/drawingml/2006/main">
              <a:graphicData uri="http://schemas.openxmlformats.org/drawingml/2006/picture">
                <pic:pic xmlns:pic="http://schemas.openxmlformats.org/drawingml/2006/picture">
                  <pic:nvPicPr>
                    <pic:cNvPr id="225883" name="Picture 225883"/>
                    <pic:cNvPicPr/>
                  </pic:nvPicPr>
                  <pic:blipFill>
                    <a:blip r:embed="rId228"/>
                    <a:stretch>
                      <a:fillRect/>
                    </a:stretch>
                  </pic:blipFill>
                  <pic:spPr>
                    <a:xfrm>
                      <a:off x="0" y="0"/>
                      <a:ext cx="1060355" cy="7066"/>
                    </a:xfrm>
                    <a:prstGeom prst="rect">
                      <a:avLst/>
                    </a:prstGeom>
                  </pic:spPr>
                </pic:pic>
              </a:graphicData>
            </a:graphic>
          </wp:inline>
        </w:drawing>
      </w:r>
    </w:p>
    <w:tbl>
      <w:tblPr>
        <w:tblStyle w:val="TableGrid0"/>
        <w:tblW w:w="10776" w:type="dxa"/>
        <w:tblInd w:w="-59" w:type="dxa"/>
        <w:tblCellMar>
          <w:top w:w="19" w:type="dxa"/>
        </w:tblCellMar>
        <w:tblLook w:val="04A0" w:firstRow="1" w:lastRow="0" w:firstColumn="1" w:lastColumn="0" w:noHBand="0" w:noVBand="1"/>
      </w:tblPr>
      <w:tblGrid>
        <w:gridCol w:w="3159"/>
        <w:gridCol w:w="4595"/>
        <w:gridCol w:w="1500"/>
        <w:gridCol w:w="1522"/>
      </w:tblGrid>
      <w:tr w:rsidR="00E717DF" w14:paraId="1412FF1B" w14:textId="77777777">
        <w:trPr>
          <w:trHeight w:val="269"/>
        </w:trPr>
        <w:tc>
          <w:tcPr>
            <w:tcW w:w="3159" w:type="dxa"/>
            <w:vMerge w:val="restart"/>
            <w:tcBorders>
              <w:top w:val="nil"/>
              <w:left w:val="nil"/>
              <w:bottom w:val="single" w:sz="2" w:space="0" w:color="000000"/>
              <w:right w:val="nil"/>
            </w:tcBorders>
            <w:vAlign w:val="bottom"/>
          </w:tcPr>
          <w:p w14:paraId="5FCCAAF6" w14:textId="77777777" w:rsidR="00E717DF" w:rsidRDefault="00E717DF">
            <w:pPr>
              <w:spacing w:after="50"/>
              <w:ind w:left="465"/>
            </w:pPr>
            <w:r>
              <w:rPr>
                <w:noProof/>
              </w:rPr>
              <w:drawing>
                <wp:inline distT="0" distB="0" distL="0" distR="0" wp14:anchorId="099C70D1" wp14:editId="51A0B912">
                  <wp:extent cx="367590" cy="3533"/>
                  <wp:effectExtent l="0" t="0" r="0" b="0"/>
                  <wp:docPr id="108568" name="Picture 108568"/>
                  <wp:cNvGraphicFramePr/>
                  <a:graphic xmlns:a="http://schemas.openxmlformats.org/drawingml/2006/main">
                    <a:graphicData uri="http://schemas.openxmlformats.org/drawingml/2006/picture">
                      <pic:pic xmlns:pic="http://schemas.openxmlformats.org/drawingml/2006/picture">
                        <pic:nvPicPr>
                          <pic:cNvPr id="108568" name="Picture 108568"/>
                          <pic:cNvPicPr/>
                        </pic:nvPicPr>
                        <pic:blipFill>
                          <a:blip r:embed="rId229"/>
                          <a:stretch>
                            <a:fillRect/>
                          </a:stretch>
                        </pic:blipFill>
                        <pic:spPr>
                          <a:xfrm>
                            <a:off x="0" y="0"/>
                            <a:ext cx="367590" cy="3533"/>
                          </a:xfrm>
                          <a:prstGeom prst="rect">
                            <a:avLst/>
                          </a:prstGeom>
                        </pic:spPr>
                      </pic:pic>
                    </a:graphicData>
                  </a:graphic>
                </wp:inline>
              </w:drawing>
            </w:r>
          </w:p>
          <w:p w14:paraId="49C7814C" w14:textId="77777777" w:rsidR="00E717DF" w:rsidRDefault="00E717DF">
            <w:pPr>
              <w:ind w:left="65"/>
            </w:pPr>
            <w:r>
              <w:rPr>
                <w:sz w:val="18"/>
              </w:rPr>
              <w:t>December 2022</w:t>
            </w:r>
          </w:p>
        </w:tc>
        <w:tc>
          <w:tcPr>
            <w:tcW w:w="4596" w:type="dxa"/>
            <w:vMerge w:val="restart"/>
            <w:tcBorders>
              <w:top w:val="nil"/>
              <w:left w:val="nil"/>
              <w:bottom w:val="single" w:sz="2" w:space="0" w:color="000000"/>
              <w:right w:val="nil"/>
            </w:tcBorders>
          </w:tcPr>
          <w:p w14:paraId="05B829F6" w14:textId="77777777" w:rsidR="00E717DF" w:rsidRDefault="00E717DF">
            <w:pPr>
              <w:ind w:right="141"/>
              <w:jc w:val="center"/>
            </w:pPr>
            <w:proofErr w:type="spellStart"/>
            <w:r>
              <w:rPr>
                <w:sz w:val="18"/>
              </w:rPr>
              <w:t>WDB</w:t>
            </w:r>
            <w:proofErr w:type="spellEnd"/>
            <w:r>
              <w:rPr>
                <w:sz w:val="18"/>
              </w:rPr>
              <w:t>-83 MOREHOUSE PARISH AIC</w:t>
            </w:r>
          </w:p>
          <w:p w14:paraId="052E84AF" w14:textId="77777777" w:rsidR="00E717DF" w:rsidRDefault="00E717DF">
            <w:pPr>
              <w:spacing w:after="56"/>
              <w:ind w:left="-5"/>
            </w:pPr>
            <w:r>
              <w:rPr>
                <w:noProof/>
              </w:rPr>
              <mc:AlternateContent>
                <mc:Choice Requires="wpg">
                  <w:drawing>
                    <wp:inline distT="0" distB="0" distL="0" distR="0" wp14:anchorId="1DE8DBC1" wp14:editId="09434A64">
                      <wp:extent cx="1106303" cy="10599"/>
                      <wp:effectExtent l="0" t="0" r="0" b="0"/>
                      <wp:docPr id="227488" name="Group 227488"/>
                      <wp:cNvGraphicFramePr/>
                      <a:graphic xmlns:a="http://schemas.openxmlformats.org/drawingml/2006/main">
                        <a:graphicData uri="http://schemas.microsoft.com/office/word/2010/wordprocessingGroup">
                          <wpg:wgp>
                            <wpg:cNvGrpSpPr/>
                            <wpg:grpSpPr>
                              <a:xfrm>
                                <a:off x="0" y="0"/>
                                <a:ext cx="1106303" cy="10599"/>
                                <a:chOff x="0" y="0"/>
                                <a:chExt cx="1106303" cy="10599"/>
                              </a:xfrm>
                            </wpg:grpSpPr>
                            <pic:pic xmlns:pic="http://schemas.openxmlformats.org/drawingml/2006/picture">
                              <pic:nvPicPr>
                                <pic:cNvPr id="108626" name="Picture 108626"/>
                                <pic:cNvPicPr/>
                              </pic:nvPicPr>
                              <pic:blipFill>
                                <a:blip r:embed="rId230"/>
                                <a:stretch>
                                  <a:fillRect/>
                                </a:stretch>
                              </pic:blipFill>
                              <pic:spPr>
                                <a:xfrm>
                                  <a:off x="0" y="0"/>
                                  <a:ext cx="243882" cy="7066"/>
                                </a:xfrm>
                                <a:prstGeom prst="rect">
                                  <a:avLst/>
                                </a:prstGeom>
                              </pic:spPr>
                            </pic:pic>
                            <pic:pic xmlns:pic="http://schemas.openxmlformats.org/drawingml/2006/picture">
                              <pic:nvPicPr>
                                <pic:cNvPr id="108627" name="Picture 108627"/>
                                <pic:cNvPicPr/>
                              </pic:nvPicPr>
                              <pic:blipFill>
                                <a:blip r:embed="rId231"/>
                                <a:stretch>
                                  <a:fillRect/>
                                </a:stretch>
                              </pic:blipFill>
                              <pic:spPr>
                                <a:xfrm>
                                  <a:off x="646816" y="7066"/>
                                  <a:ext cx="459487" cy="3533"/>
                                </a:xfrm>
                                <a:prstGeom prst="rect">
                                  <a:avLst/>
                                </a:prstGeom>
                              </pic:spPr>
                            </pic:pic>
                          </wpg:wgp>
                        </a:graphicData>
                      </a:graphic>
                    </wp:inline>
                  </w:drawing>
                </mc:Choice>
                <mc:Fallback>
                  <w:pict>
                    <v:group w14:anchorId="6928B884" id="Group 227488" o:spid="_x0000_s1026" style="width:87.1pt;height:.85pt;mso-position-horizontal-relative:char;mso-position-vertical-relative:line" coordsize="11063,1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3+RsiTgIAAOwGAAAOAAAAZHJzL2Uyb0RvYy54bWzUVclu2zAQvRfo&#10;PxC8x9psWRZs5+LGKFC0RpcPoClKIiouIOnt7zukZDexgzYIcmgPpme4zLx5fBzN74+iQ3tmLFdy&#10;gZNRjBGTVFVcNgv84/vDXYGRdURWpFOSLfCJWXy/fP9uftAlS1WruooZBEGkLQ96gVvndBlFlrZM&#10;EDtSmklYrJURxIFrmqgy5ADRRRelcZxHB2UqbRRl1sLsql/EyxC/rhl1X+raMoe6BQZsLowmjFs/&#10;Rss5KRtDdMvpAIO8AoUgXELSS6gVcQTtDL8JJTg1yqrajagSkaprTlmoAapJ4qtq1kbtdKilKQ+N&#10;vtAE1F7x9Oqw9PN+bfQ3vTHAxEE3wEXwfC3H2gj/DyjRMVB2ulDGjg5RmEySOM/iDCMKa0k8mc16&#10;SmkLvN+cou2HP56LzkmjJ1A0pyX8hvrBuqn/7zqBU25nGB6CiBfFEMT83Ok7uCpNHN/yjrtTkB1c&#10;igcl9xtON6Z3gMqNQbzyPBR5mmMkiQDJwxafGQ2zwLM/6nf7s+BG3n8Sattx/cC7zrPv7QE06Pbq&#10;3p+pu9fUStGdYNL1j8SwDvAraVuuLUamZGLLAKj5WCX9fVlnmKOtT1hD4q/wcDwyUl4WAsrfwDxm&#10;C7J5qVDScVYUaa+TaZznPu3lukmpjXVrpgTyBgCD/MAxKcn+kx2QnLcMhPXJAyrA0pMKxv8lkumz&#10;Ipl6cjzB/4pI0rcXST7OiwTeCLSNsxxIee4q48lsXAA3vqlkkyx7c7GE/gItNWhwaP++Zz/2wX78&#10;kVr+AgAA//8DAFBLAwQKAAAAAAAAACEAMOGzh7ACAACwAgAAFAAAAGRycy9tZWRpYS9pbWFnZTEu&#10;anBn/9j/4AAQSkZJRgABAQEAYABgAAD/2wBDAAMCAgMCAgMDAwMEAwMEBQgFBQQEBQoHBwYIDAoM&#10;DAsKCwsNDhIQDQ4RDgsLEBYQERMUFRUVDA8XGBYUGBIUFRT/2wBDAQMEBAUEBQkFBQkUDQsNFBQU&#10;FBQUFBQUFBQUFBQUFBQUFBQUFBQUFBQUFBQUFBQUFBQUFBQUFBQUFBQUFBQUFBT/wAARCAACAE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p/5foP8AroP51ZT/AI/fwNFFAD7z/Wf8CrX0n/j1/H+goooAdqf/AB4y/h/MVg0UUAXahk++aKKA&#10;G0UUUAf/2VBLAwQKAAAAAAAAACEAg6u/bh0DAAAdAwAAFAAAAGRycy9tZWRpYS9pbWFnZTIuanBn&#10;/9j/4AAQSkZJRgABAQEAYABgAAD/2wBDAAMCAgMCAgMDAwMEAwMEBQgFBQQEBQoHBwYIDAoMDAsK&#10;CwsNDhIQDQ4RDgsLEBYQERMUFRUVDA8XGBYUGBIUFRT/2wBDAQMEBAUEBQkFBQkUDQsNFBQUFBQU&#10;FBQUFBQUFBQUFBQUFBQUFBQUFBQUFBQUFBQUFBQUFBQUFBQUFBQUFBQUFBT/wAARCAABAI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AZP9&#10;Zbf7wrobL/lp/uj/ANBWiigDLn/5Ccv+4v8AI1W0j/kGzf7/APSiigCK+/4/I/8AdNR2/Rv98/zN&#10;FFAGXrX/ACG4/ov8zXQw/wDHlD/u0UUAJVBv+PdP89qKKAHaB/x6Tfj/AOhGl8K/8fEv0/qaKKAL&#10;Wrf8hK1/67R/+hVu0UUAYvjT/kBn6H+TVlSf8hiP/rhF/KWiigDD1D/kIXP/AF1b+ZooooA//9lQ&#10;SwMEFAAGAAgAAAAhACjJkILaAAAAAwEAAA8AAABkcnMvZG93bnJldi54bWxMj0FrwkAQhe+F/odl&#10;Cr3VTay1kmYjIm1PUqgKxduYHZNgdjZk1yT+eze9tJfhDW9475t0OZhadNS6yrKCeBKBIM6trrhQ&#10;sN99PC1AOI+ssbZMCq7kYJnd36WYaNvzN3VbX4gQwi5BBaX3TSKly0sy6Ca2IQ7eybYGfVjbQuoW&#10;+xBuajmNork0WHFoKLGhdUn5eXsxCj577FfP8Xu3OZ/W18Pu5etnE5NSjw/D6g2Ep8H/HcOIH9Ah&#10;C0xHe2HtRK0gPOJ/5+i9zqYgjqMAmaXyP3t2AwAA//8DAFBLAwQUAAYACAAAACEAe8A4ksMAAACl&#10;AQAAGQAAAGRycy9fcmVscy9lMm9Eb2MueG1sLnJlbHO8kMsKwjAQRfeC/xBmb9N2ISKmbkRwK/oB&#10;QzJNo82DJIr+vQERFAR3LmeGe+5hVuubHdmVYjLeCWiqGhg56ZVxWsDxsJ0tgKWMTuHoHQm4U4J1&#10;N52s9jRiLqE0mJBYobgkYMg5LDlPciCLqfKBXLn0PlrMZYyaB5Rn1MTbup7z+M6A7oPJdkpA3KkW&#10;2OEeSvNvtu97I2nj5cWSy18quLGluwAxasoCLCmDz2VbnYIG/t2h+Y9D83LgH8/tHgAAAP//AwBQ&#10;SwECLQAUAAYACAAAACEA2vY9+w0BAAAUAgAAEwAAAAAAAAAAAAAAAAAAAAAAW0NvbnRlbnRfVHlw&#10;ZXNdLnhtbFBLAQItABQABgAIAAAAIQA4/SH/1gAAAJQBAAALAAAAAAAAAAAAAAAAAD4BAABfcmVs&#10;cy8ucmVsc1BLAQItABQABgAIAAAAIQD3+RsiTgIAAOwGAAAOAAAAAAAAAAAAAAAAAD0CAABkcnMv&#10;ZTJvRG9jLnhtbFBLAQItAAoAAAAAAAAAIQAw4bOHsAIAALACAAAUAAAAAAAAAAAAAAAAALcEAABk&#10;cnMvbWVkaWEvaW1hZ2UxLmpwZ1BLAQItAAoAAAAAAAAAIQCDq79uHQMAAB0DAAAUAAAAAAAAAAAA&#10;AAAAAJkHAABkcnMvbWVkaWEvaW1hZ2UyLmpwZ1BLAQItABQABgAIAAAAIQAoyZCC2gAAAAMBAAAP&#10;AAAAAAAAAAAAAAAAAOgKAABkcnMvZG93bnJldi54bWxQSwECLQAUAAYACAAAACEAe8A4ksMAAACl&#10;AQAAGQAAAAAAAAAAAAAAAADvCwAAZHJzL19yZWxzL2Uyb0RvYy54bWwucmVsc1BLBQYAAAAABwAH&#10;AL4BAADpDAAAAAA=&#10;">
                      <v:shape id="Picture 108626" o:spid="_x0000_s1027" type="#_x0000_t75" style="position:absolute;width:2438;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Rg3wgAAAN8AAAAPAAAAZHJzL2Rvd25yZXYueG1sRE/Pa8Iw&#10;FL4P9j+EN/AyZjoPxXVG0YHgwYu63d+aZ1ttXmoSNf3vjSB4/Ph+T2bRtOJCzjeWFXwOMxDEpdUN&#10;Vwp+d8uPMQgfkDW2lklBTx5m09eXCRbaXnlDl22oRAphX6CCOoSukNKXNRn0Q9sRJ25vncGQoKuk&#10;dnhN4aaVoyzLpcGGU0ONHf3UVB63Z6Pgz4Z+f3hvzv+RFr1cf7k4PzmlBm9x/g0iUAxP8cO90ml+&#10;Ns5HOdz/JAByegMAAP//AwBQSwECLQAUAAYACAAAACEA2+H2y+4AAACFAQAAEwAAAAAAAAAAAAAA&#10;AAAAAAAAW0NvbnRlbnRfVHlwZXNdLnhtbFBLAQItABQABgAIAAAAIQBa9CxbvwAAABUBAAALAAAA&#10;AAAAAAAAAAAAAB8BAABfcmVscy8ucmVsc1BLAQItABQABgAIAAAAIQDjSRg3wgAAAN8AAAAPAAAA&#10;AAAAAAAAAAAAAAcCAABkcnMvZG93bnJldi54bWxQSwUGAAAAAAMAAwC3AAAA9gIAAAAA&#10;">
                        <v:imagedata r:id="rId232" o:title=""/>
                      </v:shape>
                      <v:shape id="Picture 108627" o:spid="_x0000_s1028" type="#_x0000_t75" style="position:absolute;left:6468;top:70;width:4595;height: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vyxxAAAAN8AAAAPAAAAZHJzL2Rvd25yZXYueG1sRE9da8Iw&#10;FH0f7D+EO/BtplbopBpFBoWJCK4bom+X5tpWm5vSRK3/3gwGPh7O92zRm0ZcqXO1ZQWjYQSCuLC6&#10;5lLB70/2PgHhPLLGxjIpuJODxfz1ZYaptjf+pmvuSxFC2KWooPK+TaV0RUUG3dC2xIE72s6gD7Ar&#10;pe7wFsJNI+MoSqTBmkNDhS19VlSc84tRkMXjy259quVqtD1mh3y/KU+JV2rw1i+nIDz1/in+d3/p&#10;MD+aJPEH/P0JAOT8AQAA//8DAFBLAQItABQABgAIAAAAIQDb4fbL7gAAAIUBAAATAAAAAAAAAAAA&#10;AAAAAAAAAABbQ29udGVudF9UeXBlc10ueG1sUEsBAi0AFAAGAAgAAAAhAFr0LFu/AAAAFQEAAAsA&#10;AAAAAAAAAAAAAAAAHwEAAF9yZWxzLy5yZWxzUEsBAi0AFAAGAAgAAAAhALrG/LHEAAAA3wAAAA8A&#10;AAAAAAAAAAAAAAAABwIAAGRycy9kb3ducmV2LnhtbFBLBQYAAAAAAwADALcAAAD4AgAAAAA=&#10;">
                        <v:imagedata r:id="rId233" o:title=""/>
                      </v:shape>
                      <w10:anchorlock/>
                    </v:group>
                  </w:pict>
                </mc:Fallback>
              </mc:AlternateContent>
            </w:r>
          </w:p>
          <w:p w14:paraId="64A4D788" w14:textId="77777777" w:rsidR="00E717DF" w:rsidRDefault="00E717DF">
            <w:pPr>
              <w:ind w:left="37"/>
              <w:jc w:val="center"/>
            </w:pPr>
            <w:r>
              <w:rPr>
                <w:sz w:val="18"/>
              </w:rPr>
              <w:t>Shared Budget</w:t>
            </w:r>
          </w:p>
        </w:tc>
        <w:tc>
          <w:tcPr>
            <w:tcW w:w="1500" w:type="dxa"/>
            <w:vMerge w:val="restart"/>
            <w:tcBorders>
              <w:top w:val="nil"/>
              <w:left w:val="nil"/>
              <w:bottom w:val="single" w:sz="2" w:space="0" w:color="000000"/>
              <w:right w:val="nil"/>
            </w:tcBorders>
          </w:tcPr>
          <w:p w14:paraId="22ED71D2" w14:textId="77777777" w:rsidR="00E717DF" w:rsidRDefault="00E717DF">
            <w:pPr>
              <w:spacing w:after="160"/>
            </w:pPr>
          </w:p>
        </w:tc>
        <w:tc>
          <w:tcPr>
            <w:tcW w:w="1522" w:type="dxa"/>
            <w:vMerge w:val="restart"/>
            <w:tcBorders>
              <w:top w:val="nil"/>
              <w:left w:val="nil"/>
              <w:bottom w:val="single" w:sz="2" w:space="0" w:color="000000"/>
              <w:right w:val="single" w:sz="2" w:space="0" w:color="000000"/>
            </w:tcBorders>
          </w:tcPr>
          <w:p w14:paraId="0A3450F8" w14:textId="77777777" w:rsidR="00E717DF" w:rsidRDefault="00E717DF">
            <w:pPr>
              <w:spacing w:after="160"/>
            </w:pPr>
          </w:p>
        </w:tc>
      </w:tr>
      <w:tr w:rsidR="00E717DF" w14:paraId="12140505" w14:textId="77777777">
        <w:trPr>
          <w:trHeight w:val="429"/>
        </w:trPr>
        <w:tc>
          <w:tcPr>
            <w:tcW w:w="0" w:type="auto"/>
            <w:vMerge/>
            <w:tcBorders>
              <w:top w:val="nil"/>
              <w:left w:val="nil"/>
              <w:bottom w:val="single" w:sz="2" w:space="0" w:color="000000"/>
              <w:right w:val="nil"/>
            </w:tcBorders>
          </w:tcPr>
          <w:p w14:paraId="37D16D73" w14:textId="77777777" w:rsidR="00E717DF" w:rsidRDefault="00E717DF">
            <w:pPr>
              <w:spacing w:after="160"/>
            </w:pPr>
          </w:p>
        </w:tc>
        <w:tc>
          <w:tcPr>
            <w:tcW w:w="0" w:type="auto"/>
            <w:vMerge/>
            <w:tcBorders>
              <w:top w:val="nil"/>
              <w:left w:val="nil"/>
              <w:bottom w:val="single" w:sz="2" w:space="0" w:color="000000"/>
              <w:right w:val="nil"/>
            </w:tcBorders>
          </w:tcPr>
          <w:p w14:paraId="7860A8EB" w14:textId="77777777" w:rsidR="00E717DF" w:rsidRDefault="00E717DF">
            <w:pPr>
              <w:spacing w:after="160"/>
            </w:pPr>
          </w:p>
        </w:tc>
        <w:tc>
          <w:tcPr>
            <w:tcW w:w="0" w:type="auto"/>
            <w:vMerge/>
            <w:tcBorders>
              <w:top w:val="nil"/>
              <w:left w:val="nil"/>
              <w:bottom w:val="single" w:sz="2" w:space="0" w:color="000000"/>
              <w:right w:val="nil"/>
            </w:tcBorders>
          </w:tcPr>
          <w:p w14:paraId="2F3D3EE7" w14:textId="77777777" w:rsidR="00E717DF" w:rsidRDefault="00E717DF">
            <w:pPr>
              <w:spacing w:after="160"/>
            </w:pPr>
          </w:p>
        </w:tc>
        <w:tc>
          <w:tcPr>
            <w:tcW w:w="0" w:type="auto"/>
            <w:vMerge/>
            <w:tcBorders>
              <w:top w:val="nil"/>
              <w:left w:val="nil"/>
              <w:bottom w:val="single" w:sz="2" w:space="0" w:color="000000"/>
              <w:right w:val="single" w:sz="2" w:space="0" w:color="000000"/>
            </w:tcBorders>
          </w:tcPr>
          <w:p w14:paraId="5BA2DD63" w14:textId="77777777" w:rsidR="00E717DF" w:rsidRDefault="00E717DF">
            <w:pPr>
              <w:spacing w:after="160"/>
            </w:pPr>
          </w:p>
        </w:tc>
      </w:tr>
      <w:tr w:rsidR="00E717DF" w14:paraId="47B12D77" w14:textId="77777777">
        <w:trPr>
          <w:trHeight w:val="234"/>
        </w:trPr>
        <w:tc>
          <w:tcPr>
            <w:tcW w:w="3159" w:type="dxa"/>
            <w:tcBorders>
              <w:top w:val="single" w:sz="2" w:space="0" w:color="000000"/>
              <w:left w:val="single" w:sz="2" w:space="0" w:color="000000"/>
              <w:bottom w:val="single" w:sz="2" w:space="0" w:color="000000"/>
              <w:right w:val="single" w:sz="2" w:space="0" w:color="000000"/>
            </w:tcBorders>
          </w:tcPr>
          <w:p w14:paraId="2511536E" w14:textId="77777777" w:rsidR="00E717DF" w:rsidRDefault="00E717DF">
            <w:pPr>
              <w:ind w:left="65"/>
            </w:pPr>
            <w:r>
              <w:rPr>
                <w:sz w:val="18"/>
              </w:rPr>
              <w:t>COST AND EXPENSES</w:t>
            </w:r>
          </w:p>
        </w:tc>
        <w:tc>
          <w:tcPr>
            <w:tcW w:w="4596" w:type="dxa"/>
            <w:tcBorders>
              <w:top w:val="single" w:sz="2" w:space="0" w:color="000000"/>
              <w:left w:val="single" w:sz="2" w:space="0" w:color="000000"/>
              <w:bottom w:val="single" w:sz="2" w:space="0" w:color="000000"/>
              <w:right w:val="single" w:sz="2" w:space="0" w:color="000000"/>
            </w:tcBorders>
          </w:tcPr>
          <w:p w14:paraId="24BA68CC" w14:textId="77777777" w:rsidR="00E717DF" w:rsidRDefault="00E717DF">
            <w:pPr>
              <w:ind w:left="42"/>
              <w:jc w:val="center"/>
            </w:pPr>
            <w:r>
              <w:rPr>
                <w:sz w:val="18"/>
              </w:rPr>
              <w:t>Cost Basis</w:t>
            </w:r>
          </w:p>
        </w:tc>
        <w:tc>
          <w:tcPr>
            <w:tcW w:w="1500" w:type="dxa"/>
            <w:tcBorders>
              <w:top w:val="single" w:sz="2" w:space="0" w:color="000000"/>
              <w:left w:val="single" w:sz="2" w:space="0" w:color="000000"/>
              <w:bottom w:val="single" w:sz="2" w:space="0" w:color="000000"/>
              <w:right w:val="single" w:sz="2" w:space="0" w:color="000000"/>
            </w:tcBorders>
          </w:tcPr>
          <w:p w14:paraId="1E5318AD" w14:textId="77777777" w:rsidR="00E717DF" w:rsidRDefault="00E717DF">
            <w:pPr>
              <w:ind w:left="42"/>
              <w:jc w:val="center"/>
            </w:pPr>
            <w:r>
              <w:rPr>
                <w:sz w:val="18"/>
              </w:rPr>
              <w:t>Monthly</w:t>
            </w:r>
          </w:p>
        </w:tc>
        <w:tc>
          <w:tcPr>
            <w:tcW w:w="1522" w:type="dxa"/>
            <w:tcBorders>
              <w:top w:val="single" w:sz="2" w:space="0" w:color="000000"/>
              <w:left w:val="single" w:sz="2" w:space="0" w:color="000000"/>
              <w:bottom w:val="single" w:sz="2" w:space="0" w:color="000000"/>
              <w:right w:val="single" w:sz="2" w:space="0" w:color="000000"/>
            </w:tcBorders>
            <w:vAlign w:val="bottom"/>
          </w:tcPr>
          <w:p w14:paraId="74E67205" w14:textId="77777777" w:rsidR="00E717DF" w:rsidRDefault="00E717DF">
            <w:pPr>
              <w:ind w:left="48"/>
              <w:jc w:val="center"/>
            </w:pPr>
            <w:r>
              <w:rPr>
                <w:sz w:val="18"/>
              </w:rPr>
              <w:t>Annually</w:t>
            </w:r>
          </w:p>
        </w:tc>
      </w:tr>
      <w:tr w:rsidR="00E717DF" w14:paraId="34A264B3" w14:textId="77777777">
        <w:trPr>
          <w:trHeight w:val="230"/>
        </w:trPr>
        <w:tc>
          <w:tcPr>
            <w:tcW w:w="3159" w:type="dxa"/>
            <w:tcBorders>
              <w:top w:val="single" w:sz="2" w:space="0" w:color="000000"/>
              <w:left w:val="single" w:sz="2" w:space="0" w:color="000000"/>
              <w:bottom w:val="single" w:sz="2" w:space="0" w:color="000000"/>
              <w:right w:val="single" w:sz="2" w:space="0" w:color="000000"/>
            </w:tcBorders>
          </w:tcPr>
          <w:p w14:paraId="732A0D9D" w14:textId="77777777" w:rsidR="00E717DF" w:rsidRDefault="00E717DF">
            <w:pPr>
              <w:ind w:left="65"/>
            </w:pPr>
            <w:r>
              <w:rPr>
                <w:sz w:val="18"/>
              </w:rPr>
              <w:t>INFRASTRUCTURE</w:t>
            </w:r>
          </w:p>
        </w:tc>
        <w:tc>
          <w:tcPr>
            <w:tcW w:w="4596" w:type="dxa"/>
            <w:tcBorders>
              <w:top w:val="single" w:sz="2" w:space="0" w:color="000000"/>
              <w:left w:val="single" w:sz="2" w:space="0" w:color="000000"/>
              <w:bottom w:val="single" w:sz="2" w:space="0" w:color="000000"/>
              <w:right w:val="single" w:sz="2" w:space="0" w:color="000000"/>
            </w:tcBorders>
          </w:tcPr>
          <w:p w14:paraId="2F5922A4" w14:textId="77777777" w:rsidR="00E717DF" w:rsidRDefault="00E717DF">
            <w:pPr>
              <w:spacing w:after="160"/>
            </w:pPr>
          </w:p>
        </w:tc>
        <w:tc>
          <w:tcPr>
            <w:tcW w:w="1500" w:type="dxa"/>
            <w:tcBorders>
              <w:top w:val="single" w:sz="2" w:space="0" w:color="000000"/>
              <w:left w:val="single" w:sz="2" w:space="0" w:color="000000"/>
              <w:bottom w:val="single" w:sz="2" w:space="0" w:color="000000"/>
              <w:right w:val="single" w:sz="2" w:space="0" w:color="000000"/>
            </w:tcBorders>
          </w:tcPr>
          <w:p w14:paraId="0992C8EB" w14:textId="77777777" w:rsidR="00E717DF" w:rsidRDefault="00E717DF">
            <w:pPr>
              <w:spacing w:after="160"/>
            </w:pPr>
          </w:p>
        </w:tc>
        <w:tc>
          <w:tcPr>
            <w:tcW w:w="1522" w:type="dxa"/>
            <w:tcBorders>
              <w:top w:val="single" w:sz="2" w:space="0" w:color="000000"/>
              <w:left w:val="single" w:sz="2" w:space="0" w:color="000000"/>
              <w:bottom w:val="single" w:sz="2" w:space="0" w:color="000000"/>
              <w:right w:val="single" w:sz="2" w:space="0" w:color="000000"/>
            </w:tcBorders>
          </w:tcPr>
          <w:p w14:paraId="5F32A2F4" w14:textId="77777777" w:rsidR="00E717DF" w:rsidRDefault="00E717DF">
            <w:pPr>
              <w:spacing w:after="160"/>
            </w:pPr>
          </w:p>
        </w:tc>
      </w:tr>
      <w:tr w:rsidR="00E717DF" w14:paraId="243E10A6" w14:textId="77777777">
        <w:trPr>
          <w:trHeight w:val="232"/>
        </w:trPr>
        <w:tc>
          <w:tcPr>
            <w:tcW w:w="3159" w:type="dxa"/>
            <w:tcBorders>
              <w:top w:val="single" w:sz="2" w:space="0" w:color="000000"/>
              <w:left w:val="single" w:sz="2" w:space="0" w:color="000000"/>
              <w:bottom w:val="single" w:sz="2" w:space="0" w:color="000000"/>
              <w:right w:val="single" w:sz="2" w:space="0" w:color="000000"/>
            </w:tcBorders>
          </w:tcPr>
          <w:p w14:paraId="54FDFCBF" w14:textId="77777777" w:rsidR="00E717DF" w:rsidRDefault="00E717DF">
            <w:pPr>
              <w:ind w:left="132"/>
            </w:pPr>
            <w:r>
              <w:rPr>
                <w:rFonts w:ascii="Calibri" w:eastAsia="Calibri" w:hAnsi="Calibri" w:cs="Calibri"/>
                <w:sz w:val="16"/>
              </w:rPr>
              <w:t>Facility costs</w:t>
            </w:r>
          </w:p>
        </w:tc>
        <w:tc>
          <w:tcPr>
            <w:tcW w:w="4596" w:type="dxa"/>
            <w:tcBorders>
              <w:top w:val="single" w:sz="2" w:space="0" w:color="000000"/>
              <w:left w:val="single" w:sz="2" w:space="0" w:color="000000"/>
              <w:bottom w:val="single" w:sz="2" w:space="0" w:color="000000"/>
              <w:right w:val="single" w:sz="2" w:space="0" w:color="000000"/>
            </w:tcBorders>
          </w:tcPr>
          <w:p w14:paraId="2ED5FD6F" w14:textId="77777777" w:rsidR="00E717DF" w:rsidRDefault="00E717DF">
            <w:pPr>
              <w:spacing w:after="160"/>
            </w:pPr>
          </w:p>
        </w:tc>
        <w:tc>
          <w:tcPr>
            <w:tcW w:w="1500" w:type="dxa"/>
            <w:tcBorders>
              <w:top w:val="single" w:sz="2" w:space="0" w:color="000000"/>
              <w:left w:val="single" w:sz="2" w:space="0" w:color="000000"/>
              <w:bottom w:val="single" w:sz="2" w:space="0" w:color="000000"/>
              <w:right w:val="single" w:sz="2" w:space="0" w:color="000000"/>
            </w:tcBorders>
          </w:tcPr>
          <w:p w14:paraId="62686131" w14:textId="77777777" w:rsidR="00E717DF" w:rsidRDefault="00E717DF">
            <w:pPr>
              <w:spacing w:after="160"/>
            </w:pPr>
          </w:p>
        </w:tc>
        <w:tc>
          <w:tcPr>
            <w:tcW w:w="1522" w:type="dxa"/>
            <w:tcBorders>
              <w:top w:val="single" w:sz="2" w:space="0" w:color="000000"/>
              <w:left w:val="single" w:sz="2" w:space="0" w:color="000000"/>
              <w:bottom w:val="single" w:sz="2" w:space="0" w:color="000000"/>
              <w:right w:val="single" w:sz="2" w:space="0" w:color="000000"/>
            </w:tcBorders>
          </w:tcPr>
          <w:p w14:paraId="596574C8" w14:textId="77777777" w:rsidR="00E717DF" w:rsidRDefault="00E717DF">
            <w:pPr>
              <w:spacing w:after="160"/>
            </w:pPr>
          </w:p>
        </w:tc>
      </w:tr>
      <w:tr w:rsidR="00E717DF" w14:paraId="450676B5" w14:textId="77777777">
        <w:trPr>
          <w:trHeight w:val="226"/>
        </w:trPr>
        <w:tc>
          <w:tcPr>
            <w:tcW w:w="3159" w:type="dxa"/>
            <w:tcBorders>
              <w:top w:val="single" w:sz="2" w:space="0" w:color="000000"/>
              <w:left w:val="single" w:sz="2" w:space="0" w:color="000000"/>
              <w:bottom w:val="single" w:sz="2" w:space="0" w:color="000000"/>
              <w:right w:val="single" w:sz="2" w:space="0" w:color="000000"/>
            </w:tcBorders>
          </w:tcPr>
          <w:p w14:paraId="7C116AAC" w14:textId="77777777" w:rsidR="00E717DF" w:rsidRDefault="00E717DF">
            <w:pPr>
              <w:ind w:left="243"/>
            </w:pPr>
            <w:r>
              <w:rPr>
                <w:sz w:val="18"/>
              </w:rPr>
              <w:t>Rent - Direct Space</w:t>
            </w:r>
          </w:p>
        </w:tc>
        <w:tc>
          <w:tcPr>
            <w:tcW w:w="4596" w:type="dxa"/>
            <w:tcBorders>
              <w:top w:val="single" w:sz="2" w:space="0" w:color="000000"/>
              <w:left w:val="single" w:sz="2" w:space="0" w:color="000000"/>
              <w:bottom w:val="single" w:sz="2" w:space="0" w:color="000000"/>
              <w:right w:val="single" w:sz="2" w:space="0" w:color="000000"/>
            </w:tcBorders>
          </w:tcPr>
          <w:p w14:paraId="4336356E" w14:textId="77777777" w:rsidR="00E717DF" w:rsidRDefault="00E717DF">
            <w:pPr>
              <w:ind w:left="62"/>
            </w:pPr>
            <w:r>
              <w:rPr>
                <w:sz w:val="18"/>
              </w:rPr>
              <w:t>Direct Square Footage</w:t>
            </w:r>
          </w:p>
        </w:tc>
        <w:tc>
          <w:tcPr>
            <w:tcW w:w="1500" w:type="dxa"/>
            <w:tcBorders>
              <w:top w:val="single" w:sz="2" w:space="0" w:color="000000"/>
              <w:left w:val="single" w:sz="2" w:space="0" w:color="000000"/>
              <w:bottom w:val="single" w:sz="2" w:space="0" w:color="000000"/>
              <w:right w:val="single" w:sz="2" w:space="0" w:color="000000"/>
            </w:tcBorders>
          </w:tcPr>
          <w:p w14:paraId="11AC9B00" w14:textId="77777777" w:rsidR="00E717DF" w:rsidRDefault="00E717DF">
            <w:pPr>
              <w:ind w:right="61"/>
              <w:jc w:val="right"/>
            </w:pPr>
            <w:r>
              <w:rPr>
                <w:rFonts w:ascii="Calibri" w:eastAsia="Calibri" w:hAnsi="Calibri" w:cs="Calibri"/>
                <w:sz w:val="18"/>
              </w:rPr>
              <w:t>880.00</w:t>
            </w:r>
          </w:p>
        </w:tc>
        <w:tc>
          <w:tcPr>
            <w:tcW w:w="1522" w:type="dxa"/>
            <w:tcBorders>
              <w:top w:val="single" w:sz="2" w:space="0" w:color="000000"/>
              <w:left w:val="single" w:sz="2" w:space="0" w:color="000000"/>
              <w:bottom w:val="single" w:sz="2" w:space="0" w:color="000000"/>
              <w:right w:val="single" w:sz="2" w:space="0" w:color="000000"/>
            </w:tcBorders>
          </w:tcPr>
          <w:p w14:paraId="25C300E7" w14:textId="77777777" w:rsidR="00E717DF" w:rsidRDefault="00E717DF">
            <w:pPr>
              <w:ind w:right="63"/>
              <w:jc w:val="right"/>
            </w:pPr>
            <w:r>
              <w:rPr>
                <w:rFonts w:ascii="Calibri" w:eastAsia="Calibri" w:hAnsi="Calibri" w:cs="Calibri"/>
                <w:sz w:val="18"/>
              </w:rPr>
              <w:t>10,559.96</w:t>
            </w:r>
          </w:p>
        </w:tc>
      </w:tr>
      <w:tr w:rsidR="00E717DF" w14:paraId="368FA2EB" w14:textId="77777777">
        <w:trPr>
          <w:trHeight w:val="227"/>
        </w:trPr>
        <w:tc>
          <w:tcPr>
            <w:tcW w:w="3159" w:type="dxa"/>
            <w:tcBorders>
              <w:top w:val="single" w:sz="2" w:space="0" w:color="000000"/>
              <w:left w:val="single" w:sz="2" w:space="0" w:color="000000"/>
              <w:bottom w:val="single" w:sz="2" w:space="0" w:color="000000"/>
              <w:right w:val="single" w:sz="2" w:space="0" w:color="000000"/>
            </w:tcBorders>
          </w:tcPr>
          <w:p w14:paraId="2404E0F6" w14:textId="77777777" w:rsidR="00E717DF" w:rsidRDefault="00E717DF">
            <w:pPr>
              <w:ind w:right="10"/>
              <w:jc w:val="right"/>
            </w:pPr>
            <w:r>
              <w:rPr>
                <w:sz w:val="18"/>
              </w:rPr>
              <w:t xml:space="preserve">Rent- Common Areas for Housed Partners </w:t>
            </w:r>
          </w:p>
        </w:tc>
        <w:tc>
          <w:tcPr>
            <w:tcW w:w="4596" w:type="dxa"/>
            <w:tcBorders>
              <w:top w:val="single" w:sz="2" w:space="0" w:color="000000"/>
              <w:left w:val="single" w:sz="2" w:space="0" w:color="000000"/>
              <w:bottom w:val="single" w:sz="2" w:space="0" w:color="000000"/>
              <w:right w:val="single" w:sz="2" w:space="0" w:color="000000"/>
            </w:tcBorders>
          </w:tcPr>
          <w:p w14:paraId="6A3703B9" w14:textId="77777777" w:rsidR="00E717DF" w:rsidRDefault="00E717DF">
            <w:pPr>
              <w:ind w:left="56"/>
            </w:pPr>
            <w:r>
              <w:rPr>
                <w:sz w:val="18"/>
              </w:rPr>
              <w:t>Direct Square Footage</w:t>
            </w:r>
          </w:p>
        </w:tc>
        <w:tc>
          <w:tcPr>
            <w:tcW w:w="1500" w:type="dxa"/>
            <w:tcBorders>
              <w:top w:val="single" w:sz="2" w:space="0" w:color="000000"/>
              <w:left w:val="single" w:sz="2" w:space="0" w:color="000000"/>
              <w:bottom w:val="single" w:sz="2" w:space="0" w:color="000000"/>
              <w:right w:val="single" w:sz="2" w:space="0" w:color="000000"/>
            </w:tcBorders>
          </w:tcPr>
          <w:p w14:paraId="5B96BF8D" w14:textId="77777777" w:rsidR="00E717DF" w:rsidRDefault="00E717DF">
            <w:pPr>
              <w:ind w:right="72"/>
              <w:jc w:val="right"/>
            </w:pPr>
            <w:r>
              <w:rPr>
                <w:rFonts w:ascii="Calibri" w:eastAsia="Calibri" w:hAnsi="Calibri" w:cs="Calibri"/>
                <w:sz w:val="16"/>
              </w:rPr>
              <w:t>3,142.99</w:t>
            </w:r>
          </w:p>
        </w:tc>
        <w:tc>
          <w:tcPr>
            <w:tcW w:w="1522" w:type="dxa"/>
            <w:tcBorders>
              <w:top w:val="single" w:sz="2" w:space="0" w:color="000000"/>
              <w:left w:val="single" w:sz="2" w:space="0" w:color="000000"/>
              <w:bottom w:val="single" w:sz="2" w:space="0" w:color="000000"/>
              <w:right w:val="single" w:sz="2" w:space="0" w:color="000000"/>
            </w:tcBorders>
            <w:vAlign w:val="bottom"/>
          </w:tcPr>
          <w:p w14:paraId="413F5AEA" w14:textId="77777777" w:rsidR="00E717DF" w:rsidRDefault="00E717DF">
            <w:pPr>
              <w:ind w:right="74"/>
              <w:jc w:val="right"/>
            </w:pPr>
            <w:r>
              <w:rPr>
                <w:rFonts w:ascii="Calibri" w:eastAsia="Calibri" w:hAnsi="Calibri" w:cs="Calibri"/>
                <w:sz w:val="18"/>
              </w:rPr>
              <w:t>37,715.83</w:t>
            </w:r>
          </w:p>
        </w:tc>
      </w:tr>
      <w:tr w:rsidR="00E717DF" w14:paraId="7458B151" w14:textId="77777777">
        <w:trPr>
          <w:trHeight w:val="223"/>
        </w:trPr>
        <w:tc>
          <w:tcPr>
            <w:tcW w:w="3159" w:type="dxa"/>
            <w:tcBorders>
              <w:top w:val="single" w:sz="2" w:space="0" w:color="000000"/>
              <w:left w:val="single" w:sz="2" w:space="0" w:color="000000"/>
              <w:bottom w:val="single" w:sz="2" w:space="0" w:color="000000"/>
              <w:right w:val="single" w:sz="2" w:space="0" w:color="000000"/>
            </w:tcBorders>
          </w:tcPr>
          <w:p w14:paraId="3F69D807" w14:textId="77777777" w:rsidR="00E717DF" w:rsidRDefault="00E717DF">
            <w:pPr>
              <w:ind w:left="243"/>
            </w:pPr>
            <w:r>
              <w:rPr>
                <w:sz w:val="18"/>
              </w:rPr>
              <w:t>Rent- Shared Space Resource Room</w:t>
            </w:r>
          </w:p>
        </w:tc>
        <w:tc>
          <w:tcPr>
            <w:tcW w:w="4596" w:type="dxa"/>
            <w:tcBorders>
              <w:top w:val="single" w:sz="2" w:space="0" w:color="000000"/>
              <w:left w:val="single" w:sz="2" w:space="0" w:color="000000"/>
              <w:bottom w:val="single" w:sz="2" w:space="0" w:color="000000"/>
              <w:right w:val="single" w:sz="2" w:space="0" w:color="000000"/>
            </w:tcBorders>
          </w:tcPr>
          <w:p w14:paraId="5A916965" w14:textId="77777777" w:rsidR="00E717DF" w:rsidRDefault="00E717DF">
            <w:pPr>
              <w:ind w:left="56"/>
            </w:pPr>
            <w:r>
              <w:rPr>
                <w:sz w:val="16"/>
              </w:rPr>
              <w:t>Modified Direct Square Footage of Space to Non-Co-located Partners</w:t>
            </w:r>
          </w:p>
        </w:tc>
        <w:tc>
          <w:tcPr>
            <w:tcW w:w="1500" w:type="dxa"/>
            <w:tcBorders>
              <w:top w:val="single" w:sz="2" w:space="0" w:color="000000"/>
              <w:left w:val="single" w:sz="2" w:space="0" w:color="000000"/>
              <w:bottom w:val="single" w:sz="2" w:space="0" w:color="000000"/>
              <w:right w:val="single" w:sz="2" w:space="0" w:color="000000"/>
            </w:tcBorders>
          </w:tcPr>
          <w:p w14:paraId="17853444" w14:textId="77777777" w:rsidR="00E717DF" w:rsidRDefault="00E717DF">
            <w:pPr>
              <w:ind w:right="72"/>
              <w:jc w:val="right"/>
            </w:pPr>
            <w:r>
              <w:rPr>
                <w:rFonts w:ascii="Calibri" w:eastAsia="Calibri" w:hAnsi="Calibri" w:cs="Calibri"/>
                <w:sz w:val="18"/>
              </w:rPr>
              <w:t>116.36</w:t>
            </w:r>
          </w:p>
        </w:tc>
        <w:tc>
          <w:tcPr>
            <w:tcW w:w="1522" w:type="dxa"/>
            <w:tcBorders>
              <w:top w:val="single" w:sz="2" w:space="0" w:color="000000"/>
              <w:left w:val="single" w:sz="2" w:space="0" w:color="000000"/>
              <w:bottom w:val="single" w:sz="2" w:space="0" w:color="000000"/>
              <w:right w:val="single" w:sz="2" w:space="0" w:color="000000"/>
            </w:tcBorders>
            <w:vAlign w:val="bottom"/>
          </w:tcPr>
          <w:p w14:paraId="6C32CFBF" w14:textId="77777777" w:rsidR="00E717DF" w:rsidRDefault="00E717DF">
            <w:pPr>
              <w:ind w:right="74"/>
              <w:jc w:val="right"/>
            </w:pPr>
            <w:r>
              <w:rPr>
                <w:rFonts w:ascii="Calibri" w:eastAsia="Calibri" w:hAnsi="Calibri" w:cs="Calibri"/>
                <w:sz w:val="18"/>
              </w:rPr>
              <w:t>1,396.36</w:t>
            </w:r>
          </w:p>
        </w:tc>
      </w:tr>
      <w:tr w:rsidR="00E717DF" w14:paraId="4070EBE9" w14:textId="77777777">
        <w:trPr>
          <w:trHeight w:val="237"/>
        </w:trPr>
        <w:tc>
          <w:tcPr>
            <w:tcW w:w="3159" w:type="dxa"/>
            <w:tcBorders>
              <w:top w:val="single" w:sz="2" w:space="0" w:color="000000"/>
              <w:left w:val="single" w:sz="2" w:space="0" w:color="000000"/>
              <w:bottom w:val="single" w:sz="2" w:space="0" w:color="000000"/>
              <w:right w:val="single" w:sz="2" w:space="0" w:color="000000"/>
            </w:tcBorders>
          </w:tcPr>
          <w:p w14:paraId="09977607" w14:textId="77777777" w:rsidR="00E717DF" w:rsidRDefault="00E717DF">
            <w:pPr>
              <w:ind w:left="243"/>
            </w:pPr>
            <w:r>
              <w:rPr>
                <w:sz w:val="18"/>
              </w:rPr>
              <w:t>Rent - Shared Space Career Center</w:t>
            </w:r>
          </w:p>
        </w:tc>
        <w:tc>
          <w:tcPr>
            <w:tcW w:w="4596" w:type="dxa"/>
            <w:tcBorders>
              <w:top w:val="single" w:sz="2" w:space="0" w:color="000000"/>
              <w:left w:val="single" w:sz="2" w:space="0" w:color="000000"/>
              <w:bottom w:val="single" w:sz="2" w:space="0" w:color="000000"/>
              <w:right w:val="single" w:sz="2" w:space="0" w:color="000000"/>
            </w:tcBorders>
          </w:tcPr>
          <w:p w14:paraId="129798ED" w14:textId="77777777" w:rsidR="00E717DF" w:rsidRDefault="00E717DF">
            <w:pPr>
              <w:ind w:left="56"/>
            </w:pPr>
            <w:r>
              <w:rPr>
                <w:sz w:val="18"/>
              </w:rPr>
              <w:t>Percentage of Staff Hours</w:t>
            </w:r>
          </w:p>
        </w:tc>
        <w:tc>
          <w:tcPr>
            <w:tcW w:w="1500" w:type="dxa"/>
            <w:tcBorders>
              <w:top w:val="single" w:sz="2" w:space="0" w:color="000000"/>
              <w:left w:val="single" w:sz="2" w:space="0" w:color="000000"/>
              <w:bottom w:val="single" w:sz="2" w:space="0" w:color="000000"/>
              <w:right w:val="single" w:sz="2" w:space="0" w:color="000000"/>
            </w:tcBorders>
          </w:tcPr>
          <w:p w14:paraId="5CD28048" w14:textId="77777777" w:rsidR="00E717DF" w:rsidRDefault="00E717DF">
            <w:pPr>
              <w:ind w:right="78"/>
              <w:jc w:val="right"/>
            </w:pPr>
            <w:r>
              <w:rPr>
                <w:rFonts w:ascii="Calibri" w:eastAsia="Calibri" w:hAnsi="Calibri" w:cs="Calibri"/>
                <w:sz w:val="18"/>
              </w:rPr>
              <w:t>860.65</w:t>
            </w:r>
          </w:p>
        </w:tc>
        <w:tc>
          <w:tcPr>
            <w:tcW w:w="1522" w:type="dxa"/>
            <w:tcBorders>
              <w:top w:val="single" w:sz="2" w:space="0" w:color="000000"/>
              <w:left w:val="single" w:sz="2" w:space="0" w:color="000000"/>
              <w:bottom w:val="single" w:sz="2" w:space="0" w:color="000000"/>
              <w:right w:val="single" w:sz="2" w:space="0" w:color="000000"/>
            </w:tcBorders>
          </w:tcPr>
          <w:p w14:paraId="12902F3D" w14:textId="77777777" w:rsidR="00E717DF" w:rsidRDefault="00E717DF">
            <w:pPr>
              <w:ind w:right="74"/>
              <w:jc w:val="right"/>
            </w:pPr>
            <w:r>
              <w:rPr>
                <w:rFonts w:ascii="Calibri" w:eastAsia="Calibri" w:hAnsi="Calibri" w:cs="Calibri"/>
                <w:sz w:val="18"/>
              </w:rPr>
              <w:t>10,328.00</w:t>
            </w:r>
          </w:p>
        </w:tc>
      </w:tr>
      <w:tr w:rsidR="00E717DF" w14:paraId="1EC95352" w14:textId="77777777">
        <w:trPr>
          <w:trHeight w:val="227"/>
        </w:trPr>
        <w:tc>
          <w:tcPr>
            <w:tcW w:w="3159" w:type="dxa"/>
            <w:tcBorders>
              <w:top w:val="single" w:sz="2" w:space="0" w:color="000000"/>
              <w:left w:val="single" w:sz="2" w:space="0" w:color="000000"/>
              <w:bottom w:val="single" w:sz="2" w:space="0" w:color="000000"/>
              <w:right w:val="single" w:sz="2" w:space="0" w:color="000000"/>
            </w:tcBorders>
          </w:tcPr>
          <w:p w14:paraId="47171EB0" w14:textId="77777777" w:rsidR="00E717DF" w:rsidRDefault="00E717DF">
            <w:pPr>
              <w:spacing w:after="160"/>
            </w:pPr>
          </w:p>
        </w:tc>
        <w:tc>
          <w:tcPr>
            <w:tcW w:w="4596" w:type="dxa"/>
            <w:tcBorders>
              <w:top w:val="single" w:sz="2" w:space="0" w:color="000000"/>
              <w:left w:val="single" w:sz="2" w:space="0" w:color="000000"/>
              <w:bottom w:val="single" w:sz="2" w:space="0" w:color="000000"/>
              <w:right w:val="single" w:sz="2" w:space="0" w:color="000000"/>
            </w:tcBorders>
          </w:tcPr>
          <w:p w14:paraId="5D0125FE" w14:textId="77777777" w:rsidR="00E717DF" w:rsidRDefault="00E717DF">
            <w:pPr>
              <w:spacing w:after="160"/>
            </w:pPr>
          </w:p>
        </w:tc>
        <w:tc>
          <w:tcPr>
            <w:tcW w:w="1500" w:type="dxa"/>
            <w:tcBorders>
              <w:top w:val="single" w:sz="2" w:space="0" w:color="000000"/>
              <w:left w:val="single" w:sz="2" w:space="0" w:color="000000"/>
              <w:bottom w:val="single" w:sz="2" w:space="0" w:color="000000"/>
              <w:right w:val="single" w:sz="2" w:space="0" w:color="000000"/>
            </w:tcBorders>
          </w:tcPr>
          <w:p w14:paraId="101B7C3C" w14:textId="77777777" w:rsidR="00E717DF" w:rsidRDefault="00E717DF">
            <w:pPr>
              <w:ind w:right="72"/>
              <w:jc w:val="right"/>
            </w:pPr>
            <w:r>
              <w:rPr>
                <w:rFonts w:ascii="Calibri" w:eastAsia="Calibri" w:hAnsi="Calibri" w:cs="Calibri"/>
                <w:sz w:val="18"/>
              </w:rPr>
              <w:t>5,000.00</w:t>
            </w:r>
          </w:p>
        </w:tc>
        <w:tc>
          <w:tcPr>
            <w:tcW w:w="1522" w:type="dxa"/>
            <w:tcBorders>
              <w:top w:val="single" w:sz="2" w:space="0" w:color="000000"/>
              <w:left w:val="single" w:sz="2" w:space="0" w:color="000000"/>
              <w:bottom w:val="single" w:sz="2" w:space="0" w:color="000000"/>
              <w:right w:val="single" w:sz="2" w:space="0" w:color="000000"/>
            </w:tcBorders>
            <w:vAlign w:val="bottom"/>
          </w:tcPr>
          <w:p w14:paraId="0979C00C" w14:textId="77777777" w:rsidR="00E717DF" w:rsidRDefault="00E717DF">
            <w:pPr>
              <w:ind w:right="74"/>
              <w:jc w:val="right"/>
            </w:pPr>
            <w:r>
              <w:rPr>
                <w:rFonts w:ascii="Calibri" w:eastAsia="Calibri" w:hAnsi="Calibri" w:cs="Calibri"/>
                <w:sz w:val="18"/>
              </w:rPr>
              <w:t>60,000.16</w:t>
            </w:r>
          </w:p>
        </w:tc>
      </w:tr>
      <w:tr w:rsidR="00E717DF" w14:paraId="69DD29CB" w14:textId="77777777">
        <w:trPr>
          <w:trHeight w:val="228"/>
        </w:trPr>
        <w:tc>
          <w:tcPr>
            <w:tcW w:w="3159" w:type="dxa"/>
            <w:tcBorders>
              <w:top w:val="single" w:sz="2" w:space="0" w:color="000000"/>
              <w:left w:val="single" w:sz="2" w:space="0" w:color="000000"/>
              <w:bottom w:val="single" w:sz="2" w:space="0" w:color="000000"/>
              <w:right w:val="single" w:sz="2" w:space="0" w:color="000000"/>
            </w:tcBorders>
          </w:tcPr>
          <w:p w14:paraId="2C8E24CA" w14:textId="77777777" w:rsidR="00E717DF" w:rsidRDefault="00E717DF">
            <w:pPr>
              <w:ind w:left="115"/>
            </w:pPr>
            <w:r>
              <w:rPr>
                <w:rFonts w:ascii="Calibri" w:eastAsia="Calibri" w:hAnsi="Calibri" w:cs="Calibri"/>
                <w:sz w:val="18"/>
              </w:rPr>
              <w:t>General Office Expenses</w:t>
            </w:r>
          </w:p>
        </w:tc>
        <w:tc>
          <w:tcPr>
            <w:tcW w:w="4596" w:type="dxa"/>
            <w:tcBorders>
              <w:top w:val="single" w:sz="2" w:space="0" w:color="000000"/>
              <w:left w:val="single" w:sz="2" w:space="0" w:color="000000"/>
              <w:bottom w:val="single" w:sz="2" w:space="0" w:color="000000"/>
              <w:right w:val="single" w:sz="2" w:space="0" w:color="000000"/>
            </w:tcBorders>
          </w:tcPr>
          <w:p w14:paraId="64263578" w14:textId="77777777" w:rsidR="00E717DF" w:rsidRDefault="00E717DF">
            <w:pPr>
              <w:spacing w:after="160"/>
            </w:pPr>
          </w:p>
        </w:tc>
        <w:tc>
          <w:tcPr>
            <w:tcW w:w="1500" w:type="dxa"/>
            <w:tcBorders>
              <w:top w:val="single" w:sz="2" w:space="0" w:color="000000"/>
              <w:left w:val="single" w:sz="2" w:space="0" w:color="000000"/>
              <w:bottom w:val="single" w:sz="2" w:space="0" w:color="000000"/>
              <w:right w:val="single" w:sz="2" w:space="0" w:color="000000"/>
            </w:tcBorders>
          </w:tcPr>
          <w:p w14:paraId="28DE1F80" w14:textId="77777777" w:rsidR="00E717DF" w:rsidRDefault="00E717DF">
            <w:pPr>
              <w:spacing w:after="160"/>
            </w:pPr>
          </w:p>
        </w:tc>
        <w:tc>
          <w:tcPr>
            <w:tcW w:w="1522" w:type="dxa"/>
            <w:tcBorders>
              <w:top w:val="single" w:sz="2" w:space="0" w:color="000000"/>
              <w:left w:val="single" w:sz="2" w:space="0" w:color="000000"/>
              <w:bottom w:val="single" w:sz="2" w:space="0" w:color="000000"/>
              <w:right w:val="single" w:sz="2" w:space="0" w:color="000000"/>
            </w:tcBorders>
          </w:tcPr>
          <w:p w14:paraId="6C6B4258" w14:textId="77777777" w:rsidR="00E717DF" w:rsidRDefault="00E717DF">
            <w:pPr>
              <w:spacing w:after="160"/>
            </w:pPr>
          </w:p>
        </w:tc>
      </w:tr>
      <w:tr w:rsidR="00E717DF" w14:paraId="433EAFF2" w14:textId="77777777">
        <w:trPr>
          <w:trHeight w:val="226"/>
        </w:trPr>
        <w:tc>
          <w:tcPr>
            <w:tcW w:w="3159" w:type="dxa"/>
            <w:tcBorders>
              <w:top w:val="single" w:sz="2" w:space="0" w:color="000000"/>
              <w:left w:val="single" w:sz="2" w:space="0" w:color="000000"/>
              <w:bottom w:val="single" w:sz="2" w:space="0" w:color="000000"/>
              <w:right w:val="single" w:sz="2" w:space="0" w:color="000000"/>
            </w:tcBorders>
          </w:tcPr>
          <w:p w14:paraId="64994C73" w14:textId="77777777" w:rsidR="00E717DF" w:rsidRDefault="00E717DF">
            <w:pPr>
              <w:ind w:left="232"/>
            </w:pPr>
            <w:r>
              <w:rPr>
                <w:sz w:val="16"/>
              </w:rPr>
              <w:t>Copier Rental &amp; Maintenance Fees</w:t>
            </w:r>
          </w:p>
        </w:tc>
        <w:tc>
          <w:tcPr>
            <w:tcW w:w="4596" w:type="dxa"/>
            <w:tcBorders>
              <w:top w:val="single" w:sz="2" w:space="0" w:color="000000"/>
              <w:left w:val="single" w:sz="2" w:space="0" w:color="000000"/>
              <w:bottom w:val="single" w:sz="2" w:space="0" w:color="000000"/>
              <w:right w:val="single" w:sz="2" w:space="0" w:color="000000"/>
            </w:tcBorders>
          </w:tcPr>
          <w:p w14:paraId="6816D3B5" w14:textId="77777777" w:rsidR="00E717DF" w:rsidRDefault="00E717DF">
            <w:pPr>
              <w:ind w:left="45"/>
            </w:pPr>
            <w:r>
              <w:rPr>
                <w:sz w:val="18"/>
              </w:rPr>
              <w:t>Percentage of Staff Hours</w:t>
            </w:r>
          </w:p>
        </w:tc>
        <w:tc>
          <w:tcPr>
            <w:tcW w:w="1500" w:type="dxa"/>
            <w:tcBorders>
              <w:top w:val="single" w:sz="2" w:space="0" w:color="000000"/>
              <w:left w:val="single" w:sz="2" w:space="0" w:color="000000"/>
              <w:bottom w:val="single" w:sz="2" w:space="0" w:color="000000"/>
              <w:right w:val="single" w:sz="2" w:space="0" w:color="000000"/>
            </w:tcBorders>
          </w:tcPr>
          <w:p w14:paraId="4EC4B13A" w14:textId="77777777" w:rsidR="00E717DF" w:rsidRDefault="00E717DF">
            <w:pPr>
              <w:ind w:right="78"/>
              <w:jc w:val="right"/>
            </w:pPr>
            <w:r>
              <w:rPr>
                <w:rFonts w:ascii="Calibri" w:eastAsia="Calibri" w:hAnsi="Calibri" w:cs="Calibri"/>
                <w:sz w:val="18"/>
              </w:rPr>
              <w:t>324.00</w:t>
            </w:r>
          </w:p>
        </w:tc>
        <w:tc>
          <w:tcPr>
            <w:tcW w:w="1522" w:type="dxa"/>
            <w:tcBorders>
              <w:top w:val="single" w:sz="2" w:space="0" w:color="000000"/>
              <w:left w:val="single" w:sz="2" w:space="0" w:color="000000"/>
              <w:bottom w:val="single" w:sz="2" w:space="0" w:color="000000"/>
              <w:right w:val="single" w:sz="2" w:space="0" w:color="000000"/>
            </w:tcBorders>
          </w:tcPr>
          <w:p w14:paraId="6ACFDC2E" w14:textId="77777777" w:rsidR="00E717DF" w:rsidRDefault="00E717DF">
            <w:pPr>
              <w:spacing w:after="160"/>
            </w:pPr>
          </w:p>
        </w:tc>
      </w:tr>
      <w:tr w:rsidR="00E717DF" w14:paraId="3FD90E2C" w14:textId="77777777">
        <w:trPr>
          <w:trHeight w:val="228"/>
        </w:trPr>
        <w:tc>
          <w:tcPr>
            <w:tcW w:w="3159" w:type="dxa"/>
            <w:tcBorders>
              <w:top w:val="single" w:sz="2" w:space="0" w:color="000000"/>
              <w:left w:val="single" w:sz="2" w:space="0" w:color="000000"/>
              <w:bottom w:val="single" w:sz="2" w:space="0" w:color="000000"/>
              <w:right w:val="single" w:sz="2" w:space="0" w:color="000000"/>
            </w:tcBorders>
          </w:tcPr>
          <w:p w14:paraId="56F0ABA8" w14:textId="77777777" w:rsidR="00E717DF" w:rsidRDefault="00E717DF">
            <w:pPr>
              <w:ind w:left="232"/>
            </w:pPr>
            <w:r>
              <w:rPr>
                <w:sz w:val="16"/>
              </w:rPr>
              <w:t>Postage Rental and Freight</w:t>
            </w:r>
          </w:p>
        </w:tc>
        <w:tc>
          <w:tcPr>
            <w:tcW w:w="4596" w:type="dxa"/>
            <w:tcBorders>
              <w:top w:val="single" w:sz="2" w:space="0" w:color="000000"/>
              <w:left w:val="single" w:sz="2" w:space="0" w:color="000000"/>
              <w:bottom w:val="single" w:sz="2" w:space="0" w:color="000000"/>
              <w:right w:val="single" w:sz="2" w:space="0" w:color="000000"/>
            </w:tcBorders>
          </w:tcPr>
          <w:p w14:paraId="69F63694" w14:textId="77777777" w:rsidR="00E717DF" w:rsidRDefault="00E717DF">
            <w:pPr>
              <w:ind w:left="45"/>
            </w:pPr>
            <w:r>
              <w:rPr>
                <w:sz w:val="18"/>
              </w:rPr>
              <w:t>Percentage of Staff Hours</w:t>
            </w:r>
          </w:p>
        </w:tc>
        <w:tc>
          <w:tcPr>
            <w:tcW w:w="1500" w:type="dxa"/>
            <w:tcBorders>
              <w:top w:val="single" w:sz="2" w:space="0" w:color="000000"/>
              <w:left w:val="single" w:sz="2" w:space="0" w:color="000000"/>
              <w:bottom w:val="single" w:sz="2" w:space="0" w:color="000000"/>
              <w:right w:val="single" w:sz="2" w:space="0" w:color="000000"/>
            </w:tcBorders>
          </w:tcPr>
          <w:p w14:paraId="2598B0D9" w14:textId="77777777" w:rsidR="00E717DF" w:rsidRDefault="00E717DF">
            <w:pPr>
              <w:ind w:right="78"/>
              <w:jc w:val="right"/>
            </w:pPr>
            <w:r>
              <w:rPr>
                <w:rFonts w:ascii="Calibri" w:eastAsia="Calibri" w:hAnsi="Calibri" w:cs="Calibri"/>
                <w:sz w:val="18"/>
              </w:rPr>
              <w:t>115.92</w:t>
            </w:r>
          </w:p>
        </w:tc>
        <w:tc>
          <w:tcPr>
            <w:tcW w:w="1522" w:type="dxa"/>
            <w:tcBorders>
              <w:top w:val="single" w:sz="2" w:space="0" w:color="000000"/>
              <w:left w:val="single" w:sz="2" w:space="0" w:color="000000"/>
              <w:bottom w:val="single" w:sz="2" w:space="0" w:color="000000"/>
              <w:right w:val="single" w:sz="2" w:space="0" w:color="000000"/>
            </w:tcBorders>
          </w:tcPr>
          <w:p w14:paraId="6DC52994" w14:textId="77777777" w:rsidR="00E717DF" w:rsidRDefault="00E717DF">
            <w:pPr>
              <w:ind w:right="80"/>
              <w:jc w:val="right"/>
            </w:pPr>
            <w:r>
              <w:rPr>
                <w:rFonts w:ascii="Calibri" w:eastAsia="Calibri" w:hAnsi="Calibri" w:cs="Calibri"/>
                <w:sz w:val="18"/>
              </w:rPr>
              <w:t>1,391.00</w:t>
            </w:r>
          </w:p>
        </w:tc>
      </w:tr>
      <w:tr w:rsidR="00E717DF" w14:paraId="2CE0C1F5" w14:textId="77777777">
        <w:trPr>
          <w:trHeight w:val="225"/>
        </w:trPr>
        <w:tc>
          <w:tcPr>
            <w:tcW w:w="3159" w:type="dxa"/>
            <w:tcBorders>
              <w:top w:val="single" w:sz="2" w:space="0" w:color="000000"/>
              <w:left w:val="single" w:sz="2" w:space="0" w:color="000000"/>
              <w:bottom w:val="single" w:sz="2" w:space="0" w:color="000000"/>
              <w:right w:val="single" w:sz="2" w:space="0" w:color="000000"/>
            </w:tcBorders>
          </w:tcPr>
          <w:p w14:paraId="05018E1F" w14:textId="77777777" w:rsidR="00E717DF" w:rsidRDefault="00E717DF">
            <w:pPr>
              <w:ind w:left="215"/>
            </w:pPr>
            <w:r>
              <w:rPr>
                <w:sz w:val="16"/>
              </w:rPr>
              <w:t>Telecommunications and Internet</w:t>
            </w:r>
          </w:p>
        </w:tc>
        <w:tc>
          <w:tcPr>
            <w:tcW w:w="4596" w:type="dxa"/>
            <w:tcBorders>
              <w:top w:val="single" w:sz="2" w:space="0" w:color="000000"/>
              <w:left w:val="single" w:sz="2" w:space="0" w:color="000000"/>
              <w:bottom w:val="single" w:sz="2" w:space="0" w:color="000000"/>
              <w:right w:val="single" w:sz="2" w:space="0" w:color="000000"/>
            </w:tcBorders>
          </w:tcPr>
          <w:p w14:paraId="27B5F076" w14:textId="77777777" w:rsidR="00E717DF" w:rsidRDefault="00E717DF">
            <w:pPr>
              <w:ind w:left="40"/>
            </w:pPr>
            <w:r>
              <w:rPr>
                <w:sz w:val="16"/>
              </w:rPr>
              <w:t xml:space="preserve">Modified Direct Sq. Ft w/Resource Room of Space </w:t>
            </w:r>
            <w:proofErr w:type="gramStart"/>
            <w:r>
              <w:rPr>
                <w:sz w:val="16"/>
              </w:rPr>
              <w:t>Non Co-located</w:t>
            </w:r>
            <w:proofErr w:type="gramEnd"/>
          </w:p>
        </w:tc>
        <w:tc>
          <w:tcPr>
            <w:tcW w:w="1500" w:type="dxa"/>
            <w:tcBorders>
              <w:top w:val="single" w:sz="2" w:space="0" w:color="000000"/>
              <w:left w:val="single" w:sz="2" w:space="0" w:color="000000"/>
              <w:bottom w:val="single" w:sz="2" w:space="0" w:color="000000"/>
              <w:right w:val="single" w:sz="2" w:space="0" w:color="000000"/>
            </w:tcBorders>
          </w:tcPr>
          <w:p w14:paraId="09D6B75C" w14:textId="77777777" w:rsidR="00E717DF" w:rsidRDefault="00E717DF">
            <w:pPr>
              <w:ind w:right="83"/>
              <w:jc w:val="right"/>
            </w:pPr>
            <w:r>
              <w:rPr>
                <w:rFonts w:ascii="Calibri" w:eastAsia="Calibri" w:hAnsi="Calibri" w:cs="Calibri"/>
                <w:sz w:val="18"/>
              </w:rPr>
              <w:t>832.72</w:t>
            </w:r>
          </w:p>
        </w:tc>
        <w:tc>
          <w:tcPr>
            <w:tcW w:w="1522" w:type="dxa"/>
            <w:tcBorders>
              <w:top w:val="single" w:sz="2" w:space="0" w:color="000000"/>
              <w:left w:val="single" w:sz="2" w:space="0" w:color="000000"/>
              <w:bottom w:val="single" w:sz="2" w:space="0" w:color="000000"/>
              <w:right w:val="single" w:sz="2" w:space="0" w:color="000000"/>
            </w:tcBorders>
          </w:tcPr>
          <w:p w14:paraId="0D450BC2" w14:textId="77777777" w:rsidR="00E717DF" w:rsidRDefault="00E717DF">
            <w:pPr>
              <w:ind w:right="86"/>
              <w:jc w:val="right"/>
            </w:pPr>
            <w:r>
              <w:rPr>
                <w:rFonts w:ascii="Calibri" w:eastAsia="Calibri" w:hAnsi="Calibri" w:cs="Calibri"/>
                <w:sz w:val="18"/>
              </w:rPr>
              <w:t>9,992.59</w:t>
            </w:r>
          </w:p>
        </w:tc>
      </w:tr>
      <w:tr w:rsidR="00E717DF" w14:paraId="7BF306A2" w14:textId="77777777">
        <w:trPr>
          <w:trHeight w:val="228"/>
        </w:trPr>
        <w:tc>
          <w:tcPr>
            <w:tcW w:w="3159" w:type="dxa"/>
            <w:tcBorders>
              <w:top w:val="single" w:sz="2" w:space="0" w:color="000000"/>
              <w:left w:val="single" w:sz="2" w:space="0" w:color="000000"/>
              <w:bottom w:val="single" w:sz="2" w:space="0" w:color="000000"/>
              <w:right w:val="single" w:sz="2" w:space="0" w:color="000000"/>
            </w:tcBorders>
          </w:tcPr>
          <w:p w14:paraId="457D9B7C" w14:textId="77777777" w:rsidR="00E717DF" w:rsidRDefault="00E717DF">
            <w:pPr>
              <w:ind w:left="221"/>
            </w:pPr>
            <w:r>
              <w:rPr>
                <w:sz w:val="16"/>
              </w:rPr>
              <w:t>Office Supplies</w:t>
            </w:r>
          </w:p>
        </w:tc>
        <w:tc>
          <w:tcPr>
            <w:tcW w:w="4596" w:type="dxa"/>
            <w:tcBorders>
              <w:top w:val="single" w:sz="2" w:space="0" w:color="000000"/>
              <w:left w:val="single" w:sz="2" w:space="0" w:color="000000"/>
              <w:bottom w:val="single" w:sz="2" w:space="0" w:color="000000"/>
              <w:right w:val="single" w:sz="2" w:space="0" w:color="000000"/>
            </w:tcBorders>
          </w:tcPr>
          <w:p w14:paraId="7EC2C8D2" w14:textId="77777777" w:rsidR="00E717DF" w:rsidRDefault="00E717DF">
            <w:pPr>
              <w:ind w:left="40"/>
            </w:pPr>
            <w:r>
              <w:rPr>
                <w:sz w:val="18"/>
              </w:rPr>
              <w:t>Percentage of Staff Hours</w:t>
            </w:r>
          </w:p>
        </w:tc>
        <w:tc>
          <w:tcPr>
            <w:tcW w:w="1500" w:type="dxa"/>
            <w:tcBorders>
              <w:top w:val="single" w:sz="2" w:space="0" w:color="000000"/>
              <w:left w:val="single" w:sz="2" w:space="0" w:color="000000"/>
              <w:bottom w:val="single" w:sz="2" w:space="0" w:color="000000"/>
              <w:right w:val="single" w:sz="2" w:space="0" w:color="000000"/>
            </w:tcBorders>
          </w:tcPr>
          <w:p w14:paraId="119F2C42" w14:textId="77777777" w:rsidR="00E717DF" w:rsidRDefault="00E717DF">
            <w:pPr>
              <w:ind w:right="83"/>
              <w:jc w:val="right"/>
            </w:pPr>
            <w:r>
              <w:rPr>
                <w:rFonts w:ascii="Calibri" w:eastAsia="Calibri" w:hAnsi="Calibri" w:cs="Calibri"/>
                <w:sz w:val="18"/>
              </w:rPr>
              <w:t>333.33</w:t>
            </w:r>
          </w:p>
        </w:tc>
        <w:tc>
          <w:tcPr>
            <w:tcW w:w="1522" w:type="dxa"/>
            <w:tcBorders>
              <w:top w:val="single" w:sz="2" w:space="0" w:color="000000"/>
              <w:left w:val="single" w:sz="2" w:space="0" w:color="000000"/>
              <w:bottom w:val="single" w:sz="2" w:space="0" w:color="000000"/>
              <w:right w:val="single" w:sz="2" w:space="0" w:color="000000"/>
            </w:tcBorders>
            <w:vAlign w:val="bottom"/>
          </w:tcPr>
          <w:p w14:paraId="22719F25" w14:textId="77777777" w:rsidR="00E717DF" w:rsidRDefault="00E717DF">
            <w:pPr>
              <w:ind w:right="86"/>
              <w:jc w:val="right"/>
            </w:pPr>
            <w:r>
              <w:rPr>
                <w:rFonts w:ascii="Calibri" w:eastAsia="Calibri" w:hAnsi="Calibri" w:cs="Calibri"/>
                <w:sz w:val="18"/>
              </w:rPr>
              <w:t>4,000.00</w:t>
            </w:r>
          </w:p>
        </w:tc>
      </w:tr>
      <w:tr w:rsidR="00E717DF" w14:paraId="5FEE16DF" w14:textId="77777777">
        <w:trPr>
          <w:trHeight w:val="223"/>
        </w:trPr>
        <w:tc>
          <w:tcPr>
            <w:tcW w:w="3159" w:type="dxa"/>
            <w:tcBorders>
              <w:top w:val="single" w:sz="2" w:space="0" w:color="000000"/>
              <w:left w:val="single" w:sz="2" w:space="0" w:color="000000"/>
              <w:bottom w:val="single" w:sz="2" w:space="0" w:color="000000"/>
              <w:right w:val="single" w:sz="2" w:space="0" w:color="000000"/>
            </w:tcBorders>
          </w:tcPr>
          <w:p w14:paraId="35527DE5" w14:textId="77777777" w:rsidR="00E717DF" w:rsidRDefault="00E717DF">
            <w:pPr>
              <w:ind w:left="232"/>
            </w:pPr>
            <w:r>
              <w:rPr>
                <w:sz w:val="16"/>
              </w:rPr>
              <w:t>Building/Equipment Maintenance</w:t>
            </w:r>
          </w:p>
        </w:tc>
        <w:tc>
          <w:tcPr>
            <w:tcW w:w="4596" w:type="dxa"/>
            <w:tcBorders>
              <w:top w:val="single" w:sz="2" w:space="0" w:color="000000"/>
              <w:left w:val="single" w:sz="2" w:space="0" w:color="000000"/>
              <w:bottom w:val="single" w:sz="2" w:space="0" w:color="000000"/>
              <w:right w:val="single" w:sz="2" w:space="0" w:color="000000"/>
            </w:tcBorders>
          </w:tcPr>
          <w:p w14:paraId="38B49C93" w14:textId="77777777" w:rsidR="00E717DF" w:rsidRDefault="00E717DF">
            <w:pPr>
              <w:ind w:left="40"/>
            </w:pPr>
            <w:r>
              <w:rPr>
                <w:sz w:val="16"/>
              </w:rPr>
              <w:t>Direct Square Footage</w:t>
            </w:r>
          </w:p>
        </w:tc>
        <w:tc>
          <w:tcPr>
            <w:tcW w:w="1500" w:type="dxa"/>
            <w:tcBorders>
              <w:top w:val="single" w:sz="2" w:space="0" w:color="000000"/>
              <w:left w:val="single" w:sz="2" w:space="0" w:color="000000"/>
              <w:bottom w:val="single" w:sz="2" w:space="0" w:color="000000"/>
              <w:right w:val="single" w:sz="2" w:space="0" w:color="000000"/>
            </w:tcBorders>
          </w:tcPr>
          <w:p w14:paraId="03E779D7" w14:textId="77777777" w:rsidR="00E717DF" w:rsidRDefault="00E717DF">
            <w:pPr>
              <w:ind w:right="83"/>
              <w:jc w:val="right"/>
            </w:pPr>
            <w:r>
              <w:rPr>
                <w:rFonts w:ascii="Calibri" w:eastAsia="Calibri" w:hAnsi="Calibri" w:cs="Calibri"/>
                <w:sz w:val="18"/>
              </w:rPr>
              <w:t>83.33</w:t>
            </w:r>
          </w:p>
        </w:tc>
        <w:tc>
          <w:tcPr>
            <w:tcW w:w="1522" w:type="dxa"/>
            <w:tcBorders>
              <w:top w:val="single" w:sz="2" w:space="0" w:color="000000"/>
              <w:left w:val="single" w:sz="2" w:space="0" w:color="000000"/>
              <w:bottom w:val="single" w:sz="2" w:space="0" w:color="000000"/>
              <w:right w:val="single" w:sz="2" w:space="0" w:color="000000"/>
            </w:tcBorders>
            <w:vAlign w:val="bottom"/>
          </w:tcPr>
          <w:p w14:paraId="6239D6B0" w14:textId="77777777" w:rsidR="00E717DF" w:rsidRDefault="00E717DF">
            <w:pPr>
              <w:ind w:right="86"/>
              <w:jc w:val="right"/>
            </w:pPr>
            <w:r>
              <w:rPr>
                <w:rFonts w:ascii="Calibri" w:eastAsia="Calibri" w:hAnsi="Calibri" w:cs="Calibri"/>
                <w:sz w:val="18"/>
              </w:rPr>
              <w:t>1,000.00</w:t>
            </w:r>
          </w:p>
        </w:tc>
      </w:tr>
      <w:tr w:rsidR="00E717DF" w14:paraId="3CA8F269" w14:textId="77777777">
        <w:trPr>
          <w:trHeight w:val="236"/>
        </w:trPr>
        <w:tc>
          <w:tcPr>
            <w:tcW w:w="3159" w:type="dxa"/>
            <w:tcBorders>
              <w:top w:val="single" w:sz="2" w:space="0" w:color="000000"/>
              <w:left w:val="single" w:sz="2" w:space="0" w:color="000000"/>
              <w:bottom w:val="single" w:sz="2" w:space="0" w:color="000000"/>
              <w:right w:val="single" w:sz="2" w:space="0" w:color="000000"/>
            </w:tcBorders>
          </w:tcPr>
          <w:p w14:paraId="4BF0494B" w14:textId="77777777" w:rsidR="00E717DF" w:rsidRDefault="00E717DF">
            <w:pPr>
              <w:ind w:left="221"/>
            </w:pPr>
            <w:r>
              <w:rPr>
                <w:sz w:val="16"/>
              </w:rPr>
              <w:t>Fax Rental &amp; Operating Costs</w:t>
            </w:r>
          </w:p>
        </w:tc>
        <w:tc>
          <w:tcPr>
            <w:tcW w:w="4596" w:type="dxa"/>
            <w:tcBorders>
              <w:top w:val="single" w:sz="2" w:space="0" w:color="000000"/>
              <w:left w:val="single" w:sz="2" w:space="0" w:color="000000"/>
              <w:bottom w:val="single" w:sz="2" w:space="0" w:color="000000"/>
              <w:right w:val="single" w:sz="2" w:space="0" w:color="000000"/>
            </w:tcBorders>
          </w:tcPr>
          <w:p w14:paraId="5C38ABBE" w14:textId="77777777" w:rsidR="00E717DF" w:rsidRDefault="00E717DF">
            <w:pPr>
              <w:ind w:left="40"/>
            </w:pPr>
            <w:r>
              <w:rPr>
                <w:sz w:val="18"/>
              </w:rPr>
              <w:t>Percentage of Staff Hours</w:t>
            </w:r>
          </w:p>
        </w:tc>
        <w:tc>
          <w:tcPr>
            <w:tcW w:w="1500" w:type="dxa"/>
            <w:tcBorders>
              <w:top w:val="single" w:sz="2" w:space="0" w:color="000000"/>
              <w:left w:val="single" w:sz="2" w:space="0" w:color="000000"/>
              <w:bottom w:val="single" w:sz="2" w:space="0" w:color="000000"/>
              <w:right w:val="single" w:sz="2" w:space="0" w:color="000000"/>
            </w:tcBorders>
          </w:tcPr>
          <w:p w14:paraId="05218EA4" w14:textId="77777777" w:rsidR="00E717DF" w:rsidRDefault="00E717DF">
            <w:pPr>
              <w:ind w:right="83"/>
              <w:jc w:val="right"/>
            </w:pPr>
            <w:r>
              <w:rPr>
                <w:rFonts w:ascii="Calibri" w:eastAsia="Calibri" w:hAnsi="Calibri" w:cs="Calibri"/>
                <w:sz w:val="18"/>
              </w:rPr>
              <w:t>20.60</w:t>
            </w:r>
          </w:p>
        </w:tc>
        <w:tc>
          <w:tcPr>
            <w:tcW w:w="1522" w:type="dxa"/>
            <w:tcBorders>
              <w:top w:val="single" w:sz="2" w:space="0" w:color="000000"/>
              <w:left w:val="single" w:sz="2" w:space="0" w:color="000000"/>
              <w:bottom w:val="single" w:sz="2" w:space="0" w:color="000000"/>
              <w:right w:val="single" w:sz="2" w:space="0" w:color="000000"/>
            </w:tcBorders>
          </w:tcPr>
          <w:p w14:paraId="7369CB4B" w14:textId="77777777" w:rsidR="00E717DF" w:rsidRDefault="00E717DF">
            <w:pPr>
              <w:ind w:right="86"/>
              <w:jc w:val="right"/>
            </w:pPr>
            <w:r>
              <w:rPr>
                <w:rFonts w:ascii="Calibri" w:eastAsia="Calibri" w:hAnsi="Calibri" w:cs="Calibri"/>
                <w:sz w:val="18"/>
              </w:rPr>
              <w:t>247.14</w:t>
            </w:r>
          </w:p>
        </w:tc>
      </w:tr>
      <w:tr w:rsidR="00E717DF" w14:paraId="0CB9CDB0" w14:textId="77777777">
        <w:trPr>
          <w:trHeight w:val="254"/>
        </w:trPr>
        <w:tc>
          <w:tcPr>
            <w:tcW w:w="3159" w:type="dxa"/>
            <w:vMerge w:val="restart"/>
            <w:tcBorders>
              <w:top w:val="single" w:sz="2" w:space="0" w:color="000000"/>
              <w:left w:val="single" w:sz="2" w:space="0" w:color="000000"/>
              <w:bottom w:val="single" w:sz="2" w:space="0" w:color="000000"/>
              <w:right w:val="single" w:sz="2" w:space="0" w:color="000000"/>
            </w:tcBorders>
          </w:tcPr>
          <w:p w14:paraId="38686ADB" w14:textId="77777777" w:rsidR="00E717DF" w:rsidRDefault="00E717DF">
            <w:pPr>
              <w:ind w:right="49"/>
              <w:jc w:val="right"/>
            </w:pPr>
            <w:r>
              <w:rPr>
                <w:sz w:val="18"/>
              </w:rPr>
              <w:lastRenderedPageBreak/>
              <w:t>TOTAL INFRASTRUCTURE COSTS</w:t>
            </w:r>
          </w:p>
          <w:p w14:paraId="18D81CB1" w14:textId="77777777" w:rsidR="00E717DF" w:rsidRDefault="00E717DF">
            <w:pPr>
              <w:ind w:left="555"/>
            </w:pPr>
            <w:r>
              <w:rPr>
                <w:noProof/>
              </w:rPr>
              <w:drawing>
                <wp:inline distT="0" distB="0" distL="0" distR="0" wp14:anchorId="7589988B" wp14:editId="3AAE11DE">
                  <wp:extent cx="904836" cy="7066"/>
                  <wp:effectExtent l="0" t="0" r="0" b="0"/>
                  <wp:docPr id="108590" name="Picture 108590"/>
                  <wp:cNvGraphicFramePr/>
                  <a:graphic xmlns:a="http://schemas.openxmlformats.org/drawingml/2006/main">
                    <a:graphicData uri="http://schemas.openxmlformats.org/drawingml/2006/picture">
                      <pic:pic xmlns:pic="http://schemas.openxmlformats.org/drawingml/2006/picture">
                        <pic:nvPicPr>
                          <pic:cNvPr id="108590" name="Picture 108590"/>
                          <pic:cNvPicPr/>
                        </pic:nvPicPr>
                        <pic:blipFill>
                          <a:blip r:embed="rId234"/>
                          <a:stretch>
                            <a:fillRect/>
                          </a:stretch>
                        </pic:blipFill>
                        <pic:spPr>
                          <a:xfrm>
                            <a:off x="0" y="0"/>
                            <a:ext cx="904836" cy="7066"/>
                          </a:xfrm>
                          <a:prstGeom prst="rect">
                            <a:avLst/>
                          </a:prstGeom>
                        </pic:spPr>
                      </pic:pic>
                    </a:graphicData>
                  </a:graphic>
                </wp:inline>
              </w:drawing>
            </w:r>
          </w:p>
        </w:tc>
        <w:tc>
          <w:tcPr>
            <w:tcW w:w="4596" w:type="dxa"/>
            <w:vMerge w:val="restart"/>
            <w:tcBorders>
              <w:top w:val="single" w:sz="2" w:space="0" w:color="000000"/>
              <w:left w:val="single" w:sz="2" w:space="0" w:color="000000"/>
              <w:bottom w:val="single" w:sz="2" w:space="0" w:color="000000"/>
              <w:right w:val="single" w:sz="2" w:space="0" w:color="000000"/>
            </w:tcBorders>
            <w:vAlign w:val="bottom"/>
          </w:tcPr>
          <w:p w14:paraId="35D17091" w14:textId="77777777" w:rsidR="00E717DF" w:rsidRDefault="00E717DF">
            <w:pPr>
              <w:ind w:left="953"/>
            </w:pPr>
            <w:r>
              <w:rPr>
                <w:noProof/>
              </w:rPr>
              <w:drawing>
                <wp:inline distT="0" distB="0" distL="0" distR="0" wp14:anchorId="42F057C7" wp14:editId="196436E0">
                  <wp:extent cx="258020" cy="7066"/>
                  <wp:effectExtent l="0" t="0" r="0" b="0"/>
                  <wp:docPr id="108643" name="Picture 108643"/>
                  <wp:cNvGraphicFramePr/>
                  <a:graphic xmlns:a="http://schemas.openxmlformats.org/drawingml/2006/main">
                    <a:graphicData uri="http://schemas.openxmlformats.org/drawingml/2006/picture">
                      <pic:pic xmlns:pic="http://schemas.openxmlformats.org/drawingml/2006/picture">
                        <pic:nvPicPr>
                          <pic:cNvPr id="108643" name="Picture 108643"/>
                          <pic:cNvPicPr/>
                        </pic:nvPicPr>
                        <pic:blipFill>
                          <a:blip r:embed="rId235"/>
                          <a:stretch>
                            <a:fillRect/>
                          </a:stretch>
                        </pic:blipFill>
                        <pic:spPr>
                          <a:xfrm>
                            <a:off x="0" y="0"/>
                            <a:ext cx="258020" cy="7066"/>
                          </a:xfrm>
                          <a:prstGeom prst="rect">
                            <a:avLst/>
                          </a:prstGeom>
                        </pic:spPr>
                      </pic:pic>
                    </a:graphicData>
                  </a:graphic>
                </wp:inline>
              </w:drawing>
            </w:r>
          </w:p>
        </w:tc>
        <w:tc>
          <w:tcPr>
            <w:tcW w:w="1500" w:type="dxa"/>
            <w:tcBorders>
              <w:top w:val="single" w:sz="2" w:space="0" w:color="000000"/>
              <w:left w:val="single" w:sz="2" w:space="0" w:color="000000"/>
              <w:bottom w:val="single" w:sz="2" w:space="0" w:color="000000"/>
              <w:right w:val="single" w:sz="2" w:space="0" w:color="000000"/>
            </w:tcBorders>
          </w:tcPr>
          <w:p w14:paraId="3ED84258" w14:textId="77777777" w:rsidR="00E717DF" w:rsidRDefault="00E717DF">
            <w:pPr>
              <w:ind w:right="100"/>
              <w:jc w:val="right"/>
            </w:pPr>
            <w:r>
              <w:rPr>
                <w:rFonts w:ascii="Calibri" w:eastAsia="Calibri" w:hAnsi="Calibri" w:cs="Calibri"/>
                <w:sz w:val="18"/>
              </w:rPr>
              <w:t>6,709.89</w:t>
            </w:r>
          </w:p>
        </w:tc>
        <w:tc>
          <w:tcPr>
            <w:tcW w:w="1522" w:type="dxa"/>
            <w:tcBorders>
              <w:top w:val="single" w:sz="2" w:space="0" w:color="000000"/>
              <w:left w:val="single" w:sz="2" w:space="0" w:color="000000"/>
              <w:bottom w:val="single" w:sz="2" w:space="0" w:color="000000"/>
              <w:right w:val="single" w:sz="2" w:space="0" w:color="000000"/>
            </w:tcBorders>
          </w:tcPr>
          <w:p w14:paraId="0975F161" w14:textId="77777777" w:rsidR="00E717DF" w:rsidRDefault="00E717DF">
            <w:pPr>
              <w:ind w:right="91"/>
              <w:jc w:val="right"/>
            </w:pPr>
            <w:r>
              <w:rPr>
                <w:rFonts w:ascii="Calibri" w:eastAsia="Calibri" w:hAnsi="Calibri" w:cs="Calibri"/>
                <w:sz w:val="18"/>
              </w:rPr>
              <w:t>80,518.89</w:t>
            </w:r>
          </w:p>
        </w:tc>
      </w:tr>
      <w:tr w:rsidR="00E717DF" w14:paraId="240BF177" w14:textId="77777777">
        <w:trPr>
          <w:trHeight w:val="203"/>
        </w:trPr>
        <w:tc>
          <w:tcPr>
            <w:tcW w:w="0" w:type="auto"/>
            <w:vMerge/>
            <w:tcBorders>
              <w:top w:val="nil"/>
              <w:left w:val="single" w:sz="2" w:space="0" w:color="000000"/>
              <w:bottom w:val="single" w:sz="2" w:space="0" w:color="000000"/>
              <w:right w:val="single" w:sz="2" w:space="0" w:color="000000"/>
            </w:tcBorders>
          </w:tcPr>
          <w:p w14:paraId="4F149C4C" w14:textId="77777777" w:rsidR="00E717DF" w:rsidRDefault="00E717DF">
            <w:pPr>
              <w:spacing w:after="160"/>
            </w:pPr>
          </w:p>
        </w:tc>
        <w:tc>
          <w:tcPr>
            <w:tcW w:w="0" w:type="auto"/>
            <w:vMerge/>
            <w:tcBorders>
              <w:top w:val="nil"/>
              <w:left w:val="single" w:sz="2" w:space="0" w:color="000000"/>
              <w:bottom w:val="single" w:sz="2" w:space="0" w:color="000000"/>
              <w:right w:val="single" w:sz="2" w:space="0" w:color="000000"/>
            </w:tcBorders>
          </w:tcPr>
          <w:p w14:paraId="64BCF4C3" w14:textId="77777777" w:rsidR="00E717DF" w:rsidRDefault="00E717DF">
            <w:pPr>
              <w:spacing w:after="160"/>
            </w:pPr>
          </w:p>
        </w:tc>
        <w:tc>
          <w:tcPr>
            <w:tcW w:w="1500" w:type="dxa"/>
            <w:tcBorders>
              <w:top w:val="single" w:sz="2" w:space="0" w:color="000000"/>
              <w:left w:val="single" w:sz="2" w:space="0" w:color="000000"/>
              <w:bottom w:val="single" w:sz="2" w:space="0" w:color="000000"/>
              <w:right w:val="single" w:sz="2" w:space="0" w:color="000000"/>
            </w:tcBorders>
          </w:tcPr>
          <w:p w14:paraId="4006BEEC" w14:textId="77777777" w:rsidR="00E717DF" w:rsidRDefault="00E717DF">
            <w:pPr>
              <w:spacing w:after="160"/>
            </w:pPr>
          </w:p>
        </w:tc>
        <w:tc>
          <w:tcPr>
            <w:tcW w:w="1522" w:type="dxa"/>
            <w:tcBorders>
              <w:top w:val="single" w:sz="2" w:space="0" w:color="000000"/>
              <w:left w:val="single" w:sz="2" w:space="0" w:color="000000"/>
              <w:bottom w:val="single" w:sz="2" w:space="0" w:color="000000"/>
              <w:right w:val="single" w:sz="2" w:space="0" w:color="000000"/>
            </w:tcBorders>
          </w:tcPr>
          <w:p w14:paraId="5DD734A8" w14:textId="77777777" w:rsidR="00E717DF" w:rsidRDefault="00E717DF">
            <w:pPr>
              <w:spacing w:after="160"/>
            </w:pPr>
          </w:p>
        </w:tc>
      </w:tr>
      <w:tr w:rsidR="00E717DF" w14:paraId="10E272FC" w14:textId="77777777">
        <w:trPr>
          <w:trHeight w:val="227"/>
        </w:trPr>
        <w:tc>
          <w:tcPr>
            <w:tcW w:w="3159" w:type="dxa"/>
            <w:tcBorders>
              <w:top w:val="single" w:sz="2" w:space="0" w:color="000000"/>
              <w:left w:val="single" w:sz="2" w:space="0" w:color="000000"/>
              <w:bottom w:val="single" w:sz="2" w:space="0" w:color="000000"/>
              <w:right w:val="single" w:sz="2" w:space="0" w:color="000000"/>
            </w:tcBorders>
          </w:tcPr>
          <w:p w14:paraId="793B334D" w14:textId="77777777" w:rsidR="00E717DF" w:rsidRDefault="00E717DF">
            <w:pPr>
              <w:ind w:left="31"/>
            </w:pPr>
            <w:r>
              <w:rPr>
                <w:sz w:val="18"/>
              </w:rPr>
              <w:t>Career Services **</w:t>
            </w:r>
          </w:p>
        </w:tc>
        <w:tc>
          <w:tcPr>
            <w:tcW w:w="4596" w:type="dxa"/>
            <w:tcBorders>
              <w:top w:val="single" w:sz="2" w:space="0" w:color="000000"/>
              <w:left w:val="single" w:sz="2" w:space="0" w:color="000000"/>
              <w:bottom w:val="single" w:sz="2" w:space="0" w:color="000000"/>
              <w:right w:val="single" w:sz="2" w:space="0" w:color="000000"/>
            </w:tcBorders>
          </w:tcPr>
          <w:p w14:paraId="6F2BFF57" w14:textId="77777777" w:rsidR="00E717DF" w:rsidRDefault="00E717DF">
            <w:pPr>
              <w:spacing w:after="160"/>
            </w:pPr>
          </w:p>
        </w:tc>
        <w:tc>
          <w:tcPr>
            <w:tcW w:w="1500" w:type="dxa"/>
            <w:tcBorders>
              <w:top w:val="single" w:sz="2" w:space="0" w:color="000000"/>
              <w:left w:val="single" w:sz="2" w:space="0" w:color="000000"/>
              <w:bottom w:val="single" w:sz="2" w:space="0" w:color="000000"/>
              <w:right w:val="single" w:sz="2" w:space="0" w:color="000000"/>
            </w:tcBorders>
          </w:tcPr>
          <w:p w14:paraId="05EF9BE1" w14:textId="77777777" w:rsidR="00E717DF" w:rsidRDefault="00E717DF">
            <w:pPr>
              <w:spacing w:after="160"/>
            </w:pPr>
          </w:p>
        </w:tc>
        <w:tc>
          <w:tcPr>
            <w:tcW w:w="1522" w:type="dxa"/>
            <w:tcBorders>
              <w:top w:val="single" w:sz="2" w:space="0" w:color="000000"/>
              <w:left w:val="single" w:sz="2" w:space="0" w:color="000000"/>
              <w:bottom w:val="single" w:sz="2" w:space="0" w:color="000000"/>
              <w:right w:val="single" w:sz="2" w:space="0" w:color="000000"/>
            </w:tcBorders>
          </w:tcPr>
          <w:p w14:paraId="543BB02C" w14:textId="77777777" w:rsidR="00E717DF" w:rsidRDefault="00E717DF">
            <w:pPr>
              <w:spacing w:after="160"/>
            </w:pPr>
          </w:p>
        </w:tc>
      </w:tr>
      <w:tr w:rsidR="00E717DF" w14:paraId="12AE32DE" w14:textId="77777777">
        <w:trPr>
          <w:trHeight w:val="224"/>
        </w:trPr>
        <w:tc>
          <w:tcPr>
            <w:tcW w:w="3159" w:type="dxa"/>
            <w:tcBorders>
              <w:top w:val="single" w:sz="2" w:space="0" w:color="000000"/>
              <w:left w:val="single" w:sz="2" w:space="0" w:color="000000"/>
              <w:bottom w:val="single" w:sz="2" w:space="0" w:color="000000"/>
              <w:right w:val="single" w:sz="2" w:space="0" w:color="000000"/>
            </w:tcBorders>
          </w:tcPr>
          <w:p w14:paraId="5A61EFB5" w14:textId="77777777" w:rsidR="00E717DF" w:rsidRDefault="00E717DF">
            <w:pPr>
              <w:ind w:left="170"/>
            </w:pPr>
            <w:r>
              <w:rPr>
                <w:sz w:val="18"/>
              </w:rPr>
              <w:t xml:space="preserve">Career Services Room Staff Sala </w:t>
            </w:r>
            <w:proofErr w:type="spellStart"/>
            <w:r>
              <w:rPr>
                <w:sz w:val="18"/>
              </w:rPr>
              <w:t>ries</w:t>
            </w:r>
            <w:proofErr w:type="spellEnd"/>
          </w:p>
        </w:tc>
        <w:tc>
          <w:tcPr>
            <w:tcW w:w="4596" w:type="dxa"/>
            <w:tcBorders>
              <w:top w:val="single" w:sz="2" w:space="0" w:color="000000"/>
              <w:left w:val="single" w:sz="2" w:space="0" w:color="000000"/>
              <w:bottom w:val="single" w:sz="2" w:space="0" w:color="000000"/>
              <w:right w:val="single" w:sz="2" w:space="0" w:color="000000"/>
            </w:tcBorders>
          </w:tcPr>
          <w:p w14:paraId="7A35DB80" w14:textId="77777777" w:rsidR="00E717DF" w:rsidRDefault="00E717DF">
            <w:pPr>
              <w:ind w:left="23"/>
            </w:pPr>
            <w:r>
              <w:rPr>
                <w:sz w:val="18"/>
              </w:rPr>
              <w:t>Customers Served</w:t>
            </w:r>
          </w:p>
        </w:tc>
        <w:tc>
          <w:tcPr>
            <w:tcW w:w="1500" w:type="dxa"/>
            <w:tcBorders>
              <w:top w:val="single" w:sz="2" w:space="0" w:color="000000"/>
              <w:left w:val="single" w:sz="2" w:space="0" w:color="000000"/>
              <w:bottom w:val="single" w:sz="2" w:space="0" w:color="000000"/>
              <w:right w:val="single" w:sz="2" w:space="0" w:color="000000"/>
            </w:tcBorders>
          </w:tcPr>
          <w:p w14:paraId="7F32BB27" w14:textId="77777777" w:rsidR="00E717DF" w:rsidRDefault="00E717DF">
            <w:pPr>
              <w:spacing w:after="160"/>
            </w:pPr>
          </w:p>
        </w:tc>
        <w:tc>
          <w:tcPr>
            <w:tcW w:w="1522" w:type="dxa"/>
            <w:tcBorders>
              <w:top w:val="single" w:sz="2" w:space="0" w:color="000000"/>
              <w:left w:val="single" w:sz="2" w:space="0" w:color="000000"/>
              <w:bottom w:val="single" w:sz="2" w:space="0" w:color="000000"/>
              <w:right w:val="single" w:sz="2" w:space="0" w:color="000000"/>
            </w:tcBorders>
          </w:tcPr>
          <w:p w14:paraId="5842B889" w14:textId="77777777" w:rsidR="00E717DF" w:rsidRDefault="00E717DF">
            <w:pPr>
              <w:spacing w:after="160"/>
            </w:pPr>
          </w:p>
        </w:tc>
      </w:tr>
      <w:tr w:rsidR="00E717DF" w14:paraId="6B0A54EB" w14:textId="77777777">
        <w:trPr>
          <w:trHeight w:val="234"/>
        </w:trPr>
        <w:tc>
          <w:tcPr>
            <w:tcW w:w="3159" w:type="dxa"/>
            <w:tcBorders>
              <w:top w:val="single" w:sz="2" w:space="0" w:color="000000"/>
              <w:left w:val="single" w:sz="2" w:space="0" w:color="000000"/>
              <w:bottom w:val="single" w:sz="2" w:space="0" w:color="000000"/>
              <w:right w:val="single" w:sz="2" w:space="0" w:color="000000"/>
            </w:tcBorders>
          </w:tcPr>
          <w:p w14:paraId="3FE232FC" w14:textId="77777777" w:rsidR="00E717DF" w:rsidRDefault="00E717DF">
            <w:pPr>
              <w:ind w:left="170"/>
            </w:pPr>
            <w:r>
              <w:rPr>
                <w:sz w:val="18"/>
              </w:rPr>
              <w:t>Career Services Room Staff Salaries</w:t>
            </w:r>
          </w:p>
        </w:tc>
        <w:tc>
          <w:tcPr>
            <w:tcW w:w="4596" w:type="dxa"/>
            <w:tcBorders>
              <w:top w:val="single" w:sz="2" w:space="0" w:color="000000"/>
              <w:left w:val="single" w:sz="2" w:space="0" w:color="000000"/>
              <w:bottom w:val="single" w:sz="2" w:space="0" w:color="000000"/>
              <w:right w:val="single" w:sz="2" w:space="0" w:color="000000"/>
            </w:tcBorders>
          </w:tcPr>
          <w:p w14:paraId="63CABA32" w14:textId="77777777" w:rsidR="00E717DF" w:rsidRDefault="00E717DF">
            <w:pPr>
              <w:ind w:left="23"/>
            </w:pPr>
            <w:r>
              <w:rPr>
                <w:sz w:val="16"/>
              </w:rPr>
              <w:t>Customers Served</w:t>
            </w:r>
          </w:p>
        </w:tc>
        <w:tc>
          <w:tcPr>
            <w:tcW w:w="1500" w:type="dxa"/>
            <w:tcBorders>
              <w:top w:val="single" w:sz="2" w:space="0" w:color="000000"/>
              <w:left w:val="single" w:sz="2" w:space="0" w:color="000000"/>
              <w:bottom w:val="single" w:sz="2" w:space="0" w:color="000000"/>
              <w:right w:val="single" w:sz="2" w:space="0" w:color="000000"/>
            </w:tcBorders>
          </w:tcPr>
          <w:p w14:paraId="73560965" w14:textId="77777777" w:rsidR="00E717DF" w:rsidRDefault="00E717DF">
            <w:pPr>
              <w:spacing w:after="160"/>
            </w:pPr>
          </w:p>
        </w:tc>
        <w:tc>
          <w:tcPr>
            <w:tcW w:w="1522" w:type="dxa"/>
            <w:tcBorders>
              <w:top w:val="single" w:sz="2" w:space="0" w:color="000000"/>
              <w:left w:val="single" w:sz="2" w:space="0" w:color="000000"/>
              <w:bottom w:val="single" w:sz="2" w:space="0" w:color="000000"/>
              <w:right w:val="single" w:sz="2" w:space="0" w:color="000000"/>
            </w:tcBorders>
          </w:tcPr>
          <w:p w14:paraId="46B363D9" w14:textId="77777777" w:rsidR="00E717DF" w:rsidRDefault="00E717DF">
            <w:pPr>
              <w:spacing w:after="160"/>
            </w:pPr>
          </w:p>
        </w:tc>
      </w:tr>
      <w:tr w:rsidR="00E717DF" w14:paraId="1FC6B7EB" w14:textId="77777777">
        <w:trPr>
          <w:trHeight w:val="227"/>
        </w:trPr>
        <w:tc>
          <w:tcPr>
            <w:tcW w:w="3159" w:type="dxa"/>
            <w:tcBorders>
              <w:top w:val="single" w:sz="2" w:space="0" w:color="000000"/>
              <w:left w:val="single" w:sz="2" w:space="0" w:color="000000"/>
              <w:bottom w:val="single" w:sz="2" w:space="0" w:color="000000"/>
              <w:right w:val="single" w:sz="2" w:space="0" w:color="000000"/>
            </w:tcBorders>
          </w:tcPr>
          <w:p w14:paraId="0668BA74" w14:textId="77777777" w:rsidR="00E717DF" w:rsidRDefault="00E717DF">
            <w:pPr>
              <w:ind w:right="61"/>
              <w:jc w:val="right"/>
            </w:pPr>
            <w:r>
              <w:rPr>
                <w:sz w:val="18"/>
              </w:rPr>
              <w:t>TOTAL SHARED COSTS</w:t>
            </w:r>
          </w:p>
        </w:tc>
        <w:tc>
          <w:tcPr>
            <w:tcW w:w="4596" w:type="dxa"/>
            <w:tcBorders>
              <w:top w:val="single" w:sz="2" w:space="0" w:color="000000"/>
              <w:left w:val="single" w:sz="2" w:space="0" w:color="000000"/>
              <w:bottom w:val="single" w:sz="2" w:space="0" w:color="000000"/>
              <w:right w:val="single" w:sz="2" w:space="0" w:color="000000"/>
            </w:tcBorders>
          </w:tcPr>
          <w:p w14:paraId="7AC5AA03" w14:textId="77777777" w:rsidR="00E717DF" w:rsidRDefault="00E717DF">
            <w:pPr>
              <w:spacing w:after="160"/>
            </w:pPr>
          </w:p>
        </w:tc>
        <w:tc>
          <w:tcPr>
            <w:tcW w:w="1500" w:type="dxa"/>
            <w:tcBorders>
              <w:top w:val="single" w:sz="2" w:space="0" w:color="000000"/>
              <w:left w:val="single" w:sz="2" w:space="0" w:color="000000"/>
              <w:bottom w:val="single" w:sz="2" w:space="0" w:color="000000"/>
              <w:right w:val="single" w:sz="2" w:space="0" w:color="000000"/>
            </w:tcBorders>
          </w:tcPr>
          <w:p w14:paraId="0C1825EF" w14:textId="77777777" w:rsidR="00E717DF" w:rsidRDefault="00E717DF">
            <w:pPr>
              <w:spacing w:after="160"/>
            </w:pPr>
          </w:p>
        </w:tc>
        <w:tc>
          <w:tcPr>
            <w:tcW w:w="1522" w:type="dxa"/>
            <w:tcBorders>
              <w:top w:val="single" w:sz="2" w:space="0" w:color="000000"/>
              <w:left w:val="single" w:sz="2" w:space="0" w:color="000000"/>
              <w:bottom w:val="single" w:sz="2" w:space="0" w:color="000000"/>
              <w:right w:val="single" w:sz="2" w:space="0" w:color="000000"/>
            </w:tcBorders>
          </w:tcPr>
          <w:p w14:paraId="15740A95" w14:textId="77777777" w:rsidR="00E717DF" w:rsidRDefault="00E717DF">
            <w:pPr>
              <w:spacing w:after="160"/>
            </w:pPr>
          </w:p>
        </w:tc>
      </w:tr>
      <w:tr w:rsidR="00E717DF" w14:paraId="7AA2D2B7" w14:textId="77777777">
        <w:trPr>
          <w:trHeight w:val="252"/>
        </w:trPr>
        <w:tc>
          <w:tcPr>
            <w:tcW w:w="7754" w:type="dxa"/>
            <w:gridSpan w:val="2"/>
            <w:tcBorders>
              <w:top w:val="single" w:sz="2" w:space="0" w:color="000000"/>
              <w:left w:val="nil"/>
              <w:bottom w:val="nil"/>
              <w:right w:val="nil"/>
            </w:tcBorders>
          </w:tcPr>
          <w:p w14:paraId="258A7848" w14:textId="77777777" w:rsidR="00E717DF" w:rsidRDefault="00E717DF">
            <w:pPr>
              <w:spacing w:after="160"/>
            </w:pPr>
          </w:p>
        </w:tc>
        <w:tc>
          <w:tcPr>
            <w:tcW w:w="1500" w:type="dxa"/>
            <w:vMerge w:val="restart"/>
            <w:tcBorders>
              <w:top w:val="single" w:sz="2" w:space="0" w:color="000000"/>
              <w:left w:val="nil"/>
              <w:bottom w:val="nil"/>
              <w:right w:val="nil"/>
            </w:tcBorders>
          </w:tcPr>
          <w:p w14:paraId="4C3527B0" w14:textId="77777777" w:rsidR="00E717DF" w:rsidRDefault="00E717DF">
            <w:pPr>
              <w:spacing w:after="160"/>
            </w:pPr>
          </w:p>
        </w:tc>
        <w:tc>
          <w:tcPr>
            <w:tcW w:w="1522" w:type="dxa"/>
            <w:tcBorders>
              <w:top w:val="single" w:sz="2" w:space="0" w:color="000000"/>
              <w:left w:val="single" w:sz="2" w:space="0" w:color="000000"/>
              <w:bottom w:val="single" w:sz="2" w:space="0" w:color="000000"/>
              <w:right w:val="single" w:sz="2" w:space="0" w:color="000000"/>
            </w:tcBorders>
          </w:tcPr>
          <w:p w14:paraId="2E407A5B" w14:textId="77777777" w:rsidR="00E717DF" w:rsidRDefault="00E717DF">
            <w:pPr>
              <w:ind w:right="108"/>
              <w:jc w:val="right"/>
            </w:pPr>
            <w:r>
              <w:rPr>
                <w:rFonts w:ascii="Calibri" w:eastAsia="Calibri" w:hAnsi="Calibri" w:cs="Calibri"/>
                <w:sz w:val="18"/>
              </w:rPr>
              <w:t>80,518.89</w:t>
            </w:r>
          </w:p>
        </w:tc>
      </w:tr>
      <w:tr w:rsidR="00E717DF" w14:paraId="608F142E" w14:textId="77777777">
        <w:trPr>
          <w:trHeight w:val="99"/>
        </w:trPr>
        <w:tc>
          <w:tcPr>
            <w:tcW w:w="7754" w:type="dxa"/>
            <w:gridSpan w:val="2"/>
            <w:tcBorders>
              <w:top w:val="nil"/>
              <w:left w:val="nil"/>
              <w:bottom w:val="nil"/>
              <w:right w:val="nil"/>
            </w:tcBorders>
          </w:tcPr>
          <w:p w14:paraId="537AB8A1" w14:textId="77777777" w:rsidR="00E717DF" w:rsidRDefault="00E717DF">
            <w:pPr>
              <w:ind w:left="20"/>
            </w:pPr>
            <w:r>
              <w:rPr>
                <w:sz w:val="18"/>
              </w:rPr>
              <w:t xml:space="preserve">** Career Services </w:t>
            </w:r>
          </w:p>
        </w:tc>
        <w:tc>
          <w:tcPr>
            <w:tcW w:w="0" w:type="auto"/>
            <w:vMerge/>
            <w:tcBorders>
              <w:top w:val="nil"/>
              <w:left w:val="nil"/>
              <w:bottom w:val="nil"/>
              <w:right w:val="nil"/>
            </w:tcBorders>
          </w:tcPr>
          <w:p w14:paraId="2609E5F6" w14:textId="77777777" w:rsidR="00E717DF" w:rsidRDefault="00E717DF">
            <w:pPr>
              <w:spacing w:after="160"/>
            </w:pPr>
          </w:p>
        </w:tc>
        <w:tc>
          <w:tcPr>
            <w:tcW w:w="1522" w:type="dxa"/>
            <w:tcBorders>
              <w:top w:val="single" w:sz="2" w:space="0" w:color="000000"/>
              <w:left w:val="nil"/>
              <w:bottom w:val="nil"/>
              <w:right w:val="nil"/>
            </w:tcBorders>
          </w:tcPr>
          <w:p w14:paraId="64C7D04D" w14:textId="77777777" w:rsidR="00E717DF" w:rsidRDefault="00E717DF">
            <w:pPr>
              <w:spacing w:after="160"/>
            </w:pPr>
          </w:p>
        </w:tc>
      </w:tr>
    </w:tbl>
    <w:p w14:paraId="6C060C5D" w14:textId="77777777" w:rsidR="00E717DF" w:rsidRDefault="00E717DF">
      <w:pPr>
        <w:spacing w:after="369"/>
        <w:ind w:left="10" w:right="3807" w:hanging="10"/>
        <w:jc w:val="right"/>
      </w:pPr>
      <w:r>
        <w:rPr>
          <w:sz w:val="18"/>
        </w:rPr>
        <w:t>have not been neg</w:t>
      </w:r>
      <w:r>
        <w:rPr>
          <w:sz w:val="18"/>
          <w:u w:val="single" w:color="000000"/>
        </w:rPr>
        <w:t>otiate</w:t>
      </w:r>
      <w:r>
        <w:rPr>
          <w:sz w:val="18"/>
        </w:rPr>
        <w:t>d</w:t>
      </w:r>
    </w:p>
    <w:p w14:paraId="3F153BF4" w14:textId="77777777" w:rsidR="00E717DF" w:rsidRDefault="00E717DF">
      <w:pPr>
        <w:sectPr w:rsidR="00E717DF" w:rsidSect="00E717DF">
          <w:headerReference w:type="even" r:id="rId236"/>
          <w:headerReference w:type="default" r:id="rId237"/>
          <w:footerReference w:type="even" r:id="rId238"/>
          <w:footerReference w:type="default" r:id="rId239"/>
          <w:headerReference w:type="first" r:id="rId240"/>
          <w:footerReference w:type="first" r:id="rId241"/>
          <w:pgSz w:w="12240" w:h="15840"/>
          <w:pgMar w:top="684" w:right="4703" w:bottom="7430" w:left="729" w:header="679" w:footer="985" w:gutter="0"/>
          <w:cols w:space="720"/>
        </w:sectPr>
      </w:pPr>
    </w:p>
    <w:p w14:paraId="2CA9D656" w14:textId="77777777" w:rsidR="00E717DF" w:rsidRDefault="00E717DF">
      <w:pPr>
        <w:pStyle w:val="Heading1"/>
        <w:spacing w:after="4509" w:line="259" w:lineRule="auto"/>
      </w:pPr>
      <w:r>
        <w:rPr>
          <w:noProof/>
        </w:rPr>
        <w:drawing>
          <wp:anchor distT="0" distB="0" distL="114300" distR="114300" simplePos="0" relativeHeight="251704320" behindDoc="0" locked="0" layoutInCell="1" allowOverlap="0" wp14:anchorId="3499F117" wp14:editId="10C2BE4C">
            <wp:simplePos x="0" y="0"/>
            <wp:positionH relativeFrom="page">
              <wp:posOffset>6489371</wp:posOffset>
            </wp:positionH>
            <wp:positionV relativeFrom="page">
              <wp:posOffset>4607009</wp:posOffset>
            </wp:positionV>
            <wp:extent cx="197933" cy="568810"/>
            <wp:effectExtent l="0" t="0" r="0" b="0"/>
            <wp:wrapTopAndBottom/>
            <wp:docPr id="114571" name="Picture 114571"/>
            <wp:cNvGraphicFramePr/>
            <a:graphic xmlns:a="http://schemas.openxmlformats.org/drawingml/2006/main">
              <a:graphicData uri="http://schemas.openxmlformats.org/drawingml/2006/picture">
                <pic:pic xmlns:pic="http://schemas.openxmlformats.org/drawingml/2006/picture">
                  <pic:nvPicPr>
                    <pic:cNvPr id="114571" name="Picture 114571"/>
                    <pic:cNvPicPr/>
                  </pic:nvPicPr>
                  <pic:blipFill>
                    <a:blip r:embed="rId242"/>
                    <a:stretch>
                      <a:fillRect/>
                    </a:stretch>
                  </pic:blipFill>
                  <pic:spPr>
                    <a:xfrm>
                      <a:off x="0" y="0"/>
                      <a:ext cx="197933" cy="568810"/>
                    </a:xfrm>
                    <a:prstGeom prst="rect">
                      <a:avLst/>
                    </a:prstGeom>
                  </pic:spPr>
                </pic:pic>
              </a:graphicData>
            </a:graphic>
          </wp:anchor>
        </w:drawing>
      </w:r>
      <w:r>
        <w:rPr>
          <w:rFonts w:eastAsia="Calibri" w:cs="Calibri"/>
          <w:sz w:val="34"/>
        </w:rPr>
        <w:t>l-</w:t>
      </w:r>
    </w:p>
    <w:tbl>
      <w:tblPr>
        <w:tblStyle w:val="TableGrid0"/>
        <w:tblpPr w:vertAnchor="text" w:tblpX="-1011" w:tblpY="-4163"/>
        <w:tblOverlap w:val="never"/>
        <w:tblW w:w="9327" w:type="dxa"/>
        <w:tblInd w:w="0" w:type="dxa"/>
        <w:tblLook w:val="04A0" w:firstRow="1" w:lastRow="0" w:firstColumn="1" w:lastColumn="0" w:noHBand="0" w:noVBand="1"/>
      </w:tblPr>
      <w:tblGrid>
        <w:gridCol w:w="2817"/>
        <w:gridCol w:w="1197"/>
        <w:gridCol w:w="1196"/>
        <w:gridCol w:w="905"/>
        <w:gridCol w:w="1049"/>
        <w:gridCol w:w="889"/>
        <w:gridCol w:w="970"/>
        <w:gridCol w:w="304"/>
      </w:tblGrid>
      <w:tr w:rsidR="00E717DF" w14:paraId="6EBFDBCD" w14:textId="77777777">
        <w:trPr>
          <w:trHeight w:val="420"/>
        </w:trPr>
        <w:tc>
          <w:tcPr>
            <w:tcW w:w="2816" w:type="dxa"/>
            <w:tcBorders>
              <w:top w:val="nil"/>
              <w:left w:val="nil"/>
              <w:bottom w:val="single" w:sz="2" w:space="0" w:color="000000"/>
              <w:right w:val="nil"/>
            </w:tcBorders>
            <w:vAlign w:val="bottom"/>
          </w:tcPr>
          <w:p w14:paraId="0A905ACA" w14:textId="77777777" w:rsidR="00E717DF" w:rsidRDefault="00E717DF">
            <w:pPr>
              <w:ind w:left="48"/>
            </w:pPr>
            <w:r>
              <w:rPr>
                <w:sz w:val="14"/>
              </w:rPr>
              <w:lastRenderedPageBreak/>
              <w:t>December 2022</w:t>
            </w:r>
          </w:p>
          <w:p w14:paraId="5EF7BE0A" w14:textId="77777777" w:rsidR="00E717DF" w:rsidRDefault="00E717DF">
            <w:pPr>
              <w:spacing w:after="42"/>
              <w:ind w:left="1273"/>
            </w:pPr>
            <w:r>
              <w:rPr>
                <w:noProof/>
              </w:rPr>
              <w:drawing>
                <wp:inline distT="0" distB="0" distL="0" distR="0" wp14:anchorId="1A0B3344" wp14:editId="3ABA8062">
                  <wp:extent cx="448883" cy="3533"/>
                  <wp:effectExtent l="0" t="0" r="0" b="0"/>
                  <wp:docPr id="114251" name="Picture 114251"/>
                  <wp:cNvGraphicFramePr/>
                  <a:graphic xmlns:a="http://schemas.openxmlformats.org/drawingml/2006/main">
                    <a:graphicData uri="http://schemas.openxmlformats.org/drawingml/2006/picture">
                      <pic:pic xmlns:pic="http://schemas.openxmlformats.org/drawingml/2006/picture">
                        <pic:nvPicPr>
                          <pic:cNvPr id="114251" name="Picture 114251"/>
                          <pic:cNvPicPr/>
                        </pic:nvPicPr>
                        <pic:blipFill>
                          <a:blip r:embed="rId243"/>
                          <a:stretch>
                            <a:fillRect/>
                          </a:stretch>
                        </pic:blipFill>
                        <pic:spPr>
                          <a:xfrm>
                            <a:off x="0" y="0"/>
                            <a:ext cx="448883" cy="3533"/>
                          </a:xfrm>
                          <a:prstGeom prst="rect">
                            <a:avLst/>
                          </a:prstGeom>
                        </pic:spPr>
                      </pic:pic>
                    </a:graphicData>
                  </a:graphic>
                </wp:inline>
              </w:drawing>
            </w:r>
          </w:p>
          <w:p w14:paraId="61426A7C" w14:textId="77777777" w:rsidR="00E717DF" w:rsidRDefault="00E717DF">
            <w:pPr>
              <w:ind w:left="48"/>
            </w:pPr>
            <w:r>
              <w:rPr>
                <w:sz w:val="14"/>
              </w:rPr>
              <w:t>Modified Square Footage Payment Ratio</w:t>
            </w:r>
          </w:p>
        </w:tc>
        <w:tc>
          <w:tcPr>
            <w:tcW w:w="1197" w:type="dxa"/>
            <w:tcBorders>
              <w:top w:val="nil"/>
              <w:left w:val="nil"/>
              <w:bottom w:val="single" w:sz="2" w:space="0" w:color="000000"/>
              <w:right w:val="nil"/>
            </w:tcBorders>
          </w:tcPr>
          <w:p w14:paraId="4BFC039E" w14:textId="77777777" w:rsidR="00E717DF" w:rsidRDefault="00E717DF">
            <w:pPr>
              <w:ind w:right="-19"/>
              <w:jc w:val="right"/>
            </w:pPr>
            <w:proofErr w:type="spellStart"/>
            <w:r>
              <w:rPr>
                <w:sz w:val="14"/>
              </w:rPr>
              <w:t>WDB</w:t>
            </w:r>
            <w:proofErr w:type="spellEnd"/>
            <w:r>
              <w:rPr>
                <w:sz w:val="14"/>
              </w:rPr>
              <w:t xml:space="preserve">-83 </w:t>
            </w:r>
          </w:p>
        </w:tc>
        <w:tc>
          <w:tcPr>
            <w:tcW w:w="1196" w:type="dxa"/>
            <w:tcBorders>
              <w:top w:val="nil"/>
              <w:left w:val="nil"/>
              <w:bottom w:val="single" w:sz="2" w:space="0" w:color="000000"/>
              <w:right w:val="nil"/>
            </w:tcBorders>
          </w:tcPr>
          <w:p w14:paraId="1E23A5CF" w14:textId="77777777" w:rsidR="00E717DF" w:rsidRDefault="00E717DF">
            <w:pPr>
              <w:ind w:left="58" w:right="-15"/>
            </w:pPr>
            <w:r>
              <w:rPr>
                <w:sz w:val="14"/>
              </w:rPr>
              <w:t xml:space="preserve">MOREHOUSE PARISH </w:t>
            </w:r>
          </w:p>
        </w:tc>
        <w:tc>
          <w:tcPr>
            <w:tcW w:w="905" w:type="dxa"/>
            <w:tcBorders>
              <w:top w:val="nil"/>
              <w:left w:val="nil"/>
              <w:bottom w:val="single" w:sz="2" w:space="0" w:color="000000"/>
              <w:right w:val="nil"/>
            </w:tcBorders>
          </w:tcPr>
          <w:p w14:paraId="589CAEC5" w14:textId="77777777" w:rsidR="00E717DF" w:rsidRDefault="00E717DF">
            <w:pPr>
              <w:ind w:left="48"/>
            </w:pPr>
            <w:r>
              <w:rPr>
                <w:sz w:val="14"/>
              </w:rPr>
              <w:t>AJC</w:t>
            </w:r>
          </w:p>
          <w:p w14:paraId="0DE99ABB" w14:textId="77777777" w:rsidR="00E717DF" w:rsidRDefault="00E717DF">
            <w:pPr>
              <w:spacing w:after="47"/>
              <w:ind w:left="287"/>
            </w:pPr>
            <w:r>
              <w:rPr>
                <w:noProof/>
              </w:rPr>
              <w:drawing>
                <wp:inline distT="0" distB="0" distL="0" distR="0" wp14:anchorId="1FDC10C9" wp14:editId="587CB90C">
                  <wp:extent cx="261554" cy="7066"/>
                  <wp:effectExtent l="0" t="0" r="0" b="0"/>
                  <wp:docPr id="114286" name="Picture 114286"/>
                  <wp:cNvGraphicFramePr/>
                  <a:graphic xmlns:a="http://schemas.openxmlformats.org/drawingml/2006/main">
                    <a:graphicData uri="http://schemas.openxmlformats.org/drawingml/2006/picture">
                      <pic:pic xmlns:pic="http://schemas.openxmlformats.org/drawingml/2006/picture">
                        <pic:nvPicPr>
                          <pic:cNvPr id="114286" name="Picture 114286"/>
                          <pic:cNvPicPr/>
                        </pic:nvPicPr>
                        <pic:blipFill>
                          <a:blip r:embed="rId244"/>
                          <a:stretch>
                            <a:fillRect/>
                          </a:stretch>
                        </pic:blipFill>
                        <pic:spPr>
                          <a:xfrm>
                            <a:off x="0" y="0"/>
                            <a:ext cx="261554" cy="7066"/>
                          </a:xfrm>
                          <a:prstGeom prst="rect">
                            <a:avLst/>
                          </a:prstGeom>
                        </pic:spPr>
                      </pic:pic>
                    </a:graphicData>
                  </a:graphic>
                </wp:inline>
              </w:drawing>
            </w:r>
          </w:p>
          <w:p w14:paraId="55E19F45" w14:textId="77777777" w:rsidR="00E717DF" w:rsidRDefault="00E717DF">
            <w:pPr>
              <w:ind w:left="54"/>
            </w:pPr>
            <w:r>
              <w:rPr>
                <w:sz w:val="14"/>
              </w:rPr>
              <w:t>Resource Room</w:t>
            </w:r>
          </w:p>
        </w:tc>
        <w:tc>
          <w:tcPr>
            <w:tcW w:w="2908" w:type="dxa"/>
            <w:gridSpan w:val="3"/>
            <w:tcBorders>
              <w:top w:val="nil"/>
              <w:left w:val="nil"/>
              <w:bottom w:val="single" w:sz="2" w:space="0" w:color="000000"/>
              <w:right w:val="nil"/>
            </w:tcBorders>
          </w:tcPr>
          <w:p w14:paraId="4BA801C4" w14:textId="77777777" w:rsidR="00E717DF" w:rsidRDefault="00E717DF">
            <w:pPr>
              <w:spacing w:after="160"/>
            </w:pPr>
          </w:p>
        </w:tc>
        <w:tc>
          <w:tcPr>
            <w:tcW w:w="304" w:type="dxa"/>
            <w:tcBorders>
              <w:top w:val="nil"/>
              <w:left w:val="nil"/>
              <w:bottom w:val="single" w:sz="2" w:space="0" w:color="000000"/>
              <w:right w:val="nil"/>
            </w:tcBorders>
          </w:tcPr>
          <w:p w14:paraId="0758A508" w14:textId="77777777" w:rsidR="00E717DF" w:rsidRDefault="00E717DF">
            <w:pPr>
              <w:spacing w:after="160"/>
            </w:pPr>
          </w:p>
        </w:tc>
      </w:tr>
      <w:tr w:rsidR="00E717DF" w14:paraId="6D85988C" w14:textId="77777777">
        <w:trPr>
          <w:trHeight w:val="704"/>
        </w:trPr>
        <w:tc>
          <w:tcPr>
            <w:tcW w:w="2816" w:type="dxa"/>
            <w:tcBorders>
              <w:top w:val="single" w:sz="2" w:space="0" w:color="000000"/>
              <w:left w:val="single" w:sz="2" w:space="0" w:color="000000"/>
              <w:bottom w:val="single" w:sz="2" w:space="0" w:color="000000"/>
              <w:right w:val="single" w:sz="2" w:space="0" w:color="000000"/>
            </w:tcBorders>
            <w:vAlign w:val="bottom"/>
          </w:tcPr>
          <w:p w14:paraId="516034A4" w14:textId="77777777" w:rsidR="00E717DF" w:rsidRDefault="00E717DF">
            <w:pPr>
              <w:ind w:left="42"/>
            </w:pPr>
            <w:r>
              <w:rPr>
                <w:sz w:val="14"/>
              </w:rPr>
              <w:t>Partner Program</w:t>
            </w:r>
          </w:p>
          <w:p w14:paraId="72D06A71" w14:textId="77777777" w:rsidR="00E717DF" w:rsidRDefault="00E717DF">
            <w:pPr>
              <w:ind w:left="42"/>
            </w:pPr>
            <w:r>
              <w:rPr>
                <w:sz w:val="12"/>
              </w:rPr>
              <w:t xml:space="preserve">WIOA </w:t>
            </w:r>
          </w:p>
        </w:tc>
        <w:tc>
          <w:tcPr>
            <w:tcW w:w="1197" w:type="dxa"/>
            <w:tcBorders>
              <w:top w:val="single" w:sz="2" w:space="0" w:color="000000"/>
              <w:left w:val="single" w:sz="2" w:space="0" w:color="000000"/>
              <w:bottom w:val="single" w:sz="2" w:space="0" w:color="000000"/>
              <w:right w:val="single" w:sz="2" w:space="0" w:color="000000"/>
            </w:tcBorders>
            <w:vAlign w:val="bottom"/>
          </w:tcPr>
          <w:p w14:paraId="40905C59" w14:textId="77777777" w:rsidR="00E717DF" w:rsidRDefault="00E717DF">
            <w:pPr>
              <w:ind w:left="359" w:hanging="317"/>
            </w:pPr>
            <w:r>
              <w:rPr>
                <w:sz w:val="14"/>
              </w:rPr>
              <w:t>Direct Sq. Ft Assigned per Enti</w:t>
            </w:r>
          </w:p>
        </w:tc>
        <w:tc>
          <w:tcPr>
            <w:tcW w:w="1196" w:type="dxa"/>
            <w:tcBorders>
              <w:top w:val="single" w:sz="2" w:space="0" w:color="000000"/>
              <w:left w:val="single" w:sz="2" w:space="0" w:color="000000"/>
              <w:bottom w:val="single" w:sz="2" w:space="0" w:color="000000"/>
              <w:right w:val="single" w:sz="2" w:space="0" w:color="000000"/>
            </w:tcBorders>
            <w:vAlign w:val="center"/>
          </w:tcPr>
          <w:p w14:paraId="7D33A05D" w14:textId="77777777" w:rsidR="00E717DF" w:rsidRDefault="00E717DF">
            <w:pPr>
              <w:spacing w:after="3"/>
              <w:ind w:left="45"/>
              <w:jc w:val="center"/>
            </w:pPr>
            <w:r>
              <w:rPr>
                <w:sz w:val="14"/>
              </w:rPr>
              <w:t>Allocate Resource</w:t>
            </w:r>
          </w:p>
          <w:p w14:paraId="409C0E6A" w14:textId="77777777" w:rsidR="00E717DF" w:rsidRDefault="00E717DF">
            <w:pPr>
              <w:ind w:left="192" w:hanging="72"/>
            </w:pPr>
            <w:r>
              <w:rPr>
                <w:sz w:val="14"/>
              </w:rPr>
              <w:t xml:space="preserve">Room Direct Sq, Ft </w:t>
            </w:r>
            <w:proofErr w:type="gramStart"/>
            <w:r>
              <w:rPr>
                <w:sz w:val="14"/>
              </w:rPr>
              <w:t>Non Co-</w:t>
            </w:r>
            <w:proofErr w:type="spellStart"/>
            <w:proofErr w:type="gramEnd"/>
            <w:r>
              <w:rPr>
                <w:sz w:val="14"/>
              </w:rPr>
              <w:t>tocated</w:t>
            </w:r>
            <w:proofErr w:type="spellEnd"/>
          </w:p>
        </w:tc>
        <w:tc>
          <w:tcPr>
            <w:tcW w:w="905" w:type="dxa"/>
            <w:tcBorders>
              <w:top w:val="single" w:sz="2" w:space="0" w:color="000000"/>
              <w:left w:val="single" w:sz="2" w:space="0" w:color="000000"/>
              <w:bottom w:val="single" w:sz="2" w:space="0" w:color="000000"/>
              <w:right w:val="single" w:sz="2" w:space="0" w:color="000000"/>
            </w:tcBorders>
          </w:tcPr>
          <w:p w14:paraId="3DE1D173" w14:textId="77777777" w:rsidR="00E717DF" w:rsidRDefault="00E717DF">
            <w:pPr>
              <w:ind w:left="65"/>
              <w:jc w:val="center"/>
            </w:pPr>
            <w:r>
              <w:rPr>
                <w:sz w:val="14"/>
              </w:rPr>
              <w:t>Modified</w:t>
            </w:r>
          </w:p>
          <w:p w14:paraId="1B2CF38F" w14:textId="77777777" w:rsidR="00E717DF" w:rsidRDefault="00E717DF">
            <w:pPr>
              <w:ind w:left="42"/>
              <w:jc w:val="center"/>
            </w:pPr>
            <w:r>
              <w:rPr>
                <w:sz w:val="14"/>
              </w:rPr>
              <w:t>Square Ft</w:t>
            </w:r>
          </w:p>
          <w:p w14:paraId="26887311" w14:textId="77777777" w:rsidR="00E717DF" w:rsidRDefault="00E717DF">
            <w:pPr>
              <w:ind w:left="48"/>
              <w:jc w:val="center"/>
            </w:pPr>
            <w:r>
              <w:rPr>
                <w:sz w:val="14"/>
              </w:rPr>
              <w:t>Tele/</w:t>
            </w:r>
            <w:proofErr w:type="spellStart"/>
            <w:r>
              <w:rPr>
                <w:sz w:val="14"/>
              </w:rPr>
              <w:t>lnternet</w:t>
            </w:r>
            <w:proofErr w:type="spellEnd"/>
          </w:p>
        </w:tc>
        <w:tc>
          <w:tcPr>
            <w:tcW w:w="1049" w:type="dxa"/>
            <w:tcBorders>
              <w:top w:val="single" w:sz="2" w:space="0" w:color="000000"/>
              <w:left w:val="single" w:sz="2" w:space="0" w:color="000000"/>
              <w:bottom w:val="single" w:sz="2" w:space="0" w:color="000000"/>
              <w:right w:val="single" w:sz="2" w:space="0" w:color="000000"/>
            </w:tcBorders>
          </w:tcPr>
          <w:p w14:paraId="5BB31CE7" w14:textId="77777777" w:rsidR="00E717DF" w:rsidRDefault="00E717DF">
            <w:pPr>
              <w:spacing w:after="7" w:line="250" w:lineRule="auto"/>
              <w:ind w:left="284" w:hanging="189"/>
            </w:pPr>
            <w:r>
              <w:rPr>
                <w:sz w:val="14"/>
              </w:rPr>
              <w:t>% Modified sq, F including</w:t>
            </w:r>
          </w:p>
          <w:p w14:paraId="0168BFEF" w14:textId="77777777" w:rsidR="00E717DF" w:rsidRDefault="00E717DF">
            <w:pPr>
              <w:ind w:left="26"/>
              <w:jc w:val="center"/>
            </w:pPr>
            <w:proofErr w:type="spellStart"/>
            <w:r>
              <w:rPr>
                <w:sz w:val="14"/>
              </w:rPr>
              <w:t>Resou</w:t>
            </w:r>
            <w:proofErr w:type="spellEnd"/>
            <w:r>
              <w:rPr>
                <w:sz w:val="14"/>
              </w:rPr>
              <w:t xml:space="preserve"> </w:t>
            </w:r>
            <w:proofErr w:type="spellStart"/>
            <w:r>
              <w:rPr>
                <w:sz w:val="14"/>
              </w:rPr>
              <w:t>rce</w:t>
            </w:r>
            <w:proofErr w:type="spellEnd"/>
            <w:r>
              <w:rPr>
                <w:sz w:val="14"/>
              </w:rPr>
              <w:t xml:space="preserve"> Room</w:t>
            </w:r>
          </w:p>
        </w:tc>
        <w:tc>
          <w:tcPr>
            <w:tcW w:w="889" w:type="dxa"/>
            <w:tcBorders>
              <w:top w:val="single" w:sz="2" w:space="0" w:color="000000"/>
              <w:left w:val="single" w:sz="2" w:space="0" w:color="000000"/>
              <w:bottom w:val="single" w:sz="2" w:space="0" w:color="000000"/>
              <w:right w:val="single" w:sz="2" w:space="0" w:color="000000"/>
            </w:tcBorders>
          </w:tcPr>
          <w:p w14:paraId="2A97EA86" w14:textId="77777777" w:rsidR="00E717DF" w:rsidRDefault="00E717DF">
            <w:pPr>
              <w:spacing w:after="172"/>
              <w:ind w:left="31"/>
            </w:pPr>
            <w:r>
              <w:rPr>
                <w:sz w:val="14"/>
              </w:rPr>
              <w:t>Non-</w:t>
            </w:r>
            <w:proofErr w:type="spellStart"/>
            <w:proofErr w:type="gramStart"/>
            <w:r>
              <w:rPr>
                <w:sz w:val="14"/>
              </w:rPr>
              <w:t>Co.located</w:t>
            </w:r>
            <w:proofErr w:type="spellEnd"/>
            <w:proofErr w:type="gramEnd"/>
          </w:p>
          <w:p w14:paraId="210CE116" w14:textId="77777777" w:rsidR="00E717DF" w:rsidRDefault="00E717DF">
            <w:pPr>
              <w:ind w:left="42"/>
              <w:jc w:val="center"/>
            </w:pPr>
            <w:r>
              <w:rPr>
                <w:sz w:val="14"/>
              </w:rPr>
              <w:t>Partners</w:t>
            </w:r>
          </w:p>
        </w:tc>
        <w:tc>
          <w:tcPr>
            <w:tcW w:w="970" w:type="dxa"/>
            <w:tcBorders>
              <w:top w:val="single" w:sz="2" w:space="0" w:color="000000"/>
              <w:left w:val="single" w:sz="2" w:space="0" w:color="000000"/>
              <w:bottom w:val="single" w:sz="2" w:space="0" w:color="000000"/>
              <w:right w:val="single" w:sz="2" w:space="0" w:color="000000"/>
            </w:tcBorders>
          </w:tcPr>
          <w:p w14:paraId="0623D622" w14:textId="77777777" w:rsidR="00E717DF" w:rsidRDefault="00E717DF">
            <w:pPr>
              <w:ind w:right="41"/>
              <w:jc w:val="right"/>
            </w:pPr>
            <w:r>
              <w:rPr>
                <w:sz w:val="14"/>
              </w:rPr>
              <w:t>Modified % of</w:t>
            </w:r>
          </w:p>
          <w:p w14:paraId="27DA9CF9" w14:textId="77777777" w:rsidR="00E717DF" w:rsidRDefault="00E717DF">
            <w:pPr>
              <w:ind w:left="31"/>
              <w:jc w:val="center"/>
            </w:pPr>
            <w:r>
              <w:rPr>
                <w:sz w:val="14"/>
              </w:rPr>
              <w:t>Resource Rm</w:t>
            </w:r>
          </w:p>
          <w:p w14:paraId="08C4CAA6" w14:textId="77777777" w:rsidR="00E717DF" w:rsidRDefault="00E717DF">
            <w:pPr>
              <w:ind w:left="88"/>
            </w:pPr>
            <w:r>
              <w:rPr>
                <w:sz w:val="14"/>
              </w:rPr>
              <w:t>Non-collocated</w:t>
            </w:r>
          </w:p>
        </w:tc>
        <w:tc>
          <w:tcPr>
            <w:tcW w:w="304" w:type="dxa"/>
            <w:vMerge w:val="restart"/>
            <w:tcBorders>
              <w:top w:val="single" w:sz="2" w:space="0" w:color="000000"/>
              <w:left w:val="nil"/>
              <w:bottom w:val="nil"/>
              <w:right w:val="nil"/>
            </w:tcBorders>
            <w:vAlign w:val="bottom"/>
          </w:tcPr>
          <w:p w14:paraId="009EF765" w14:textId="77777777" w:rsidR="00E717DF" w:rsidRDefault="00E717DF">
            <w:pPr>
              <w:ind w:right="45"/>
              <w:jc w:val="right"/>
            </w:pPr>
            <w:r>
              <w:rPr>
                <w:sz w:val="14"/>
              </w:rPr>
              <w:t xml:space="preserve">to </w:t>
            </w:r>
          </w:p>
        </w:tc>
      </w:tr>
      <w:tr w:rsidR="00E717DF" w14:paraId="0BF8F112" w14:textId="77777777">
        <w:trPr>
          <w:trHeight w:val="264"/>
        </w:trPr>
        <w:tc>
          <w:tcPr>
            <w:tcW w:w="2816" w:type="dxa"/>
            <w:tcBorders>
              <w:top w:val="single" w:sz="2" w:space="0" w:color="000000"/>
              <w:left w:val="single" w:sz="2" w:space="0" w:color="000000"/>
              <w:bottom w:val="single" w:sz="2" w:space="0" w:color="000000"/>
              <w:right w:val="single" w:sz="2" w:space="0" w:color="000000"/>
            </w:tcBorders>
          </w:tcPr>
          <w:p w14:paraId="393A138E" w14:textId="77777777" w:rsidR="00E717DF" w:rsidRDefault="00E717DF">
            <w:pPr>
              <w:ind w:left="37" w:right="525" w:firstLine="323"/>
            </w:pPr>
            <w:r>
              <w:rPr>
                <w:sz w:val="12"/>
              </w:rPr>
              <w:t xml:space="preserve">Adult/Dislocated Worker/Youth </w:t>
            </w:r>
            <w:proofErr w:type="spellStart"/>
            <w:r>
              <w:rPr>
                <w:sz w:val="12"/>
              </w:rPr>
              <w:t>WORC</w:t>
            </w:r>
            <w:proofErr w:type="spellEnd"/>
            <w:r>
              <w:rPr>
                <w:sz w:val="12"/>
              </w:rPr>
              <w:t xml:space="preserve"> HOPE</w:t>
            </w:r>
          </w:p>
        </w:tc>
        <w:tc>
          <w:tcPr>
            <w:tcW w:w="1197" w:type="dxa"/>
            <w:tcBorders>
              <w:top w:val="single" w:sz="2" w:space="0" w:color="000000"/>
              <w:left w:val="single" w:sz="2" w:space="0" w:color="000000"/>
              <w:bottom w:val="single" w:sz="2" w:space="0" w:color="000000"/>
              <w:right w:val="single" w:sz="2" w:space="0" w:color="000000"/>
            </w:tcBorders>
          </w:tcPr>
          <w:p w14:paraId="040D105F" w14:textId="77777777" w:rsidR="00E717DF" w:rsidRDefault="00E717DF">
            <w:pPr>
              <w:ind w:right="14"/>
              <w:jc w:val="right"/>
            </w:pPr>
            <w:r>
              <w:rPr>
                <w:rFonts w:ascii="Calibri" w:eastAsia="Calibri" w:hAnsi="Calibri" w:cs="Calibri"/>
                <w:sz w:val="14"/>
              </w:rPr>
              <w:t>342</w:t>
            </w:r>
          </w:p>
        </w:tc>
        <w:tc>
          <w:tcPr>
            <w:tcW w:w="1196" w:type="dxa"/>
            <w:tcBorders>
              <w:top w:val="single" w:sz="2" w:space="0" w:color="000000"/>
              <w:left w:val="single" w:sz="2" w:space="0" w:color="000000"/>
              <w:bottom w:val="single" w:sz="2" w:space="0" w:color="000000"/>
              <w:right w:val="single" w:sz="2" w:space="0" w:color="000000"/>
            </w:tcBorders>
          </w:tcPr>
          <w:p w14:paraId="0439C191" w14:textId="77777777" w:rsidR="00E717DF" w:rsidRDefault="00E717DF">
            <w:pPr>
              <w:ind w:right="8"/>
              <w:jc w:val="right"/>
            </w:pPr>
            <w:r>
              <w:rPr>
                <w:rFonts w:ascii="Calibri" w:eastAsia="Calibri" w:hAnsi="Calibri" w:cs="Calibri"/>
                <w:sz w:val="14"/>
              </w:rPr>
              <w:t>0,000</w:t>
            </w:r>
          </w:p>
          <w:p w14:paraId="36C37BDE" w14:textId="77777777" w:rsidR="00E717DF" w:rsidRDefault="00E717DF">
            <w:pPr>
              <w:ind w:right="8"/>
              <w:jc w:val="right"/>
            </w:pPr>
            <w:r>
              <w:rPr>
                <w:rFonts w:ascii="Calibri" w:eastAsia="Calibri" w:hAnsi="Calibri" w:cs="Calibri"/>
                <w:sz w:val="14"/>
              </w:rPr>
              <w:t>0,000</w:t>
            </w:r>
          </w:p>
        </w:tc>
        <w:tc>
          <w:tcPr>
            <w:tcW w:w="905" w:type="dxa"/>
            <w:tcBorders>
              <w:top w:val="single" w:sz="2" w:space="0" w:color="000000"/>
              <w:left w:val="single" w:sz="2" w:space="0" w:color="000000"/>
              <w:bottom w:val="single" w:sz="2" w:space="0" w:color="000000"/>
              <w:right w:val="single" w:sz="2" w:space="0" w:color="000000"/>
            </w:tcBorders>
          </w:tcPr>
          <w:p w14:paraId="0473C33A" w14:textId="77777777" w:rsidR="00E717DF" w:rsidRDefault="00E717DF">
            <w:pPr>
              <w:ind w:right="17"/>
              <w:jc w:val="right"/>
            </w:pPr>
            <w:r>
              <w:rPr>
                <w:rFonts w:ascii="Calibri" w:eastAsia="Calibri" w:hAnsi="Calibri" w:cs="Calibri"/>
                <w:sz w:val="14"/>
              </w:rPr>
              <w:t>424.00</w:t>
            </w:r>
          </w:p>
          <w:p w14:paraId="681537CC" w14:textId="77777777" w:rsidR="00E717DF" w:rsidRDefault="00E717DF">
            <w:pPr>
              <w:ind w:right="17"/>
              <w:jc w:val="right"/>
            </w:pPr>
            <w:r>
              <w:rPr>
                <w:rFonts w:ascii="Calibri" w:eastAsia="Calibri" w:hAnsi="Calibri" w:cs="Calibri"/>
                <w:sz w:val="14"/>
              </w:rPr>
              <w:t>0.00</w:t>
            </w:r>
          </w:p>
        </w:tc>
        <w:tc>
          <w:tcPr>
            <w:tcW w:w="1049" w:type="dxa"/>
            <w:tcBorders>
              <w:top w:val="single" w:sz="2" w:space="0" w:color="000000"/>
              <w:left w:val="single" w:sz="2" w:space="0" w:color="000000"/>
              <w:bottom w:val="single" w:sz="2" w:space="0" w:color="000000"/>
              <w:right w:val="single" w:sz="2" w:space="0" w:color="000000"/>
            </w:tcBorders>
          </w:tcPr>
          <w:p w14:paraId="110A8200" w14:textId="77777777" w:rsidR="00E717DF" w:rsidRDefault="00E717DF">
            <w:pPr>
              <w:spacing w:after="14"/>
              <w:ind w:right="19"/>
              <w:jc w:val="right"/>
            </w:pPr>
            <w:r>
              <w:rPr>
                <w:rFonts w:ascii="Calibri" w:eastAsia="Calibri" w:hAnsi="Calibri" w:cs="Calibri"/>
                <w:sz w:val="12"/>
              </w:rPr>
              <w:t>46.90%</w:t>
            </w:r>
          </w:p>
          <w:p w14:paraId="5B29FB43" w14:textId="77777777" w:rsidR="00E717DF" w:rsidRDefault="00E717DF">
            <w:pPr>
              <w:ind w:right="19"/>
              <w:jc w:val="right"/>
            </w:pPr>
            <w:r>
              <w:rPr>
                <w:rFonts w:ascii="Calibri" w:eastAsia="Calibri" w:hAnsi="Calibri" w:cs="Calibri"/>
                <w:sz w:val="12"/>
              </w:rPr>
              <w:t>0.00%</w:t>
            </w:r>
          </w:p>
        </w:tc>
        <w:tc>
          <w:tcPr>
            <w:tcW w:w="889" w:type="dxa"/>
            <w:tcBorders>
              <w:top w:val="single" w:sz="2" w:space="0" w:color="000000"/>
              <w:left w:val="single" w:sz="2" w:space="0" w:color="000000"/>
              <w:bottom w:val="single" w:sz="2" w:space="0" w:color="000000"/>
              <w:right w:val="single" w:sz="2" w:space="0" w:color="000000"/>
            </w:tcBorders>
          </w:tcPr>
          <w:p w14:paraId="74991B31" w14:textId="77777777" w:rsidR="00E717DF" w:rsidRDefault="00E717DF">
            <w:pPr>
              <w:spacing w:after="160"/>
            </w:pPr>
          </w:p>
        </w:tc>
        <w:tc>
          <w:tcPr>
            <w:tcW w:w="970" w:type="dxa"/>
            <w:tcBorders>
              <w:top w:val="single" w:sz="2" w:space="0" w:color="000000"/>
              <w:left w:val="single" w:sz="2" w:space="0" w:color="000000"/>
              <w:bottom w:val="single" w:sz="2" w:space="0" w:color="000000"/>
              <w:right w:val="single" w:sz="2" w:space="0" w:color="000000"/>
            </w:tcBorders>
          </w:tcPr>
          <w:p w14:paraId="30B52F8C" w14:textId="77777777" w:rsidR="00E717DF" w:rsidRDefault="00E717DF">
            <w:pPr>
              <w:ind w:right="19"/>
              <w:jc w:val="right"/>
            </w:pPr>
            <w:r>
              <w:rPr>
                <w:rFonts w:ascii="Calibri" w:eastAsia="Calibri" w:hAnsi="Calibri" w:cs="Calibri"/>
                <w:sz w:val="12"/>
              </w:rPr>
              <w:t>0.00%</w:t>
            </w:r>
          </w:p>
        </w:tc>
        <w:tc>
          <w:tcPr>
            <w:tcW w:w="0" w:type="auto"/>
            <w:vMerge/>
            <w:tcBorders>
              <w:top w:val="nil"/>
              <w:left w:val="nil"/>
              <w:bottom w:val="nil"/>
              <w:right w:val="nil"/>
            </w:tcBorders>
          </w:tcPr>
          <w:p w14:paraId="31EDD45E" w14:textId="77777777" w:rsidR="00E717DF" w:rsidRDefault="00E717DF">
            <w:pPr>
              <w:spacing w:after="160"/>
            </w:pPr>
          </w:p>
        </w:tc>
      </w:tr>
      <w:tr w:rsidR="00E717DF" w14:paraId="55BDF55E" w14:textId="77777777">
        <w:trPr>
          <w:trHeight w:val="270"/>
        </w:trPr>
        <w:tc>
          <w:tcPr>
            <w:tcW w:w="2816" w:type="dxa"/>
            <w:tcBorders>
              <w:top w:val="single" w:sz="2" w:space="0" w:color="000000"/>
              <w:left w:val="single" w:sz="2" w:space="0" w:color="000000"/>
              <w:bottom w:val="single" w:sz="2" w:space="0" w:color="000000"/>
              <w:right w:val="single" w:sz="2" w:space="0" w:color="000000"/>
            </w:tcBorders>
          </w:tcPr>
          <w:p w14:paraId="6844E7A0" w14:textId="77777777" w:rsidR="00E717DF" w:rsidRDefault="00E717DF">
            <w:pPr>
              <w:ind w:left="37"/>
            </w:pPr>
            <w:r>
              <w:rPr>
                <w:sz w:val="12"/>
              </w:rPr>
              <w:t>Wagner Peyser</w:t>
            </w:r>
          </w:p>
          <w:p w14:paraId="3676C5C9" w14:textId="77777777" w:rsidR="00E717DF" w:rsidRDefault="00E717DF">
            <w:pPr>
              <w:ind w:left="31"/>
            </w:pPr>
            <w:r>
              <w:rPr>
                <w:sz w:val="12"/>
              </w:rPr>
              <w:t>Jobs for Veterans</w:t>
            </w:r>
          </w:p>
        </w:tc>
        <w:tc>
          <w:tcPr>
            <w:tcW w:w="1197" w:type="dxa"/>
            <w:tcBorders>
              <w:top w:val="single" w:sz="2" w:space="0" w:color="000000"/>
              <w:left w:val="single" w:sz="2" w:space="0" w:color="000000"/>
              <w:bottom w:val="single" w:sz="2" w:space="0" w:color="000000"/>
              <w:right w:val="single" w:sz="2" w:space="0" w:color="000000"/>
            </w:tcBorders>
          </w:tcPr>
          <w:p w14:paraId="058E6FA3" w14:textId="77777777" w:rsidR="00E717DF" w:rsidRDefault="00E717DF">
            <w:pPr>
              <w:ind w:right="14"/>
              <w:jc w:val="right"/>
            </w:pPr>
            <w:r>
              <w:rPr>
                <w:rFonts w:ascii="Calibri" w:eastAsia="Calibri" w:hAnsi="Calibri" w:cs="Calibri"/>
                <w:sz w:val="14"/>
              </w:rPr>
              <w:t>296</w:t>
            </w:r>
          </w:p>
        </w:tc>
        <w:tc>
          <w:tcPr>
            <w:tcW w:w="1196" w:type="dxa"/>
            <w:tcBorders>
              <w:top w:val="single" w:sz="2" w:space="0" w:color="000000"/>
              <w:left w:val="single" w:sz="2" w:space="0" w:color="000000"/>
              <w:bottom w:val="single" w:sz="2" w:space="0" w:color="000000"/>
              <w:right w:val="single" w:sz="2" w:space="0" w:color="000000"/>
            </w:tcBorders>
          </w:tcPr>
          <w:p w14:paraId="445D7BDC" w14:textId="77777777" w:rsidR="00E717DF" w:rsidRDefault="00E717DF">
            <w:pPr>
              <w:ind w:right="8"/>
              <w:jc w:val="right"/>
            </w:pPr>
            <w:r>
              <w:rPr>
                <w:rFonts w:ascii="Calibri" w:eastAsia="Calibri" w:hAnsi="Calibri" w:cs="Calibri"/>
                <w:sz w:val="14"/>
              </w:rPr>
              <w:t>0,000</w:t>
            </w:r>
          </w:p>
        </w:tc>
        <w:tc>
          <w:tcPr>
            <w:tcW w:w="905" w:type="dxa"/>
            <w:tcBorders>
              <w:top w:val="single" w:sz="2" w:space="0" w:color="000000"/>
              <w:left w:val="single" w:sz="2" w:space="0" w:color="000000"/>
              <w:bottom w:val="single" w:sz="2" w:space="0" w:color="000000"/>
              <w:right w:val="single" w:sz="2" w:space="0" w:color="000000"/>
            </w:tcBorders>
          </w:tcPr>
          <w:p w14:paraId="516570E0" w14:textId="77777777" w:rsidR="00E717DF" w:rsidRDefault="00E717DF">
            <w:pPr>
              <w:ind w:right="17"/>
              <w:jc w:val="right"/>
            </w:pPr>
            <w:r>
              <w:rPr>
                <w:rFonts w:ascii="Calibri" w:eastAsia="Calibri" w:hAnsi="Calibri" w:cs="Calibri"/>
                <w:sz w:val="14"/>
              </w:rPr>
              <w:t>296.00</w:t>
            </w:r>
          </w:p>
        </w:tc>
        <w:tc>
          <w:tcPr>
            <w:tcW w:w="1049" w:type="dxa"/>
            <w:tcBorders>
              <w:top w:val="single" w:sz="2" w:space="0" w:color="000000"/>
              <w:left w:val="single" w:sz="2" w:space="0" w:color="000000"/>
              <w:bottom w:val="single" w:sz="2" w:space="0" w:color="000000"/>
              <w:right w:val="single" w:sz="2" w:space="0" w:color="000000"/>
            </w:tcBorders>
          </w:tcPr>
          <w:p w14:paraId="3BA825EE" w14:textId="77777777" w:rsidR="00E717DF" w:rsidRDefault="00E717DF">
            <w:pPr>
              <w:spacing w:after="160"/>
            </w:pPr>
          </w:p>
        </w:tc>
        <w:tc>
          <w:tcPr>
            <w:tcW w:w="889" w:type="dxa"/>
            <w:tcBorders>
              <w:top w:val="single" w:sz="2" w:space="0" w:color="000000"/>
              <w:left w:val="single" w:sz="2" w:space="0" w:color="000000"/>
              <w:bottom w:val="single" w:sz="2" w:space="0" w:color="000000"/>
              <w:right w:val="single" w:sz="2" w:space="0" w:color="000000"/>
            </w:tcBorders>
          </w:tcPr>
          <w:p w14:paraId="3CC3EC29" w14:textId="77777777" w:rsidR="00E717DF" w:rsidRDefault="00E717DF">
            <w:pPr>
              <w:spacing w:after="160"/>
            </w:pPr>
          </w:p>
        </w:tc>
        <w:tc>
          <w:tcPr>
            <w:tcW w:w="970" w:type="dxa"/>
            <w:tcBorders>
              <w:top w:val="single" w:sz="2" w:space="0" w:color="000000"/>
              <w:left w:val="single" w:sz="2" w:space="0" w:color="000000"/>
              <w:bottom w:val="single" w:sz="2" w:space="0" w:color="000000"/>
              <w:right w:val="single" w:sz="2" w:space="0" w:color="000000"/>
            </w:tcBorders>
          </w:tcPr>
          <w:p w14:paraId="4347AC6C" w14:textId="77777777" w:rsidR="00E717DF" w:rsidRDefault="00E717DF">
            <w:pPr>
              <w:ind w:right="19"/>
              <w:jc w:val="right"/>
            </w:pPr>
            <w:r>
              <w:rPr>
                <w:rFonts w:ascii="Calibri" w:eastAsia="Calibri" w:hAnsi="Calibri" w:cs="Calibri"/>
                <w:sz w:val="12"/>
              </w:rPr>
              <w:t>0.00%</w:t>
            </w:r>
          </w:p>
        </w:tc>
        <w:tc>
          <w:tcPr>
            <w:tcW w:w="0" w:type="auto"/>
            <w:vMerge/>
            <w:tcBorders>
              <w:top w:val="nil"/>
              <w:left w:val="nil"/>
              <w:bottom w:val="nil"/>
              <w:right w:val="nil"/>
            </w:tcBorders>
          </w:tcPr>
          <w:p w14:paraId="2FAE88AC" w14:textId="77777777" w:rsidR="00E717DF" w:rsidRDefault="00E717DF">
            <w:pPr>
              <w:spacing w:after="160"/>
            </w:pPr>
          </w:p>
        </w:tc>
      </w:tr>
      <w:tr w:rsidR="00E717DF" w14:paraId="1DF9DDA8" w14:textId="77777777">
        <w:trPr>
          <w:trHeight w:val="348"/>
        </w:trPr>
        <w:tc>
          <w:tcPr>
            <w:tcW w:w="2816" w:type="dxa"/>
            <w:tcBorders>
              <w:top w:val="single" w:sz="2" w:space="0" w:color="000000"/>
              <w:left w:val="single" w:sz="2" w:space="0" w:color="000000"/>
              <w:bottom w:val="single" w:sz="2" w:space="0" w:color="000000"/>
              <w:right w:val="single" w:sz="2" w:space="0" w:color="000000"/>
            </w:tcBorders>
            <w:vAlign w:val="bottom"/>
          </w:tcPr>
          <w:p w14:paraId="737AEA8A" w14:textId="77777777" w:rsidR="00E717DF" w:rsidRDefault="00E717DF">
            <w:pPr>
              <w:ind w:left="37"/>
            </w:pPr>
            <w:r>
              <w:rPr>
                <w:sz w:val="12"/>
              </w:rPr>
              <w:t xml:space="preserve">Second Chance- </w:t>
            </w:r>
            <w:proofErr w:type="spellStart"/>
            <w:r>
              <w:rPr>
                <w:sz w:val="12"/>
              </w:rPr>
              <w:t>Reent</w:t>
            </w:r>
            <w:proofErr w:type="spellEnd"/>
            <w:r>
              <w:rPr>
                <w:sz w:val="12"/>
              </w:rPr>
              <w:t xml:space="preserve"> Em </w:t>
            </w:r>
            <w:proofErr w:type="spellStart"/>
            <w:r>
              <w:rPr>
                <w:sz w:val="12"/>
              </w:rPr>
              <w:t>Ioyment</w:t>
            </w:r>
            <w:proofErr w:type="spellEnd"/>
            <w:r>
              <w:rPr>
                <w:sz w:val="12"/>
              </w:rPr>
              <w:t xml:space="preserve"> Opportunities</w:t>
            </w:r>
          </w:p>
          <w:p w14:paraId="4D84B6B4" w14:textId="77777777" w:rsidR="00E717DF" w:rsidRDefault="00E717DF">
            <w:pPr>
              <w:ind w:left="31"/>
            </w:pPr>
            <w:r>
              <w:rPr>
                <w:sz w:val="14"/>
              </w:rPr>
              <w:t>TAA</w:t>
            </w:r>
          </w:p>
        </w:tc>
        <w:tc>
          <w:tcPr>
            <w:tcW w:w="1197" w:type="dxa"/>
            <w:tcBorders>
              <w:top w:val="single" w:sz="2" w:space="0" w:color="000000"/>
              <w:left w:val="single" w:sz="2" w:space="0" w:color="000000"/>
              <w:bottom w:val="single" w:sz="2" w:space="0" w:color="000000"/>
              <w:right w:val="single" w:sz="2" w:space="0" w:color="000000"/>
            </w:tcBorders>
          </w:tcPr>
          <w:p w14:paraId="7761F9EB" w14:textId="77777777" w:rsidR="00E717DF" w:rsidRDefault="00E717DF">
            <w:pPr>
              <w:spacing w:after="160"/>
            </w:pPr>
          </w:p>
        </w:tc>
        <w:tc>
          <w:tcPr>
            <w:tcW w:w="1196" w:type="dxa"/>
            <w:tcBorders>
              <w:top w:val="single" w:sz="2" w:space="0" w:color="000000"/>
              <w:left w:val="single" w:sz="2" w:space="0" w:color="000000"/>
              <w:bottom w:val="single" w:sz="2" w:space="0" w:color="000000"/>
              <w:right w:val="single" w:sz="2" w:space="0" w:color="000000"/>
            </w:tcBorders>
          </w:tcPr>
          <w:p w14:paraId="04BDA71C" w14:textId="77777777" w:rsidR="00E717DF" w:rsidRDefault="00E717DF">
            <w:pPr>
              <w:ind w:right="8"/>
              <w:jc w:val="right"/>
            </w:pPr>
            <w:r>
              <w:rPr>
                <w:rFonts w:ascii="Calibri" w:eastAsia="Calibri" w:hAnsi="Calibri" w:cs="Calibri"/>
                <w:sz w:val="14"/>
              </w:rPr>
              <w:t>13.714</w:t>
            </w:r>
          </w:p>
          <w:p w14:paraId="7AC07EA9" w14:textId="77777777" w:rsidR="00E717DF" w:rsidRDefault="00E717DF">
            <w:pPr>
              <w:ind w:right="19"/>
              <w:jc w:val="right"/>
            </w:pPr>
            <w:r>
              <w:rPr>
                <w:sz w:val="12"/>
              </w:rPr>
              <w:t>o. 000</w:t>
            </w:r>
          </w:p>
        </w:tc>
        <w:tc>
          <w:tcPr>
            <w:tcW w:w="905" w:type="dxa"/>
            <w:tcBorders>
              <w:top w:val="single" w:sz="2" w:space="0" w:color="000000"/>
              <w:left w:val="single" w:sz="2" w:space="0" w:color="000000"/>
              <w:bottom w:val="single" w:sz="2" w:space="0" w:color="000000"/>
              <w:right w:val="single" w:sz="2" w:space="0" w:color="000000"/>
            </w:tcBorders>
          </w:tcPr>
          <w:p w14:paraId="45C82104" w14:textId="77777777" w:rsidR="00E717DF" w:rsidRDefault="00E717DF">
            <w:pPr>
              <w:ind w:right="22"/>
              <w:jc w:val="right"/>
            </w:pPr>
            <w:r>
              <w:rPr>
                <w:rFonts w:ascii="Calibri" w:eastAsia="Calibri" w:hAnsi="Calibri" w:cs="Calibri"/>
                <w:sz w:val="14"/>
              </w:rPr>
              <w:t>13.71</w:t>
            </w:r>
          </w:p>
          <w:p w14:paraId="29A7679A" w14:textId="77777777" w:rsidR="00E717DF" w:rsidRDefault="00E717DF">
            <w:pPr>
              <w:ind w:right="22"/>
              <w:jc w:val="right"/>
            </w:pPr>
            <w:r>
              <w:rPr>
                <w:rFonts w:ascii="Calibri" w:eastAsia="Calibri" w:hAnsi="Calibri" w:cs="Calibri"/>
                <w:sz w:val="14"/>
              </w:rPr>
              <w:t>0.00</w:t>
            </w:r>
          </w:p>
        </w:tc>
        <w:tc>
          <w:tcPr>
            <w:tcW w:w="1049" w:type="dxa"/>
            <w:tcBorders>
              <w:top w:val="single" w:sz="2" w:space="0" w:color="000000"/>
              <w:left w:val="single" w:sz="2" w:space="0" w:color="000000"/>
              <w:bottom w:val="single" w:sz="2" w:space="0" w:color="000000"/>
              <w:right w:val="single" w:sz="2" w:space="0" w:color="000000"/>
            </w:tcBorders>
          </w:tcPr>
          <w:p w14:paraId="163E4DEC" w14:textId="77777777" w:rsidR="00E717DF" w:rsidRDefault="00E717DF">
            <w:pPr>
              <w:ind w:right="19"/>
              <w:jc w:val="right"/>
            </w:pPr>
            <w:r>
              <w:rPr>
                <w:rFonts w:ascii="Calibri" w:eastAsia="Calibri" w:hAnsi="Calibri" w:cs="Calibri"/>
                <w:sz w:val="14"/>
              </w:rPr>
              <w:t>1.52%</w:t>
            </w:r>
          </w:p>
          <w:p w14:paraId="6F401B71" w14:textId="77777777" w:rsidR="00E717DF" w:rsidRDefault="00E717DF">
            <w:pPr>
              <w:ind w:right="24"/>
              <w:jc w:val="right"/>
            </w:pPr>
            <w:r>
              <w:rPr>
                <w:rFonts w:ascii="Calibri" w:eastAsia="Calibri" w:hAnsi="Calibri" w:cs="Calibri"/>
                <w:sz w:val="12"/>
              </w:rPr>
              <w:t>0.00%</w:t>
            </w:r>
          </w:p>
        </w:tc>
        <w:tc>
          <w:tcPr>
            <w:tcW w:w="889" w:type="dxa"/>
            <w:tcBorders>
              <w:top w:val="single" w:sz="2" w:space="0" w:color="000000"/>
              <w:left w:val="single" w:sz="2" w:space="0" w:color="000000"/>
              <w:bottom w:val="single" w:sz="2" w:space="0" w:color="000000"/>
              <w:right w:val="single" w:sz="2" w:space="0" w:color="000000"/>
            </w:tcBorders>
          </w:tcPr>
          <w:p w14:paraId="0969AD8C" w14:textId="77777777" w:rsidR="00E717DF" w:rsidRDefault="00E717DF">
            <w:pPr>
              <w:ind w:right="23"/>
              <w:jc w:val="right"/>
            </w:pPr>
            <w:r>
              <w:rPr>
                <w:rFonts w:ascii="Calibri" w:eastAsia="Calibri" w:hAnsi="Calibri" w:cs="Calibri"/>
              </w:rPr>
              <w:t>1</w:t>
            </w:r>
          </w:p>
        </w:tc>
        <w:tc>
          <w:tcPr>
            <w:tcW w:w="970" w:type="dxa"/>
            <w:tcBorders>
              <w:top w:val="single" w:sz="2" w:space="0" w:color="000000"/>
              <w:left w:val="single" w:sz="2" w:space="0" w:color="000000"/>
              <w:bottom w:val="single" w:sz="2" w:space="0" w:color="000000"/>
              <w:right w:val="single" w:sz="2" w:space="0" w:color="000000"/>
            </w:tcBorders>
          </w:tcPr>
          <w:p w14:paraId="36339220" w14:textId="77777777" w:rsidR="00E717DF" w:rsidRDefault="00E717DF">
            <w:pPr>
              <w:ind w:right="19"/>
              <w:jc w:val="right"/>
            </w:pPr>
            <w:r>
              <w:rPr>
                <w:rFonts w:ascii="Calibri" w:eastAsia="Calibri" w:hAnsi="Calibri" w:cs="Calibri"/>
                <w:sz w:val="12"/>
              </w:rPr>
              <w:t>0.00%</w:t>
            </w:r>
          </w:p>
        </w:tc>
        <w:tc>
          <w:tcPr>
            <w:tcW w:w="0" w:type="auto"/>
            <w:vMerge/>
            <w:tcBorders>
              <w:top w:val="nil"/>
              <w:left w:val="nil"/>
              <w:bottom w:val="nil"/>
              <w:right w:val="nil"/>
            </w:tcBorders>
          </w:tcPr>
          <w:p w14:paraId="7379AD4A" w14:textId="77777777" w:rsidR="00E717DF" w:rsidRDefault="00E717DF">
            <w:pPr>
              <w:spacing w:after="160"/>
            </w:pPr>
          </w:p>
        </w:tc>
      </w:tr>
      <w:tr w:rsidR="00E717DF" w14:paraId="4DE7DBA4" w14:textId="77777777">
        <w:trPr>
          <w:trHeight w:val="261"/>
        </w:trPr>
        <w:tc>
          <w:tcPr>
            <w:tcW w:w="2816" w:type="dxa"/>
            <w:tcBorders>
              <w:top w:val="single" w:sz="2" w:space="0" w:color="000000"/>
              <w:left w:val="single" w:sz="2" w:space="0" w:color="000000"/>
              <w:bottom w:val="single" w:sz="2" w:space="0" w:color="000000"/>
              <w:right w:val="single" w:sz="2" w:space="0" w:color="000000"/>
            </w:tcBorders>
          </w:tcPr>
          <w:p w14:paraId="15B92D8E" w14:textId="77777777" w:rsidR="00E717DF" w:rsidRDefault="00E717DF">
            <w:pPr>
              <w:ind w:left="37"/>
            </w:pPr>
            <w:proofErr w:type="spellStart"/>
            <w:r>
              <w:rPr>
                <w:sz w:val="12"/>
              </w:rPr>
              <w:t>Unem</w:t>
            </w:r>
            <w:proofErr w:type="spellEnd"/>
            <w:r>
              <w:rPr>
                <w:sz w:val="12"/>
              </w:rPr>
              <w:t xml:space="preserve"> Io </w:t>
            </w:r>
            <w:proofErr w:type="spellStart"/>
            <w:r>
              <w:rPr>
                <w:sz w:val="12"/>
              </w:rPr>
              <w:t>ment</w:t>
            </w:r>
            <w:proofErr w:type="spellEnd"/>
            <w:r>
              <w:rPr>
                <w:sz w:val="12"/>
              </w:rPr>
              <w:t xml:space="preserve"> Insurance UI</w:t>
            </w:r>
          </w:p>
        </w:tc>
        <w:tc>
          <w:tcPr>
            <w:tcW w:w="1197" w:type="dxa"/>
            <w:tcBorders>
              <w:top w:val="single" w:sz="2" w:space="0" w:color="000000"/>
              <w:left w:val="single" w:sz="2" w:space="0" w:color="000000"/>
              <w:bottom w:val="single" w:sz="2" w:space="0" w:color="000000"/>
              <w:right w:val="single" w:sz="2" w:space="0" w:color="000000"/>
            </w:tcBorders>
          </w:tcPr>
          <w:p w14:paraId="7C156AE9" w14:textId="77777777" w:rsidR="00E717DF" w:rsidRDefault="00E717DF">
            <w:pPr>
              <w:ind w:right="14"/>
              <w:jc w:val="right"/>
            </w:pPr>
            <w:r>
              <w:rPr>
                <w:rFonts w:ascii="Calibri" w:eastAsia="Calibri" w:hAnsi="Calibri" w:cs="Calibri"/>
                <w:sz w:val="16"/>
              </w:rPr>
              <w:t>0</w:t>
            </w:r>
          </w:p>
        </w:tc>
        <w:tc>
          <w:tcPr>
            <w:tcW w:w="1196" w:type="dxa"/>
            <w:tcBorders>
              <w:top w:val="single" w:sz="2" w:space="0" w:color="000000"/>
              <w:left w:val="single" w:sz="2" w:space="0" w:color="000000"/>
              <w:bottom w:val="single" w:sz="2" w:space="0" w:color="000000"/>
              <w:right w:val="single" w:sz="2" w:space="0" w:color="000000"/>
            </w:tcBorders>
          </w:tcPr>
          <w:p w14:paraId="5CB3740A" w14:textId="77777777" w:rsidR="00E717DF" w:rsidRDefault="00E717DF">
            <w:pPr>
              <w:ind w:right="19"/>
              <w:jc w:val="right"/>
            </w:pPr>
            <w:r>
              <w:rPr>
                <w:rFonts w:ascii="Calibri" w:eastAsia="Calibri" w:hAnsi="Calibri" w:cs="Calibri"/>
                <w:sz w:val="14"/>
              </w:rPr>
              <w:t>13.714</w:t>
            </w:r>
          </w:p>
          <w:p w14:paraId="6B778629" w14:textId="77777777" w:rsidR="00E717DF" w:rsidRDefault="00E717DF">
            <w:pPr>
              <w:ind w:right="19"/>
              <w:jc w:val="right"/>
            </w:pPr>
            <w:r>
              <w:rPr>
                <w:rFonts w:ascii="Calibri" w:eastAsia="Calibri" w:hAnsi="Calibri" w:cs="Calibri"/>
                <w:sz w:val="14"/>
              </w:rPr>
              <w:t>13,714</w:t>
            </w:r>
          </w:p>
        </w:tc>
        <w:tc>
          <w:tcPr>
            <w:tcW w:w="905" w:type="dxa"/>
            <w:tcBorders>
              <w:top w:val="single" w:sz="2" w:space="0" w:color="000000"/>
              <w:left w:val="single" w:sz="2" w:space="0" w:color="000000"/>
              <w:bottom w:val="single" w:sz="2" w:space="0" w:color="000000"/>
              <w:right w:val="single" w:sz="2" w:space="0" w:color="000000"/>
            </w:tcBorders>
          </w:tcPr>
          <w:p w14:paraId="6362CDA0" w14:textId="77777777" w:rsidR="00E717DF" w:rsidRDefault="00E717DF">
            <w:pPr>
              <w:ind w:right="22"/>
              <w:jc w:val="right"/>
            </w:pPr>
            <w:r>
              <w:rPr>
                <w:rFonts w:ascii="Calibri" w:eastAsia="Calibri" w:hAnsi="Calibri" w:cs="Calibri"/>
                <w:sz w:val="14"/>
              </w:rPr>
              <w:t>13.71</w:t>
            </w:r>
          </w:p>
          <w:p w14:paraId="60776158" w14:textId="77777777" w:rsidR="00E717DF" w:rsidRDefault="00E717DF">
            <w:pPr>
              <w:ind w:right="22"/>
              <w:jc w:val="right"/>
            </w:pPr>
            <w:r>
              <w:rPr>
                <w:rFonts w:ascii="Calibri" w:eastAsia="Calibri" w:hAnsi="Calibri" w:cs="Calibri"/>
                <w:sz w:val="14"/>
              </w:rPr>
              <w:t>13.71</w:t>
            </w:r>
          </w:p>
        </w:tc>
        <w:tc>
          <w:tcPr>
            <w:tcW w:w="1049" w:type="dxa"/>
            <w:tcBorders>
              <w:top w:val="single" w:sz="2" w:space="0" w:color="000000"/>
              <w:left w:val="single" w:sz="2" w:space="0" w:color="000000"/>
              <w:bottom w:val="single" w:sz="2" w:space="0" w:color="000000"/>
              <w:right w:val="single" w:sz="2" w:space="0" w:color="000000"/>
            </w:tcBorders>
          </w:tcPr>
          <w:p w14:paraId="5EDE4E39" w14:textId="77777777" w:rsidR="00E717DF" w:rsidRDefault="00E717DF">
            <w:pPr>
              <w:ind w:right="24"/>
              <w:jc w:val="right"/>
            </w:pPr>
            <w:r>
              <w:rPr>
                <w:rFonts w:ascii="Calibri" w:eastAsia="Calibri" w:hAnsi="Calibri" w:cs="Calibri"/>
                <w:sz w:val="14"/>
              </w:rPr>
              <w:t>1.52%</w:t>
            </w:r>
          </w:p>
          <w:p w14:paraId="116BD812" w14:textId="77777777" w:rsidR="00E717DF" w:rsidRDefault="00E717DF">
            <w:pPr>
              <w:ind w:right="24"/>
              <w:jc w:val="right"/>
            </w:pPr>
            <w:r>
              <w:rPr>
                <w:rFonts w:ascii="Calibri" w:eastAsia="Calibri" w:hAnsi="Calibri" w:cs="Calibri"/>
                <w:sz w:val="14"/>
              </w:rPr>
              <w:t>1.52%</w:t>
            </w:r>
          </w:p>
        </w:tc>
        <w:tc>
          <w:tcPr>
            <w:tcW w:w="889" w:type="dxa"/>
            <w:tcBorders>
              <w:top w:val="single" w:sz="2" w:space="0" w:color="000000"/>
              <w:left w:val="single" w:sz="2" w:space="0" w:color="000000"/>
              <w:bottom w:val="single" w:sz="2" w:space="0" w:color="000000"/>
              <w:right w:val="single" w:sz="2" w:space="0" w:color="000000"/>
            </w:tcBorders>
          </w:tcPr>
          <w:p w14:paraId="714CEB93" w14:textId="77777777" w:rsidR="00E717DF" w:rsidRDefault="00E717DF">
            <w:pPr>
              <w:ind w:right="29"/>
              <w:jc w:val="right"/>
            </w:pPr>
            <w:r>
              <w:rPr>
                <w:rFonts w:ascii="Calibri" w:eastAsia="Calibri" w:hAnsi="Calibri" w:cs="Calibri"/>
              </w:rPr>
              <w:t>1</w:t>
            </w:r>
          </w:p>
          <w:p w14:paraId="2EF659B8" w14:textId="77777777" w:rsidR="00E717DF" w:rsidRDefault="00E717DF">
            <w:pPr>
              <w:ind w:right="29"/>
              <w:jc w:val="right"/>
            </w:pPr>
            <w:r>
              <w:rPr>
                <w:rFonts w:ascii="Calibri" w:eastAsia="Calibri" w:hAnsi="Calibri" w:cs="Calibri"/>
              </w:rPr>
              <w:t>1</w:t>
            </w:r>
          </w:p>
        </w:tc>
        <w:tc>
          <w:tcPr>
            <w:tcW w:w="970" w:type="dxa"/>
            <w:tcBorders>
              <w:top w:val="single" w:sz="2" w:space="0" w:color="000000"/>
              <w:left w:val="single" w:sz="2" w:space="0" w:color="000000"/>
              <w:bottom w:val="single" w:sz="2" w:space="0" w:color="000000"/>
              <w:right w:val="single" w:sz="2" w:space="0" w:color="000000"/>
            </w:tcBorders>
            <w:vAlign w:val="bottom"/>
          </w:tcPr>
          <w:p w14:paraId="3BDCB04D" w14:textId="77777777" w:rsidR="00E717DF" w:rsidRDefault="00E717DF">
            <w:pPr>
              <w:ind w:right="24"/>
              <w:jc w:val="right"/>
            </w:pPr>
            <w:r>
              <w:rPr>
                <w:rFonts w:ascii="Calibri" w:eastAsia="Calibri" w:hAnsi="Calibri" w:cs="Calibri"/>
                <w:sz w:val="14"/>
              </w:rPr>
              <w:t>14.29%</w:t>
            </w:r>
          </w:p>
        </w:tc>
        <w:tc>
          <w:tcPr>
            <w:tcW w:w="0" w:type="auto"/>
            <w:vMerge/>
            <w:tcBorders>
              <w:top w:val="nil"/>
              <w:left w:val="nil"/>
              <w:bottom w:val="nil"/>
              <w:right w:val="nil"/>
            </w:tcBorders>
          </w:tcPr>
          <w:p w14:paraId="1C644641" w14:textId="77777777" w:rsidR="00E717DF" w:rsidRDefault="00E717DF">
            <w:pPr>
              <w:spacing w:after="160"/>
            </w:pPr>
          </w:p>
        </w:tc>
      </w:tr>
      <w:tr w:rsidR="00E717DF" w14:paraId="798A2D09" w14:textId="77777777">
        <w:trPr>
          <w:trHeight w:val="264"/>
        </w:trPr>
        <w:tc>
          <w:tcPr>
            <w:tcW w:w="2816" w:type="dxa"/>
            <w:tcBorders>
              <w:top w:val="single" w:sz="2" w:space="0" w:color="000000"/>
              <w:left w:val="single" w:sz="2" w:space="0" w:color="000000"/>
              <w:bottom w:val="single" w:sz="2" w:space="0" w:color="000000"/>
              <w:right w:val="single" w:sz="2" w:space="0" w:color="000000"/>
            </w:tcBorders>
          </w:tcPr>
          <w:p w14:paraId="52E20CFA" w14:textId="77777777" w:rsidR="00E717DF" w:rsidRDefault="00E717DF">
            <w:pPr>
              <w:ind w:left="20" w:right="1511" w:firstLine="11"/>
            </w:pPr>
            <w:r>
              <w:rPr>
                <w:sz w:val="12"/>
              </w:rPr>
              <w:t>Senior Employment Adult Education</w:t>
            </w:r>
          </w:p>
        </w:tc>
        <w:tc>
          <w:tcPr>
            <w:tcW w:w="1197" w:type="dxa"/>
            <w:tcBorders>
              <w:top w:val="single" w:sz="2" w:space="0" w:color="000000"/>
              <w:left w:val="single" w:sz="2" w:space="0" w:color="000000"/>
              <w:bottom w:val="single" w:sz="2" w:space="0" w:color="000000"/>
              <w:right w:val="single" w:sz="2" w:space="0" w:color="000000"/>
            </w:tcBorders>
          </w:tcPr>
          <w:p w14:paraId="4518A9F6" w14:textId="77777777" w:rsidR="00E717DF" w:rsidRDefault="00E717DF">
            <w:pPr>
              <w:spacing w:after="160"/>
            </w:pPr>
          </w:p>
        </w:tc>
        <w:tc>
          <w:tcPr>
            <w:tcW w:w="1196" w:type="dxa"/>
            <w:tcBorders>
              <w:top w:val="single" w:sz="2" w:space="0" w:color="000000"/>
              <w:left w:val="single" w:sz="2" w:space="0" w:color="000000"/>
              <w:bottom w:val="single" w:sz="2" w:space="0" w:color="000000"/>
              <w:right w:val="single" w:sz="2" w:space="0" w:color="000000"/>
            </w:tcBorders>
          </w:tcPr>
          <w:p w14:paraId="5E3D25B8" w14:textId="77777777" w:rsidR="00E717DF" w:rsidRDefault="00E717DF">
            <w:pPr>
              <w:ind w:right="19"/>
              <w:jc w:val="right"/>
            </w:pPr>
            <w:r>
              <w:rPr>
                <w:rFonts w:ascii="Calibri" w:eastAsia="Calibri" w:hAnsi="Calibri" w:cs="Calibri"/>
                <w:sz w:val="14"/>
              </w:rPr>
              <w:t>13.714</w:t>
            </w:r>
          </w:p>
        </w:tc>
        <w:tc>
          <w:tcPr>
            <w:tcW w:w="905" w:type="dxa"/>
            <w:tcBorders>
              <w:top w:val="single" w:sz="2" w:space="0" w:color="000000"/>
              <w:left w:val="single" w:sz="2" w:space="0" w:color="000000"/>
              <w:bottom w:val="single" w:sz="2" w:space="0" w:color="000000"/>
              <w:right w:val="single" w:sz="2" w:space="0" w:color="000000"/>
            </w:tcBorders>
          </w:tcPr>
          <w:p w14:paraId="6ADCFE80" w14:textId="77777777" w:rsidR="00E717DF" w:rsidRDefault="00E717DF">
            <w:pPr>
              <w:ind w:right="22"/>
              <w:jc w:val="right"/>
            </w:pPr>
            <w:r>
              <w:rPr>
                <w:rFonts w:ascii="Calibri" w:eastAsia="Calibri" w:hAnsi="Calibri" w:cs="Calibri"/>
                <w:sz w:val="14"/>
              </w:rPr>
              <w:t>13.71</w:t>
            </w:r>
          </w:p>
        </w:tc>
        <w:tc>
          <w:tcPr>
            <w:tcW w:w="1049" w:type="dxa"/>
            <w:tcBorders>
              <w:top w:val="single" w:sz="2" w:space="0" w:color="000000"/>
              <w:left w:val="single" w:sz="2" w:space="0" w:color="000000"/>
              <w:bottom w:val="single" w:sz="2" w:space="0" w:color="000000"/>
              <w:right w:val="single" w:sz="2" w:space="0" w:color="000000"/>
            </w:tcBorders>
          </w:tcPr>
          <w:p w14:paraId="3B1C5B9A" w14:textId="77777777" w:rsidR="00E717DF" w:rsidRDefault="00E717DF">
            <w:pPr>
              <w:ind w:right="24"/>
              <w:jc w:val="right"/>
            </w:pPr>
            <w:r>
              <w:rPr>
                <w:rFonts w:ascii="Calibri" w:eastAsia="Calibri" w:hAnsi="Calibri" w:cs="Calibri"/>
                <w:sz w:val="14"/>
              </w:rPr>
              <w:t>1.52%</w:t>
            </w:r>
          </w:p>
        </w:tc>
        <w:tc>
          <w:tcPr>
            <w:tcW w:w="889" w:type="dxa"/>
            <w:tcBorders>
              <w:top w:val="single" w:sz="2" w:space="0" w:color="000000"/>
              <w:left w:val="single" w:sz="2" w:space="0" w:color="000000"/>
              <w:bottom w:val="single" w:sz="2" w:space="0" w:color="000000"/>
              <w:right w:val="single" w:sz="2" w:space="0" w:color="000000"/>
            </w:tcBorders>
          </w:tcPr>
          <w:p w14:paraId="49F2FA63" w14:textId="77777777" w:rsidR="00E717DF" w:rsidRDefault="00E717DF">
            <w:pPr>
              <w:ind w:right="29"/>
              <w:jc w:val="right"/>
            </w:pPr>
            <w:r>
              <w:rPr>
                <w:rFonts w:ascii="Calibri" w:eastAsia="Calibri" w:hAnsi="Calibri" w:cs="Calibri"/>
              </w:rPr>
              <w:t>1</w:t>
            </w:r>
          </w:p>
        </w:tc>
        <w:tc>
          <w:tcPr>
            <w:tcW w:w="970" w:type="dxa"/>
            <w:tcBorders>
              <w:top w:val="single" w:sz="2" w:space="0" w:color="000000"/>
              <w:left w:val="single" w:sz="2" w:space="0" w:color="000000"/>
              <w:bottom w:val="single" w:sz="2" w:space="0" w:color="000000"/>
              <w:right w:val="single" w:sz="2" w:space="0" w:color="000000"/>
            </w:tcBorders>
          </w:tcPr>
          <w:p w14:paraId="097C80D5" w14:textId="77777777" w:rsidR="00E717DF" w:rsidRDefault="00E717DF">
            <w:pPr>
              <w:ind w:right="24"/>
              <w:jc w:val="right"/>
            </w:pPr>
            <w:r>
              <w:rPr>
                <w:rFonts w:ascii="Calibri" w:eastAsia="Calibri" w:hAnsi="Calibri" w:cs="Calibri"/>
                <w:sz w:val="14"/>
              </w:rPr>
              <w:t>14.29%</w:t>
            </w:r>
          </w:p>
        </w:tc>
        <w:tc>
          <w:tcPr>
            <w:tcW w:w="0" w:type="auto"/>
            <w:vMerge/>
            <w:tcBorders>
              <w:top w:val="nil"/>
              <w:left w:val="nil"/>
              <w:bottom w:val="nil"/>
              <w:right w:val="nil"/>
            </w:tcBorders>
          </w:tcPr>
          <w:p w14:paraId="08672F31" w14:textId="77777777" w:rsidR="00E717DF" w:rsidRDefault="00E717DF">
            <w:pPr>
              <w:spacing w:after="160"/>
            </w:pPr>
          </w:p>
        </w:tc>
      </w:tr>
      <w:tr w:rsidR="00E717DF" w14:paraId="3AA6CE60" w14:textId="77777777">
        <w:trPr>
          <w:trHeight w:val="351"/>
        </w:trPr>
        <w:tc>
          <w:tcPr>
            <w:tcW w:w="2816" w:type="dxa"/>
            <w:tcBorders>
              <w:top w:val="single" w:sz="2" w:space="0" w:color="000000"/>
              <w:left w:val="single" w:sz="2" w:space="0" w:color="000000"/>
              <w:bottom w:val="single" w:sz="2" w:space="0" w:color="000000"/>
              <w:right w:val="single" w:sz="2" w:space="0" w:color="000000"/>
            </w:tcBorders>
            <w:vAlign w:val="bottom"/>
          </w:tcPr>
          <w:p w14:paraId="44EEA1FD" w14:textId="77777777" w:rsidR="00E717DF" w:rsidRDefault="00E717DF">
            <w:pPr>
              <w:ind w:left="31" w:right="854" w:hanging="11"/>
            </w:pPr>
            <w:r>
              <w:rPr>
                <w:sz w:val="12"/>
              </w:rPr>
              <w:t xml:space="preserve">Vocational Rehabilitation Services HUD Em </w:t>
            </w:r>
            <w:proofErr w:type="spellStart"/>
            <w:r>
              <w:rPr>
                <w:sz w:val="12"/>
              </w:rPr>
              <w:t>Iovment</w:t>
            </w:r>
            <w:proofErr w:type="spellEnd"/>
            <w:r>
              <w:rPr>
                <w:sz w:val="12"/>
              </w:rPr>
              <w:t xml:space="preserve"> and </w:t>
            </w:r>
          </w:p>
        </w:tc>
        <w:tc>
          <w:tcPr>
            <w:tcW w:w="1197" w:type="dxa"/>
            <w:tcBorders>
              <w:top w:val="single" w:sz="2" w:space="0" w:color="000000"/>
              <w:left w:val="single" w:sz="2" w:space="0" w:color="000000"/>
              <w:bottom w:val="single" w:sz="2" w:space="0" w:color="000000"/>
              <w:right w:val="single" w:sz="2" w:space="0" w:color="000000"/>
            </w:tcBorders>
            <w:vAlign w:val="center"/>
          </w:tcPr>
          <w:p w14:paraId="11C93A29" w14:textId="77777777" w:rsidR="00E717DF" w:rsidRDefault="00E717DF">
            <w:pPr>
              <w:ind w:right="25"/>
              <w:jc w:val="right"/>
            </w:pPr>
            <w:r>
              <w:rPr>
                <w:rFonts w:ascii="Calibri" w:eastAsia="Calibri" w:hAnsi="Calibri" w:cs="Calibri"/>
                <w:sz w:val="14"/>
              </w:rPr>
              <w:t>88</w:t>
            </w:r>
          </w:p>
        </w:tc>
        <w:tc>
          <w:tcPr>
            <w:tcW w:w="1196" w:type="dxa"/>
            <w:tcBorders>
              <w:top w:val="single" w:sz="2" w:space="0" w:color="000000"/>
              <w:left w:val="single" w:sz="2" w:space="0" w:color="000000"/>
              <w:bottom w:val="single" w:sz="2" w:space="0" w:color="000000"/>
              <w:right w:val="single" w:sz="2" w:space="0" w:color="000000"/>
            </w:tcBorders>
          </w:tcPr>
          <w:p w14:paraId="6FC8E2CD" w14:textId="77777777" w:rsidR="00E717DF" w:rsidRDefault="00E717DF">
            <w:pPr>
              <w:ind w:right="19"/>
              <w:jc w:val="right"/>
            </w:pPr>
            <w:r>
              <w:rPr>
                <w:rFonts w:ascii="Calibri" w:eastAsia="Calibri" w:hAnsi="Calibri" w:cs="Calibri"/>
                <w:sz w:val="14"/>
              </w:rPr>
              <w:t>13.714</w:t>
            </w:r>
          </w:p>
          <w:p w14:paraId="08B1BD40" w14:textId="77777777" w:rsidR="00E717DF" w:rsidRDefault="00E717DF">
            <w:pPr>
              <w:ind w:right="24"/>
              <w:jc w:val="right"/>
            </w:pPr>
            <w:r>
              <w:rPr>
                <w:rFonts w:ascii="Calibri" w:eastAsia="Calibri" w:hAnsi="Calibri" w:cs="Calibri"/>
                <w:sz w:val="14"/>
              </w:rPr>
              <w:t>0.000</w:t>
            </w:r>
          </w:p>
        </w:tc>
        <w:tc>
          <w:tcPr>
            <w:tcW w:w="905" w:type="dxa"/>
            <w:tcBorders>
              <w:top w:val="single" w:sz="2" w:space="0" w:color="000000"/>
              <w:left w:val="single" w:sz="2" w:space="0" w:color="000000"/>
              <w:bottom w:val="single" w:sz="2" w:space="0" w:color="000000"/>
              <w:right w:val="single" w:sz="2" w:space="0" w:color="000000"/>
            </w:tcBorders>
          </w:tcPr>
          <w:p w14:paraId="25B5ED95" w14:textId="77777777" w:rsidR="00E717DF" w:rsidRDefault="00E717DF">
            <w:pPr>
              <w:ind w:right="28"/>
              <w:jc w:val="right"/>
            </w:pPr>
            <w:r>
              <w:rPr>
                <w:rFonts w:ascii="Calibri" w:eastAsia="Calibri" w:hAnsi="Calibri" w:cs="Calibri"/>
                <w:sz w:val="14"/>
              </w:rPr>
              <w:t>13.71</w:t>
            </w:r>
          </w:p>
          <w:p w14:paraId="4F6842D9" w14:textId="77777777" w:rsidR="00E717DF" w:rsidRDefault="00E717DF">
            <w:pPr>
              <w:ind w:right="28"/>
              <w:jc w:val="right"/>
            </w:pPr>
            <w:r>
              <w:rPr>
                <w:rFonts w:ascii="Calibri" w:eastAsia="Calibri" w:hAnsi="Calibri" w:cs="Calibri"/>
                <w:sz w:val="14"/>
              </w:rPr>
              <w:t>88.00</w:t>
            </w:r>
          </w:p>
        </w:tc>
        <w:tc>
          <w:tcPr>
            <w:tcW w:w="1049" w:type="dxa"/>
            <w:tcBorders>
              <w:top w:val="single" w:sz="2" w:space="0" w:color="000000"/>
              <w:left w:val="single" w:sz="2" w:space="0" w:color="000000"/>
              <w:bottom w:val="single" w:sz="2" w:space="0" w:color="000000"/>
              <w:right w:val="single" w:sz="2" w:space="0" w:color="000000"/>
            </w:tcBorders>
          </w:tcPr>
          <w:p w14:paraId="6DD950E0" w14:textId="77777777" w:rsidR="00E717DF" w:rsidRDefault="00E717DF">
            <w:pPr>
              <w:ind w:right="24"/>
              <w:jc w:val="right"/>
            </w:pPr>
            <w:r>
              <w:rPr>
                <w:rFonts w:ascii="Calibri" w:eastAsia="Calibri" w:hAnsi="Calibri" w:cs="Calibri"/>
                <w:sz w:val="14"/>
              </w:rPr>
              <w:t>1.52%</w:t>
            </w:r>
          </w:p>
        </w:tc>
        <w:tc>
          <w:tcPr>
            <w:tcW w:w="889" w:type="dxa"/>
            <w:tcBorders>
              <w:top w:val="single" w:sz="2" w:space="0" w:color="000000"/>
              <w:left w:val="single" w:sz="2" w:space="0" w:color="000000"/>
              <w:bottom w:val="single" w:sz="2" w:space="0" w:color="000000"/>
              <w:right w:val="single" w:sz="2" w:space="0" w:color="000000"/>
            </w:tcBorders>
          </w:tcPr>
          <w:p w14:paraId="45009D9B" w14:textId="77777777" w:rsidR="00E717DF" w:rsidRDefault="00E717DF">
            <w:pPr>
              <w:ind w:right="29"/>
              <w:jc w:val="right"/>
            </w:pPr>
            <w:r>
              <w:rPr>
                <w:rFonts w:ascii="Calibri" w:eastAsia="Calibri" w:hAnsi="Calibri" w:cs="Calibri"/>
              </w:rPr>
              <w:t>1</w:t>
            </w:r>
          </w:p>
        </w:tc>
        <w:tc>
          <w:tcPr>
            <w:tcW w:w="970" w:type="dxa"/>
            <w:tcBorders>
              <w:top w:val="single" w:sz="2" w:space="0" w:color="000000"/>
              <w:left w:val="single" w:sz="2" w:space="0" w:color="000000"/>
              <w:bottom w:val="single" w:sz="2" w:space="0" w:color="000000"/>
              <w:right w:val="single" w:sz="2" w:space="0" w:color="000000"/>
            </w:tcBorders>
          </w:tcPr>
          <w:p w14:paraId="43AB2371" w14:textId="77777777" w:rsidR="00E717DF" w:rsidRDefault="00E717DF">
            <w:pPr>
              <w:ind w:right="24"/>
              <w:jc w:val="right"/>
            </w:pPr>
            <w:r>
              <w:rPr>
                <w:rFonts w:ascii="Calibri" w:eastAsia="Calibri" w:hAnsi="Calibri" w:cs="Calibri"/>
                <w:sz w:val="14"/>
              </w:rPr>
              <w:t>14.29%</w:t>
            </w:r>
          </w:p>
          <w:p w14:paraId="177B819E" w14:textId="77777777" w:rsidR="00E717DF" w:rsidRDefault="00E717DF">
            <w:pPr>
              <w:ind w:right="24"/>
              <w:jc w:val="right"/>
            </w:pPr>
            <w:r>
              <w:rPr>
                <w:rFonts w:ascii="Calibri" w:eastAsia="Calibri" w:hAnsi="Calibri" w:cs="Calibri"/>
                <w:sz w:val="14"/>
              </w:rPr>
              <w:t>0.00%</w:t>
            </w:r>
          </w:p>
        </w:tc>
        <w:tc>
          <w:tcPr>
            <w:tcW w:w="0" w:type="auto"/>
            <w:vMerge/>
            <w:tcBorders>
              <w:top w:val="nil"/>
              <w:left w:val="nil"/>
              <w:bottom w:val="nil"/>
              <w:right w:val="nil"/>
            </w:tcBorders>
          </w:tcPr>
          <w:p w14:paraId="78283C86" w14:textId="77777777" w:rsidR="00E717DF" w:rsidRDefault="00E717DF">
            <w:pPr>
              <w:spacing w:after="160"/>
            </w:pPr>
          </w:p>
        </w:tc>
      </w:tr>
      <w:tr w:rsidR="00E717DF" w14:paraId="1AD61263" w14:textId="77777777">
        <w:trPr>
          <w:trHeight w:val="350"/>
        </w:trPr>
        <w:tc>
          <w:tcPr>
            <w:tcW w:w="2816" w:type="dxa"/>
            <w:tcBorders>
              <w:top w:val="single" w:sz="2" w:space="0" w:color="000000"/>
              <w:left w:val="single" w:sz="2" w:space="0" w:color="000000"/>
              <w:bottom w:val="single" w:sz="2" w:space="0" w:color="000000"/>
              <w:right w:val="single" w:sz="2" w:space="0" w:color="000000"/>
            </w:tcBorders>
          </w:tcPr>
          <w:p w14:paraId="2C480FB8" w14:textId="77777777" w:rsidR="00E717DF" w:rsidRDefault="00E717DF">
            <w:pPr>
              <w:spacing w:after="11"/>
              <w:ind w:right="104"/>
              <w:jc w:val="center"/>
            </w:pPr>
            <w:proofErr w:type="spellStart"/>
            <w:r>
              <w:rPr>
                <w:sz w:val="12"/>
              </w:rPr>
              <w:t>Trainin</w:t>
            </w:r>
            <w:proofErr w:type="spellEnd"/>
          </w:p>
          <w:p w14:paraId="638FCD53" w14:textId="77777777" w:rsidR="00E717DF" w:rsidRDefault="00E717DF">
            <w:pPr>
              <w:spacing w:after="21"/>
              <w:ind w:left="31"/>
            </w:pPr>
            <w:r>
              <w:rPr>
                <w:sz w:val="12"/>
              </w:rPr>
              <w:t>National Farmworkers Jobs Program (</w:t>
            </w:r>
            <w:proofErr w:type="spellStart"/>
            <w:r>
              <w:rPr>
                <w:sz w:val="12"/>
              </w:rPr>
              <w:t>NFJP</w:t>
            </w:r>
            <w:proofErr w:type="spellEnd"/>
          </w:p>
          <w:p w14:paraId="1EC4CDEF" w14:textId="77777777" w:rsidR="00E717DF" w:rsidRDefault="00E717DF">
            <w:pPr>
              <w:ind w:left="20"/>
            </w:pPr>
            <w:proofErr w:type="spellStart"/>
            <w:r>
              <w:rPr>
                <w:sz w:val="12"/>
              </w:rPr>
              <w:t>Tempora</w:t>
            </w:r>
            <w:proofErr w:type="spellEnd"/>
            <w:r>
              <w:rPr>
                <w:sz w:val="12"/>
              </w:rPr>
              <w:t xml:space="preserve"> Assistance for Need </w:t>
            </w:r>
            <w:proofErr w:type="spellStart"/>
            <w:r>
              <w:rPr>
                <w:sz w:val="12"/>
              </w:rPr>
              <w:t>Famil</w:t>
            </w:r>
            <w:proofErr w:type="spellEnd"/>
            <w:r>
              <w:rPr>
                <w:sz w:val="12"/>
              </w:rPr>
              <w:t xml:space="preserve"> </w:t>
            </w:r>
          </w:p>
        </w:tc>
        <w:tc>
          <w:tcPr>
            <w:tcW w:w="1197" w:type="dxa"/>
            <w:tcBorders>
              <w:top w:val="single" w:sz="2" w:space="0" w:color="000000"/>
              <w:left w:val="single" w:sz="2" w:space="0" w:color="000000"/>
              <w:bottom w:val="single" w:sz="2" w:space="0" w:color="000000"/>
              <w:right w:val="single" w:sz="2" w:space="0" w:color="000000"/>
            </w:tcBorders>
          </w:tcPr>
          <w:p w14:paraId="7F1D090F" w14:textId="77777777" w:rsidR="00E717DF" w:rsidRDefault="00E717DF">
            <w:pPr>
              <w:spacing w:after="160"/>
            </w:pPr>
          </w:p>
        </w:tc>
        <w:tc>
          <w:tcPr>
            <w:tcW w:w="1196" w:type="dxa"/>
            <w:tcBorders>
              <w:top w:val="single" w:sz="2" w:space="0" w:color="000000"/>
              <w:left w:val="single" w:sz="2" w:space="0" w:color="000000"/>
              <w:bottom w:val="single" w:sz="2" w:space="0" w:color="000000"/>
              <w:right w:val="single" w:sz="2" w:space="0" w:color="000000"/>
            </w:tcBorders>
          </w:tcPr>
          <w:p w14:paraId="17F19058" w14:textId="77777777" w:rsidR="00E717DF" w:rsidRDefault="00E717DF">
            <w:pPr>
              <w:ind w:right="24"/>
              <w:jc w:val="right"/>
            </w:pPr>
            <w:r>
              <w:rPr>
                <w:rFonts w:ascii="Calibri" w:eastAsia="Calibri" w:hAnsi="Calibri" w:cs="Calibri"/>
                <w:sz w:val="14"/>
              </w:rPr>
              <w:t>0.000</w:t>
            </w:r>
          </w:p>
          <w:p w14:paraId="293B383E" w14:textId="77777777" w:rsidR="00E717DF" w:rsidRDefault="00E717DF">
            <w:pPr>
              <w:ind w:right="19"/>
              <w:jc w:val="right"/>
            </w:pPr>
            <w:r>
              <w:rPr>
                <w:rFonts w:ascii="Calibri" w:eastAsia="Calibri" w:hAnsi="Calibri" w:cs="Calibri"/>
                <w:sz w:val="14"/>
              </w:rPr>
              <w:t>13.714</w:t>
            </w:r>
          </w:p>
        </w:tc>
        <w:tc>
          <w:tcPr>
            <w:tcW w:w="905" w:type="dxa"/>
            <w:tcBorders>
              <w:top w:val="single" w:sz="2" w:space="0" w:color="000000"/>
              <w:left w:val="single" w:sz="2" w:space="0" w:color="000000"/>
              <w:bottom w:val="single" w:sz="2" w:space="0" w:color="000000"/>
              <w:right w:val="single" w:sz="2" w:space="0" w:color="000000"/>
            </w:tcBorders>
          </w:tcPr>
          <w:p w14:paraId="5FE965CF" w14:textId="77777777" w:rsidR="00E717DF" w:rsidRDefault="00E717DF">
            <w:pPr>
              <w:ind w:right="28"/>
              <w:jc w:val="right"/>
            </w:pPr>
            <w:r>
              <w:rPr>
                <w:rFonts w:ascii="Calibri" w:eastAsia="Calibri" w:hAnsi="Calibri" w:cs="Calibri"/>
                <w:sz w:val="14"/>
              </w:rPr>
              <w:t>0.00</w:t>
            </w:r>
          </w:p>
          <w:p w14:paraId="17F39463" w14:textId="77777777" w:rsidR="00E717DF" w:rsidRDefault="00E717DF">
            <w:pPr>
              <w:ind w:right="28"/>
              <w:jc w:val="right"/>
            </w:pPr>
            <w:r>
              <w:rPr>
                <w:rFonts w:ascii="Calibri" w:eastAsia="Calibri" w:hAnsi="Calibri" w:cs="Calibri"/>
                <w:sz w:val="14"/>
              </w:rPr>
              <w:t>13.71</w:t>
            </w:r>
          </w:p>
        </w:tc>
        <w:tc>
          <w:tcPr>
            <w:tcW w:w="1049" w:type="dxa"/>
            <w:tcBorders>
              <w:top w:val="single" w:sz="2" w:space="0" w:color="000000"/>
              <w:left w:val="single" w:sz="2" w:space="0" w:color="000000"/>
              <w:bottom w:val="single" w:sz="2" w:space="0" w:color="000000"/>
              <w:right w:val="single" w:sz="2" w:space="0" w:color="000000"/>
            </w:tcBorders>
            <w:vAlign w:val="center"/>
          </w:tcPr>
          <w:p w14:paraId="769059CD" w14:textId="77777777" w:rsidR="00E717DF" w:rsidRDefault="00E717DF">
            <w:pPr>
              <w:ind w:right="30"/>
              <w:jc w:val="right"/>
            </w:pPr>
            <w:r>
              <w:rPr>
                <w:rFonts w:ascii="Calibri" w:eastAsia="Calibri" w:hAnsi="Calibri" w:cs="Calibri"/>
                <w:sz w:val="14"/>
              </w:rPr>
              <w:t>1.52%</w:t>
            </w:r>
          </w:p>
        </w:tc>
        <w:tc>
          <w:tcPr>
            <w:tcW w:w="889" w:type="dxa"/>
            <w:tcBorders>
              <w:top w:val="single" w:sz="2" w:space="0" w:color="000000"/>
              <w:left w:val="single" w:sz="2" w:space="0" w:color="000000"/>
              <w:bottom w:val="single" w:sz="2" w:space="0" w:color="000000"/>
              <w:right w:val="single" w:sz="2" w:space="0" w:color="000000"/>
            </w:tcBorders>
          </w:tcPr>
          <w:p w14:paraId="1AD20463" w14:textId="77777777" w:rsidR="00E717DF" w:rsidRDefault="00E717DF">
            <w:pPr>
              <w:ind w:right="34"/>
              <w:jc w:val="right"/>
            </w:pPr>
            <w:r>
              <w:rPr>
                <w:rFonts w:ascii="Calibri" w:eastAsia="Calibri" w:hAnsi="Calibri" w:cs="Calibri"/>
              </w:rPr>
              <w:t>1</w:t>
            </w:r>
          </w:p>
        </w:tc>
        <w:tc>
          <w:tcPr>
            <w:tcW w:w="970" w:type="dxa"/>
            <w:tcBorders>
              <w:top w:val="single" w:sz="2" w:space="0" w:color="000000"/>
              <w:left w:val="single" w:sz="2" w:space="0" w:color="000000"/>
              <w:bottom w:val="single" w:sz="2" w:space="0" w:color="000000"/>
              <w:right w:val="single" w:sz="2" w:space="0" w:color="000000"/>
            </w:tcBorders>
          </w:tcPr>
          <w:p w14:paraId="05FF07A2" w14:textId="77777777" w:rsidR="00E717DF" w:rsidRDefault="00E717DF">
            <w:pPr>
              <w:spacing w:after="20"/>
              <w:ind w:right="35"/>
              <w:jc w:val="right"/>
            </w:pPr>
            <w:r>
              <w:rPr>
                <w:rFonts w:ascii="Calibri" w:eastAsia="Calibri" w:hAnsi="Calibri" w:cs="Calibri"/>
                <w:sz w:val="12"/>
              </w:rPr>
              <w:t>0.00%</w:t>
            </w:r>
          </w:p>
          <w:p w14:paraId="23D49823" w14:textId="77777777" w:rsidR="00E717DF" w:rsidRDefault="00E717DF">
            <w:pPr>
              <w:ind w:right="35"/>
              <w:jc w:val="right"/>
            </w:pPr>
            <w:r>
              <w:rPr>
                <w:rFonts w:ascii="Calibri" w:eastAsia="Calibri" w:hAnsi="Calibri" w:cs="Calibri"/>
                <w:sz w:val="12"/>
              </w:rPr>
              <w:t>14.29%</w:t>
            </w:r>
          </w:p>
        </w:tc>
        <w:tc>
          <w:tcPr>
            <w:tcW w:w="0" w:type="auto"/>
            <w:vMerge/>
            <w:tcBorders>
              <w:top w:val="nil"/>
              <w:left w:val="nil"/>
              <w:bottom w:val="nil"/>
              <w:right w:val="nil"/>
            </w:tcBorders>
          </w:tcPr>
          <w:p w14:paraId="2DDD38BA" w14:textId="77777777" w:rsidR="00E717DF" w:rsidRDefault="00E717DF">
            <w:pPr>
              <w:spacing w:after="160"/>
            </w:pPr>
          </w:p>
        </w:tc>
      </w:tr>
      <w:tr w:rsidR="00E717DF" w14:paraId="3C69851B" w14:textId="77777777">
        <w:trPr>
          <w:trHeight w:val="259"/>
        </w:trPr>
        <w:tc>
          <w:tcPr>
            <w:tcW w:w="2816" w:type="dxa"/>
            <w:tcBorders>
              <w:top w:val="single" w:sz="2" w:space="0" w:color="000000"/>
              <w:left w:val="single" w:sz="2" w:space="0" w:color="000000"/>
              <w:bottom w:val="single" w:sz="2" w:space="0" w:color="000000"/>
              <w:right w:val="single" w:sz="2" w:space="0" w:color="000000"/>
            </w:tcBorders>
          </w:tcPr>
          <w:p w14:paraId="218C1923" w14:textId="77777777" w:rsidR="00E717DF" w:rsidRDefault="00E717DF">
            <w:pPr>
              <w:spacing w:after="9"/>
              <w:ind w:left="2096"/>
            </w:pPr>
            <w:r>
              <w:rPr>
                <w:sz w:val="12"/>
              </w:rPr>
              <w:t>TANF</w:t>
            </w:r>
          </w:p>
          <w:p w14:paraId="16AD1DE6" w14:textId="77777777" w:rsidR="00E717DF" w:rsidRDefault="00E717DF">
            <w:pPr>
              <w:ind w:left="20"/>
            </w:pPr>
            <w:r>
              <w:rPr>
                <w:sz w:val="12"/>
              </w:rPr>
              <w:t>Career and Technical Education -Perkins</w:t>
            </w:r>
          </w:p>
        </w:tc>
        <w:tc>
          <w:tcPr>
            <w:tcW w:w="1197" w:type="dxa"/>
            <w:tcBorders>
              <w:top w:val="single" w:sz="2" w:space="0" w:color="000000"/>
              <w:left w:val="single" w:sz="2" w:space="0" w:color="000000"/>
              <w:bottom w:val="single" w:sz="2" w:space="0" w:color="000000"/>
              <w:right w:val="single" w:sz="2" w:space="0" w:color="000000"/>
            </w:tcBorders>
          </w:tcPr>
          <w:p w14:paraId="0A60AD4A" w14:textId="77777777" w:rsidR="00E717DF" w:rsidRDefault="00E717DF">
            <w:pPr>
              <w:spacing w:after="160"/>
            </w:pPr>
          </w:p>
        </w:tc>
        <w:tc>
          <w:tcPr>
            <w:tcW w:w="1196" w:type="dxa"/>
            <w:tcBorders>
              <w:top w:val="single" w:sz="2" w:space="0" w:color="000000"/>
              <w:left w:val="single" w:sz="2" w:space="0" w:color="000000"/>
              <w:bottom w:val="single" w:sz="2" w:space="0" w:color="000000"/>
              <w:right w:val="single" w:sz="2" w:space="0" w:color="000000"/>
            </w:tcBorders>
          </w:tcPr>
          <w:p w14:paraId="39E4B438" w14:textId="77777777" w:rsidR="00E717DF" w:rsidRDefault="00E717DF">
            <w:pPr>
              <w:ind w:right="24"/>
              <w:jc w:val="right"/>
            </w:pPr>
            <w:r>
              <w:rPr>
                <w:rFonts w:ascii="Calibri" w:eastAsia="Calibri" w:hAnsi="Calibri" w:cs="Calibri"/>
                <w:sz w:val="14"/>
              </w:rPr>
              <w:t>0,000</w:t>
            </w:r>
          </w:p>
          <w:p w14:paraId="15E29500" w14:textId="77777777" w:rsidR="00E717DF" w:rsidRDefault="00E717DF">
            <w:pPr>
              <w:ind w:right="24"/>
              <w:jc w:val="right"/>
            </w:pPr>
            <w:r>
              <w:rPr>
                <w:rFonts w:ascii="Calibri" w:eastAsia="Calibri" w:hAnsi="Calibri" w:cs="Calibri"/>
                <w:sz w:val="14"/>
              </w:rPr>
              <w:t>13.714</w:t>
            </w:r>
          </w:p>
        </w:tc>
        <w:tc>
          <w:tcPr>
            <w:tcW w:w="905" w:type="dxa"/>
            <w:tcBorders>
              <w:top w:val="single" w:sz="2" w:space="0" w:color="000000"/>
              <w:left w:val="single" w:sz="2" w:space="0" w:color="000000"/>
              <w:bottom w:val="single" w:sz="2" w:space="0" w:color="000000"/>
              <w:right w:val="single" w:sz="2" w:space="0" w:color="000000"/>
            </w:tcBorders>
          </w:tcPr>
          <w:p w14:paraId="307ACD82" w14:textId="77777777" w:rsidR="00E717DF" w:rsidRDefault="00E717DF">
            <w:pPr>
              <w:ind w:right="28"/>
              <w:jc w:val="right"/>
            </w:pPr>
            <w:r>
              <w:rPr>
                <w:rFonts w:ascii="Calibri" w:eastAsia="Calibri" w:hAnsi="Calibri" w:cs="Calibri"/>
                <w:sz w:val="14"/>
              </w:rPr>
              <w:t>0.00</w:t>
            </w:r>
          </w:p>
          <w:p w14:paraId="722ACA04" w14:textId="77777777" w:rsidR="00E717DF" w:rsidRDefault="00E717DF">
            <w:pPr>
              <w:ind w:right="28"/>
              <w:jc w:val="right"/>
            </w:pPr>
            <w:r>
              <w:rPr>
                <w:rFonts w:ascii="Calibri" w:eastAsia="Calibri" w:hAnsi="Calibri" w:cs="Calibri"/>
                <w:sz w:val="14"/>
              </w:rPr>
              <w:t>13.71</w:t>
            </w:r>
          </w:p>
        </w:tc>
        <w:tc>
          <w:tcPr>
            <w:tcW w:w="1049" w:type="dxa"/>
            <w:tcBorders>
              <w:top w:val="single" w:sz="2" w:space="0" w:color="000000"/>
              <w:left w:val="single" w:sz="2" w:space="0" w:color="000000"/>
              <w:bottom w:val="single" w:sz="2" w:space="0" w:color="000000"/>
              <w:right w:val="single" w:sz="2" w:space="0" w:color="000000"/>
            </w:tcBorders>
          </w:tcPr>
          <w:p w14:paraId="6E94FAD4" w14:textId="77777777" w:rsidR="00E717DF" w:rsidRDefault="00E717DF">
            <w:pPr>
              <w:ind w:right="30"/>
              <w:jc w:val="right"/>
            </w:pPr>
            <w:r>
              <w:rPr>
                <w:rFonts w:ascii="Calibri" w:eastAsia="Calibri" w:hAnsi="Calibri" w:cs="Calibri"/>
                <w:sz w:val="14"/>
              </w:rPr>
              <w:t>0.00%</w:t>
            </w:r>
          </w:p>
          <w:p w14:paraId="64678F20" w14:textId="77777777" w:rsidR="00E717DF" w:rsidRDefault="00E717DF">
            <w:pPr>
              <w:ind w:right="30"/>
              <w:jc w:val="right"/>
            </w:pPr>
            <w:r>
              <w:rPr>
                <w:rFonts w:ascii="Calibri" w:eastAsia="Calibri" w:hAnsi="Calibri" w:cs="Calibri"/>
                <w:sz w:val="14"/>
              </w:rPr>
              <w:t>1.52%</w:t>
            </w:r>
          </w:p>
        </w:tc>
        <w:tc>
          <w:tcPr>
            <w:tcW w:w="889" w:type="dxa"/>
            <w:tcBorders>
              <w:top w:val="single" w:sz="2" w:space="0" w:color="000000"/>
              <w:left w:val="single" w:sz="2" w:space="0" w:color="000000"/>
              <w:bottom w:val="single" w:sz="2" w:space="0" w:color="000000"/>
              <w:right w:val="single" w:sz="2" w:space="0" w:color="000000"/>
            </w:tcBorders>
            <w:vAlign w:val="bottom"/>
          </w:tcPr>
          <w:p w14:paraId="73EA9F0E" w14:textId="77777777" w:rsidR="00E717DF" w:rsidRDefault="00E717DF">
            <w:pPr>
              <w:ind w:right="34"/>
              <w:jc w:val="right"/>
            </w:pPr>
            <w:r>
              <w:rPr>
                <w:rFonts w:ascii="Calibri" w:eastAsia="Calibri" w:hAnsi="Calibri" w:cs="Calibri"/>
              </w:rPr>
              <w:t>1</w:t>
            </w:r>
          </w:p>
        </w:tc>
        <w:tc>
          <w:tcPr>
            <w:tcW w:w="970" w:type="dxa"/>
            <w:tcBorders>
              <w:top w:val="single" w:sz="2" w:space="0" w:color="000000"/>
              <w:left w:val="single" w:sz="2" w:space="0" w:color="000000"/>
              <w:bottom w:val="single" w:sz="2" w:space="0" w:color="000000"/>
              <w:right w:val="single" w:sz="2" w:space="0" w:color="000000"/>
            </w:tcBorders>
          </w:tcPr>
          <w:p w14:paraId="0AE4D386" w14:textId="77777777" w:rsidR="00E717DF" w:rsidRDefault="00E717DF">
            <w:pPr>
              <w:spacing w:after="20"/>
              <w:ind w:right="35"/>
              <w:jc w:val="right"/>
            </w:pPr>
            <w:r>
              <w:rPr>
                <w:rFonts w:ascii="Calibri" w:eastAsia="Calibri" w:hAnsi="Calibri" w:cs="Calibri"/>
                <w:sz w:val="12"/>
              </w:rPr>
              <w:t>0.00%</w:t>
            </w:r>
          </w:p>
          <w:p w14:paraId="079383D7" w14:textId="77777777" w:rsidR="00E717DF" w:rsidRDefault="00E717DF">
            <w:pPr>
              <w:ind w:right="35"/>
              <w:jc w:val="right"/>
            </w:pPr>
            <w:r>
              <w:rPr>
                <w:rFonts w:ascii="Calibri" w:eastAsia="Calibri" w:hAnsi="Calibri" w:cs="Calibri"/>
                <w:sz w:val="12"/>
              </w:rPr>
              <w:t>14.29%</w:t>
            </w:r>
          </w:p>
        </w:tc>
        <w:tc>
          <w:tcPr>
            <w:tcW w:w="0" w:type="auto"/>
            <w:vMerge/>
            <w:tcBorders>
              <w:top w:val="nil"/>
              <w:left w:val="nil"/>
              <w:bottom w:val="nil"/>
              <w:right w:val="nil"/>
            </w:tcBorders>
          </w:tcPr>
          <w:p w14:paraId="41357F82" w14:textId="77777777" w:rsidR="00E717DF" w:rsidRDefault="00E717DF">
            <w:pPr>
              <w:spacing w:after="160"/>
            </w:pPr>
          </w:p>
        </w:tc>
      </w:tr>
      <w:tr w:rsidR="00E717DF" w14:paraId="3B948D83" w14:textId="77777777">
        <w:trPr>
          <w:trHeight w:val="278"/>
        </w:trPr>
        <w:tc>
          <w:tcPr>
            <w:tcW w:w="2816" w:type="dxa"/>
            <w:tcBorders>
              <w:top w:val="single" w:sz="2" w:space="0" w:color="000000"/>
              <w:left w:val="single" w:sz="2" w:space="0" w:color="000000"/>
              <w:bottom w:val="single" w:sz="2" w:space="0" w:color="000000"/>
              <w:right w:val="single" w:sz="2" w:space="0" w:color="000000"/>
            </w:tcBorders>
            <w:vAlign w:val="bottom"/>
          </w:tcPr>
          <w:p w14:paraId="37241F59" w14:textId="77777777" w:rsidR="00E717DF" w:rsidRDefault="00E717DF">
            <w:pPr>
              <w:ind w:left="146"/>
              <w:jc w:val="center"/>
            </w:pPr>
            <w:r>
              <w:rPr>
                <w:sz w:val="12"/>
              </w:rPr>
              <w:t xml:space="preserve">Total </w:t>
            </w:r>
          </w:p>
        </w:tc>
        <w:tc>
          <w:tcPr>
            <w:tcW w:w="1197" w:type="dxa"/>
            <w:tcBorders>
              <w:top w:val="single" w:sz="2" w:space="0" w:color="000000"/>
              <w:left w:val="single" w:sz="2" w:space="0" w:color="000000"/>
              <w:bottom w:val="single" w:sz="2" w:space="0" w:color="000000"/>
              <w:right w:val="single" w:sz="2" w:space="0" w:color="000000"/>
            </w:tcBorders>
          </w:tcPr>
          <w:p w14:paraId="7FD35831" w14:textId="77777777" w:rsidR="00E717DF" w:rsidRDefault="00E717DF">
            <w:pPr>
              <w:spacing w:after="160"/>
            </w:pPr>
          </w:p>
        </w:tc>
        <w:tc>
          <w:tcPr>
            <w:tcW w:w="1196" w:type="dxa"/>
            <w:tcBorders>
              <w:top w:val="single" w:sz="2" w:space="0" w:color="000000"/>
              <w:left w:val="single" w:sz="2" w:space="0" w:color="000000"/>
              <w:bottom w:val="single" w:sz="2" w:space="0" w:color="000000"/>
              <w:right w:val="single" w:sz="2" w:space="0" w:color="000000"/>
            </w:tcBorders>
          </w:tcPr>
          <w:p w14:paraId="69EB5F36" w14:textId="77777777" w:rsidR="00E717DF" w:rsidRDefault="00E717DF">
            <w:pPr>
              <w:ind w:right="30"/>
              <w:jc w:val="right"/>
            </w:pPr>
            <w:proofErr w:type="spellStart"/>
            <w:r>
              <w:rPr>
                <w:sz w:val="12"/>
              </w:rPr>
              <w:t>o.ooo</w:t>
            </w:r>
            <w:proofErr w:type="spellEnd"/>
          </w:p>
        </w:tc>
        <w:tc>
          <w:tcPr>
            <w:tcW w:w="905" w:type="dxa"/>
            <w:tcBorders>
              <w:top w:val="single" w:sz="2" w:space="0" w:color="000000"/>
              <w:left w:val="single" w:sz="2" w:space="0" w:color="000000"/>
              <w:bottom w:val="single" w:sz="2" w:space="0" w:color="000000"/>
              <w:right w:val="single" w:sz="2" w:space="0" w:color="000000"/>
            </w:tcBorders>
          </w:tcPr>
          <w:p w14:paraId="05B08DF0" w14:textId="77777777" w:rsidR="00E717DF" w:rsidRDefault="00E717DF">
            <w:pPr>
              <w:ind w:right="28"/>
              <w:jc w:val="right"/>
            </w:pPr>
            <w:r>
              <w:rPr>
                <w:rFonts w:ascii="Calibri" w:eastAsia="Calibri" w:hAnsi="Calibri" w:cs="Calibri"/>
                <w:sz w:val="14"/>
              </w:rPr>
              <w:t>0.00</w:t>
            </w:r>
          </w:p>
        </w:tc>
        <w:tc>
          <w:tcPr>
            <w:tcW w:w="1049" w:type="dxa"/>
            <w:tcBorders>
              <w:top w:val="single" w:sz="2" w:space="0" w:color="000000"/>
              <w:left w:val="single" w:sz="2" w:space="0" w:color="000000"/>
              <w:bottom w:val="single" w:sz="2" w:space="0" w:color="000000"/>
              <w:right w:val="single" w:sz="2" w:space="0" w:color="000000"/>
            </w:tcBorders>
          </w:tcPr>
          <w:p w14:paraId="6141D234" w14:textId="77777777" w:rsidR="00E717DF" w:rsidRDefault="00E717DF">
            <w:pPr>
              <w:ind w:right="30"/>
              <w:jc w:val="right"/>
            </w:pPr>
            <w:r>
              <w:rPr>
                <w:rFonts w:ascii="Calibri" w:eastAsia="Calibri" w:hAnsi="Calibri" w:cs="Calibri"/>
                <w:sz w:val="14"/>
              </w:rPr>
              <w:t>0.00%</w:t>
            </w:r>
          </w:p>
        </w:tc>
        <w:tc>
          <w:tcPr>
            <w:tcW w:w="889" w:type="dxa"/>
            <w:tcBorders>
              <w:top w:val="single" w:sz="2" w:space="0" w:color="000000"/>
              <w:left w:val="single" w:sz="2" w:space="0" w:color="000000"/>
              <w:bottom w:val="single" w:sz="2" w:space="0" w:color="000000"/>
              <w:right w:val="single" w:sz="2" w:space="0" w:color="000000"/>
            </w:tcBorders>
          </w:tcPr>
          <w:p w14:paraId="352A0090" w14:textId="77777777" w:rsidR="00E717DF" w:rsidRDefault="00E717DF">
            <w:pPr>
              <w:spacing w:after="160"/>
            </w:pPr>
          </w:p>
        </w:tc>
        <w:tc>
          <w:tcPr>
            <w:tcW w:w="970" w:type="dxa"/>
            <w:tcBorders>
              <w:top w:val="single" w:sz="2" w:space="0" w:color="000000"/>
              <w:left w:val="single" w:sz="2" w:space="0" w:color="000000"/>
              <w:bottom w:val="single" w:sz="2" w:space="0" w:color="000000"/>
              <w:right w:val="single" w:sz="2" w:space="0" w:color="000000"/>
            </w:tcBorders>
          </w:tcPr>
          <w:p w14:paraId="27646ED4" w14:textId="77777777" w:rsidR="00E717DF" w:rsidRDefault="00E717DF">
            <w:pPr>
              <w:spacing w:after="160"/>
            </w:pPr>
          </w:p>
        </w:tc>
        <w:tc>
          <w:tcPr>
            <w:tcW w:w="0" w:type="auto"/>
            <w:vMerge/>
            <w:tcBorders>
              <w:top w:val="nil"/>
              <w:left w:val="nil"/>
              <w:bottom w:val="nil"/>
              <w:right w:val="nil"/>
            </w:tcBorders>
          </w:tcPr>
          <w:p w14:paraId="52FC7EAD" w14:textId="77777777" w:rsidR="00E717DF" w:rsidRDefault="00E717DF">
            <w:pPr>
              <w:spacing w:after="160"/>
            </w:pPr>
          </w:p>
        </w:tc>
      </w:tr>
      <w:tr w:rsidR="00E717DF" w14:paraId="148E2434" w14:textId="77777777">
        <w:trPr>
          <w:trHeight w:val="273"/>
        </w:trPr>
        <w:tc>
          <w:tcPr>
            <w:tcW w:w="2816" w:type="dxa"/>
            <w:vMerge w:val="restart"/>
            <w:tcBorders>
              <w:top w:val="single" w:sz="2" w:space="0" w:color="000000"/>
              <w:left w:val="nil"/>
              <w:bottom w:val="single" w:sz="2" w:space="0" w:color="000000"/>
              <w:right w:val="single" w:sz="2" w:space="0" w:color="000000"/>
            </w:tcBorders>
          </w:tcPr>
          <w:p w14:paraId="4D05AC30" w14:textId="77777777" w:rsidR="00E717DF" w:rsidRDefault="00E717DF">
            <w:pPr>
              <w:ind w:right="30"/>
              <w:jc w:val="right"/>
            </w:pPr>
            <w:r>
              <w:rPr>
                <w:sz w:val="12"/>
              </w:rPr>
              <w:t>Direct Space Occupied</w:t>
            </w:r>
          </w:p>
          <w:p w14:paraId="6DAB7FDB" w14:textId="77777777" w:rsidR="00E717DF" w:rsidRDefault="00E717DF">
            <w:pPr>
              <w:ind w:left="1490"/>
            </w:pPr>
            <w:r>
              <w:rPr>
                <w:noProof/>
              </w:rPr>
              <w:drawing>
                <wp:inline distT="0" distB="0" distL="0" distR="0" wp14:anchorId="43D3ECE2" wp14:editId="343366AE">
                  <wp:extent cx="604402" cy="7066"/>
                  <wp:effectExtent l="0" t="0" r="0" b="0"/>
                  <wp:docPr id="114264" name="Picture 114264"/>
                  <wp:cNvGraphicFramePr/>
                  <a:graphic xmlns:a="http://schemas.openxmlformats.org/drawingml/2006/main">
                    <a:graphicData uri="http://schemas.openxmlformats.org/drawingml/2006/picture">
                      <pic:pic xmlns:pic="http://schemas.openxmlformats.org/drawingml/2006/picture">
                        <pic:nvPicPr>
                          <pic:cNvPr id="114264" name="Picture 114264"/>
                          <pic:cNvPicPr/>
                        </pic:nvPicPr>
                        <pic:blipFill>
                          <a:blip r:embed="rId245"/>
                          <a:stretch>
                            <a:fillRect/>
                          </a:stretch>
                        </pic:blipFill>
                        <pic:spPr>
                          <a:xfrm>
                            <a:off x="0" y="0"/>
                            <a:ext cx="604402" cy="7066"/>
                          </a:xfrm>
                          <a:prstGeom prst="rect">
                            <a:avLst/>
                          </a:prstGeom>
                        </pic:spPr>
                      </pic:pic>
                    </a:graphicData>
                  </a:graphic>
                </wp:inline>
              </w:drawing>
            </w:r>
          </w:p>
        </w:tc>
        <w:tc>
          <w:tcPr>
            <w:tcW w:w="1197" w:type="dxa"/>
            <w:tcBorders>
              <w:top w:val="single" w:sz="2" w:space="0" w:color="000000"/>
              <w:left w:val="single" w:sz="2" w:space="0" w:color="000000"/>
              <w:bottom w:val="single" w:sz="2" w:space="0" w:color="000000"/>
              <w:right w:val="single" w:sz="2" w:space="0" w:color="000000"/>
            </w:tcBorders>
          </w:tcPr>
          <w:p w14:paraId="6754ED44" w14:textId="77777777" w:rsidR="00E717DF" w:rsidRDefault="00E717DF">
            <w:pPr>
              <w:ind w:right="31"/>
              <w:jc w:val="right"/>
            </w:pPr>
            <w:r>
              <w:rPr>
                <w:rFonts w:ascii="Calibri" w:eastAsia="Calibri" w:hAnsi="Calibri" w:cs="Calibri"/>
                <w:sz w:val="14"/>
              </w:rPr>
              <w:t>726</w:t>
            </w:r>
          </w:p>
        </w:tc>
        <w:tc>
          <w:tcPr>
            <w:tcW w:w="2101" w:type="dxa"/>
            <w:gridSpan w:val="2"/>
            <w:tcBorders>
              <w:top w:val="single" w:sz="2" w:space="0" w:color="000000"/>
              <w:left w:val="single" w:sz="2" w:space="0" w:color="000000"/>
              <w:bottom w:val="single" w:sz="2" w:space="0" w:color="000000"/>
              <w:right w:val="nil"/>
            </w:tcBorders>
          </w:tcPr>
          <w:p w14:paraId="401F3B85" w14:textId="77777777" w:rsidR="00E717DF" w:rsidRDefault="00E717DF">
            <w:pPr>
              <w:tabs>
                <w:tab w:val="center" w:pos="988"/>
                <w:tab w:val="right" w:pos="2101"/>
              </w:tabs>
            </w:pPr>
            <w:r>
              <w:rPr>
                <w:sz w:val="14"/>
              </w:rPr>
              <w:tab/>
            </w:r>
            <w:r>
              <w:rPr>
                <w:rFonts w:ascii="Calibri" w:eastAsia="Calibri" w:hAnsi="Calibri" w:cs="Calibri"/>
                <w:sz w:val="14"/>
              </w:rPr>
              <w:t>96.000</w:t>
            </w:r>
            <w:r>
              <w:rPr>
                <w:rFonts w:ascii="Calibri" w:eastAsia="Calibri" w:hAnsi="Calibri" w:cs="Calibri"/>
                <w:sz w:val="14"/>
              </w:rPr>
              <w:tab/>
              <w:t>904</w:t>
            </w:r>
          </w:p>
        </w:tc>
        <w:tc>
          <w:tcPr>
            <w:tcW w:w="2908" w:type="dxa"/>
            <w:gridSpan w:val="3"/>
            <w:vMerge w:val="restart"/>
            <w:tcBorders>
              <w:top w:val="single" w:sz="2" w:space="0" w:color="000000"/>
              <w:left w:val="single" w:sz="2" w:space="0" w:color="000000"/>
              <w:bottom w:val="nil"/>
              <w:right w:val="nil"/>
            </w:tcBorders>
          </w:tcPr>
          <w:p w14:paraId="093B33CA" w14:textId="77777777" w:rsidR="00E717DF" w:rsidRDefault="00E717DF">
            <w:pPr>
              <w:tabs>
                <w:tab w:val="center" w:pos="785"/>
                <w:tab w:val="center" w:pos="1873"/>
                <w:tab w:val="right" w:pos="2908"/>
              </w:tabs>
              <w:spacing w:after="32"/>
            </w:pPr>
            <w:r>
              <w:rPr>
                <w:sz w:val="12"/>
              </w:rPr>
              <w:tab/>
            </w:r>
            <w:r>
              <w:rPr>
                <w:rFonts w:ascii="Calibri" w:eastAsia="Calibri" w:hAnsi="Calibri" w:cs="Calibri"/>
                <w:sz w:val="12"/>
              </w:rPr>
              <w:t>100.00%</w:t>
            </w:r>
            <w:r>
              <w:rPr>
                <w:rFonts w:ascii="Calibri" w:eastAsia="Calibri" w:hAnsi="Calibri" w:cs="Calibri"/>
                <w:sz w:val="12"/>
              </w:rPr>
              <w:tab/>
              <w:t>7</w:t>
            </w:r>
            <w:r>
              <w:rPr>
                <w:rFonts w:ascii="Calibri" w:eastAsia="Calibri" w:hAnsi="Calibri" w:cs="Calibri"/>
                <w:sz w:val="12"/>
              </w:rPr>
              <w:tab/>
              <w:t>100.00%</w:t>
            </w:r>
          </w:p>
          <w:p w14:paraId="3F3E7106" w14:textId="77777777" w:rsidR="00E717DF" w:rsidRDefault="00E717DF">
            <w:pPr>
              <w:spacing w:after="49"/>
              <w:ind w:left="1225"/>
            </w:pPr>
            <w:r>
              <w:rPr>
                <w:noProof/>
              </w:rPr>
              <mc:AlternateContent>
                <mc:Choice Requires="wpg">
                  <w:drawing>
                    <wp:inline distT="0" distB="0" distL="0" distR="0" wp14:anchorId="32F6ED1D" wp14:editId="45F34B73">
                      <wp:extent cx="1025010" cy="10599"/>
                      <wp:effectExtent l="0" t="0" r="0" b="0"/>
                      <wp:docPr id="227889" name="Group 227889"/>
                      <wp:cNvGraphicFramePr/>
                      <a:graphic xmlns:a="http://schemas.openxmlformats.org/drawingml/2006/main">
                        <a:graphicData uri="http://schemas.microsoft.com/office/word/2010/wordprocessingGroup">
                          <wpg:wgp>
                            <wpg:cNvGrpSpPr/>
                            <wpg:grpSpPr>
                              <a:xfrm>
                                <a:off x="0" y="0"/>
                                <a:ext cx="1025010" cy="10599"/>
                                <a:chOff x="0" y="0"/>
                                <a:chExt cx="1025010" cy="10599"/>
                              </a:xfrm>
                            </wpg:grpSpPr>
                            <pic:pic xmlns:pic="http://schemas.openxmlformats.org/drawingml/2006/picture">
                              <pic:nvPicPr>
                                <pic:cNvPr id="114375" name="Picture 114375"/>
                                <pic:cNvPicPr/>
                              </pic:nvPicPr>
                              <pic:blipFill>
                                <a:blip r:embed="rId246"/>
                                <a:stretch>
                                  <a:fillRect/>
                                </a:stretch>
                              </pic:blipFill>
                              <pic:spPr>
                                <a:xfrm>
                                  <a:off x="0" y="0"/>
                                  <a:ext cx="293365" cy="3533"/>
                                </a:xfrm>
                                <a:prstGeom prst="rect">
                                  <a:avLst/>
                                </a:prstGeom>
                              </pic:spPr>
                            </pic:pic>
                            <pic:pic xmlns:pic="http://schemas.openxmlformats.org/drawingml/2006/picture">
                              <pic:nvPicPr>
                                <pic:cNvPr id="114425" name="Picture 114425"/>
                                <pic:cNvPicPr/>
                              </pic:nvPicPr>
                              <pic:blipFill>
                                <a:blip r:embed="rId247"/>
                                <a:stretch>
                                  <a:fillRect/>
                                </a:stretch>
                              </pic:blipFill>
                              <pic:spPr>
                                <a:xfrm>
                                  <a:off x="809404" y="3533"/>
                                  <a:ext cx="215605" cy="7066"/>
                                </a:xfrm>
                                <a:prstGeom prst="rect">
                                  <a:avLst/>
                                </a:prstGeom>
                              </pic:spPr>
                            </pic:pic>
                          </wpg:wgp>
                        </a:graphicData>
                      </a:graphic>
                    </wp:inline>
                  </w:drawing>
                </mc:Choice>
                <mc:Fallback>
                  <w:pict>
                    <v:group w14:anchorId="1257D823" id="Group 227889" o:spid="_x0000_s1026" style="width:80.7pt;height:.85pt;mso-position-horizontal-relative:char;mso-position-vertical-relative:line" coordsize="10250,1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XW8KSgIAAOwGAAAOAAAAZHJzL2Uyb0RvYy54bWzUVduO2jAQfa/U&#10;f7D8vuQG7BIB+0IXVapa1MsHGMdJrMaxNTYE/r5jJ1B2WbWr1T60D3E8tmfmzJkTZ35/UA3ZC7BS&#10;twuajGJKRMt1IdtqQX98f7i5o8Q61has0a1Y0KOw9H75/t28M7lIda2bQgDBIK3NO7OgtXMmjyLL&#10;a6GYHWkjWtwsNSjm0IQqKoB1GF01URrH06jTUBjQXFiLq6t+ky5D/LIU3H0pSyscaRYUsbkwQhi3&#10;foyWc5ZXwEwt+QCDvQKFYrLFpOdQK+YY2YG8CqUkB2116UZcq0iXpeQi1IDVJPGTatagdybUUuVd&#10;Zc40IbVPeHp1WP55vwbzzWwAmehMhVwEy9dyKEH5N6Ikh0DZ8UyZODjCcTGJ0wkCp4TjXhJPZrOe&#10;Ul4j71devP7wR7/olDR6BMVInuMz1I+zq/r/rhP0cjsQdAiiXhRDMfi5MzfYKsOc3MpGumOQHTbF&#10;g2r3G8k30BtI5QaILJCHZJzdTihpmULJ4xGfmQyryLN39ae9L5qRtx+F2jbSPMim8ez7+QAadfuk&#10;78/U3WtqpflOidb1HwmIBvHr1tbSWEogF2orECh8LJK+X9aBcLz2CUtM/BU/HI+M5eeNgPI3MI/Z&#10;omxeKpR0lmVT5MTrJJtkmU97bjfLDVi3FloRP0FgmB85Zjnbf7IDktORgbA+eUCFWHpScfI/iWSc&#10;PicSv/qPiSR9e5HcxbNxPKbkQg4sP90qaTKZxoNYbuPp9M3FEu4XvFKDBofr39/ZlzbOL39Sy18A&#10;AAD//wMAUEsDBAoAAAAAAAAAIQBS8QDBuQIAALkCAAAUAAAAZHJzL21lZGlhL2ltYWdlMS5qcGf/&#10;2P/gABBKRklGAAEBAQBgAGAAAP/bAEMAAwICAwICAwMDAwQDAwQFCAUFBAQFCgcHBggMCgwMCwoL&#10;Cw0OEhANDhEOCwsQFhARExQVFRUMDxcYFhQYEhQVFP/bAEMBAwQEBQQFCQUFCRQNCw0UFBQUFBQU&#10;FBQUFBQUFBQUFBQUFBQUFBQUFBQUFBQUFBQUFBQUFBQUFBQUFBQUFBQUFP/AABEIAAEAU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Dra0/&#10;/jzj/H+ZoooAra5/x6J/vj+RrFj/ANYv1FFFAF6iiigDD8Tf8u3/AAL+lUNF/wCQlD/wL/0E0UUA&#10;dRRRRQAUUUUAf//ZUEsDBAoAAAAAAAAAIQDGQZEDqQIAAKkCAAAUAAAAZHJzL21lZGlhL2ltYWdl&#10;Mi5qcGf/2P/gABBKRklGAAEBAQBgAGAAAP/bAEMAAwICAwICAwMDAwQDAwQFCAUFBAQFCgcHBggM&#10;CgwMCwoLCw0OEhANDhEOCwsQFhARExQVFRUMDxcYFhQYEhQVFP/bAEMBAwQEBQQFCQUFCRQNCw0U&#10;FBQUFBQUFBQUFBQUFBQUFBQUFBQUFBQUFBQUFBQUFBQUFBQUFBQUFBQUFBQUFBQUFP/AABEIAAIA&#10;P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y+7VvWX/HnB/1zX+VFFAFHW/vQf8AAv6VHpv/AB8J+P8AKiigDYrkbr/WrRRQBNJ2+lMoooA/&#10;/9lQSwMEFAAGAAgAAAAhAICZNrPbAAAAAwEAAA8AAABkcnMvZG93bnJldi54bWxMj09Lw0AQxe+C&#10;32EZwZvdxD9VYjalFPVUBFtBvE2z0yQ0Oxuy2yT99k696GV4wxve+02+mFyrBupD49lAOktAEZfe&#10;NlwZ+Ny+3jyBChHZYuuZDJwowKK4vMgxs37kDxo2sVISwiFDA3WMXaZ1KGtyGGa+IxZv73uHUda+&#10;0rbHUcJdq2+TZK4dNiwNNXa0qqk8bI7OwNuI4/IufRnWh/3q9L19eP9ap2TM9dW0fAYVaYp/x3DG&#10;F3QohGnnj2yDag3II/F3nr15eg9qJ+IRdJHr/+zFDwAAAP//AwBQSwMEFAAGAAgAAAAhAHvAOJLD&#10;AAAApQEAABkAAABkcnMvX3JlbHMvZTJvRG9jLnhtbC5yZWxzvJDLCsIwEEX3gv8QZm/TdiEipm5E&#10;cCv6AUMyTaPNgySK/r0BERQEdy5nhnvuYVbrmx3ZlWIy3gloqhoYOemVcVrA8bCdLYCljE7h6B0J&#10;uFOCdTedrPY0Yi6hNJiQWKG4JGDIOSw5T3Igi6nygVy59D5azGWMmgeUZ9TE27qe8/jOgO6DyXZK&#10;QNypFtjhHkrzb7bveyNp4+XFkstfKrixpbsAMWrKAiwpg89lW52CBv7dofmPQ/Ny4B/P7R4AAAD/&#10;/wMAUEsBAi0AFAAGAAgAAAAhANr2PfsNAQAAFAIAABMAAAAAAAAAAAAAAAAAAAAAAFtDb250ZW50&#10;X1R5cGVzXS54bWxQSwECLQAUAAYACAAAACEAOP0h/9YAAACUAQAACwAAAAAAAAAAAAAAAAA+AQAA&#10;X3JlbHMvLnJlbHNQSwECLQAUAAYACAAAACEAE11vCkoCAADsBgAADgAAAAAAAAAAAAAAAAA9AgAA&#10;ZHJzL2Uyb0RvYy54bWxQSwECLQAKAAAAAAAAACEAUvEAwbkCAAC5AgAAFAAAAAAAAAAAAAAAAACz&#10;BAAAZHJzL21lZGlhL2ltYWdlMS5qcGdQSwECLQAKAAAAAAAAACEAxkGRA6kCAACpAgAAFAAAAAAA&#10;AAAAAAAAAACeBwAAZHJzL21lZGlhL2ltYWdlMi5qcGdQSwECLQAUAAYACAAAACEAgJk2s9sAAAAD&#10;AQAADwAAAAAAAAAAAAAAAAB5CgAAZHJzL2Rvd25yZXYueG1sUEsBAi0AFAAGAAgAAAAhAHvAOJLD&#10;AAAApQEAABkAAAAAAAAAAAAAAAAAgQsAAGRycy9fcmVscy9lMm9Eb2MueG1sLnJlbHNQSwUGAAAA&#10;AAcABwC+AQAAewwAAAAA&#10;">
                      <v:shape id="Picture 114375" o:spid="_x0000_s1027" type="#_x0000_t75" style="position:absolute;width:2933;height: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XLPwwAAAN8AAAAPAAAAZHJzL2Rvd25yZXYueG1sRE/dasIw&#10;FL4X9g7hDLybaTfrtDNKJwyEXsjcHuDQnDXdkpPSZNq9vREGXn58/+vt6Kw40RA6zwryWQaCuPG6&#10;41bB58fbwxJEiMgarWdS8EcBtpu7yRpL7c/8TqdjbEUK4VCiAhNjX0oZGkMOw8z3xIn78oPDmODQ&#10;Sj3gOYU7Kx+zbCEddpwaDPa0M9T8HH9d6v0uzKKWr5U9GJOvbFUX7VgrNb0fqxcQkcZ4E/+79zrN&#10;z+dPzwVc/yQAcnMBAAD//wMAUEsBAi0AFAAGAAgAAAAhANvh9svuAAAAhQEAABMAAAAAAAAAAAAA&#10;AAAAAAAAAFtDb250ZW50X1R5cGVzXS54bWxQSwECLQAUAAYACAAAACEAWvQsW78AAAAVAQAACwAA&#10;AAAAAAAAAAAAAAAfAQAAX3JlbHMvLnJlbHNQSwECLQAUAAYACAAAACEAU7Fyz8MAAADfAAAADwAA&#10;AAAAAAAAAAAAAAAHAgAAZHJzL2Rvd25yZXYueG1sUEsFBgAAAAADAAMAtwAAAPcCAAAAAA==&#10;">
                        <v:imagedata r:id="rId248" o:title=""/>
                      </v:shape>
                      <v:shape id="Picture 114425" o:spid="_x0000_s1028" type="#_x0000_t75" style="position:absolute;left:8094;top:35;width:2156;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9gHxQAAAN8AAAAPAAAAZHJzL2Rvd25yZXYueG1sRE9ba8Iw&#10;FH4f7D+EI+xNU6UTqUaRuYJjjuHlwcdDc2xKm5PSRO3+/TIQ9vjx3Rer3jbiRp2vHCsYjxIQxIXT&#10;FZcKTsd8OAPhA7LGxjEp+CEPq+Xz0wIz7e68p9shlCKGsM9QgQmhzaT0hSGLfuRa4shdXGcxRNiV&#10;Und4j+G2kZMkmUqLFccGgy29GSrqw9Uq+N6kX2Zbf5yuchfc++Yzr9NzrtTLoF/PQQTqw7/44d7q&#10;OH+cppNX+PsTAcjlLwAAAP//AwBQSwECLQAUAAYACAAAACEA2+H2y+4AAACFAQAAEwAAAAAAAAAA&#10;AAAAAAAAAAAAW0NvbnRlbnRfVHlwZXNdLnhtbFBLAQItABQABgAIAAAAIQBa9CxbvwAAABUBAAAL&#10;AAAAAAAAAAAAAAAAAB8BAABfcmVscy8ucmVsc1BLAQItABQABgAIAAAAIQC7k9gHxQAAAN8AAAAP&#10;AAAAAAAAAAAAAAAAAAcCAABkcnMvZG93bnJldi54bWxQSwUGAAAAAAMAAwC3AAAA+QIAAAAA&#10;">
                        <v:imagedata r:id="rId249" o:title=""/>
                      </v:shape>
                      <w10:anchorlock/>
                    </v:group>
                  </w:pict>
                </mc:Fallback>
              </mc:AlternateContent>
            </w:r>
          </w:p>
          <w:p w14:paraId="5982C633" w14:textId="77777777" w:rsidR="00E717DF" w:rsidRDefault="00E717DF">
            <w:pPr>
              <w:spacing w:line="281" w:lineRule="auto"/>
              <w:ind w:left="311" w:right="-193" w:hanging="72"/>
            </w:pPr>
            <w:r>
              <w:rPr>
                <w:sz w:val="14"/>
              </w:rPr>
              <w:t xml:space="preserve">Modified % Sq. Ft of Resource Room only to allocate to </w:t>
            </w:r>
            <w:proofErr w:type="gramStart"/>
            <w:r>
              <w:rPr>
                <w:sz w:val="14"/>
              </w:rPr>
              <w:t>Non Co-</w:t>
            </w:r>
            <w:proofErr w:type="gramEnd"/>
            <w:r>
              <w:rPr>
                <w:sz w:val="14"/>
              </w:rPr>
              <w:t>located Partners,</w:t>
            </w:r>
          </w:p>
          <w:p w14:paraId="08FA7643" w14:textId="77777777" w:rsidR="00E717DF" w:rsidRDefault="00E717DF">
            <w:pPr>
              <w:spacing w:after="68"/>
              <w:ind w:left="534"/>
            </w:pPr>
            <w:r>
              <w:rPr>
                <w:noProof/>
              </w:rPr>
              <w:drawing>
                <wp:inline distT="0" distB="0" distL="0" distR="0" wp14:anchorId="21A2536B" wp14:editId="6B670523">
                  <wp:extent cx="325176" cy="102457"/>
                  <wp:effectExtent l="0" t="0" r="0" b="0"/>
                  <wp:docPr id="114455" name="Picture 114455"/>
                  <wp:cNvGraphicFramePr/>
                  <a:graphic xmlns:a="http://schemas.openxmlformats.org/drawingml/2006/main">
                    <a:graphicData uri="http://schemas.openxmlformats.org/drawingml/2006/picture">
                      <pic:pic xmlns:pic="http://schemas.openxmlformats.org/drawingml/2006/picture">
                        <pic:nvPicPr>
                          <pic:cNvPr id="114455" name="Picture 114455"/>
                          <pic:cNvPicPr/>
                        </pic:nvPicPr>
                        <pic:blipFill>
                          <a:blip r:embed="rId250"/>
                          <a:stretch>
                            <a:fillRect/>
                          </a:stretch>
                        </pic:blipFill>
                        <pic:spPr>
                          <a:xfrm>
                            <a:off x="0" y="0"/>
                            <a:ext cx="325176" cy="102457"/>
                          </a:xfrm>
                          <a:prstGeom prst="rect">
                            <a:avLst/>
                          </a:prstGeom>
                        </pic:spPr>
                      </pic:pic>
                    </a:graphicData>
                  </a:graphic>
                </wp:inline>
              </w:drawing>
            </w:r>
          </w:p>
          <w:p w14:paraId="0B9792C1" w14:textId="77777777" w:rsidR="00E717DF" w:rsidRDefault="00E717DF">
            <w:pPr>
              <w:ind w:left="289" w:right="-120" w:hanging="122"/>
            </w:pPr>
            <w:r>
              <w:rPr>
                <w:rFonts w:ascii="Calibri" w:eastAsia="Calibri" w:hAnsi="Calibri" w:cs="Calibri"/>
                <w:sz w:val="14"/>
              </w:rPr>
              <w:t xml:space="preserve">2 </w:t>
            </w:r>
            <w:r>
              <w:rPr>
                <w:sz w:val="14"/>
              </w:rPr>
              <w:t>Modified % of Sq, Ft including resource roam share telephone and internet charges.</w:t>
            </w:r>
          </w:p>
        </w:tc>
        <w:tc>
          <w:tcPr>
            <w:tcW w:w="0" w:type="auto"/>
            <w:vMerge/>
            <w:tcBorders>
              <w:top w:val="nil"/>
              <w:left w:val="nil"/>
              <w:bottom w:val="nil"/>
              <w:right w:val="nil"/>
            </w:tcBorders>
          </w:tcPr>
          <w:p w14:paraId="50E5A23F" w14:textId="77777777" w:rsidR="00E717DF" w:rsidRDefault="00E717DF">
            <w:pPr>
              <w:spacing w:after="160"/>
            </w:pPr>
          </w:p>
        </w:tc>
      </w:tr>
      <w:tr w:rsidR="00E717DF" w14:paraId="03CD2C7C" w14:textId="77777777">
        <w:trPr>
          <w:trHeight w:val="289"/>
        </w:trPr>
        <w:tc>
          <w:tcPr>
            <w:tcW w:w="0" w:type="auto"/>
            <w:vMerge/>
            <w:tcBorders>
              <w:top w:val="nil"/>
              <w:left w:val="nil"/>
              <w:bottom w:val="single" w:sz="2" w:space="0" w:color="000000"/>
              <w:right w:val="single" w:sz="2" w:space="0" w:color="000000"/>
            </w:tcBorders>
          </w:tcPr>
          <w:p w14:paraId="2C0FA626" w14:textId="77777777" w:rsidR="00E717DF" w:rsidRDefault="00E717DF">
            <w:pPr>
              <w:spacing w:after="160"/>
            </w:pPr>
          </w:p>
        </w:tc>
        <w:tc>
          <w:tcPr>
            <w:tcW w:w="1197" w:type="dxa"/>
            <w:tcBorders>
              <w:top w:val="single" w:sz="2" w:space="0" w:color="000000"/>
              <w:left w:val="single" w:sz="2" w:space="0" w:color="000000"/>
              <w:bottom w:val="single" w:sz="2" w:space="0" w:color="000000"/>
              <w:right w:val="single" w:sz="2" w:space="0" w:color="000000"/>
            </w:tcBorders>
          </w:tcPr>
          <w:p w14:paraId="6F65CFAD" w14:textId="77777777" w:rsidR="00E717DF" w:rsidRDefault="00E717DF">
            <w:pPr>
              <w:ind w:right="16"/>
              <w:jc w:val="center"/>
            </w:pPr>
            <w:r>
              <w:rPr>
                <w:sz w:val="14"/>
              </w:rPr>
              <w:t xml:space="preserve">S </w:t>
            </w:r>
            <w:proofErr w:type="spellStart"/>
            <w:r>
              <w:rPr>
                <w:sz w:val="14"/>
              </w:rPr>
              <w:t>uare</w:t>
            </w:r>
            <w:proofErr w:type="spellEnd"/>
            <w:r>
              <w:rPr>
                <w:sz w:val="14"/>
              </w:rPr>
              <w:t xml:space="preserve"> Footage</w:t>
            </w:r>
          </w:p>
        </w:tc>
        <w:tc>
          <w:tcPr>
            <w:tcW w:w="1196" w:type="dxa"/>
            <w:tcBorders>
              <w:top w:val="single" w:sz="2" w:space="0" w:color="000000"/>
              <w:left w:val="single" w:sz="2" w:space="0" w:color="000000"/>
              <w:bottom w:val="single" w:sz="2" w:space="0" w:color="000000"/>
              <w:right w:val="single" w:sz="2" w:space="0" w:color="000000"/>
            </w:tcBorders>
          </w:tcPr>
          <w:p w14:paraId="2FDD11D1" w14:textId="77777777" w:rsidR="00E717DF" w:rsidRDefault="00E717DF">
            <w:pPr>
              <w:ind w:right="5"/>
              <w:jc w:val="center"/>
            </w:pPr>
            <w:r>
              <w:rPr>
                <w:sz w:val="14"/>
              </w:rPr>
              <w:t>Cost Per Area</w:t>
            </w:r>
          </w:p>
        </w:tc>
        <w:tc>
          <w:tcPr>
            <w:tcW w:w="905" w:type="dxa"/>
            <w:tcBorders>
              <w:top w:val="single" w:sz="2" w:space="0" w:color="000000"/>
              <w:left w:val="single" w:sz="2" w:space="0" w:color="000000"/>
              <w:bottom w:val="single" w:sz="2" w:space="0" w:color="000000"/>
              <w:right w:val="single" w:sz="2" w:space="0" w:color="000000"/>
            </w:tcBorders>
          </w:tcPr>
          <w:p w14:paraId="4F013D0A" w14:textId="77777777" w:rsidR="00E717DF" w:rsidRDefault="00E717DF">
            <w:pPr>
              <w:ind w:left="26"/>
            </w:pPr>
            <w:r>
              <w:rPr>
                <w:sz w:val="14"/>
              </w:rPr>
              <w:t>Cost Per Month</w:t>
            </w:r>
          </w:p>
        </w:tc>
        <w:tc>
          <w:tcPr>
            <w:tcW w:w="0" w:type="auto"/>
            <w:gridSpan w:val="3"/>
            <w:vMerge/>
            <w:tcBorders>
              <w:top w:val="nil"/>
              <w:left w:val="single" w:sz="2" w:space="0" w:color="000000"/>
              <w:bottom w:val="nil"/>
              <w:right w:val="nil"/>
            </w:tcBorders>
          </w:tcPr>
          <w:p w14:paraId="7D8F98B9" w14:textId="77777777" w:rsidR="00E717DF" w:rsidRDefault="00E717DF">
            <w:pPr>
              <w:spacing w:after="160"/>
            </w:pPr>
          </w:p>
        </w:tc>
        <w:tc>
          <w:tcPr>
            <w:tcW w:w="0" w:type="auto"/>
            <w:vMerge/>
            <w:tcBorders>
              <w:top w:val="nil"/>
              <w:left w:val="nil"/>
              <w:bottom w:val="nil"/>
              <w:right w:val="nil"/>
            </w:tcBorders>
          </w:tcPr>
          <w:p w14:paraId="08E2E739" w14:textId="77777777" w:rsidR="00E717DF" w:rsidRDefault="00E717DF">
            <w:pPr>
              <w:spacing w:after="160"/>
            </w:pPr>
          </w:p>
        </w:tc>
      </w:tr>
      <w:tr w:rsidR="00E717DF" w14:paraId="3EABC54F" w14:textId="77777777">
        <w:trPr>
          <w:trHeight w:val="268"/>
        </w:trPr>
        <w:tc>
          <w:tcPr>
            <w:tcW w:w="2816" w:type="dxa"/>
            <w:tcBorders>
              <w:top w:val="single" w:sz="2" w:space="0" w:color="000000"/>
              <w:left w:val="single" w:sz="2" w:space="0" w:color="000000"/>
              <w:bottom w:val="single" w:sz="2" w:space="0" w:color="000000"/>
              <w:right w:val="single" w:sz="2" w:space="0" w:color="000000"/>
            </w:tcBorders>
          </w:tcPr>
          <w:p w14:paraId="71303C0E" w14:textId="77777777" w:rsidR="00E717DF" w:rsidRDefault="00E717DF">
            <w:pPr>
              <w:spacing w:after="3"/>
              <w:ind w:left="15"/>
            </w:pPr>
            <w:r>
              <w:rPr>
                <w:sz w:val="12"/>
              </w:rPr>
              <w:t xml:space="preserve">Total Enti </w:t>
            </w:r>
            <w:proofErr w:type="spellStart"/>
            <w:r>
              <w:rPr>
                <w:sz w:val="12"/>
              </w:rPr>
              <w:t>DirectS</w:t>
            </w:r>
            <w:proofErr w:type="spellEnd"/>
            <w:r>
              <w:rPr>
                <w:sz w:val="12"/>
              </w:rPr>
              <w:t xml:space="preserve"> ace</w:t>
            </w:r>
          </w:p>
          <w:p w14:paraId="627CC8F7" w14:textId="77777777" w:rsidR="00E717DF" w:rsidRDefault="00E717DF">
            <w:pPr>
              <w:ind w:left="15"/>
            </w:pPr>
            <w:r>
              <w:rPr>
                <w:sz w:val="14"/>
              </w:rPr>
              <w:t>Total Common Area Used b Located Partners</w:t>
            </w:r>
          </w:p>
        </w:tc>
        <w:tc>
          <w:tcPr>
            <w:tcW w:w="1197" w:type="dxa"/>
            <w:tcBorders>
              <w:top w:val="single" w:sz="2" w:space="0" w:color="000000"/>
              <w:left w:val="single" w:sz="2" w:space="0" w:color="000000"/>
              <w:bottom w:val="single" w:sz="2" w:space="0" w:color="000000"/>
              <w:right w:val="single" w:sz="2" w:space="0" w:color="000000"/>
            </w:tcBorders>
          </w:tcPr>
          <w:p w14:paraId="68368A83" w14:textId="77777777" w:rsidR="00E717DF" w:rsidRDefault="00E717DF">
            <w:pPr>
              <w:ind w:right="36"/>
              <w:jc w:val="right"/>
            </w:pPr>
            <w:r>
              <w:rPr>
                <w:rFonts w:ascii="Calibri" w:eastAsia="Calibri" w:hAnsi="Calibri" w:cs="Calibri"/>
                <w:sz w:val="14"/>
              </w:rPr>
              <w:t>726</w:t>
            </w:r>
          </w:p>
          <w:p w14:paraId="0F6CBB2E" w14:textId="77777777" w:rsidR="00E717DF" w:rsidRDefault="00E717DF">
            <w:pPr>
              <w:ind w:right="36"/>
              <w:jc w:val="right"/>
            </w:pPr>
            <w:r>
              <w:rPr>
                <w:rFonts w:ascii="Calibri" w:eastAsia="Calibri" w:hAnsi="Calibri" w:cs="Calibri"/>
                <w:sz w:val="14"/>
              </w:rPr>
              <w:t>2593</w:t>
            </w:r>
          </w:p>
        </w:tc>
        <w:tc>
          <w:tcPr>
            <w:tcW w:w="1196" w:type="dxa"/>
            <w:tcBorders>
              <w:top w:val="single" w:sz="2" w:space="0" w:color="000000"/>
              <w:left w:val="single" w:sz="2" w:space="0" w:color="000000"/>
              <w:bottom w:val="single" w:sz="2" w:space="0" w:color="000000"/>
              <w:right w:val="single" w:sz="2" w:space="0" w:color="000000"/>
            </w:tcBorders>
            <w:vAlign w:val="bottom"/>
          </w:tcPr>
          <w:p w14:paraId="5955834A" w14:textId="77777777" w:rsidR="00E717DF" w:rsidRDefault="00E717DF">
            <w:pPr>
              <w:ind w:right="74"/>
              <w:jc w:val="right"/>
            </w:pPr>
            <w:r>
              <w:rPr>
                <w:rFonts w:ascii="Calibri" w:eastAsia="Calibri" w:hAnsi="Calibri" w:cs="Calibri"/>
                <w:sz w:val="14"/>
              </w:rPr>
              <w:t>37 715.97</w:t>
            </w:r>
          </w:p>
        </w:tc>
        <w:tc>
          <w:tcPr>
            <w:tcW w:w="905" w:type="dxa"/>
            <w:tcBorders>
              <w:top w:val="single" w:sz="2" w:space="0" w:color="000000"/>
              <w:left w:val="single" w:sz="2" w:space="0" w:color="000000"/>
              <w:bottom w:val="single" w:sz="2" w:space="0" w:color="000000"/>
              <w:right w:val="single" w:sz="2" w:space="0" w:color="000000"/>
            </w:tcBorders>
          </w:tcPr>
          <w:p w14:paraId="409A94D6" w14:textId="77777777" w:rsidR="00E717DF" w:rsidRDefault="00E717DF">
            <w:pPr>
              <w:ind w:right="72"/>
              <w:jc w:val="right"/>
            </w:pPr>
            <w:r>
              <w:rPr>
                <w:rFonts w:ascii="Calibri" w:eastAsia="Calibri" w:hAnsi="Calibri" w:cs="Calibri"/>
                <w:sz w:val="14"/>
              </w:rPr>
              <w:t>880.00</w:t>
            </w:r>
          </w:p>
          <w:p w14:paraId="054C9F40" w14:textId="77777777" w:rsidR="00E717DF" w:rsidRDefault="00E717DF">
            <w:pPr>
              <w:ind w:right="72"/>
              <w:jc w:val="right"/>
            </w:pPr>
            <w:r>
              <w:rPr>
                <w:rFonts w:ascii="Calibri" w:eastAsia="Calibri" w:hAnsi="Calibri" w:cs="Calibri"/>
                <w:sz w:val="14"/>
              </w:rPr>
              <w:t>3/143.00</w:t>
            </w:r>
          </w:p>
        </w:tc>
        <w:tc>
          <w:tcPr>
            <w:tcW w:w="0" w:type="auto"/>
            <w:gridSpan w:val="3"/>
            <w:vMerge/>
            <w:tcBorders>
              <w:top w:val="nil"/>
              <w:left w:val="single" w:sz="2" w:space="0" w:color="000000"/>
              <w:bottom w:val="nil"/>
              <w:right w:val="nil"/>
            </w:tcBorders>
          </w:tcPr>
          <w:p w14:paraId="678614FE" w14:textId="77777777" w:rsidR="00E717DF" w:rsidRDefault="00E717DF">
            <w:pPr>
              <w:spacing w:after="160"/>
            </w:pPr>
          </w:p>
        </w:tc>
        <w:tc>
          <w:tcPr>
            <w:tcW w:w="0" w:type="auto"/>
            <w:vMerge/>
            <w:tcBorders>
              <w:top w:val="nil"/>
              <w:left w:val="nil"/>
              <w:bottom w:val="nil"/>
              <w:right w:val="nil"/>
            </w:tcBorders>
          </w:tcPr>
          <w:p w14:paraId="1DE03DB3" w14:textId="77777777" w:rsidR="00E717DF" w:rsidRDefault="00E717DF">
            <w:pPr>
              <w:spacing w:after="160"/>
            </w:pPr>
          </w:p>
        </w:tc>
      </w:tr>
      <w:tr w:rsidR="00E717DF" w14:paraId="088B33BA" w14:textId="77777777">
        <w:trPr>
          <w:trHeight w:val="283"/>
        </w:trPr>
        <w:tc>
          <w:tcPr>
            <w:tcW w:w="2816" w:type="dxa"/>
            <w:tcBorders>
              <w:top w:val="single" w:sz="2" w:space="0" w:color="000000"/>
              <w:left w:val="single" w:sz="2" w:space="0" w:color="000000"/>
              <w:bottom w:val="single" w:sz="2" w:space="0" w:color="000000"/>
              <w:right w:val="single" w:sz="2" w:space="0" w:color="000000"/>
            </w:tcBorders>
            <w:vAlign w:val="bottom"/>
          </w:tcPr>
          <w:p w14:paraId="5EBD33E6" w14:textId="77777777" w:rsidR="00E717DF" w:rsidRDefault="00E717DF">
            <w:pPr>
              <w:ind w:left="9"/>
            </w:pPr>
            <w:r>
              <w:rPr>
                <w:sz w:val="14"/>
              </w:rPr>
              <w:t>Total Shared Area - Resource Rm Non-Co-located</w:t>
            </w:r>
          </w:p>
          <w:p w14:paraId="1B7CF458" w14:textId="77777777" w:rsidR="00E717DF" w:rsidRDefault="00E717DF">
            <w:pPr>
              <w:ind w:left="950"/>
            </w:pPr>
            <w:r>
              <w:t xml:space="preserve">- </w:t>
            </w:r>
          </w:p>
        </w:tc>
        <w:tc>
          <w:tcPr>
            <w:tcW w:w="1197" w:type="dxa"/>
            <w:tcBorders>
              <w:top w:val="single" w:sz="2" w:space="0" w:color="000000"/>
              <w:left w:val="single" w:sz="2" w:space="0" w:color="000000"/>
              <w:bottom w:val="single" w:sz="2" w:space="0" w:color="000000"/>
              <w:right w:val="single" w:sz="2" w:space="0" w:color="000000"/>
            </w:tcBorders>
          </w:tcPr>
          <w:p w14:paraId="23B69C20" w14:textId="77777777" w:rsidR="00E717DF" w:rsidRDefault="00E717DF">
            <w:pPr>
              <w:ind w:right="36"/>
              <w:jc w:val="right"/>
            </w:pPr>
            <w:r>
              <w:rPr>
                <w:rFonts w:ascii="Calibri" w:eastAsia="Calibri" w:hAnsi="Calibri" w:cs="Calibri"/>
                <w:sz w:val="14"/>
              </w:rPr>
              <w:t>96</w:t>
            </w:r>
          </w:p>
        </w:tc>
        <w:tc>
          <w:tcPr>
            <w:tcW w:w="1196" w:type="dxa"/>
            <w:tcBorders>
              <w:top w:val="single" w:sz="2" w:space="0" w:color="000000"/>
              <w:left w:val="single" w:sz="2" w:space="0" w:color="000000"/>
              <w:bottom w:val="single" w:sz="2" w:space="0" w:color="000000"/>
              <w:right w:val="single" w:sz="2" w:space="0" w:color="000000"/>
            </w:tcBorders>
          </w:tcPr>
          <w:p w14:paraId="2F904E65" w14:textId="77777777" w:rsidR="00E717DF" w:rsidRDefault="00E717DF">
            <w:pPr>
              <w:ind w:right="74"/>
              <w:jc w:val="right"/>
            </w:pPr>
            <w:r>
              <w:rPr>
                <w:rFonts w:ascii="Calibri" w:eastAsia="Calibri" w:hAnsi="Calibri" w:cs="Calibri"/>
                <w:sz w:val="14"/>
              </w:rPr>
              <w:t>1,396.36</w:t>
            </w:r>
          </w:p>
        </w:tc>
        <w:tc>
          <w:tcPr>
            <w:tcW w:w="905" w:type="dxa"/>
            <w:tcBorders>
              <w:top w:val="single" w:sz="2" w:space="0" w:color="000000"/>
              <w:left w:val="single" w:sz="2" w:space="0" w:color="000000"/>
              <w:bottom w:val="single" w:sz="2" w:space="0" w:color="000000"/>
              <w:right w:val="single" w:sz="2" w:space="0" w:color="000000"/>
            </w:tcBorders>
          </w:tcPr>
          <w:p w14:paraId="4E1C3934" w14:textId="77777777" w:rsidR="00E717DF" w:rsidRDefault="00E717DF">
            <w:pPr>
              <w:ind w:right="78"/>
              <w:jc w:val="right"/>
            </w:pPr>
            <w:r>
              <w:rPr>
                <w:rFonts w:ascii="Calibri" w:eastAsia="Calibri" w:hAnsi="Calibri" w:cs="Calibri"/>
                <w:sz w:val="14"/>
              </w:rPr>
              <w:t>116.36</w:t>
            </w:r>
          </w:p>
        </w:tc>
        <w:tc>
          <w:tcPr>
            <w:tcW w:w="0" w:type="auto"/>
            <w:gridSpan w:val="3"/>
            <w:vMerge/>
            <w:tcBorders>
              <w:top w:val="nil"/>
              <w:left w:val="single" w:sz="2" w:space="0" w:color="000000"/>
              <w:bottom w:val="nil"/>
              <w:right w:val="nil"/>
            </w:tcBorders>
          </w:tcPr>
          <w:p w14:paraId="2BCB68CB" w14:textId="77777777" w:rsidR="00E717DF" w:rsidRDefault="00E717DF">
            <w:pPr>
              <w:spacing w:after="160"/>
            </w:pPr>
          </w:p>
        </w:tc>
        <w:tc>
          <w:tcPr>
            <w:tcW w:w="0" w:type="auto"/>
            <w:vMerge/>
            <w:tcBorders>
              <w:top w:val="nil"/>
              <w:left w:val="nil"/>
              <w:bottom w:val="nil"/>
              <w:right w:val="nil"/>
            </w:tcBorders>
          </w:tcPr>
          <w:p w14:paraId="357FF29D" w14:textId="77777777" w:rsidR="00E717DF" w:rsidRDefault="00E717DF">
            <w:pPr>
              <w:spacing w:after="160"/>
            </w:pPr>
          </w:p>
        </w:tc>
      </w:tr>
      <w:tr w:rsidR="00E717DF" w14:paraId="63CA5963" w14:textId="77777777">
        <w:trPr>
          <w:trHeight w:val="270"/>
        </w:trPr>
        <w:tc>
          <w:tcPr>
            <w:tcW w:w="2816" w:type="dxa"/>
            <w:tcBorders>
              <w:top w:val="single" w:sz="2" w:space="0" w:color="000000"/>
              <w:left w:val="single" w:sz="2" w:space="0" w:color="000000"/>
              <w:bottom w:val="single" w:sz="2" w:space="0" w:color="000000"/>
              <w:right w:val="single" w:sz="2" w:space="0" w:color="000000"/>
            </w:tcBorders>
          </w:tcPr>
          <w:p w14:paraId="5F4C0D02" w14:textId="77777777" w:rsidR="00E717DF" w:rsidRDefault="00E717DF">
            <w:pPr>
              <w:ind w:left="9"/>
            </w:pPr>
            <w:r>
              <w:rPr>
                <w:sz w:val="14"/>
              </w:rPr>
              <w:t>Total Shared Area Career Center and Public RRS</w:t>
            </w:r>
          </w:p>
          <w:p w14:paraId="039BE68A" w14:textId="77777777" w:rsidR="00E717DF" w:rsidRDefault="00E717DF">
            <w:pPr>
              <w:ind w:left="154"/>
            </w:pPr>
            <w:r>
              <w:rPr>
                <w:sz w:val="12"/>
              </w:rPr>
              <w:t>Total</w:t>
            </w:r>
          </w:p>
        </w:tc>
        <w:tc>
          <w:tcPr>
            <w:tcW w:w="1197" w:type="dxa"/>
            <w:tcBorders>
              <w:top w:val="single" w:sz="2" w:space="0" w:color="000000"/>
              <w:left w:val="single" w:sz="2" w:space="0" w:color="000000"/>
              <w:bottom w:val="single" w:sz="2" w:space="0" w:color="000000"/>
              <w:right w:val="single" w:sz="2" w:space="0" w:color="000000"/>
            </w:tcBorders>
          </w:tcPr>
          <w:p w14:paraId="0EE7E353" w14:textId="77777777" w:rsidR="00E717DF" w:rsidRDefault="00E717DF">
            <w:pPr>
              <w:ind w:right="36"/>
              <w:jc w:val="right"/>
            </w:pPr>
            <w:r>
              <w:rPr>
                <w:rFonts w:ascii="Calibri" w:eastAsia="Calibri" w:hAnsi="Calibri" w:cs="Calibri"/>
                <w:sz w:val="14"/>
              </w:rPr>
              <w:t>710</w:t>
            </w:r>
          </w:p>
          <w:p w14:paraId="71089A8D" w14:textId="77777777" w:rsidR="00E717DF" w:rsidRDefault="00E717DF">
            <w:pPr>
              <w:ind w:right="47"/>
              <w:jc w:val="right"/>
            </w:pPr>
            <w:r>
              <w:rPr>
                <w:rFonts w:ascii="Calibri" w:eastAsia="Calibri" w:hAnsi="Calibri" w:cs="Calibri"/>
                <w:sz w:val="14"/>
              </w:rPr>
              <w:t>4125</w:t>
            </w:r>
          </w:p>
        </w:tc>
        <w:tc>
          <w:tcPr>
            <w:tcW w:w="1196" w:type="dxa"/>
            <w:tcBorders>
              <w:top w:val="single" w:sz="2" w:space="0" w:color="000000"/>
              <w:left w:val="single" w:sz="2" w:space="0" w:color="000000"/>
              <w:bottom w:val="single" w:sz="2" w:space="0" w:color="000000"/>
              <w:right w:val="single" w:sz="2" w:space="0" w:color="000000"/>
            </w:tcBorders>
            <w:vAlign w:val="bottom"/>
          </w:tcPr>
          <w:p w14:paraId="721E0449" w14:textId="77777777" w:rsidR="00E717DF" w:rsidRDefault="00E717DF">
            <w:pPr>
              <w:ind w:right="74"/>
              <w:jc w:val="right"/>
            </w:pPr>
            <w:r>
              <w:rPr>
                <w:rFonts w:ascii="Calibri" w:eastAsia="Calibri" w:hAnsi="Calibri" w:cs="Calibri"/>
                <w:sz w:val="14"/>
              </w:rPr>
              <w:t>60 000.00</w:t>
            </w:r>
          </w:p>
        </w:tc>
        <w:tc>
          <w:tcPr>
            <w:tcW w:w="905" w:type="dxa"/>
            <w:tcBorders>
              <w:top w:val="single" w:sz="2" w:space="0" w:color="000000"/>
              <w:left w:val="single" w:sz="2" w:space="0" w:color="000000"/>
              <w:bottom w:val="single" w:sz="2" w:space="0" w:color="000000"/>
              <w:right w:val="single" w:sz="2" w:space="0" w:color="000000"/>
            </w:tcBorders>
          </w:tcPr>
          <w:p w14:paraId="04976879" w14:textId="77777777" w:rsidR="00E717DF" w:rsidRDefault="00E717DF">
            <w:pPr>
              <w:ind w:right="78"/>
              <w:jc w:val="right"/>
            </w:pPr>
            <w:r>
              <w:rPr>
                <w:rFonts w:ascii="Calibri" w:eastAsia="Calibri" w:hAnsi="Calibri" w:cs="Calibri"/>
                <w:sz w:val="14"/>
              </w:rPr>
              <w:t>860.64</w:t>
            </w:r>
          </w:p>
          <w:p w14:paraId="3F8F987D" w14:textId="77777777" w:rsidR="00E717DF" w:rsidRDefault="00E717DF">
            <w:pPr>
              <w:ind w:left="371"/>
            </w:pPr>
            <w:r>
              <w:rPr>
                <w:rFonts w:ascii="Calibri" w:eastAsia="Calibri" w:hAnsi="Calibri" w:cs="Calibri"/>
                <w:sz w:val="14"/>
              </w:rPr>
              <w:t>5 000.00</w:t>
            </w:r>
          </w:p>
        </w:tc>
        <w:tc>
          <w:tcPr>
            <w:tcW w:w="0" w:type="auto"/>
            <w:gridSpan w:val="3"/>
            <w:vMerge/>
            <w:tcBorders>
              <w:top w:val="nil"/>
              <w:left w:val="single" w:sz="2" w:space="0" w:color="000000"/>
              <w:bottom w:val="nil"/>
              <w:right w:val="nil"/>
            </w:tcBorders>
          </w:tcPr>
          <w:p w14:paraId="02D9C589" w14:textId="77777777" w:rsidR="00E717DF" w:rsidRDefault="00E717DF">
            <w:pPr>
              <w:spacing w:after="160"/>
            </w:pPr>
          </w:p>
        </w:tc>
        <w:tc>
          <w:tcPr>
            <w:tcW w:w="0" w:type="auto"/>
            <w:vMerge/>
            <w:tcBorders>
              <w:top w:val="nil"/>
              <w:left w:val="nil"/>
              <w:bottom w:val="nil"/>
              <w:right w:val="nil"/>
            </w:tcBorders>
          </w:tcPr>
          <w:p w14:paraId="777BCF3D" w14:textId="77777777" w:rsidR="00E717DF" w:rsidRDefault="00E717DF">
            <w:pPr>
              <w:spacing w:after="160"/>
            </w:pPr>
          </w:p>
        </w:tc>
      </w:tr>
      <w:tr w:rsidR="00E717DF" w14:paraId="0DA0577B" w14:textId="77777777">
        <w:trPr>
          <w:trHeight w:val="175"/>
        </w:trPr>
        <w:tc>
          <w:tcPr>
            <w:tcW w:w="2816" w:type="dxa"/>
            <w:tcBorders>
              <w:top w:val="single" w:sz="2" w:space="0" w:color="000000"/>
              <w:left w:val="single" w:sz="2" w:space="0" w:color="000000"/>
              <w:bottom w:val="single" w:sz="2" w:space="0" w:color="000000"/>
              <w:right w:val="single" w:sz="2" w:space="0" w:color="000000"/>
            </w:tcBorders>
          </w:tcPr>
          <w:p w14:paraId="64D4100B" w14:textId="77777777" w:rsidR="00E717DF" w:rsidRDefault="00E717DF">
            <w:pPr>
              <w:spacing w:after="160"/>
            </w:pPr>
          </w:p>
        </w:tc>
        <w:tc>
          <w:tcPr>
            <w:tcW w:w="1197" w:type="dxa"/>
            <w:tcBorders>
              <w:top w:val="single" w:sz="2" w:space="0" w:color="000000"/>
              <w:left w:val="single" w:sz="2" w:space="0" w:color="000000"/>
              <w:bottom w:val="single" w:sz="2" w:space="0" w:color="000000"/>
              <w:right w:val="single" w:sz="2" w:space="0" w:color="000000"/>
            </w:tcBorders>
          </w:tcPr>
          <w:p w14:paraId="3678511C" w14:textId="77777777" w:rsidR="00E717DF" w:rsidRDefault="00E717DF">
            <w:pPr>
              <w:spacing w:after="160"/>
            </w:pPr>
          </w:p>
        </w:tc>
        <w:tc>
          <w:tcPr>
            <w:tcW w:w="1196" w:type="dxa"/>
            <w:tcBorders>
              <w:top w:val="single" w:sz="2" w:space="0" w:color="000000"/>
              <w:left w:val="single" w:sz="2" w:space="0" w:color="000000"/>
              <w:bottom w:val="single" w:sz="2" w:space="0" w:color="000000"/>
              <w:right w:val="single" w:sz="2" w:space="0" w:color="000000"/>
            </w:tcBorders>
          </w:tcPr>
          <w:p w14:paraId="40CC7437" w14:textId="77777777" w:rsidR="00E717DF" w:rsidRDefault="00E717DF">
            <w:pPr>
              <w:spacing w:after="160"/>
            </w:pPr>
          </w:p>
        </w:tc>
        <w:tc>
          <w:tcPr>
            <w:tcW w:w="905" w:type="dxa"/>
            <w:tcBorders>
              <w:top w:val="single" w:sz="2" w:space="0" w:color="000000"/>
              <w:left w:val="single" w:sz="2" w:space="0" w:color="000000"/>
              <w:bottom w:val="single" w:sz="2" w:space="0" w:color="000000"/>
              <w:right w:val="single" w:sz="2" w:space="0" w:color="000000"/>
            </w:tcBorders>
          </w:tcPr>
          <w:p w14:paraId="7E934209" w14:textId="77777777" w:rsidR="00E717DF" w:rsidRDefault="00E717DF">
            <w:pPr>
              <w:spacing w:after="160"/>
            </w:pPr>
          </w:p>
        </w:tc>
        <w:tc>
          <w:tcPr>
            <w:tcW w:w="0" w:type="auto"/>
            <w:gridSpan w:val="3"/>
            <w:vMerge/>
            <w:tcBorders>
              <w:top w:val="nil"/>
              <w:left w:val="single" w:sz="2" w:space="0" w:color="000000"/>
              <w:bottom w:val="nil"/>
              <w:right w:val="nil"/>
            </w:tcBorders>
          </w:tcPr>
          <w:p w14:paraId="72594E39" w14:textId="77777777" w:rsidR="00E717DF" w:rsidRDefault="00E717DF">
            <w:pPr>
              <w:spacing w:after="160"/>
            </w:pPr>
          </w:p>
        </w:tc>
        <w:tc>
          <w:tcPr>
            <w:tcW w:w="0" w:type="auto"/>
            <w:vMerge/>
            <w:tcBorders>
              <w:top w:val="nil"/>
              <w:left w:val="nil"/>
              <w:bottom w:val="nil"/>
              <w:right w:val="nil"/>
            </w:tcBorders>
          </w:tcPr>
          <w:p w14:paraId="671AE3C1" w14:textId="77777777" w:rsidR="00E717DF" w:rsidRDefault="00E717DF">
            <w:pPr>
              <w:spacing w:after="160"/>
            </w:pPr>
          </w:p>
        </w:tc>
      </w:tr>
      <w:tr w:rsidR="00E717DF" w14:paraId="44919833" w14:textId="77777777">
        <w:trPr>
          <w:trHeight w:val="179"/>
        </w:trPr>
        <w:tc>
          <w:tcPr>
            <w:tcW w:w="2816" w:type="dxa"/>
            <w:tcBorders>
              <w:top w:val="single" w:sz="2" w:space="0" w:color="000000"/>
              <w:left w:val="single" w:sz="2" w:space="0" w:color="000000"/>
              <w:bottom w:val="single" w:sz="2" w:space="0" w:color="000000"/>
              <w:right w:val="single" w:sz="2" w:space="0" w:color="000000"/>
            </w:tcBorders>
          </w:tcPr>
          <w:p w14:paraId="5B48C088" w14:textId="77777777" w:rsidR="00E717DF" w:rsidRDefault="00E717DF">
            <w:pPr>
              <w:ind w:left="9"/>
            </w:pPr>
            <w:r>
              <w:rPr>
                <w:sz w:val="14"/>
              </w:rPr>
              <w:t>Rent</w:t>
            </w:r>
          </w:p>
        </w:tc>
        <w:tc>
          <w:tcPr>
            <w:tcW w:w="1197" w:type="dxa"/>
            <w:tcBorders>
              <w:top w:val="single" w:sz="2" w:space="0" w:color="000000"/>
              <w:left w:val="single" w:sz="2" w:space="0" w:color="000000"/>
              <w:bottom w:val="single" w:sz="2" w:space="0" w:color="000000"/>
              <w:right w:val="single" w:sz="2" w:space="0" w:color="000000"/>
            </w:tcBorders>
          </w:tcPr>
          <w:p w14:paraId="110EF9C0" w14:textId="77777777" w:rsidR="00E717DF" w:rsidRDefault="00E717DF">
            <w:pPr>
              <w:ind w:right="81"/>
              <w:jc w:val="right"/>
            </w:pPr>
            <w:r>
              <w:rPr>
                <w:rFonts w:ascii="Calibri" w:eastAsia="Calibri" w:hAnsi="Calibri" w:cs="Calibri"/>
                <w:sz w:val="14"/>
              </w:rPr>
              <w:t>60 000.00</w:t>
            </w:r>
          </w:p>
        </w:tc>
        <w:tc>
          <w:tcPr>
            <w:tcW w:w="1196" w:type="dxa"/>
            <w:tcBorders>
              <w:top w:val="single" w:sz="2" w:space="0" w:color="000000"/>
              <w:left w:val="single" w:sz="2" w:space="0" w:color="000000"/>
              <w:bottom w:val="single" w:sz="2" w:space="0" w:color="000000"/>
              <w:right w:val="single" w:sz="2" w:space="0" w:color="000000"/>
            </w:tcBorders>
          </w:tcPr>
          <w:p w14:paraId="068FF426" w14:textId="77777777" w:rsidR="00E717DF" w:rsidRDefault="00E717DF">
            <w:pPr>
              <w:spacing w:after="160"/>
            </w:pPr>
          </w:p>
        </w:tc>
        <w:tc>
          <w:tcPr>
            <w:tcW w:w="905" w:type="dxa"/>
            <w:tcBorders>
              <w:top w:val="single" w:sz="2" w:space="0" w:color="000000"/>
              <w:left w:val="single" w:sz="2" w:space="0" w:color="000000"/>
              <w:bottom w:val="single" w:sz="2" w:space="0" w:color="000000"/>
              <w:right w:val="single" w:sz="2" w:space="0" w:color="000000"/>
            </w:tcBorders>
          </w:tcPr>
          <w:p w14:paraId="5B960E86" w14:textId="77777777" w:rsidR="00E717DF" w:rsidRDefault="00E717DF">
            <w:pPr>
              <w:spacing w:after="160"/>
            </w:pPr>
          </w:p>
        </w:tc>
        <w:tc>
          <w:tcPr>
            <w:tcW w:w="0" w:type="auto"/>
            <w:gridSpan w:val="3"/>
            <w:vMerge/>
            <w:tcBorders>
              <w:top w:val="nil"/>
              <w:left w:val="single" w:sz="2" w:space="0" w:color="000000"/>
              <w:bottom w:val="nil"/>
              <w:right w:val="nil"/>
            </w:tcBorders>
          </w:tcPr>
          <w:p w14:paraId="26B817C7" w14:textId="77777777" w:rsidR="00E717DF" w:rsidRDefault="00E717DF">
            <w:pPr>
              <w:spacing w:after="160"/>
            </w:pPr>
          </w:p>
        </w:tc>
        <w:tc>
          <w:tcPr>
            <w:tcW w:w="0" w:type="auto"/>
            <w:vMerge/>
            <w:tcBorders>
              <w:top w:val="nil"/>
              <w:left w:val="nil"/>
              <w:bottom w:val="nil"/>
              <w:right w:val="nil"/>
            </w:tcBorders>
          </w:tcPr>
          <w:p w14:paraId="7F74F2BF" w14:textId="77777777" w:rsidR="00E717DF" w:rsidRDefault="00E717DF">
            <w:pPr>
              <w:spacing w:after="160"/>
            </w:pPr>
          </w:p>
        </w:tc>
      </w:tr>
      <w:tr w:rsidR="00E717DF" w14:paraId="00F0481C" w14:textId="77777777">
        <w:trPr>
          <w:trHeight w:val="172"/>
        </w:trPr>
        <w:tc>
          <w:tcPr>
            <w:tcW w:w="2816" w:type="dxa"/>
            <w:tcBorders>
              <w:top w:val="single" w:sz="2" w:space="0" w:color="000000"/>
              <w:left w:val="single" w:sz="2" w:space="0" w:color="000000"/>
              <w:bottom w:val="single" w:sz="2" w:space="0" w:color="000000"/>
              <w:right w:val="single" w:sz="2" w:space="0" w:color="000000"/>
            </w:tcBorders>
          </w:tcPr>
          <w:p w14:paraId="2088BE76" w14:textId="77777777" w:rsidR="00E717DF" w:rsidRDefault="00E717DF">
            <w:pPr>
              <w:ind w:left="-2"/>
            </w:pPr>
            <w:r>
              <w:rPr>
                <w:sz w:val="14"/>
              </w:rPr>
              <w:t xml:space="preserve">Cost Per S </w:t>
            </w:r>
            <w:proofErr w:type="spellStart"/>
            <w:r>
              <w:rPr>
                <w:sz w:val="14"/>
              </w:rPr>
              <w:t>uare</w:t>
            </w:r>
            <w:proofErr w:type="spellEnd"/>
            <w:r>
              <w:rPr>
                <w:sz w:val="14"/>
              </w:rPr>
              <w:t xml:space="preserve"> Foot</w:t>
            </w:r>
          </w:p>
        </w:tc>
        <w:tc>
          <w:tcPr>
            <w:tcW w:w="1197" w:type="dxa"/>
            <w:tcBorders>
              <w:top w:val="single" w:sz="2" w:space="0" w:color="000000"/>
              <w:left w:val="single" w:sz="2" w:space="0" w:color="000000"/>
              <w:bottom w:val="single" w:sz="2" w:space="0" w:color="000000"/>
              <w:right w:val="single" w:sz="2" w:space="0" w:color="000000"/>
            </w:tcBorders>
          </w:tcPr>
          <w:p w14:paraId="38FF77DB" w14:textId="77777777" w:rsidR="00E717DF" w:rsidRDefault="00E717DF">
            <w:pPr>
              <w:ind w:right="86"/>
              <w:jc w:val="right"/>
            </w:pPr>
            <w:r>
              <w:rPr>
                <w:rFonts w:ascii="Calibri" w:eastAsia="Calibri" w:hAnsi="Calibri" w:cs="Calibri"/>
                <w:sz w:val="14"/>
              </w:rPr>
              <w:t>14.55</w:t>
            </w:r>
          </w:p>
        </w:tc>
        <w:tc>
          <w:tcPr>
            <w:tcW w:w="1196" w:type="dxa"/>
            <w:tcBorders>
              <w:top w:val="single" w:sz="2" w:space="0" w:color="000000"/>
              <w:left w:val="single" w:sz="2" w:space="0" w:color="000000"/>
              <w:bottom w:val="single" w:sz="2" w:space="0" w:color="000000"/>
              <w:right w:val="single" w:sz="2" w:space="0" w:color="000000"/>
            </w:tcBorders>
          </w:tcPr>
          <w:p w14:paraId="3BA5CEDF" w14:textId="77777777" w:rsidR="00E717DF" w:rsidRDefault="00E717DF">
            <w:pPr>
              <w:spacing w:after="160"/>
            </w:pPr>
          </w:p>
        </w:tc>
        <w:tc>
          <w:tcPr>
            <w:tcW w:w="905" w:type="dxa"/>
            <w:tcBorders>
              <w:top w:val="single" w:sz="2" w:space="0" w:color="000000"/>
              <w:left w:val="single" w:sz="2" w:space="0" w:color="000000"/>
              <w:bottom w:val="single" w:sz="2" w:space="0" w:color="000000"/>
              <w:right w:val="single" w:sz="2" w:space="0" w:color="000000"/>
            </w:tcBorders>
          </w:tcPr>
          <w:p w14:paraId="62FE1155" w14:textId="77777777" w:rsidR="00E717DF" w:rsidRDefault="00E717DF">
            <w:pPr>
              <w:spacing w:after="160"/>
            </w:pPr>
          </w:p>
        </w:tc>
        <w:tc>
          <w:tcPr>
            <w:tcW w:w="0" w:type="auto"/>
            <w:gridSpan w:val="3"/>
            <w:vMerge/>
            <w:tcBorders>
              <w:top w:val="nil"/>
              <w:left w:val="single" w:sz="2" w:space="0" w:color="000000"/>
              <w:bottom w:val="nil"/>
              <w:right w:val="nil"/>
            </w:tcBorders>
          </w:tcPr>
          <w:p w14:paraId="47EBDF4B" w14:textId="77777777" w:rsidR="00E717DF" w:rsidRDefault="00E717DF">
            <w:pPr>
              <w:spacing w:after="160"/>
            </w:pPr>
          </w:p>
        </w:tc>
        <w:tc>
          <w:tcPr>
            <w:tcW w:w="0" w:type="auto"/>
            <w:vMerge/>
            <w:tcBorders>
              <w:top w:val="nil"/>
              <w:left w:val="nil"/>
              <w:bottom w:val="nil"/>
              <w:right w:val="nil"/>
            </w:tcBorders>
          </w:tcPr>
          <w:p w14:paraId="3EE20BED" w14:textId="77777777" w:rsidR="00E717DF" w:rsidRDefault="00E717DF">
            <w:pPr>
              <w:spacing w:after="160"/>
            </w:pPr>
          </w:p>
        </w:tc>
      </w:tr>
      <w:tr w:rsidR="00E717DF" w14:paraId="721552FF" w14:textId="77777777">
        <w:trPr>
          <w:trHeight w:val="42"/>
        </w:trPr>
        <w:tc>
          <w:tcPr>
            <w:tcW w:w="2816" w:type="dxa"/>
            <w:tcBorders>
              <w:top w:val="single" w:sz="2" w:space="0" w:color="000000"/>
              <w:left w:val="nil"/>
              <w:bottom w:val="nil"/>
              <w:right w:val="nil"/>
            </w:tcBorders>
          </w:tcPr>
          <w:p w14:paraId="1D0B18D0" w14:textId="77777777" w:rsidR="00E717DF" w:rsidRDefault="00E717DF">
            <w:pPr>
              <w:spacing w:after="160"/>
            </w:pPr>
          </w:p>
        </w:tc>
        <w:tc>
          <w:tcPr>
            <w:tcW w:w="2393" w:type="dxa"/>
            <w:gridSpan w:val="2"/>
            <w:tcBorders>
              <w:top w:val="single" w:sz="2" w:space="0" w:color="000000"/>
              <w:left w:val="nil"/>
              <w:bottom w:val="nil"/>
              <w:right w:val="nil"/>
            </w:tcBorders>
          </w:tcPr>
          <w:p w14:paraId="4DC3B7B5" w14:textId="77777777" w:rsidR="00E717DF" w:rsidRDefault="00E717DF">
            <w:pPr>
              <w:spacing w:after="160"/>
            </w:pPr>
          </w:p>
        </w:tc>
        <w:tc>
          <w:tcPr>
            <w:tcW w:w="905" w:type="dxa"/>
            <w:tcBorders>
              <w:top w:val="single" w:sz="2" w:space="0" w:color="000000"/>
              <w:left w:val="nil"/>
              <w:bottom w:val="nil"/>
              <w:right w:val="nil"/>
            </w:tcBorders>
          </w:tcPr>
          <w:p w14:paraId="686B7F6B" w14:textId="77777777" w:rsidR="00E717DF" w:rsidRDefault="00E717DF">
            <w:pPr>
              <w:spacing w:after="160"/>
            </w:pPr>
          </w:p>
        </w:tc>
        <w:tc>
          <w:tcPr>
            <w:tcW w:w="0" w:type="auto"/>
            <w:gridSpan w:val="3"/>
            <w:vMerge/>
            <w:tcBorders>
              <w:top w:val="nil"/>
              <w:left w:val="single" w:sz="2" w:space="0" w:color="000000"/>
              <w:bottom w:val="nil"/>
              <w:right w:val="nil"/>
            </w:tcBorders>
          </w:tcPr>
          <w:p w14:paraId="7F041A29" w14:textId="77777777" w:rsidR="00E717DF" w:rsidRDefault="00E717DF">
            <w:pPr>
              <w:spacing w:after="160"/>
            </w:pPr>
          </w:p>
        </w:tc>
        <w:tc>
          <w:tcPr>
            <w:tcW w:w="0" w:type="auto"/>
            <w:vMerge/>
            <w:tcBorders>
              <w:top w:val="nil"/>
              <w:left w:val="nil"/>
              <w:bottom w:val="nil"/>
              <w:right w:val="nil"/>
            </w:tcBorders>
          </w:tcPr>
          <w:p w14:paraId="5B6CA57B" w14:textId="77777777" w:rsidR="00E717DF" w:rsidRDefault="00E717DF">
            <w:pPr>
              <w:spacing w:after="160"/>
            </w:pPr>
          </w:p>
        </w:tc>
      </w:tr>
    </w:tbl>
    <w:p w14:paraId="371DEF62" w14:textId="77777777" w:rsidR="00E717DF" w:rsidRDefault="00E717DF">
      <w:pPr>
        <w:spacing w:after="373" w:line="265" w:lineRule="auto"/>
        <w:ind w:left="10" w:right="-15" w:hanging="10"/>
        <w:jc w:val="right"/>
      </w:pPr>
      <w:r>
        <w:rPr>
          <w:noProof/>
        </w:rPr>
        <w:drawing>
          <wp:anchor distT="0" distB="0" distL="114300" distR="114300" simplePos="0" relativeHeight="251705344" behindDoc="0" locked="0" layoutInCell="1" allowOverlap="0" wp14:anchorId="6A3D04AD" wp14:editId="41E94F84">
            <wp:simplePos x="0" y="0"/>
            <wp:positionH relativeFrom="column">
              <wp:posOffset>5393671</wp:posOffset>
            </wp:positionH>
            <wp:positionV relativeFrom="paragraph">
              <wp:posOffset>-2657754</wp:posOffset>
            </wp:positionV>
            <wp:extent cx="827077" cy="2610874"/>
            <wp:effectExtent l="0" t="0" r="0" b="0"/>
            <wp:wrapSquare wrapText="bothSides"/>
            <wp:docPr id="114569" name="Picture 114569"/>
            <wp:cNvGraphicFramePr/>
            <a:graphic xmlns:a="http://schemas.openxmlformats.org/drawingml/2006/main">
              <a:graphicData uri="http://schemas.openxmlformats.org/drawingml/2006/picture">
                <pic:pic xmlns:pic="http://schemas.openxmlformats.org/drawingml/2006/picture">
                  <pic:nvPicPr>
                    <pic:cNvPr id="114569" name="Picture 114569"/>
                    <pic:cNvPicPr/>
                  </pic:nvPicPr>
                  <pic:blipFill>
                    <a:blip r:embed="rId251"/>
                    <a:stretch>
                      <a:fillRect/>
                    </a:stretch>
                  </pic:blipFill>
                  <pic:spPr>
                    <a:xfrm>
                      <a:off x="0" y="0"/>
                      <a:ext cx="827077" cy="2610874"/>
                    </a:xfrm>
                    <a:prstGeom prst="rect">
                      <a:avLst/>
                    </a:prstGeom>
                  </pic:spPr>
                </pic:pic>
              </a:graphicData>
            </a:graphic>
          </wp:anchor>
        </w:drawing>
      </w:r>
      <w:r>
        <w:rPr>
          <w:noProof/>
        </w:rPr>
        <w:drawing>
          <wp:anchor distT="0" distB="0" distL="114300" distR="114300" simplePos="0" relativeHeight="251706368" behindDoc="0" locked="0" layoutInCell="1" allowOverlap="0" wp14:anchorId="2E9C5FA8" wp14:editId="400E8EAA">
            <wp:simplePos x="0" y="0"/>
            <wp:positionH relativeFrom="column">
              <wp:posOffset>5407809</wp:posOffset>
            </wp:positionH>
            <wp:positionV relativeFrom="paragraph">
              <wp:posOffset>41443</wp:posOffset>
            </wp:positionV>
            <wp:extent cx="791732" cy="264973"/>
            <wp:effectExtent l="0" t="0" r="0" b="0"/>
            <wp:wrapSquare wrapText="bothSides"/>
            <wp:docPr id="225885" name="Picture 225885"/>
            <wp:cNvGraphicFramePr/>
            <a:graphic xmlns:a="http://schemas.openxmlformats.org/drawingml/2006/main">
              <a:graphicData uri="http://schemas.openxmlformats.org/drawingml/2006/picture">
                <pic:pic xmlns:pic="http://schemas.openxmlformats.org/drawingml/2006/picture">
                  <pic:nvPicPr>
                    <pic:cNvPr id="225885" name="Picture 225885"/>
                    <pic:cNvPicPr/>
                  </pic:nvPicPr>
                  <pic:blipFill>
                    <a:blip r:embed="rId252"/>
                    <a:stretch>
                      <a:fillRect/>
                    </a:stretch>
                  </pic:blipFill>
                  <pic:spPr>
                    <a:xfrm>
                      <a:off x="0" y="0"/>
                      <a:ext cx="791732" cy="264973"/>
                    </a:xfrm>
                    <a:prstGeom prst="rect">
                      <a:avLst/>
                    </a:prstGeom>
                  </pic:spPr>
                </pic:pic>
              </a:graphicData>
            </a:graphic>
          </wp:anchor>
        </w:drawing>
      </w:r>
      <w:r>
        <w:rPr>
          <w:sz w:val="14"/>
        </w:rPr>
        <w:t>resource room space</w:t>
      </w:r>
    </w:p>
    <w:p w14:paraId="12754810" w14:textId="77777777" w:rsidR="00E717DF" w:rsidRDefault="00E717DF">
      <w:pPr>
        <w:spacing w:after="373" w:line="265" w:lineRule="auto"/>
        <w:ind w:left="10" w:right="640" w:hanging="10"/>
        <w:jc w:val="right"/>
      </w:pPr>
      <w:r>
        <w:rPr>
          <w:sz w:val="14"/>
        </w:rPr>
        <w:t>allocate</w:t>
      </w:r>
      <w:r>
        <w:br w:type="page"/>
      </w:r>
    </w:p>
    <w:p w14:paraId="385A4FE6" w14:textId="77777777" w:rsidR="00E717DF" w:rsidRDefault="00E717DF">
      <w:pPr>
        <w:ind w:left="-1035" w:right="-423"/>
      </w:pPr>
      <w:r>
        <w:rPr>
          <w:noProof/>
          <w:sz w:val="22"/>
        </w:rPr>
        <w:lastRenderedPageBreak/>
        <mc:AlternateContent>
          <mc:Choice Requires="wpg">
            <w:drawing>
              <wp:inline distT="0" distB="0" distL="0" distR="0" wp14:anchorId="0983F969" wp14:editId="2703E8F8">
                <wp:extent cx="6878168" cy="3426993"/>
                <wp:effectExtent l="0" t="0" r="0" b="0"/>
                <wp:docPr id="224605" name="Group 224605"/>
                <wp:cNvGraphicFramePr/>
                <a:graphic xmlns:a="http://schemas.openxmlformats.org/drawingml/2006/main">
                  <a:graphicData uri="http://schemas.microsoft.com/office/word/2010/wordprocessingGroup">
                    <wpg:wgp>
                      <wpg:cNvGrpSpPr/>
                      <wpg:grpSpPr>
                        <a:xfrm>
                          <a:off x="0" y="0"/>
                          <a:ext cx="6878168" cy="3426993"/>
                          <a:chOff x="0" y="0"/>
                          <a:chExt cx="6878168" cy="3426993"/>
                        </a:xfrm>
                      </wpg:grpSpPr>
                      <pic:pic xmlns:pic="http://schemas.openxmlformats.org/drawingml/2006/picture">
                        <pic:nvPicPr>
                          <pic:cNvPr id="225887" name="Picture 225887"/>
                          <pic:cNvPicPr/>
                        </pic:nvPicPr>
                        <pic:blipFill>
                          <a:blip r:embed="rId253"/>
                          <a:stretch>
                            <a:fillRect/>
                          </a:stretch>
                        </pic:blipFill>
                        <pic:spPr>
                          <a:xfrm>
                            <a:off x="0" y="240243"/>
                            <a:ext cx="6878168" cy="3186750"/>
                          </a:xfrm>
                          <a:prstGeom prst="rect">
                            <a:avLst/>
                          </a:prstGeom>
                        </pic:spPr>
                      </pic:pic>
                      <wps:wsp>
                        <wps:cNvPr id="115173" name="Rectangle 115173"/>
                        <wps:cNvSpPr/>
                        <wps:spPr>
                          <a:xfrm>
                            <a:off x="1802603" y="0"/>
                            <a:ext cx="798843" cy="155063"/>
                          </a:xfrm>
                          <a:prstGeom prst="rect">
                            <a:avLst/>
                          </a:prstGeom>
                          <a:ln>
                            <a:noFill/>
                          </a:ln>
                        </wps:spPr>
                        <wps:txbx>
                          <w:txbxContent>
                            <w:p w14:paraId="77EAC9C5" w14:textId="77777777" w:rsidR="00E717DF" w:rsidRDefault="00E717DF">
                              <w:pPr>
                                <w:spacing w:after="160"/>
                              </w:pPr>
                              <w:r>
                                <w:t xml:space="preserve">Addendum </w:t>
                              </w:r>
                            </w:p>
                          </w:txbxContent>
                        </wps:txbx>
                        <wps:bodyPr horzOverflow="overflow" vert="horz" lIns="0" tIns="0" rIns="0" bIns="0" rtlCol="0">
                          <a:noAutofit/>
                        </wps:bodyPr>
                      </wps:wsp>
                      <wps:wsp>
                        <wps:cNvPr id="115174" name="Rectangle 115174"/>
                        <wps:cNvSpPr/>
                        <wps:spPr>
                          <a:xfrm>
                            <a:off x="2421143" y="10599"/>
                            <a:ext cx="60800" cy="112773"/>
                          </a:xfrm>
                          <a:prstGeom prst="rect">
                            <a:avLst/>
                          </a:prstGeom>
                          <a:ln>
                            <a:noFill/>
                          </a:ln>
                        </wps:spPr>
                        <wps:txbx>
                          <w:txbxContent>
                            <w:p w14:paraId="3FA7076A" w14:textId="77777777" w:rsidR="00E717DF" w:rsidRDefault="00E717DF">
                              <w:pPr>
                                <w:spacing w:after="160"/>
                              </w:pPr>
                              <w:r>
                                <w:rPr>
                                  <w:sz w:val="46"/>
                                </w:rPr>
                                <w:t xml:space="preserve">I </w:t>
                              </w:r>
                            </w:p>
                          </w:txbxContent>
                        </wps:txbx>
                        <wps:bodyPr horzOverflow="overflow" vert="horz" lIns="0" tIns="0" rIns="0" bIns="0" rtlCol="0">
                          <a:noAutofit/>
                        </wps:bodyPr>
                      </wps:wsp>
                      <wps:wsp>
                        <wps:cNvPr id="115175" name="Rectangle 115175"/>
                        <wps:cNvSpPr/>
                        <wps:spPr>
                          <a:xfrm>
                            <a:off x="2477696" y="10599"/>
                            <a:ext cx="84304" cy="117472"/>
                          </a:xfrm>
                          <a:prstGeom prst="rect">
                            <a:avLst/>
                          </a:prstGeom>
                          <a:ln>
                            <a:noFill/>
                          </a:ln>
                        </wps:spPr>
                        <wps:txbx>
                          <w:txbxContent>
                            <w:p w14:paraId="386C396A" w14:textId="77777777" w:rsidR="00E717DF" w:rsidRDefault="00E717DF">
                              <w:pPr>
                                <w:spacing w:after="160"/>
                              </w:pPr>
                              <w:r>
                                <w:t xml:space="preserve">- </w:t>
                              </w:r>
                            </w:p>
                          </w:txbxContent>
                        </wps:txbx>
                        <wps:bodyPr horzOverflow="overflow" vert="horz" lIns="0" tIns="0" rIns="0" bIns="0" rtlCol="0">
                          <a:noAutofit/>
                        </wps:bodyPr>
                      </wps:wsp>
                      <wps:wsp>
                        <wps:cNvPr id="115176" name="Rectangle 115176"/>
                        <wps:cNvSpPr/>
                        <wps:spPr>
                          <a:xfrm>
                            <a:off x="2544851" y="7066"/>
                            <a:ext cx="596704" cy="155063"/>
                          </a:xfrm>
                          <a:prstGeom prst="rect">
                            <a:avLst/>
                          </a:prstGeom>
                          <a:ln>
                            <a:noFill/>
                          </a:ln>
                        </wps:spPr>
                        <wps:txbx>
                          <w:txbxContent>
                            <w:p w14:paraId="71E21C1D" w14:textId="77777777" w:rsidR="00E717DF" w:rsidRDefault="00E717DF">
                              <w:pPr>
                                <w:spacing w:after="160"/>
                              </w:pPr>
                              <w:r>
                                <w:t xml:space="preserve">WDB-83 </w:t>
                              </w:r>
                            </w:p>
                          </w:txbxContent>
                        </wps:txbx>
                        <wps:bodyPr horzOverflow="overflow" vert="horz" lIns="0" tIns="0" rIns="0" bIns="0" rtlCol="0">
                          <a:noAutofit/>
                        </wps:bodyPr>
                      </wps:wsp>
                      <wps:wsp>
                        <wps:cNvPr id="115177" name="Rectangle 115177"/>
                        <wps:cNvSpPr/>
                        <wps:spPr>
                          <a:xfrm>
                            <a:off x="3202271" y="10599"/>
                            <a:ext cx="869668" cy="155063"/>
                          </a:xfrm>
                          <a:prstGeom prst="rect">
                            <a:avLst/>
                          </a:prstGeom>
                          <a:ln>
                            <a:noFill/>
                          </a:ln>
                        </wps:spPr>
                        <wps:txbx>
                          <w:txbxContent>
                            <w:p w14:paraId="4021BF56" w14:textId="77777777" w:rsidR="00E717DF" w:rsidRDefault="00E717DF">
                              <w:pPr>
                                <w:spacing w:after="160"/>
                              </w:pPr>
                              <w:r>
                                <w:t>Worksheets.</w:t>
                              </w:r>
                            </w:p>
                          </w:txbxContent>
                        </wps:txbx>
                        <wps:bodyPr horzOverflow="overflow" vert="horz" lIns="0" tIns="0" rIns="0" bIns="0" rtlCol="0">
                          <a:noAutofit/>
                        </wps:bodyPr>
                      </wps:wsp>
                      <wps:wsp>
                        <wps:cNvPr id="115178" name="Rectangle 115178"/>
                        <wps:cNvSpPr/>
                        <wps:spPr>
                          <a:xfrm>
                            <a:off x="3898571" y="10599"/>
                            <a:ext cx="451287" cy="159762"/>
                          </a:xfrm>
                          <a:prstGeom prst="rect">
                            <a:avLst/>
                          </a:prstGeom>
                          <a:ln>
                            <a:noFill/>
                          </a:ln>
                        </wps:spPr>
                        <wps:txbx>
                          <w:txbxContent>
                            <w:p w14:paraId="0B3BB454" w14:textId="77777777" w:rsidR="00E717DF" w:rsidRDefault="00E717DF">
                              <w:pPr>
                                <w:spacing w:after="160"/>
                              </w:pPr>
                              <w:r>
                                <w:rPr>
                                  <w:sz w:val="22"/>
                                </w:rPr>
                                <w:t>(cont.)</w:t>
                              </w:r>
                            </w:p>
                          </w:txbxContent>
                        </wps:txbx>
                        <wps:bodyPr horzOverflow="overflow" vert="horz" lIns="0" tIns="0" rIns="0" bIns="0" rtlCol="0">
                          <a:noAutofit/>
                        </wps:bodyPr>
                      </wps:wsp>
                    </wpg:wgp>
                  </a:graphicData>
                </a:graphic>
              </wp:inline>
            </w:drawing>
          </mc:Choice>
          <mc:Fallback>
            <w:pict>
              <v:group w14:anchorId="0983F969" id="Group 224605" o:spid="_x0000_s1050" style="width:541.6pt;height:269.85pt;mso-position-horizontal-relative:char;mso-position-vertical-relative:line" coordsize="68781,342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hn1jgMAAM8PAAAOAAAAZHJzL2Uyb0RvYy54bWzkV1tv2yAUfp+0&#10;/2D5vbUhvqtpNa1rNWlao3X7AYTgGM02CEiT7tfvgC9Zk0Zt+hBN6kMcroeP7zvnABdXm6b2HpjS&#10;XLRTH52HvsdaKha8XU79Xz9vzjLf04a0C1KLlk39R6b9q8uPHy7WsmBYVKJeMOWBkVYXazn1K2Nk&#10;EQSaVqwh+lxI1kJnKVRDDFTVMlgosgbrTR3gMEyCtVALqQRlWkPrddfpXzr7ZcmouStLzYxXT33A&#10;ZtxXue/cfoPLC1IsFZEVpz0M8gYUDeEtLDqauiaGeCvF90w1nCqhRWnOqWgCUZacMrcH2A0Kd3Zz&#10;q8RKur0si/VSjjQBtTs8vdks/f5wq+S9nClgYi2XwIWr2b1sStXYf0DpbRxljyNlbGM8Co1JlmYo&#10;AZEp9E0inOT5pCOVVsD83jxafXlhZjAsHDyBIzkt4NdzAKU9Dl72FZhlVor5vZHmVTYaon6v5BnI&#10;JYnhc15z8+hcD4SxoNqHGacz1VWAzpny+GLqYxxnWep7LWnA7WGIXdnrW4FrO9WOtnOhGtj6E1Pz&#10;mssbXtdWAVvuQYPv7mj/zL47v7oWdNWw1nSBolgN+EWrKy6176mCNXMGQNXXBeoU00YxQyu7YAkL&#10;/4DgschIMXY4lFtgFrMG1znoLDgKcdT7w/Meg7IkjV0YjrqTQiptbploPFsAhAAEyCYFefime0jD&#10;kJ65DoWDB6CsJ0M60QNnUNtj7aiIua+IZADBmt1KjFCM0skgsaWLtMuaeX27Cyg3fgwvfYgulIU4&#10;CcHWfoSleZYBhy7AUByHiePzrWyRom4tla2wvtXJa1sg2AZwtmQ2841zY5RZ37BNc7F4BN+uhPpz&#10;Bwm/rMV66ou+5NszAKSyvb5Xf22BcJtuh4IaCvOhoEz9Wbik3MH5tDKi5E7d7Wo9LlDylJJGBySN&#10;BirABV6WFEcYISscSIrCOM+7IBvDIMxCYMimTYRwCn7UiTEk3cHBXxUDR6vqwGx5fg+qxgdUjY9U&#10;NU2TPDmkKkRqCO7TqZpGKT6lqtjl0felKijRnbA76Tc5TtU4irIYOVXTMHGTSTGEapwn6ajqyTMw&#10;dqfz+1J1vDftqJoepeoEhxinnarPZOAM4ni4uZ7+YMUuNbwvWeGZ8GywjneMVx2skyzP4sOyRjHC&#10;9uLtcnCcp8lpc7A7x/8HWd3zCV6N7gbfv3Dts/Tfurtfbd/hl38BAAD//wMAUEsDBAoAAAAAAAAA&#10;IQDYycnpu0IIALtCCAAUAAAAZHJzL21lZGlhL2ltYWdlMS5qcGf/2P/gABBKRklGAAEBAQBgAGAA&#10;AP/bAEMAAwICAwICAwMDAwQDAwQFCAUFBAQFCgcHBggMCgwMCwoLCw0OEhANDhEOCwsQFhARExQV&#10;FRUMDxcYFhQYEhQVFP/bAEMBAwQEBQQFCQUFCRQNCw0UFBQUFBQUFBQUFBQUFBQUFBQUFBQUFBQU&#10;FBQUFBQUFBQUFBQUFBQUFBQUFBQUFBQUFP/AABEIA4YHm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r4//AOCpvwV1z40fss3n9iXWn2v/&#10;AAid6/iu+/tCSRPMtbWxu/MSLYjZlPmDaG2qcHLCvsCsnxZ4W0vxx4V1nw3rdr9t0XWLKbT7628x&#10;4/OgljaORNyEMuVYjKkEZ4INAH5LftZftZf8NGf8ID8WfAngHw/408N/C7RlvvFtp4pT7Xp1lf6x&#10;ttlsZbaZYHufJeAFZodylmVsKE51fBvx6TXv2mv2pf2mPh3rvh/TPDekaNpOi22oeNLO+NvI9xcW&#10;FuszQWkbz+U4sLjbwHBlgLIB5gT2v4d/8Epf+EB+BPxc+HH/AAtH7d/wn/8AZH/Ez/4R7y/sH2G6&#10;af8A1X2o+bv3bfvLtxn5ule1fB39g34efDz9myT4Q+JNO0/xdaahj+3dXt7I6Vcax5d491bec8Mn&#10;mnySyquZTwuOAxWgD5Av/B/hDQ/+CZvwz+O+i+F/B9r8QvA97o+tW2q6Do4thqE9rqa2YhvnaNJ5&#10;sg5m2uoeeMujlNpPFePPD837SXgX9rXx3d+F9H1Hxs3hL4f+JorhbeMNpqvpkN3qBtZJSXiXyY5M&#10;qH3OqBfnOAfpT4G/8EvtW+FvjLwJdeIvjbrHjjwT4Q1P+2bDwXNY3FrYx3qCRoZ41F66Rsk0nm8I&#10;d3zK2Q7Z1v2gP+Cc/ir4xfGH4geNNA+O+seANN8aw2ttqmgabpsrQ3MUNmlt5c7JeRidSokO1kwB&#10;Kw5ySQA+Cv7evwm8F+FPgl4ItdT+JHi7UvHczxaZe+LPJvNTjWXVZrSOS/uPNVCpmSZUERkZY4Ru&#10;UfLu+KvHvh7Ubzx9+2HL8PPhto/xQt4dTv7nxJ4j8Y6dZQTeFF83VTcHTka5Z5GwBIlwhVs23zQZ&#10;KY/Yn4W/C3wx8FvAmmeDfBumf2P4b03zfsll9oln8vzJXlf55WZzl5HPLHGcDgAV8l/HT/gme3xA&#10;8feKdf8Ahz8VtY+Eem+L4XPijRdNjurqHWrqSW4eaafN5GCrrcMnk7dijdgDeRQB5/8AtY/su6j8&#10;ZvgL8O7/AOGHgG3+LvizXPCVta3fxHnubLS7udR/ZcsOoXCXYE8880Vo8akzBokmmVt2/Fdr8D9S&#10;/tX/AII/alN/auoazt+H/iGD7RqabZU8tL2PyVHmP+6i2eVGdwzHGh2x52Lq/E79gD4geIvF0lx4&#10;A/aT8YfC/wAGW9lY6fpXhHSzey2+nQW1pDbqiOL9N2fK3klckucljlj7V4Z/Zj0vwf8AsjzfAzSN&#10;R+yWk3hm70F9X8h3zPcwyLPd+U0hPzTTSS+V5mBu2ggAYAPyM/Yp/aU1b9ifxDpus+Ir241bwT4x&#10;8Japq9hoMOp3EdtHepcTwQvJCInQTyzaV9n8wKdkdwrs2FZK1f2d/h3rP7C/7TmhX3xM8J3E/ja1&#10;8Jax4s0zTrDXoEhtooNP1UPDdbYJhI0q2p2mKUCMOrNvOY1+9PGX/BN7/hLv2NvAnwF/4WJ9k/4R&#10;fWpNX/4SD+xN/wBp3vet5f2f7QNmPtmN3mN/q+nzcdr4v/Yrm8f/ALY2nfGzxH4zt9Z0Kw0yXRoP&#10;BN3oEbwmylsp7eSB5/NxIrSXU8p3xNkSFPugYAPiD4a/sd6H8bP2APHHxy8f+KvEHiXx9qVlf+JI&#10;dTuZkluIf7KgvbaG2eeZZJZIpCm6TDLkR26jb5W5vYPHzr441/8AYCn8UeFbj4rvqPhLVLm+0W7W&#10;1u5tUlbRLN2kf7bKkTsH/elpHByhIy2ATw3/AMEnPHvg/wAA614I0L9pvWNH8J61N5+o6TY+H3ih&#10;uW8p4WDhb4Eq8blXTO2QLHvDeWm36V1P9la+H7RXwS8XaL4gt9M+HXwx8P3mlad4Va2aWZJZLf7K&#10;rLcMxdlaEx7jISVNomAxmdkAPzVvtO1b4d/8E4fiTq0XiW41L4V/EHxBY6b4C0bXNSuHvtNt7XVL&#10;2aXfAkLW8c8n2dXcI6RtiRt+9Ujk9K8RfArwn8Of+CWnxK8U6P4C1Dw1d+Iv7Hv7LVPEl7Yajqlz&#10;YXE+kSlVubWKMpbecr7YXAY+X5jKhfYntfiT/gmt4v8AF+g/FbwJN8StP0X4ba54mtde8LadFpRv&#10;k0SANfTXFpBaOyR2X727jAltpAXSFgwVZGSug8WfsLfGXxZ8EvH/AIB8RftGXHj2z17TLeKwtdc8&#10;PrCsF7bTWckMj3Amkl2sll5bgZy08kzLJJu3gHy/4o+Ml58U/CP7B3hSHSfEGm+AdQvbDQdXtNUm&#10;tzpfib7Hd6ZbSq9tFcSGWKOaGTAuYk++CoOWx7B4y/Y/8K/tp/tx/tA2/j3xD4otrfwdD4cttJi0&#10;m9iRYormwaWSPE0UoVfMVnCptG6WQnJbNev+M/2Idc8ZaD+ytK/iXT7LWvgz/Zf2yzWCSS31Lym0&#10;8XHlzfKyYWykKZjO8sobyxlgftBfsS+OPG3xk1b4k/Cb4w6h8KtV8QWVpp+vWNrFO8WobA9s90zC&#10;cKJY7SQiJRGNskSsrxO5lUA/MHxR8VbjxR+wLqnga/8AEeoeLLvwh8TbAWmqTzTS2f8AZsulXsNr&#10;FaeftlSIGymYRtHHtWRPlBLKv6fft4fFjQPg78QPgJ4g1TxT4f8ACF/aa1qk0Oqaz4Yu9YeGA6ZN&#10;DKy/ZpY3ERee3R4gcu8kEmdtu6tgfDz/AIJYeCvC/wCzb4s+F3iPVrfxVqWr6nJrFl4nXTHsZrG6&#10;Fm1vasyR3BM6wNJPIsbybCZ3G0ZJO/8ACP8AY5+K+l/Ez4S+O/il8cv+E+u/AdldQ22j/wDCPxx7&#10;HurL7NMv24SCWfBCHzZoy7+XkhS7UAfFfg+PQ/Dv/BWTxTB8WNW8YaL4pm8ZiXwzqmj6ojp++lDW&#10;NndjZI7W1xay28GEdfLRvLdQrMYsr9rbwt8P/GH/AAUm+Lth8RrXxhd6LDo0OoRR+CpLJLwPbaPa&#10;3MrubsiPyltobliB85ZUCgk4P2Vefsj/ALQHxC+Olhf+O/izo83wk8OeOT428P6HDbG9vg0d+81v&#10;bSSPDE6KIZpY8+dKsfyqqMqrt5/4xfsc/tHf8Ne+OvjL8GvHng/wl/wkVlbaeraoXluPIS2tUkR4&#10;3spoxmW1VgVJOAORkigD2rxt8FdD/Z2/YA+I/wAPfDd1qF7ouj+DPEHkT6pIklw3mwXU7b2REU4a&#10;VgMKOAOp5P5F/s8axo3gDx1+zpqfwt8Xaw/xQ17xB/Z/jDQ5L6fT7ERHU7cWdq00cGTBPGAZRmcD&#10;AJTICH9qdd+FHjXXv2XPFfw81/xnb+NPG2seH9U0o+JbvT00yGeW5jmSFnggDiNUWSNCVDEhC2CT&#10;isr9ib9n6+/Zl/Z18PeBdZXR38Q2013c6neaIGMN3LJcSMkhdo0d2EPkx7mXIEYUcKKAPz1/4Kmf&#10;FLwx+0d4x1PQvDGp+Z/wp7Rr2+1S4+zyjz7+bWLDTZrHbIqbfKysvnKZFfdtAGN1egf8FIfHOqfF&#10;L9kz9nXXvFyf2N4M8TfZda8Q6roVgt3cWWpSaWZLWG3tpbuLdE/m3mdznaI1O/ICyelfAz/glzo1&#10;r4h+Kmu/HmbR/inq/izU3ltbq2jns2jiNwbiS5PltGIJ55Cm5IsiNUZFkZJXWufk/wCCbfxD1TwJ&#10;8JPBMvirwfplh8Nb3Wo7PWrnSxrn9qWuoSyzebNpt1CIIpUKwIIjJMv72SQSK0KLIAeVfB/xVqHg&#10;/wD4J3/tMP4S8a6fqfws07WtY8O+HU8SafeSXRtblrSNHWaNwI/NhupNsP2ZFFxP5kjqhdR4r8fv&#10;DOn6JoP7J118V5viBJ8I7r4f/KtrqVnc6kLotNNJ9lR5GijixPpoTeA32ZYYz+8iKp9q+MP2B/i/&#10;4gi/aI8IW/xD8Pp8MviJe3XiTSrCW1YXEGsy31ndqZ8RFli22z25ZJnGCsnlFsoKnib9jv8Aao0n&#10;4JeE/hV4E+KHgfT/AAfF4SfRPEFjNp0dqt3cTzXJuPLKWMj7fJmii87ckkjRtKyq7sSAeAftKfED&#10;RvAfhT9iXxrL8QtY+MWhaF4g1fVZ/FlzaTw32pxW+q2ckiiK6kLhkCNCodwD5a8hSMd/ov7Ri/t0&#10;fty/DfV/hVd/EjwzpvhTTI7jWLb7Taxw3Nqup2zTxyWwvIwkDqYhNIsk7yBIVFsfKy3qt/8A8E6/&#10;FWh2P7K+jaB4r0fV9N+EniC71XVL7UopbKa8im1K3vNsEKCYbgsci4aRQTtORk7e1+Pv7J/xD+In&#10;7aHw4+Lvhm/8Hx+G9CstNsNUtdfthc3jRw6jJdTNarJaypHLsZQkyvHIrbsMgOSAW/8Agop448ex&#10;eAfCnwx+El1cQ/FDx9qbxaeljePY3YsrOJrq7kguvMjSJgUgQh3+ZJZFVSeV8V/Zl+NXirTf2P8A&#10;9or4S6g9xa+LPgj4f1bSl8U2Wryytcygal5TW5aNHhW3FsiRncTtVMBNoWvVfjP+xL4q/aY/aos/&#10;EHxS13R9c+BehQzNonhOEyw33mzWkEcySSwpEyqZ4zNu86Q/u1QKA7bfH/id/wAE6/jfo/xY+Kt/&#10;8EvHHh/wp4B8e2X2DUtL13Vr69uL2OWBVumuDPb3BaV5nuWE3mGRRM21l3MKAOf8H/Ev4izf8Ew/&#10;hhpOjarcab42+JHjkeGtM8WR69cxXcUt1q9zcPeXEqx+YrPLDNE6qzkpJ5hYljEPpX4I/sFX37PP&#10;xQ8Kar4R+NXjif4daJDcLJ4B1u6a4tLiWZJwXBjeKJFDzJLt8hjvQtuyw2+f65+wN8Rb79hD4cfC&#10;TTPF+j6H8RfBXiA+ILXVbS4uVtGl+1XjpsuFjWWJlS7DhxGSHiCgAHePS/2c/hX+1bofjuHVfjL8&#10;afD+u+G7XP8AxT+haLbt/aG6KVf3lx9lt3g8tzE42B9+GU7R1APqqiiigAqpqUd9Lboun3Fva3Hn&#10;Qs0lzbtMpiEimVAquhDNGHVWyQrMrFXClGt1z/jjxdD4K0W21Cc24SbU9O00faZJEXddXsNquDHH&#10;Id26YbQVCltoZ41LSKAdBRRRQAUUUUAFFFFABRRRQAUUUUAFFFFABRRRQAUUUUAFFFFABRRRQAUU&#10;UUAFFFFABRRRQAUUUUAFFFFABRRRQAUUUUAFFFFABRRRQAUUUUAFFFFABRRRQAUUUUAFFFFABRRR&#10;QAUUUUAFFFFABRRRQAUUUUAFFFFABRRRQAUUUUAFFFFABRRRQAUUVk6zp2qX2paFNYav/ZtpZ3rT&#10;6hbfZll/tCA280Yg3E5ixNJDNvXk+Rs6OaANaiiigAooooAKKKKACiiigAooooAK4r4vWfh6/wDC&#10;lhF4nv7jTtNXxBocsM1spLNepqtq9lGcI3yyXKwRsccK7fMn3h2tZPiaxuNR02GK1i86Rb20mK/2&#10;hNY4RLiN3bzIgWbCqx8ojZLjynISRiADWooooAKKKKACiiigAooooAKKKKACiiigAooooAKKKKAC&#10;iiigAooooAKKKKACiiigAooooAKKKKACiiigAooooAKKKKACiiigAooooAKKKKACiiigAooooAKK&#10;KKACiiigCpJeTR6rb2i2FxJbywyyvfK0fkwsrRhY2BcOWcOzKVQriJ9zKSge3WTc+KdLs/FWneG5&#10;brZrWoWVzqFtbeW58yC3kgjmfcBtG1rqAYJBO/gEBsa1ABRRRQAUUUUAFFFFABRRRQAUUUUAFFFF&#10;ABRRRQAUUUUAFFFFABRRRQAUUUUAFFFFABRRRQAUUUUAFFFFABRRRQAUUUUAFFFFABRRRQAUUUUA&#10;FFFFABRRRQAUUUUAFFFFABRRRQAUUUUAFFFFABRRRQAUUUUAFFFFABRRRQAVk+E/FOl+OPCujeJN&#10;Euvtui6xZQ6hY3PlvH50EsayRvtcBlyrA4YAjPIBrWooAKKKKACiiigAooooAKKKKACiiigAqpq2&#10;rWOg6Veanqd5b6dptlC9zdXl3KsUMESKWeR3YgKqqCSxOAASat18/wD7eHiT/hHf2WfiD/xVXh/w&#10;t9v0bULH/ifxb/7R32Nx/oVr/pEO25kx8jfvMbW/dP2APYPBPxC8K/ErSpdT8I+JdH8VabDMbaS8&#10;0S/ivIUlCqxjLxswDBXQ7c5wwPcVU8C/FjwR8UPt3/CG+MvD/i37Ds+1/wBhapBe/Z9+7Z5nlO23&#10;dsfGcZ2tjoa/Hb4S/GT4k/sD/s6/FDwR4i1C4+HfxB1+HRfFHgjSbvTobqZ1nuGhvpXHlyLExgtk&#10;UxXJVlKHagYnOr+x54s8e/sR/B79rLVrjw/b2HjvwlN4Zt5NJ16J3hDS3lxCSwjkUupjm3o6PtYF&#10;GBZSMgH7P0V+cHwj/au+MukftafBfw1428aW/i7wn8VfCUHic6RY+GFhGiteRXEsMEDQb5nWF4EQ&#10;zTMyiJ5HkC7fMW144/aa+NWk/D/4rfFWHxvp9v4W+E/xNvvD0/hO30GEXHiGwXU7VFhmvnZxBshu&#10;fKVooA2F3MXY7gAforXP+CfiF4V+JWlS6n4R8S6P4q02GY20l5ol/FeQpKFVjGXjZgGCuh25zhge&#10;4r4V8TeMvGWg/wDBYLwn4Xi8e+KLjwfremPqEvhiaa7t9MgZdJuU2RxO3lXCl7dZvMRdokdl+/Ex&#10;r5A/Z++P3xR/Zl/YaXxt4F1/R7PTW+Kf2C60m70bz5rsnTI5nV7hpsLA6wopSOJJQQWWZc7aAP2p&#10;s/iF4V1Lxlf+EbTxLo914ssIRc3mgw38T31tEQhEkkAbeikSx/MQB+8X+8K6CvyA+OXj74v/AAv/&#10;AOCn/wAYfE3wZ8Of8Jbr1jo1j/aWj/YWvftFg9lpsbfuY2WZtsz2z/uSGG3J/diSvrX4f/tlTftF&#10;fH74I6H8Ntct301vD99r/wARtAthHOunrJY2zWcRupIl8xo7m4EbC3O4MGEirtYKAfWninxZofgf&#10;QbrW/Ems6f4f0W12+fqOqXSW1vDuYIu+RyFXLMqjJ5LAdTVvVtWsdB0q81PU7y307TbKF7m6vLuV&#10;YoYIkUs8juxAVVUElicAAk18Qf8ABT34iaH4o0Hwj8A08daf4Q1rxfrWn3WtyaoiRW9voKtcNJdP&#10;POUhGye1jYRiZJXMYRch8HxX4Y/HLxx8UP8AgkX8XL7XtU/tvWtGvbnQ11TWNYniuLm1ke0lkM1y&#10;9wrSShbyVEj3bZAkUJjlDFJAD9SY9WsZtVuNMjvLd9StoYrmezWVTNFFI0ixyMmcqrtDKFYjBMbg&#10;fdOLdfnV8TP2ndI/Zf8A2sP2ndb8Ya1qFh4ku/DOkL8P9O1aLUZtO1Dy7CVzGscX7ryvtny7yV2t&#10;JchXUtNn0v4A/tIftAL8etA8BftC+CPC/gS38U6ZqEvhw6ITPNfXtp5MksZaO7uFjVYHlfLhMlQA&#10;xPykA+yqK+IP2Sf2of2lP2j/ABl4c8T6h8MfC+jfAvWpr9l1q2uhJfQRRC4SJDuu9zsJ4kjZvs6h&#10;vmYKoII5T4I/t+/FTxt+0V4U8M+NLP4T6D4E8RancWEJ0TxZY6rqULG3nktIi1vqEgZmkjii8wwK&#10;rs4UBWkRaAP0Kor4A+DP7Q3xX0r4sfth6pr/AIm0/wAS+Evhte3WrQeHZUjnd4EgvTb21reQS7LT&#10;CWduJEeKYhxJuSOYyluK/Y//AOCl3xZ+PX7RXgDwJ4o0PwPaaF4lhvZ3m0SOY3caw2906g5u5BEx&#10;ktvuSIGKMGA2ujEA/RTxt8QvCvw10qLU/F3iXR/CumzTC2jvNbv4rOF5SrMIw8jKCxVHO3OcKT2N&#10;dBX4V/tbftffF/8Aa5+ASa7rfgrw/oXwntfGYtbHUNPlZryO/W1meO1lLzkyYt5yzSLAiswGNv3K&#10;/Sr/AIKT/wDC3/8AhnFf+FM/8JB/b39tWv8AaX/CLbv7R+wbZN3leX++/wBd9m3eT823dn935lAH&#10;0/q2rWOg6Veanqd5b6dptlC9zdXl3KsUMESKWeR3YgKqqCSxOAASaNJ1ax17SrPU9MvLfUdNvYUu&#10;bW8tJVlhnidQySI6khlZSCGBwQQRX5rfCHx94a+JH7Gfx50fVfHfji6+Klr4Guj4n8FeKfEd/NNp&#10;F1YQXETzW/nKkircSoslxCryIpmSBwEIRqn/AAT3/aH+OXh/wr8D9B8YaP4ft/gdrl7deHdK8X6n&#10;e7tRnnWO9e2tV3XZK/vrb7PGphA2oiLyUJAP0/or81fGf/BR741fDn9o7wn4O8d+Cfh/8PPDera1&#10;Y2V/Z3mvw6pqOk2rtbieW5mt7tUg+SYyo00KLtI4cIzH2Dxx+1R8WZP26rb4K/DnSfC/ivw9YQ6d&#10;qXiZ7mzmtr7RrOSWFbrEsl0kc7LFPFKpjjP+vVNjGNyQD7Kor8q/Fn/BbS40f4qazBonw70/xB4B&#10;tfOtbGb+05ra8vXWdhHeb3hxHE8IB+ztDvVmyZONtfan7a37V3/DHvwr0rxl/wAIt/wlv27WotI+&#10;xf2h9i2b4J5fM3+VJnHkY27R97OeMEA+gKqWerWOpXF/b2l5b3VxYTC2vIoZVdraUxpKI5ADlGMc&#10;sb7Tg7ZFPRga+C/C/wC2p8cvsfxp8BfFD4faf8PviT4X+H+reMtM1bS332+yKGNbfZE7TxzYld2M&#10;iysmYzGU3K9Wv+CSfirxr8RPAPxK8aeNJbjWbzxH4gW+/wCEhl1xLkXUoiEUlubFHIs2hWKIjKRl&#10;4poAB5cUVAH3rRX5V/FL4ceJPh/+3l8MvgtH8e/jhceEPFGjfbru7TxVc3Ooxzsb5UCGKMqsW62h&#10;3M0ZCKZGZlUFl9q8Y/tmeONA8VP8MfgB4F1D44f8K3soY/GWvaxcz/bP9Fklt7m0JeOPzb6TyA6y&#10;oZfMYybIZNrYAPuqivzg/aw/4KE+PfCPwj+APxk+Flvbjwx4oh1Fdc03UrB7qxF6qRIlpLPsikDR&#10;Sre7DG0fm+QzYdBivQPjV/wUA+KPwRuNcl1f9mjWP7C0LTNOvtT16bX/ACbGKW5jtRJbxz/ZGina&#10;K4uvI/dOxby2fAUNtAPt+ivz1Hx88VePv+Chn7M0lprGsaF4T8Y/DmLxBeeFIdUlexMs9nqcw8yM&#10;bUlZSsY3lAT5SnAwMdB+2X8bPifqH7XHwj/Z/wDh5q+oeGbDxRZfa/EGo6TLapeS2E00qTmCSaJj&#10;by29vaXUqyRtuZpBhdyLuAPuqivhX4tfFDVP+CY/gm91TVPHHiD45WHijWreDRPDvjHWlTVNORLa&#10;Q3k4vCkj3ERdbcbBEiReYn8Tkv6r+zZ+13rnxi+Kni34cePPhhqHwm8Z6LZLqVtpmoXkl5/aNqJ3&#10;gmuIpRbxxmJJRGqurMsnmEoSEY0AfStFfmB8Qf8Agpd8aviB+zZ4q8c+B/grqHgHRbL7Js8fXGrQ&#10;3VvBvvFhPkwXFoq3e5leFvL3eWXy20gV6V/w8K8a/C39ibwN8XfHfwvuLrV9W1O10OKK51ZLRtWi&#10;Nk8v9rAJbEQrNJDLth2AbSrqxRlJAPvWivNP2b/i9ffHr4JeFvH+oeF7jwdca7DJcro9zM0zRxCZ&#10;0ikDtHGWWSNUlVtoBWRSMjBPyX/wU8+M3jj4OfFT9m688G3fiC487WruW78M6Ffz2/8Ab/lT6eUs&#10;5Eiz5u/c8YBR/wDWsApyQQD7/or4A1L/AIKtf2P8AtV8fX/wu+w+JNJ8Zr4R1DwZc+IfLvLPNrJM&#10;LibNqHjy8E0QRox80UnzZUqPatG/a+1TxB+21rv7P9h8P/tFpodkuoah4p/tlV8iBrSGYP8AZTEC&#10;3765hhwshPz78YBAAPpWivjX9vTxx4i0r4kfCHwnYfEjWPhh4Z1rTPF1/rWtaJEJJoVstIMkcpUK&#10;XdYxJK3loQxOGQrKkUic/wDsuftV+OJv2NvHPiy1s9Q+Peq+B/E0vhvRZdPtp7bUfEdgj2giuZU2&#10;TSCXyrlpGyhbbGN+X3yEA+6qK+VfhF+3JcfET4P/ABh8Ta98OdQ8D+M/hrZTahqPgrVLiZbhoBZN&#10;dWzvLJbR+X53lyqBsYqEDkEOufir41f8FePi/qOg+Cdb8IfDn/hW+i3d7LdLqOrbtSt9fjgYJJbR&#10;SPBEoiViVlMRMgJQB4iDuAP1/or5K+Pn7b3ir4N6r4G8L6N8FtY8e/EXWfD48Qa34T0S8lmm0KIt&#10;HGMywWsqTr5xmi3rgAxAkYkSrfj79v8A8MeC/wBjbw58ebfSv7U/t/7Na2Xh/wC0yw779nZbm1+0&#10;GA48nybs+Y0YV/I+X765APqqivkpP2+oW/Y58VfGyTwNcWuu+FtTOja14Ju72SCaxvRew25ged7c&#10;HcI7iKU4iOCxQ4ZWx6B+xt+0xfftYfCObx1d+CrjwRbnU5rGzt5rtrpbyKNI83EchhiDL5jSR8Ag&#10;NCwzkEAA91ooooAKKKKACiiigAooooAKKKKACiiigAooooAKKKKACiiigAooooAKydG/tz+0td/t&#10;b+z/ALB9tX+yPsfmeb9l+zw7vtG7jzftH2nGz5fL8r+LdWtRQAUUUUAFFFFABRRRQAUUUUAFFFFA&#10;BRRRQAUUUUAFFFFABRRRQAUUUUAFFFFABWTbf2H/AMJVqP2f+z/+Ek+xW323y9n2z7L5k/2bzcfP&#10;5W/7Xs3fLu87bzurWqpHpNjDqtxqcdlbpqVzDFbT3ixKJpYo2kaONnxllRppSqk4Bkcj7xyAW6KK&#10;KACiiigAooooAKKKKACiiigAqpeaTY6lcWFxd2VvdXFhMbmzlmiV2tpTG8RkjJGUYxyyJuGDtkYd&#10;GIq3VS8jvpLiwa0uLeC3SYteRzW7SNNF5bgJGwdRG3mGNtxDjarLtBYOgBbooooAKKKKACiiigAo&#10;oooAKKKKACsnxNa295psKXWif8JBGL20kFpshfy3W4jZLjErKv7hgs+Qd48rKBnCqdaqmpR30tui&#10;6fcW9rcedCzSXNu0ymISKZUCq6EM0YdVbJCsysVcKUYAt0UUUAFFFFABRRRQAUUUUAFFFFABRRRQ&#10;AUUUUAFFFFABRRRQAUUUUAFFFFABRRRQAUUUUAFFFFABRRRQAUUUUAFFFFABRRRQAUUUUAFFFFAB&#10;RRRQAUUUUAFFFFABRRRQBUk1OGLVbfT2S4NxPDLOjrbSNCFjaNWDShdiMTKu1GYMwDlQQjlbdZNz&#10;qOqR+KtOsItI87RZ7K5nudW+0qv2adJIFhg8ojc/mrJO28cJ9nweZFrWoAKKKKACiiigAooooAKK&#10;KKACiiigAooooAKKKKACiiigAooooAKKKKACiiigAooooAKKKKACiiigAooooAKKKKACiiigAooo&#10;oAKKKKACiiigAooooAKKKKACiiigAooooAKKKKACiiigAooooAKKKKACiiigAooooAKKKKACiiqm&#10;k6nDrWlWeoW6XEdvdwpPGl3bSW0yqyhgHikVXjbB5R1DKcggEEUAW6KKKACiiigAooooAKKKKACi&#10;iigArz/48fCy8+NPwr8QeDbTxXqHg/8AtiyuLKa90+2t7jzI5YJImilSaNsxHzAWEbRyHaAsiZJr&#10;0CigDwrxL+ytY+IP2ivhP8YH8QXD+IfBOmXelXst3bK82txSW8kUTOY2jihZHnuJCY4cOZSuFCqB&#10;5+v/AATr8K3kn7QVjqfivWJ/D3xe1Ox1W6tbSKKG702WC6ku3VJ2DpIrzSnAMQKoApLH56+taKAP&#10;lX4R/sD6f8Pfix4R+IWvfEPxB4w1rwTZPoXhaCW1s7O3s9GEEsFvaTrHFuuJY1uJSZ9yFyVygAwb&#10;XjP9h2x8TfAH4vfDa08XXFhcfEfxbc+LLzVprFZ1tJZb6G4EMcIdCVWO2jjyXyWLPwCI1+oKKAPn&#10;/wCJP7JNv4+/as+HPxxtPF+oaDqvhOyk0+fTYLSGZL+A+ftQO4PlZ+0zLIdrlkYBDE48yvAP+HUv&#10;/GLP/Cmv+Fo/8zn/AMJd/bX/AAj3/Tj9l+z+T9q/4Hv3+23vX3/RQB8/+Df2Uv8AhEf2yfHfx6/4&#10;Sn7X/wAJRo0ekf8ACP8A9n7Ps2xLJfM+0ead+fsedvlr/rOvy8/Kv/BIX9lnxf8ACa88b+O/H3gn&#10;UPC9/qVlbafokuqEwXBg86Y3iPalg8eXgtSDLGCQAUO1jn9KqKAPkr4vf8E8/D37Q37S8nxM+Jvi&#10;S48T+GINMj03TvBkNqbJbdVXjzLuKUSSr5slxNgBG3SKC5RNjZUf/BNPwl4f8G/HLwj4T1S30Twx&#10;8SIdJis9MubO5u10RrIs5kEhvFkuGaVjKoZ1VGChlkQFD9lVU1bSbHXtKvNM1Oyt9R029he2urO7&#10;iWWGeJ1KvG6MCGVlJBUjBBINAHyB8eP+Cbek/tIarqereOviFrGra7Dpltpvh/WlsbeC7s1ia8kb&#10;7WsQSC6V5btTiOG3YJbRqH3NJI/oHwQ/Zd8W+BfjRqfxS+I3xYuPih4sm8Pr4Zs5F0C20eG2svtP&#10;2lw0cLMJG8wLtb5cAuDuyuz6KooA+X/2cf2TPiD+zjqui6LpnxvuNX+EmjzXrWvgm78L2azGKZpn&#10;RHv1bzGZJZhIWCqGKkBVU4HivhX/AIJMTeFfiv8ADzxPH8YLi/0LwHqcFzoujXfh2Pzo7KLUZL8W&#10;z3KTqHYyTS5lMfVzhQoVB9/3mk2OpXFhcXdlb3VxYTG5s5ZoldraUxvEZIyRlGMcsibhg7ZGHRiK&#10;t0AfJWg/sa32i/G39oE2WoW+mfC/4saZC2rQraNLfNdTw38V2lrcNckQsskwuC0kEiN9pEaKoiJo&#10;/Zv/AGQ/i5+zhb+FtA0/9oC31n4faLNIzeFbnwRbxrPFLI8kqC5W485GLyu6tuYK23KsoKH61ooA&#10;/OCT/gkf4ik+C9v8LV+ONvH4Ti8QS+JnjXwcPOmvWto7ZS0hviQqRo21VxzK5bdhNn2/8avBvjvx&#10;x4VtbD4e/EX/AIVlrUd6k82r/wBhwat50AjkVoPKmIVcs0bbxyPLx0Y16BRQB8K3/wCwP470Oz+P&#10;Hjy7+Jv/AAsz4seOvBlz4bgafQINMt5EeGNGjMaThBK6W8MUcm5EjOXdZeldV8IP2Y/Hfw3+AX7M&#10;Pg+01H+zta8IeJhr3iG68iCX7JBNa6nJdWm0yMr5a9Fn5sbMR5nnKAF4+wKKAPy18Zf8Ed/EUXwv&#10;0DwvpnxQt9at9M8QPfpGvhsW8wW+ewtryVpHvirLBBaCZYwoZijqCS67ft/RfhLri/tieKPibqS6&#10;fJop8GWHh7R544JEuFzd3E9zCzfaSrYZYnLNANwliVCpimM3tdFAHwr8Hf2J/jV+zj4Vh+G/w4+M&#10;+n6L4b1C9vPEN/4q/wCENhnvILoR2lvFZeVPeOjRSoJJN6xhka1wWxIBXtX7a37KX/DYXwr0rwb/&#10;AMJT/wAIl9h1qLV/tv8AZ/23fsgni8vZ5seM+fnduP3cY5yPoCigD4V+Ff7GPxD+IevfFD4r/FbW&#10;dP8ACPj74oeDL/wjqXhjS9NE1vo/mLDbRXCTC8lE37m0ikKZHMpG5duK91/Yp+DHiL9nv4A6b4A8&#10;RXlvfPo2p6pFYTQ2whZ7Jr6d4ZJMTSgtKredgFdiyrGy7o2ZvdaKAPjX4vfs8fEHxf8A8FJfhJ8U&#10;dJsbi18CaD4fNpqOuW11ZhopR/aJMBhlLOyyCeKNmSMkLMxVkZd68p8QvgB8cP2XfjR4l8e/s06X&#10;b+P7f4jTXN/4q0PxVJaLDZXouWmilhk8+2cqRczosYLbQrFy5ZNn3rRQB8K/EL9kvx3+z/8ACv4A&#10;z/A2w/4WL4++Ft7qUEMOuTQW1ncwalBOb6eRGliI2zGMRIs2VV8N5uC1fMH7YH7Av7QnxK/aK8f+&#10;JdL8HW/xBs9ahslg8RSahZacElW3tfMe3tvtSGNUaKS3RZxKfKOWaSTE1fsTRQB8AeBf2W/ifo/7&#10;WH7LnjK88M+T4b8F/DOz8Pa9e/b7Vvsd/HYX0Tw7BKXkw88Q3Rqy/NnOASOq/bp/Y68T/E74heEP&#10;jl8Nrj+0/iT4I+wfYfCt6kX2PVPs9+txHmV5ofJ2ebOz5Y71VVXY3LfX+s6B/bGpaFd/2lqFj/ZN&#10;6175FnP5cV5m3mg8q4XB8yIef5gXj95FE2flwcr4W+Af+FX+BNM8Mf8ACR+IPFv2Hzf+Jx4pvvtu&#10;o3G+V5P3s21d23fsXgYVVHagD4L+NX7J/wAeP24vgu+tfF2y0fwD8RfCM183hrw1oEEU0OpxSW0b&#10;sk05vpERpZooY0bcgiEchdZBIpj9A/Z/+HP7Snjr46eKvi38UtH8L/DLxZb+ErfwnokENoNUsbmJ&#10;r83c00kcOolwyBCmPMQHz1Yf6tlf7J0bQP7H1LXbv+0tQvv7WvVvfIvJ/Mis8W8MHlW64HlxHyPM&#10;K8/vJZWz82BrUAfkB8C/+CbPxX8WeJPifpfjPwbp/wAF/DfirwzHp9tcaXeR6tb2s8WpadchEia+&#10;lnbzBaSEl5cAscEDalewfEv4JfHj4qf8E/fBvw21z4K6PeeO/DWp2+k29hNr0QVdPg06WGDVI3iv&#10;I0WdTIsflSPIrMrOYtrBU/R+uf8AHGt33h/Rba60+2uLu4k1PTrRo7awa8YRTXsMMrmNZIyqrHI7&#10;NLuIiVWkKSBDGwB4r/wT9+FPjX4J/sr+FPB3j20t9N12wmvWGnQ7Ha1iku5ZFSSWOaRJWJdn3JtA&#10;WRUK7kZm8f8A+CinwF+MXxG+KnwR8c/CbQv+Euu/Bd7NqDaXe3dnb2dtPHPazQufMkilfzTEVcCQ&#10;gLAu0RlmZ/uqigD86vgX+zb8T/BfwC/a98W/E3TtP8L+M/iXZapP/Y3221Szt/8ARbuXzvtX2h44&#10;4mlvZExK48tYNzMQ2Rrf8EdfgX/wgPwJ1D4j/wBt/bv+E/8AL/4ln2Ty/sH2G6vYP9bvPm79277q&#10;7cY+brX3pq2k2OvaVeaZqdlb6jpt7C9tdWd3EssM8TqVeN0YEMrKSCpGCCQaNJ0mx0HSrPTNMsrf&#10;TtNsoUtrWztIlihgiRQqRoigBVVQAFAwAABQB8wftb/st/8ADSnx2+BH9u+Gf+Ej+G2i/wBvf8JJ&#10;/p/2XyfOtYfsn3JUmbM0S/6vONvzYU88/wDtgfs0eItN/ZL8PfCX4B+CrfVNCt/EFvLqHha71ELD&#10;c6css15LG89xOkoVroQEmOZZMEhWC5r7KooA/NX9lL9kz4r+A/g/+1Npeu/DLT/Al/448Mx6f4f0&#10;HS9XjubeWdbK/iKJJJdzumXmiJM0uMyHBCjC8V8Rv2Nfjh4d/Y5/Z51Dw5odxF8UPhTqerajPoVo&#10;bS7miWW9e8juUPmskzIbaDECLI0hnA25Uqf1fooA+avCfw+8d6x+2ho3xW1vwr/wj+i3Xwmh0W+j&#10;/tGC5+xas2orcyWWUbdJsUn96qbG28HJxXyV44/ZF+Lnjb/gmT8KvhhpPgy4k8d6B4tvLnUdHubq&#10;3tWhiS51VDIHlkVHUmaIqyMQ6urLlTmv1KooA/ODU/2b/HsP/BPP4u/D/T/gxb/D7xDr3i21m0bw&#10;jo2rvqrS27XmmhJprmS5mG4LG4kfdFGFhLlIxkn7f/Z78Lap4H+AXw08N63a/Yta0fwzpmn31t5i&#10;yeTPFaxxyJuQlWwykZUkHHBIr0CigAooooAKKKKACiiigAooooAKKKKACiiigAooqpeR30lxYNaX&#10;FvBbpMWvI5rdpGmi8twEjYOojbzDG24hxtVl2gsHQAt0UUUAFFFFABRRRQAUUUUAFFFFABRRRQAU&#10;UUUAFFFFABRRRQAUUUUAFFFFABRRRQAUUUUAFFFFABRRRQAVUj1axm1W40yO8t31K2hiuZ7NZVM0&#10;UUjSLHIyZyqu0MoViMExuB904t0UAFFFFABRRRQAUUUUAFFFFABRRRQAVUk1OGLVbfT2S4NxPDLO&#10;jrbSNCFjaNWDShdiMTKu1GYMwDlQQjlbdFABRRRQAUUUUAFFFFABRRRQAUUUUAFFFVNS0mx1q3S3&#10;1Cyt7+3SaG5WK5iWRVlikWWKQBgQGSREdW6qyqRggGgC3RRRQAUUUUAFFFFABRRRQAUUUUAFFFFA&#10;BRRRQAUUUUAFFFFABRRRQAUUUUAFFFFABRRRQAUUUUAFFFFABRRRQAUUUUAFFFFABRRRQAUUUUAF&#10;FFFABRRRQAUUUUAFFFFABRWTc+IPs/irTtE/s3UJftllc3v9oxwZs4PJkgTypZM/LLJ9o3IuPmWG&#10;Y5GznWoAKKKKACiiigAooooAKKKKACiiigAooooAKKKKACiiigAooooAKKKKACiiigCpqUd9Lbou&#10;n3Fva3HnQs0lzbtMpiEimVAquhDNGHVWyQrMrFXClGt0UUAFFFFABRRRQAUUUUAFFFFABRRRQAUU&#10;UUAFFFFABRRRQAUUUUAFFFFABRRRQAUUUUAFFFFABRRRQAUUUUAFFFFABRRRQAUUUUAFFFFABRRR&#10;QAUUUUAFFFFABRRRQAUUUUAFFFFABRRXn+i/tCfCzxL5f9kfEvwfqvmXtvpqfYtetZt11Pv8i3G2&#10;Q5lk8uTYn3m8tsA7TQB6BRXP2PxC8K6pcaZb2fiXR7u41SGC5sIoL+J2u4po5pYZIgGy6yR21y6s&#10;uQywSkZCMRU0X4seCPEupR6fpHjLw/qt/J9n2WtlqkE0refbvdQYVXJPmW8ckycfNHGzjKqTQB1d&#10;FcpH8WPBEl5YWieMvD73eoWVtqVnAuqQF7m1uJkgt7iNd+XilmkjjRxlXd1VSSQK1dI8WaH4gvLu&#10;00vWdP1K7s8/aYLO6SV4MTTQHeqklf31tcR8/wAcEq9UYAA1qK5/TfiF4V1rwa/i7T/Euj3/AITS&#10;Ga5bXra/iksViiLCWQzqxQKhR9zZwu1s4watal4s0PR/7V+36zp9j/ZNkupah9pukj+x2p8zFxNk&#10;jy4j5E2HbC/upOflOADWorlNY+LHgjw9/wAJD/avjLw/pn/CO/Z/7a+2apBF/Zn2jH2f7TuceT5u&#10;Rs343ZGM11dABRVTUtWsdFt0uNQvLewt3mhtlluZVjVpZZFiijBYgFnkdEVerMygZJAq3QAUUUUA&#10;FFFFABRRRQAUUUUAFFFFABRRRQAUUUUAFFFFABRRRQAUUUUAFFFFABRRRQAVk+JrG41HTYYrWLzp&#10;FvbSYr/aE1jhEuI3dvMiBZsKrHyiNkuPKchJGI1q5/xxHrMui2y6DcXFrff2npzSSW1vBMxtRewm&#10;6QrM6KFaASqzAl1VmaNXkVEYA6CiiigAooooAKKKKACiiigAooooAKKKKACiiigAooooAKKKKACi&#10;iigAooooAKKKKACiiigAooooAKKKKAMm28U6XeeKtR8NxXW/WtPsrbULm28tx5cFxJPHC+4jadzW&#10;s4wCSNnIAK51qKKACiiigAooooAKKKKACiiigAooooAK4r40fF7w98Bfhf4g8e+KpLiPQtFhWWcW&#10;kJlmkZnWOONF4BZ5HRAWIUFgWZVBYdrXzr/wUL8AeIvid+xz8RvDvhXSbjXddnhtLiDT7QBpplgv&#10;YJ5Ai5y7COJyEXLMQFUFiAQA/Zh/aq8S/tJW6a/F8IdY8P8Aw+1KaddD8VNrNhcLcRRSTxu91beY&#10;s1u2+FUCosw3OfmCrvb6Kr8y/wBkHT/HXiD4/fBuTwLqXjiT4X+C/CVvonxC0/VtX1GKxsfEa2N3&#10;HNafZb2QBmik+ygxW6GOLMZwgINfppQAUUUUAFFFFABRRRQAUUUUAFVNWvJtN0q8u7ewuNUuIIXl&#10;jsbRo1muWVSRGhkdEDMRtBd1XJGWAyat0UAfNXiT9taL4c/Efwb4P8f/AAs8YeD7vxtrUekeG7iW&#10;40u8S5ybaN5Jxb3jmDZNc7So35QKwJJZE+io9JsYdVuNTjsrdNSuYYrae8WJRNLFG0jRxs+MsqNN&#10;KVUnAMjkfeOfhXUvBsP7Zn7fnhrx3oOq2/iL4SfCSG0imuBqEj2N7q8kc92kmnSQFopWic6f54Lo&#10;f3SKyuu0H71oAKKKKACiiigAooooAKKKKACiiigD41+MX/BVz4JfB3x9qnhG4g8UeJNS0qaW01CX&#10;RNNj8m2uopXilgJuJYSzK0f3kDIQwwx5A+qvC+raN4+0rw9400W8uLzTdR0xbnTpllnhhntblYpV&#10;ka3YqCxVIyrSJvQM4G3e4P47fGDx9ql58VP2qbf4W+JPB/wV0Vft+neMNE8Sa4txeeNJ0n1MTTWK&#10;3EDsksiu6eRCyBWljw2WBX9afhffW/jDwr8PPFXhOX+wPAN54ZSa18L/ANnwxYSeO1ks2yhIh8iF&#10;JY/Kjyh8/r+7XIB6BRRRQAUUUUAFFFFABRRRQAUUUUAeKftOftefDz9kvQdOv/HFzqD3eqeZ/Zul&#10;6XZme4vfKaJZdhJWJdgnRj5kiZGdu48V6BD4g0P4ieBNA8Qabpv/AAlug6v/AGdqlgvkIN0bywzQ&#10;Xey4KbfKylxziRfK+RTIFU/Gut+G774Kft3/ABW+NkfjX4TvpuqaZY+H59F8T+Nm0a70+WS1s3j8&#10;/wD0SYI0i2ErIh5dMsD8pFel/wDBN211Twv+wn8LUutE1B7uX7RILTYsMvkXGqTslxiVkBiEMqz5&#10;BJaPlA5KqwB9VUUUUAFFFFABRRRQAUUUUAFef/Gr49eBP2d/Ctr4k+IWu/8ACP6LdXqafDc/Y57n&#10;dO0ckipthjdhlYpDkjHy9ckZ9Ar86v8Agtp4W0u8+AXgXxJLa79a0/xMNPtrnzHHlwXFrPJMm0Ha&#10;dzWsByQSNnBALZAPtX41fHrwJ+zv4VtfEnxC13/hH9Fur1NPhufsc9zunaOSRU2wxuwysUhyRj5e&#10;uSM6vwt+KXhj40eBNM8ZeDdT/tnw3qXm/ZL37PLB5nlyvE/ySqrjDxuOVGcZHBBr5A+IUlv+0Z+3&#10;x8NfCHxF+Hv/AAjfhvwjo2qanpsPi63hu7fxXPdWNiZbONCDA0toZWdzDJcDNsxG0fMPQP2AdF0P&#10;w3Z/H7SvDcf2fRbP4s63BBbLZJaJb7YbQNDHEjsoijbciEEbkRW2oTsUA+qqKKKACiiigAooooAK&#10;KKKACiivFP21vC2l+MP2R/i9Yava/a7SHwzfagkfmOmJ7aFrmB8qQflmhjbHQ7cEEEggHtdFfH//&#10;AATl8LaX44/4J1eC/Det2v23RdYstZ0++tvMePzoJdQvI5E3IQy5ViMqQRngg1wH/BFT/k1nxT/2&#10;Od1/6Q2NAH3/AEUUUAFFFFABRRRQAUUUUAFFFc/8QvDd94y8A+JdA0zWrjw3qWq6Zc2NrrVpu86w&#10;lliZEuE2sp3RswcYZTlRgjrQB0FFfFX/AATh+D958Kfhj8W/hZrFj4gtI7HxMySahePb2Fw/2nSr&#10;F2jQ2N7O0MqKyNvSXgSxFXDh0j5XSvgdafCP9sTw34J/ZgH/AAhFppVlBq/xQ8+/uL+wvLB7uD7N&#10;YnzjcCK+MK3kkYKwt5cxZZMM2AD70j0mxh1W41OOyt01K5hitp7xYlE0sUbSNHGz4yyo00pVScAy&#10;OR945t0UUAFFFFABRRRQAUUUUAFFFFABRXxB8B9G+KPw3/4KBaz4R8e/GHWPihb6j8OW8QBJrb+z&#10;rG3l/tGC1Xy7GOVoUYJC3zoFJ81sjJYt4V+1prnxT+Cvju11f4efFz4gHxJqXjPXHaTxXaXWkeFr&#10;K1li3QWAn1aZdPl8kRXXktGpWUOSChihDgH6kyXk0eq29othcSW8sMsr3ytH5MLK0YWNgXDlnDsy&#10;lUK4ifcykoHt1z9619/wn2jLHqlxDpp0y+M+lrprSQ3Evm2nlzNd4xE0a+aqwkgyid2APkHHQUAF&#10;FFFABRRRQAUUUUAFFFFABRXxV8B/FXxy0f8Ab68Y+DPin4r0/UtF1TwZN4l0rQdHl8+z02Aar5Vt&#10;EJGtoGaVFknRpNmZF8suWKIE8K/4KDft+eLdN8TR23wR1/WNCt/h54gm0bxTqbWlsLS51GeCVLeB&#10;Y5tzzKgttSDboxHvjRxuIhegD9SqKKKACiiigAooooAKKKKACiiigAor41/aR/aS+Lnwo/ac+H2m&#10;R6Bo/hX4STTX1tP4l8T6/b2eka7KdPE0cc9z9mmk05opVlCKRm4ZSB8oJXx/9p39rb4nyftta18I&#10;/CXxd8P/AAS0HRtGTGpeJra1ns7+/Np9rTdLLbP9n3+fFEdz7QsLMu+RlhcA/RTxN4p0vwfpsN/q&#10;919ktJr2009JPLd8z3NxHbQJhQT8000a56DdkkAEjWrlPhPdapffCvwbca3ren+Jtam0azkvtb0l&#10;1ez1CcwIZLiBkVVMUjZdSqqCrDAA4rq6ACiiigAooooAKKKKACivl/8Aba/bL1n9j3StC1mP4Y3H&#10;jDw9qE32SfWG1uCxhhumV3jgVNksrsUhlZmMaooCAMxYhe1+JX7SVv4e+LHhr4W+DLfw/wCLPiFq&#10;32ma50vUPEsOmppkEECTFp9qTT+bIJYzHEkDFk82QlUiZqAPa6K5/wAAa/feKvBuk6zqEejx3F/C&#10;LlT4f1RtTsZImJMUkNy0MJlV4yjbvLA+bA3ABj0FABRRRQAUUUUAFFFFABRXzV+0N+2Z/wAKH+Pv&#10;wo+GP/CC6hrP/CdXtvaf29Jc/ZbO1866S3xEfLfz5Y9+948ptV4fmPmfLq/tKftA/Eb4G3gvdB+E&#10;un+LfBkNlFPe+KNU8cafoFvaTvM0YgcXQ/65EPkAmUKORQB9AUV5/wDAX4s/8L0+E+heO00DUPDN&#10;prXnz2en6ou24+yieRLeZxjA86FY5gAWUCUbWcYdvQKACiiigAooooAKKKKACivFP2nP2vPh5+yX&#10;oOnX/ji51B7vVPM/s3S9LszPcXvlNEsuwkrEuwTox8yRMjO3ceKt/Hz9qDwr+zzqvgbRtZ0/WNc8&#10;Q+NdTGlaJo+iQxNNcS7o0LF55YokUPNCuWkBzKCAQHKgHsFFef8AwV+OPhj4+eFbrW/DB1CH+z71&#10;9L1TTtWsJbO802/jjjea0njkAxLH5iq20su7IDHFegUAFFFFABRRRQAUUUUAFFeP/Fj9qz4ffBjx&#10;lB4X8RXGsSav/Zj67ex6Tol5frpulqJg1/ctDGwSASQ+USMlWkQsoQlxz/iL9uz4O6D4E8I+Kode&#10;1DXLTxl9sj8MWOk6LeTXmtT20ohkt4IjECspmZI1EuwMzDBxkgA+gKK80+CHx+8PfHbStTl0yy1j&#10;w7rukTLBq/hfxPZGx1fTGdd8JntySVWWPEiOCVZScHcrqvpdABRRRQAUUUUAFFFFABRXFfF740eC&#10;vgL4Nk8VePfEFv4d0JJo7YXEyPI0krn5Y4441Z5GwGbaikhVZjhVYjJ+Ff7SHw2+NXgHV/G/hDxT&#10;b3/hPSJpoNQ1a7gmsYbVookmlLm4SMqqxyIxfG0Anng4APS6K8/+Cvx68CftEeFbrxJ8Pdd/4SDR&#10;bW9fT5rn7HPbbZ1jjkZNs0aMcLLGcgY+brkHHoFABX5F/wDBMj9jnwV+0B8Fz4u17VfFGk6loPjn&#10;zhFoGsPZw3ptra1ltvOABKtE09zslhMcqi5kw/3Sv66V8Af8EVP+TWfFP/Y53X/pDY0AdrY/8Ew/&#10;Cul3GmXFn8aPjRaXGlwwW1hLB4qiRrSKGOaKGOIi2yixx3NyiquAqzygYDsDleD/APgl/wCArSPT&#10;vEGgfFj40aNcTw2k8E664lhdxrFatb2wZGtEliaK3lkhVGCtGjvHhQWWvsnxTb65eaDdReG9R0/S&#10;tabb5F5qlhJfW8fzAtvhSaFnyu4DEi4JB5A2nivipfzap4B0jxv4J8KW/wAVNd0iaHWfDWn2mtx2&#10;MN208T2zTpdEmIr9lu7hhuDKwIx820gA+dY/+CVvgiO8sLtPi38YEu9PsrbTbOdfEsAe2tbeZJ7e&#10;3jb7LlIopo45EQYVHRWUAgGiH9gHwh4FvPEF8vx++OHhv7PZDUNV1ZvFYs7fyGmup2eS6NqsbbZX&#10;u5nG8lDO0jhfODP9AfFj4K+GPEP/AAmXjL/hC/8AhLfGd94MvPCv2L+1ZbL+07B98v8AZ+/eI4fN&#10;lOPO2hl3Z3YGK1fhvfWngrwT8NvCc3hjUPCt3No0Frb6HbxXGqW+k/Z7aPdazX6I0Q8sfu1kldfO&#10;K/LuPFAHzAv/AATo8FeEdK0v4c2vxi+PFn4e1iG7totF03WHbSBEVZ7iOfyrI28CyeY/yzFBKzMF&#10;3EkUa3+wj4SvtKttQ1P42ftEahb+MIbbRp0k1S5uJri3lWVo4L6L7CXhgUTTbvtKpHGZXD7C5B+t&#10;NT8ReJ7XR/G1zZ+Eft1/pPmf2DZf2lFH/buLOKVPnIxbbrh5bf8AeZx5XmfdYCugkjvjqtvJHcW6&#10;6asMqz27W7GZ5S0flusm8BVVRKGUoxYuhDJsIcA+IJ/+CbPws8ca9440Sb46fFDxBrV19h/4SzTp&#10;PF9rc3E21d9l9vjNuWbCrui80cBcrwK6CP8AYxmXxNcaTd/G39piyg86KCz1ZvGcc1pfM0EkzlTD&#10;G7wrGI2RnuUhUuyKhcuufdfidomgfFD9n2Sy+Lng/UP7K1SysZ9c8L6WLvUri3n8yGTyEOnqZpvK&#10;mCgvEMEIWOEzXa6/JrN5qsei2VvcWOm32mXjS+JbSeDztNulaBLdEglRxIzrLPIGZWRTbAOreYBQ&#10;B8leKf2G7f7ZdWWsfGD9pDU9BsbJdabVV8XQ3tv59vMJI4Y7ZI2unuUaNJk2QEZVdr+Zha1fFn7A&#10;uuf8IrrP/CMftG/HD/hJPsU39l/2t45k+x/avLbyfP8ALg3+Vv27tvzbc45r6Vj1fVNP8I2DaTaa&#10;h4sv7e9ttMuJNUC6dcTIt2ltd3jhoo0OxBNcARoqTBB5XyyIat2Wk6ND4+1nU4LK4TxDc6ZY215e&#10;NFOIZbWOW7a3jVyPKZkea6LKh3gSIX4aLIB81SfsLwxarb6e37RX7RBuJ4ZZ0dfGEjQhY2jVg0ot&#10;tiMTKu1GYMwDlQQjlfKtY/Yb+MOvfC/w5qfgP9prxxqPiG98PxXNxeXnj68l0ifUHezYSWrwwF2t&#10;GhN+VYncWNqem+vsrVrnxn8PdB8JWGj6dqHxTu7jWobHV9U1S/stPuLOwkZ2lvnEUMUUvkjYohij&#10;VnGOSQxPVXN1br4q063bW/s93JZXMkeib4R9rRZIA9xtK+afJLImUYIPtPzhiYyoB8V237AvxT/4&#10;WZqP2j9o34of8K9+2232Ly/HN1/a32X7FP8AafNzB5Xm/bPsmzb8vk+du+fbXP6L+w38Yda1DQ7i&#10;1/aa8cX+hJplnba1LZePrySVdai1COLVo7ciAqIEgS7SNX/eLcKgkwoYV91eF/BNj4K0rw9o2hS3&#10;GneHtC0xdKtNHVlkh8pFiSFmd1aUtGkRVT5mCJHLhzsKj6zDqsfhW+t7nWLK3v5hLHbrpkiGZWtZ&#10;nEd2kkJe1UD58v5LCWOOMtlzE4B8QeNf2Bfjf/wkVx/wiP7RvxA/sH/iYeR/bXjm++1f8g6H7Bu8&#10;uDb/AMhD7R52P+Xfytn7zdR41/YF+N//AAkVx/wiP7RvxA/sH/iYeR/bXjm++1f8g6H7Bu8uDb/y&#10;EPtHnY/5d/K2fvN1fZUlt4V0GPxtqtjr1v4fddTh1XxPqMd5ERBLBa2hdbjzt6QK1lBbq4whET+Y&#10;pRmElatlpOjQ+PtZ1OCyuE8Q3OmWNteXjRTiGW1jlu2t41cjymZHmuiyod4EiF+GiyAfBVt+wL+0&#10;X/wlWo/aP2jfGH/CN/8ACTW32Ly/HOo/bP7A8yf7T5uYNn27Z9k2bf3W7zt3G2tbwf8AsC/G/wD4&#10;t9/wlX7RvxA/5iH/AAmf9j+Ob7/a/s/+zfMg/wB3zvO99lfZWpW+neH9V8IeIPEkFxqnixIW8PRa&#10;lomlXskIa7aB7gmCIzC3geSzhbzJmKxBQDKNxLWtT8O6W2peFn1ttQ1vUbHWrm+0m7eBz9knkt7t&#10;cObdFjWJLaeeBWmGDmMMzzMrMAfBd/8AsL/tWaT4N8KT+G/2itYfxs0OoweJRrXjDUZ9M2yEx2xs&#10;lNszhhC7lnkG5JAjxlSoYZVn+wv+2RfaLfwa1+0VcLeWWmCDQzpnjDVIla4N6kjm8b7MHlXyZLsB&#10;yWkDCBM+Wm0ff9nNa654m8d6Rp3xFuLjV0ht4p9ItJdPkm8MtJA3lyJH5BdWlH70C681SVG1QmVJ&#10;q1nrOg6VeS6n47t9O8MWXh94rrWbuxgi1KC6RSX1J7pmFoqrGC5jNpsDAsTs/d0AfnrY/sV/t1ad&#10;ZxWsX7Q+nvHF9q2tP4n1OZz9ohWGTLvaFmwqgx5J8p8yR7HJY9Bffsx/t96hcanPL8f/AAuj6jDP&#10;BMILyeFUWWOGNzEqaeBCwW3jKvGFaNmldCrTSs/6E6jb65Jr2kS2Go6fbaLF539pWdxYSTXFzlQI&#10;vJmEyLDtbJbdHLvHA2H5q5XVrnxn8PdB8JWGj6dqHxTu7jWobHV9U1S/stPuLOwkZ2lvnEUMUUvk&#10;jYohijVnGOSQxIB8K+Dv2ef27Rs8SaF+0X4P1a01XztQguW1GXULOZLrypC8KyWDxCIiKMxhAEjV&#10;n8oKJX3Gi/soft66BqUd9a/tBeH5Zo/s+FvdVu7qL9zbvbpmOWxZDlJGL5H7yQLK+6VFcfoVoniD&#10;SfF+q3N3oXii31S30ia50jUbHTbi3nhivVaIsk5UM8c8IUr5e9cCZt6sdhXz/wAPeC4bC41bxRo1&#10;lo/w8+NXxB0zT9Q1m11aeTWVVrOOKJ08iO5hEqwLcCEyQNGpaSNm3ZAIB8geEPgX+3no8eo6bpH7&#10;RHgfUHspora8ju7k6jNbSrawBI3abTndGMPkSFSQXMplbLSs7C/sx/t9rqul6gPj/wCF/tGmzXc8&#10;CG8nMLtcszSCWL+z9kygsfLSVWWEYEQjAAH3/qHiixGlHXbfxDo9t4e0ya6bWL64ZXhSK3WaOdPO&#10;EipA0UyfvGfcFEMqFVJ3JlaDocL61D4n8Hapo58PeJJv7Z1mRYZL1tXZrK3t7We1uFuBHCoit4M4&#10;jkWRVGNhJdgD4V8QfAv9vPS/D3ii61f9ojwPpmkXcMtzqd9Ncm2W0iFusckkc39nA2irHHu3RNGF&#10;bdJw7Mx6D/hTf/BQz/ou3w//APAGH/5VV9latq3i3Q/iJoGn6foFx4k8Ma3NdS6rrU2o21uvhxYr&#10;aMQRxwCMSXKzyq/O5mRnYltmxFqeH7nxn46/tL+29O1D4a/2P4mkSx/s+/sr/wDt/TIseXLLvhfy&#10;Ip9x3RLsmTyxiRc8gHxBq3h39uLQfDN54j1P9pv4T6d4espntrrVrs2kVpBKk5t3jeVtLCKyzAxF&#10;SchwVPPFat58Mf2/tNuLC3u/2gvhva3F/MbazimtrdGuZRG8pjjB0rLsI4pH2jJ2xseik19q+PPG&#10;0Ol/C+fxNb+J9H8DW7w288eteNLGSO0tFkdABcwSTWzozB9gR3jZXZQQSCh6qTU4YtVt9PZLg3E8&#10;Ms6OttI0IWNo1YNKF2IxMq7UZgzAOVBCOVAPgDTfhP8A8FEr+3eWf4z+B9OdZpohDc2dqWZUkZFk&#10;Hl6Yw2yKokUE7grruVG3KMrSfBX/AAUKm8M2er6/8ZfA/gt7mZLY2GvQ6eJopZJxDDGzwWEsRaV2&#10;jCKsjEmRF+8do+9NT0jS7rUvC0viu70+41qz1q5udBZC9pmdre7RESMyt50q2UtwG5IbZJKEQABL&#10;ek6DrOieGbPTl8TXGualDMjS6xr1pA81xF54eRGS1W3jDeUWjRlUBTsZlkwwcA+CtS8B/t8aL/ar&#10;6l8f/h/ptppdkuoXt/e6akFnDAfMy5uH0gRfKIXZwGyi7WcKHQtV8SeE/wBvbwVb6lqHiX9oD4b+&#10;G/D1hDBLL4g1ZbK2sd0sjR+XvfTQVZWEeS6qp8+MKzHcF+/0vPEWqR+KrWOwt9BuLaY22i6ldsL2&#10;G7U2sLi5eBHjZVWeSWIxF1ZhAWDKJFItf2l9o8VfYLfVdPP2Wy8+90vZuvF82TbbTZEg8uI+Rdrh&#10;oz5jD5WXymDAHwB4p+Gn/BRjw/oN1f2HxY8H+JruHbs0vS7SxS4nywU7DcafFENoJY7pF4U4ycA8&#10;B8aPEH7fnwPs9Fm1j4neH9Tk1zxNaeFNIt9LsNNZ7+6uYTJE6GWyjVItyvETKyMHQnbsKuf0J8Ie&#10;EdG0n4oaj408O+Eri3fx9pkV9r/iG7uJ7ebzbRIIrC3exnw8bNDPcE4RChtyJAWcY+a/+CoGp+Iv&#10;DXwj+E+p2iXGs+IbL4p6dd6fb+H7YRXMrKl69tDCki3AM+0RpuMbq8g3eVhvKABxMfw0/wCCjDaD&#10;YX5+LHg9Lu5+zebpbWlj9otPNZFfzCNP8o+SGZn8uR8iNvL8w7QxN8NP+CjEX2zb8WPB83kXsFrH&#10;stLH/SI5PK33KZ08Yij8x9wfbIfIk2I+Y/M+4Ph7daz4y+C/hq51N9Y8N+IdV8P20l1JdpB/aVhd&#10;S2yly6tbrF58bscgwKm5TmID5K6qOzmj1W4u2v7iS3lhiiSxZY/JhZGkLSKQgcs4dVYM5XESbVUl&#10;y4B+dcfgH/go7JpVxdt8SvC8dxFpkV+li1tpvnTTOshayUiyKCdCiqzM4hzKm2VgHKVNY8G/8FI9&#10;M/4SH7N478P6t/Zn2f7J9jg0lf7X8zG/7N5tom3ys/P9o8nOD5fmcZ/QqxvPEVpquhaZfWFvqVvJ&#10;pk0up6/aMLaGO9ja3VI0tWd3CzCS4cHzG8sQBWZi4NVLbRbT/hKvDN/rUf2/xnaaNd2i6pZWVxDZ&#10;+XJJZtdgDfJHF5ksNsyRySNJtjbYzBZTQB8FyeAf+Cjscluq/ErwvIJZpYnZbbTcQql1HAsjZsgS&#10;rxu1yoXLeVE4ZVlKQvam+Gn/AAUYi+2bfix4Pm8i9gtY9lpY/wCkRyeVvuUzp4xFH5j7g+2Q+RJs&#10;R8x+Z237dX7XH7QH7Nlxdav4R+E2jz/DrT5ooJvF2rXJvluWmjjKH7NBNFJaqkpliLy7ldjHgqWU&#10;Nq/s/ftueNda8Ar49+OngXR/hR8OrzTPt2l+LbjWUjF/KsUf+jxWDk3DtNsvLiLaCWiEaqJTiWQA&#10;8Vt9D/4KKxaLBqOtfEfwv4YE01lbCDVl0dWEtzem1WPdHauhZSYpCoYllnjWPzJS0S6t94B/4KO2&#10;lxqcUXxK8L3qWkM8sM0FtpoW9aOOF0ji32SkNI0skamQIoa3l3simJpPor4uftr+GNL/AGQvF3xu&#10;+F97p/jm00vZaWyymWBEunuYrcCeNlWVdhnSQxsEZ024ZQ6vR8H/ANvX4aePP2fdG+J/i/xB4f8A&#10;h79u+3iXRLzW4rm4ie1kIeJFCpJNKYjBL5aR78XEQCnepYA+YL7wz/wUptLfU5YvFmj3r2k08UMM&#10;EWiBr1Y5IUSSLfbqAsiyySKJCjBbeXeqMYlkta14N/4KR6Vpslza+O/D+szL9oxZ2UGkrK/l3CQp&#10;gy2iJ+9R2nTLDEcbB/LlKxN9K/HT42eL4vjV+z14Q+GviLw/a6V8QP7YvptZvNPOq29xBa6es8AQ&#10;Rzxbon83fuSRSSkRDFN6Se/6zdW9vqWhJNrf9lST3rRwWm+Ff7Tf7PMxt8SKWbCq8+Iir/6PknYH&#10;VgD84bzwz/wUptfENhp0XizR7yzuZjFLq8MWiC2tVFw8XmSK9uspUoiz4SN28uRRt8wNGtrTtZ/4&#10;KR+D7zV7CbQfD/jmMXsPkapcPpMSGOGYs3khJbdvKuFG1vNj8wIfl8l+R+ik039vfbLS0vNQ0uaw&#10;vYFmnS02eZt8qdo0aaIpLE6MI2ePON0iq6SoShNfXGqfbLfSpfsd3Y3sEM8moafMYnT91LKsWTGJ&#10;N0LlFlRmRJCchzG8dAH516L4y/4KR6VpsdtdeBPD+szL9nzeXs+krK/l3DyvkRXaJ+9R1gfCjEca&#10;lPLlLSt5r8Hf2sP2z/jN8aPHvgPRdY8Lw+LPC81zrN34e1KxtkhC2dyYZtJgmRWDLJJPGm+SXdiF&#10;SLhPnZ/1J0fxJ/wn3/CPeIfBvirw/q/gyX7R9rms4vt/2/GUT7NdxXAji2Sq4fKS7sFRsIJr86/+&#10;CfninVLP/gpJ+094biutmi6he61qFzbeWp8ye31gRwvuI3Dat1OMAgHfyCQuADqofiX/AMFGIvse&#10;74T+D5vIvZ7qTfd2P+kRyebstnxqAxFH5ibSm2Q+RHvd8yeZVuPH3/BR2a3niT4a+F4HkhvYlmju&#10;dNLRNPIHikXdekbrZQY4gwKlSfOWZsMPvT4peIvE/hPwJqeq+DfCP/Cd+JLfyvsnh/8AtKLTvtW6&#10;VFf/AEiUFE2ozvyOdm0ckVq6vfXGlXlpdvLnSji2mtoNPmubh55ZoY4HDRk7Il3SeZmMgBg7PGkT&#10;7gD4AtfiX/wUYt7PRIX+E/g+5k0/b9puJbuxD6niFoz54XUAq5ZhKfJWL50UDCbka3qXxY/4KJX1&#10;ukUHwY8D6c6zQyma2vLUsypIrtGfM1NhtkVTGxA3BXbayNtYfb95o/8Awhf9sar4Y8Pf2pquv61Z&#10;XWqQ/bfJ37vstlNdZkJUeTaQq/lqBv8AI2j53yTw7o/9h+O/F32Xw99hsNW+x6vPrX23zP7QvzEb&#10;WWPySSYvKt7Kx+YYV/N4G5XJAPiv/hcn/BQz/ohPw/8A/A6H/wCWtZNx8S/+CjE2vQ36fCfwfb2k&#10;fl7tLju7E28m1Z1O4tqBl+YzRscSDm2i27QZRL9waH4T0nRPEPhw6x4guPEvjay0zULey1LVpbeK&#10;+uLKW4tXuj5FvHDEyq8dkpdYhtxGCcyMXtXWm+OG0HW4rfxD4fi1qa9aTSryXQZ3t7S13KVinhF6&#10;GnlChwZUkhUllPlgKVYA+C/DH7Qn7e01xd+GYPhj8N/EXiHQIbaLVkbVrJr6JpI90cl1FDqiiJpV&#10;BcAIinkqoHA1bP49ft/alcX9vafBb4b3VxYTC2vIodTt3a2lMaSiOQDVsoxjljfacHbIp6MDX3/J&#10;HfHVbeSO4t101YZVnt2t2Mzylo/LdZN4CqqiUMpRixdCGTYQ9T7dca3pvm6RL9ikS98l21PT5hlI&#10;rjZOqxsY2+dUkEcuSnzJKBKmA4B8F2fx3/4KDX1xfwRfAbwOr2UwglM0qxKzGNJMxs+qASrtkUb0&#10;LKGDJncjKLf/AAuT/goZ/wBEJ+H/AP4HQ/8Ay1r7K8VRQ+LPCXxD0bxn4buB4TMM+nslpJJdTavp&#10;0ljG07pFbDzkYvLcQCNMyMYQy/fUVa8Ranp9r478I2dz42/sK/uvtn2Twz51mv8Ab22IF/kljad/&#10;IH7z/R3TGcyblwKAPhXw/wDtFf8ABQHxL/aX2T4B+D4f7PvZLCb+0I3s90keNzRedqSedEcjbNHu&#10;jbnaxwaLX9or/goDeWeiXSfAPwesesbfsyyxvG8e6Fph56NqQa2+VCD5wTDlYzh2VT9weF9e8a+K&#10;NK8YR6n4Zt/A2pWep3lhoVxd3aapDfWqKPs2oPHC0ZRXYkm3Lq4CEFxuBG/c6jqkfirTrCLSPO0W&#10;eyuZ7nVvtKr9mnSSBYYPKI3P5qyTtvHCfZ8HmRaAPgDTv2iv+CgOqa9q+kQ/APwel3pfk+fJcRvB&#10;bv5qll8md9SEU+APm8pn2Hhtp4o/4aK/4KA/8JV/wj3/AAoPwf8Ab/sX2/zvLf7H5fmbNv2v+0vI&#10;83PPk7/M2/Nt281966tLNY+GbyLWfElvo1xdzPZ22r2kcdsbdricxWaotwZUacGSGMbgyyS4IjAc&#10;Rip/wllp4T/4kmoTeINZv9N0b+0bjUf7DuJ/tUcfyM3mW1uIHuWKlvs0IEhzlItpFAHwXpv7Tn7f&#10;ereDX8TwfADwummrDNOYLmzngvtsZYMBZSagtwWOw7UEe58rtDblya3+05+334f1W20+6+AHheW4&#10;uJraBHsbOe7hDTtKsZeWLUGRFBhfe7MFiBjMhQSRlvvTx7b6/a2ba94em1DUL/R7K8nh8KW81pb2&#10;+vTmE+TBNPNC7w4cDa8bxgFsvvUba6CTVrGHVbfTJLy3TUrmGW5gs2lUTSxRtGskipnLKjTRBmAw&#10;DIgP3hkA/ODV/wBq/wDb10TQbTV7j9n3w/JaXVkL+OOz0q7ubgRloV2vBFfNLHLmdP3LqJMLKduI&#10;pChrX7V/7eugabJfXX7Pvh+WGP7RlbLSru7l/c3CW74jivmc5eRSmB+8jDSpuiRnH6FeG76+XVda&#10;0zV9d0fVNSim+2QWem2rWs1np8rOtsJ0aeUuxaGcecBGrmNgsa7Go1bxxp2i+GbzXri21iSxtJng&#10;kitNEvbm7ZlnMBKWscTTSLvGQ6IVZMSAmMhqAPzr1D9sL9u/TdVOnzfs9aO9x5N1Pvt9Bv5odtu0&#10;yyDzUvSm4m3k8tN26UNEYw4liL8/4R/4KA/tnePLO8uvD/wQ8P6tHY3t/pt4tvoWoF7S6s4UmuLe&#10;ZPtm6KULIoVHAaRz5cYdwVH6aeIPEl9b+HvFFx4f0W417XdIhlFtpM26xXULoW6zRQx3EqhCrl0T&#10;zl3IrFgTujdR8v8A/BNnUdU1jwr8dL/W9I/4R/Wrr4s67PfaT9pW5+xTtHatJB5qDbJsYld68Nty&#10;ODQB5V8QP21P2stV8dr/AMKx/Z41BPBmpXqWGk/8Jl4YvINRSQRQea13su1jgi82Y7Zn2xlQfmzH&#10;Jt1vAP7fXxv/AOFV+I/+E2/Zy+IH/Cyf9J/sP+wPA19/Y/8AqF+z/avNn87/AF2/fs/g27fmzX3p&#10;HHfDVbiSS4t201oYlgt1t2EyShpPMdpN5DKymIKoRSpRyWfeAmVrfiix8J6rbSa/4h0fSdN1Sa20&#10;zS7e+ZbeafUHaX90kjyYlaRfLCQqgYGOQ5fcAgB8v3P7fWuf8JVp32f9nL44f8I39iuftvmeBpPt&#10;n2rzIPs3lYn2eVs+1793zbvJ28bq5Vv2+vin/Zvg/b+zl8UPt/2K3/4SXPga68r7V9osvtH2L9/n&#10;yvs/9p7PN+bzPsufl8yvqrTv2hPhZrGg6vrdh8S/B97ouj+T/aWo2+vWslvZeaxSLzpBJtj3sCq7&#10;iNxGBk1q33xY8EaZ/wAIx9s8ZeH7T/hKNn9g+fqkCf2vv2bPsmX/AH+7zYseXuz5if3hkA+atG/b&#10;61z+0td/tb9nL44fYPtq/wBkfY/A0nm/Zfs8O77Runx5v2j7TjZ8vl+V/FurK+Fv7fXjj/hBNM/4&#10;WP8As5fGD/hM/wB79v8A+EW8DT/2d/rX8ryvPn8z/VeXu3fxbscYr6K8D/Eb4TaT4hufAXhjxr4X&#10;fxC2p6jcTeHbbXYZ777bJcTXV6DCZGkDCV53ZMfJhhhQuAaT+038Hte1Wz0zTPiv4H1HUr2ZLa1s&#10;7TxHZyzTyuwVI0RZCWZmIAUDJJAFAHhWjft9a5/aWu/2t+zl8cPsH21f7I+x+BpPN+y/Z4d32jdP&#10;jzftH2nGz5fL8r+LdXAan+318b/+EE8bf2d+zl8QP+Ez/tqT/hFPtXga+/s7+yvNi8v7ftn8z7T5&#10;Xn58r5N3l443V96atq1joOlXmp6neW+nabZQvc3V5dyrFDBEilnkd2ICqqgksTgAEmvP4/jx8Mo9&#10;KuPGLfFrwvJ4Tlmi0hLptcsP7NhvUWSVkWcEEzvG6lo2kPyxIVVcuXAPCtZ/b61z+0tC/sn9nL44&#10;fYPtrf2v9s8DSeb9l+zzbfs+2fHm/aPs2d/y+X5v8W2jxN+31rn9mw/8I9+zl8cPt/22083+0/A0&#10;nlfZftEf2vbsnz5v2fzvLz8vmbN3y5r610nVrHXtKs9T0y8t9R029hS5tby0lWWGeJ1DJIjqSGVl&#10;IIYHBBBFZXiDwTY+L/D3ijQPEEtxrOheIYZbS5sJmWJYrWW3WGWCN4lRwrAO+5mZw0rYYKEVQD5f&#10;8P8A7Z2h+E/7S/sT9ln44aN/aV7JqV9/Z/w8SD7VdSY8y4l2TDfK20bnbLHAyeKq+Cf+CnnhX4la&#10;VLqfhH4L/GjxVpsMxtpLzRPCsV5CkoVWMZeO5YBgroduc4YHuK9/sPg38NoPE3gCK10+3/t34ZaY&#10;bfw9brqEzTaVZXMBtAWj8zLrJHbPGrzBsmFyp3BjXwt/wQ+Wx/4QH4ptHpdvDqR1OyE+qLqSyTXE&#10;XlSeXC1pnMSxt5rLMQBKZ3UE+QcAH0V/w31/1bl+0B/4Q3/2+j/hvr/q3L9oD/whv/t9e1abBqnx&#10;a8K+PPDfxC8D/wDCP6LdXt/oMNt/ay3P9s6S0YjW73Q7Wt/OV5B5RO9NvXJFavh3xF4n1Lx34u0r&#10;VfCP9jeG9N+x/wBi+IP7Sin/ALZ8yItcf6Oo32/kuAnzk787hwKAPmqP/gpNocmg2Gtp8C/jg+i6&#10;h9m+x6ivhBDb3P2hkS38uT7RtfzWkjVME7y6hckird5/wUQsdNuLC3u/2fvjxa3F/Mbazim8FqjX&#10;MojeUxxg3GXYRxSPtGTtjY9FJr6Ksfix4I1P/hJ/sfjLw/d/8Ivv/t7yNUgf+yNm/f8Aa8P+42+V&#10;LnzNuPLf+6cW9D+IXhXxRpWj6no3iXR9W03WZpLbTLyxv4pob6VFlZ44HViJGVYJiVUkgRSE/dOA&#10;D5qs/wDgohY6lcX9vafs/fHi6uLCYW15FD4LV2tpTGkojkAuMoxjljfacHbIp6MDVTUv+Ck2h6P/&#10;AGr9v+Bfxwsf7Jsl1LUPtPhBI/sdqfMxcTZuB5cR8ibDthf3UnPynH0B4W/aE+FnjjXrXRPDfxL8&#10;H+INaut3kadpevWtzcTbVLtsjSQs2FVmOBwFJ6CtXxB8WPBHhPxVpvhjW/GXh/RvEmpeX9h0fUNU&#10;ggvLrzJDHH5ULuHfc6lF2g5YEDkUAfOsn/BRCxh1W30yT9n748JqVzDLcwWbeC1E0sUbRrJIqfaM&#10;sqNNEGYDAMiA/eGef0X/AIKpeCPEupR6fpHwk+MGq38n2fZa2XhqCaVvPt3uoMKt0SfMt45Jk4+a&#10;ONnGVUmvtWuU/wCFseCP+EE/4Tb/AITLw/8A8IZ/0Mf9qQf2d/rfJ/4+N/l/63939773y9eKAPmr&#10;/h5Nof8AZv8AaH/Ci/jh9g+2/wBm/av+EQTyvtX2j7L9n3faMeb9o/c7M7vM+TG7ii+/4KTaHpd5&#10;LaXnwL+OFpdw/ZfMgn8IIjp9pmaC1ypuMjzplaOPP33UquSMV9a6Tq1jr2lWep6ZeW+o6bewpc2t&#10;5aSrLDPE6hkkR1JDKykEMDgggiqmnTeXr2r2b3moXch8m9VLi02W9tG6mMRQzLEqyfNBJIyl5JEM&#10;uWKo8S0AfC3wl/4KYfs+eHbOy0fwR8JvGHhLStZvbiOyh0XwpaQW+o6kkMZNvElrMfNuX3WsQAU4&#10;M0G8oh3DtfC//BVD4XeJtV8YaY/g74kaTqXhXTLzU9Ss7vw55s0QtmCyxOkEshgYMcF5xHEhBDyJ&#10;xn6q0nx/4e8ReGbPxFoWrW/iPQryZILfUNBJ1GGVmnEGVaAOCqyEh3+7GFdnKqjEfmr+wDeQx/8A&#10;BTj9pa0awt5LiWbX5UvmaTzoVXWog0agOEKuXVmLIWzEm1lBcOAfQHi3/grF8B/CFuTPL4our7yW&#10;uY9Oj0KWGeWIyRC3kXzzGu24gmF1ExYAwqd2yRkja1rX/BWD9m3SvM+y+L9Q1nbZXF0PsWiXa75I&#10;9my2Hmxp+9l3tsJxGPLbe8eV3fYFcp4d8ReJ9S8d+LtK1Xwj/Y3hvTfsf9i+IP7Sin/tnzIi1x/o&#10;6jfb+S4CfOTvzuHAoA+Vf+HvP7PP9j/bf7S8Qfaf+gd/Y7+f/wAef2jrny/9b/ov3/8AXc/6n9/V&#10;vxP/AMFbP2c9BuLSKx8Qax4kSaG5lebS9GnRYGij3xxv9oERLTN+7QqGUN/rGjX5q+v9SjvpbdF0&#10;+4t7W486FmkubdplMQkUyoFV0IZow6q2SFZlYq4Uo1ugD41vv+Ctn7OdpcanFF4g1i9S0hnlhmg0&#10;acLetHHC6RxbwpDSNLJGpkCKGt5d7IpiaQ0T/grZ+znquq3NpdeINY0a3hmuYkvr7Rp2hmWJohHI&#10;giDuFmEjsgZFYCCTzFjJjD/ZVVI9WsZtVuNMjvLd9StoYrmezWVTNFFI0ixyMmcqrtDKFYjBMbgf&#10;dOAD5K07/grB+zbfa9q9hN4v1DT7Sx8n7Pqlxol2bfUN6lm8kJG0o8s/K3mxx5J+XeOaJP8AgrB+&#10;zaug39+PF+oPd232nytLXRLv7Rd+Uzqnlkx+UPOCqyeZImBIvmeWdwX7ArJ8Wajqmj+FdZv9E0j/&#10;AISDWrWymnsdJ+0rbfbZ1jZo4PNcbY97ALvbhd2TwKAPmDSf+Cqn7NGpaVZ3dx4+uNLuJ4Ulksbv&#10;Qr9prZmUExuY4HQspO0lHZcg4YjBoj/4Kqfs0SarcWjePriO3ihilS+bQr/yZmZpA0agQFwyBFZi&#10;yBcSptZiHCfSuk+JL5fANnr/AIj0W40PUhpiX2paLabtSms5fKDy26eQpNwyNuQeUpLkDaDkCtWO&#10;O+Gq3EklxbtprQxLBbrbsJklDSeY7SbyGVlMQVQilSjks+8BAD84PiZ8Tv8AgnJ8XvFU/iTxNJp9&#10;xrVxuNxc6fpOuaf9odpHkaWVbaKNZJWZ2LSMC7cZYgDHtWm/8FJP2WtE/sq30r4n/wBlaLptk1jB&#10;oll4avorMJ+7ERCiy3J5SxlEVGVNsjZViEKfUFtpPiK50rXrTU9ft47i7muBpt9omnC2m0+3ZcRA&#10;ieS4SaeM5bzCgjY4zCACD+Zf/Odf/P8A0LFAH1V/w9G/Zi/6KZ/5QNU/+RqP+Ho37MX/AEUz/wAo&#10;Gqf/ACNX1VXKf8JF4n/4Wp/YX/CI/wDFGf2N9u/4S3+0ov8Aj/8AP2fYfsmPM/1X73zs7f4cZoA8&#10;A/4ejfsxf9FM/wDKBqn/AMjUf8PRv2Yv+imf+UDVP/kavavh94T8GfAPQfCvw28J6NqGlaK32v8A&#10;s22t7W9vreD5muJvOuyJFh3NKxXz5F3k7UyRtB8N/h/4Y+Fvw4uPAPwvbT9FtNA8+0trWWWXUU02&#10;6mH2oCdWmErc3KSmNpFYpIuGUMpoA8V/4ejfsxf9FM/8oGqf/I1H/D0b9mL/AKKZ/wCUDVP/AJGr&#10;6UufC2l3nirTvEktrv1rT7K50+2ufMceXBcSQSTJtB2nc1rAckEjZwQC2eV8WfAXwJ44+Ges/D7W&#10;9C+2+ENYvZtQvtO+1zx+dPLetfSP5iSCRc3LGTCsAM7QAvy0AeK/8PRv2Yv+imf+UDVP/kaj/h6N&#10;+zF/0Uz/AMoGqf8AyNXv958LfDGof2x9o0zzP7X1qy8Q3v8ApEo82/tPsv2abhvl2fYLT5VwreV8&#10;wO5t1XxF4D8FWOleJNT1uC3sdNutTtfFWr3l3evDCt1YratDdO5cCNYl0+2JGQhEJLA7nyAeFf8A&#10;D0b9mL/opn/lA1T/AORqP+Ho37MX/RTP/KBqn/yNXa337JPwP8K/B7XfCN94ct9L+Hz6ZDb6nFd6&#10;xdxwx2VpeXGoIXnabcixz3NxKX3jhiGJVQBa1b4A/CXwd/bXm+E9Qf8A4Tq91Sw1L+z11K98+TWP&#10;I+3tL5Jf7NFL9jg3THy44tgw0e87gD5L+J3xo/4J9fGLxNrev+LvEFxqupa3Na3OolU8SW8NzLbw&#10;GC3kaGJVj3RxM6K23IDv/ebPv+k/8FC/2YNB1Wz8F6Z8RtH05LKZNHtYbTTbqLTYAjCJFS4WEW6w&#10;LgASB/KCgENt5q3efsX/ALP3jiXxF4TvPAGoSx2v9i/bVuJdXtreb7FYyWun+Tcs6xz+VbSSRt5L&#10;tgt+9+fBrxX9szwhpfg39o79hzwzomlaedF0bWp7GxsdTvniigggbTFjKyvMjPLGqBo1Z2MkiIhW&#10;UvscA+lJv21vgJb/AGzd8XvB5+y3sFhJs1aFt0kvlbGTBPmRDz03TJmOPEm9l8qTblaL+35+zzr+&#10;mx31r8WPD8UMn2fC3sr2kv764e3TMcqq4w8bF8j93GVlfbE6ucrxZ/wTh/Z28ceKtZ8Sa38PPtut&#10;axezahfXP9t6jH508sjSSPtS4CrlmJwoAGeABXKaj/wTl/ZG0fXtI0S/8GafZa1rHnf2bp1x4p1C&#10;O4vfKUPL5MZu90mxSGbaDtBycCgDtrH/AIKHfs56hb6ZPF8VdHRNRmgghE8c8LI0sk0aGVXjBhUN&#10;byFnkCrGrRO5VZomfqtJ/bE+BWtaVZ6hb/GHwPHb3cKTxpd6/a20yqyhgHikdXjbB5R1DKcggEEV&#10;4/4s/wCCZP7O2j+FdZv9E+Df/CQa1a2U09jpH/CUajbfbZ1jZo4PNe52x72AXe3C7sngUeKf+Ccv&#10;7I3gfQbrW/EngzT/AA/otrt8/UdU8U6hbW8O5gi75Huwq5ZlUZPJYDqaAPVdO/bW+Amqa9q+kQ/F&#10;7wel3pfk/aJLjVoYLd/NUsvkzuRFPgD5vKZ9h4baeKt3n7YnwKsbiwgl+MPgdnvZjBEYdftZVVhG&#10;8mZGRyIl2xsN7lVLFUzudVPhXxS/4JtfAnwn4E1PVfBvwE/4TvxJb+V9k8P/APCY3+nfat0qK/8A&#10;pEtwUTajO/I52bRyRXV/8OuP2Yv+iZ/+V/VP/kmgDtV/bp/Z/bVdL08fFvwv9o1Ka7ggc3wEKNbM&#10;yyGWX7kKkqfLeVlWYYMRkBBNq6/bW+AlnZ63dP8AF7we0ej7vtKxatDI8m2FZj5CKS1z8rgDyQ+X&#10;DRjLqyjgP+HXH7MX/RM//K/qn/yTR/w64/Zi/wCiZ/8Alf1T/wCSaAPVf+Gsfgh/0WT4f/8AhUWP&#10;/wAdrwr9qmx/Zm/a80rw/pni79oXR9J03RpprmOz0DxrpkMNxK6qokmSTzA7IocI2AVEsg/iNWvD&#10;/wDwSv8A2frf+0v7b8B6fqHmXsklj/Z+oavaeRanHlxS79Ql82Ved0q+WrZGI1xzbk/4JZ/s4HVb&#10;eSP4d266asMqz27avqpmeUtH5brJ9sAVVUShlKMWLoQybCHAOV8XeFf2bvGvg3wFpOoftTXA8Q+C&#10;pr2XSvHEPxKsl1/bdlvPjkuSSGVlKJnYGCRKoYAuG9V+EPxS/Zu+CXg2Pw74d+MHgd0aaS9v9S1D&#10;xdZT32qXshzNeXcxlzLPI3LOfQKoVVVR5+//AATf/Zo1KPwre+HPhRb+I9C1mYNPq1p4tv8Aybay&#10;a1mmju0P2kidXkSCMBD0uA+dqGvlX/gpp+xN8I/2bfgXp/ijwF4euNL1fU/FttaGSbUbi4W3tWsL&#10;gtBGsjkbTJbrLufc+52AYJtRQD9H/wDhrH4If9Fk+H//AIVFj/8AHaP+Gsfgh/0WT4f/APhUWP8A&#10;8dryr/h1x+zF/wBEz/8AK/qn/wAk1k+LP+CZP7O2j+FdZv8ARPg3/wAJBrVrZTT2Okf8JRqNt9tn&#10;WNmjg817nbHvYBd7cLuyeBQB7X/w1j8EP+iyfD//AMKix/8AjtH/AA1j8EP+iyfD/wD8Kix/+O14&#10;pc/8Ewf2Wl8Vadbt4O+z3cllcyR6J/wkV8PtaLJAHuNpn80+SWRMowQfafnDExlSH/gk/wDs2xfY&#10;93hDUJvIvZ7qTfrd3/pEcnm7LZ8SDEUfmJtKbZD5Ee93zJ5gB7X/AMNY/BD/AKLJ8P8A/wAKix/+&#10;O0f8NY/BD/osnw//APCosf8A47Xz/rn/AASw+ANrZ2Ok6d8OdQv/AO1b27gu9eXxJcxXGiQSQ3Ms&#10;U8cbOY5vKlFvbojIxw6vJ5m2Qtq6L/wSf/Zt0ry/tXhDUNZ22Vvan7brd2u+SPfvuT5UifvZd67w&#10;MRjy12JHltwB7X/w1j8EP+iyfD//AMKix/8AjtH/AA1j8EP+iyfD/wD8Kix/+O14pdf8En/2bbiz&#10;1uFPCGoW0mobvs1xFrd2X0zMKxjyA0hVsMplHnLL87sDlNqLbk/4JV/s0Sarb3a+AbiO3ihliexX&#10;Xb/yZmZoysjEzlwyBGVQrhcSvuViEKAHsH/DWPwQ/wCiyfD/AP8ACosf/jtc/wDGjxt8Kfi14B8Q&#10;eEb343aP4W0250xZtZl0fXdLEzaXdxLEvmm5SYRwTLdwbZVCsTJDsf5wG8f0X/gkN+zzpWpR3N1p&#10;viDWYV+z5s73WHWJ/Lt3ifJiCP8AvXdZ3wwxJGoTy4i0Tc/H/wAEYfgVHpVxaNrfjiS4lmilS+bU&#10;rXzoVVZA0agWwQq5dWYshbMSbWUFw4B7B8Dvh34D/Z9+FY0Pwx8d9Qk8C29lc2unnUNR0SWDT5Jo&#10;G1M3MU4tFLSrbu90olaSPyXLlGQAjK+A3wR+F/7GMsvhvQ/jdqFhpX2291C88L+ItV0bZNPHYxSX&#10;DyH7KlwvlWxtp2CSKFTY7DYx3eP6b/wRq+AWtW73Gn+NvHF/bpNNbNLbatp8irLFI0UsZK2ZAZJE&#10;dGXqrKwOCCK5/wCLn/BJb4MfCf4P/EHxnZ6r4w1m/wBB8M6rqFpaapqFubczx2UzRO4ht43Oxwrg&#10;BwCUAYMpKkA+/wC1+LHgi+0HRNbt/GXh+40XXL1dN0rUYtUga31C6ZmRbeCQPtllLRuoRCWJRhjI&#10;NdBeatY6bcWFvd3lva3F/MbazimlVGuZRG8pjjBOXYRxSPtGTtjY9FJr8dv+CfP7APw0/a2+AWpe&#10;JPFt34g0rWtN8TXeni50K8ii8+D7LZSIkiyxSL8jPKQVCk+Y24sAu36V/wCHKnwQ/wChp+IH/gxs&#10;f/kOgD7psfFmh6peRWlnrOn3d3N9q8uCC6R3f7NMsF1hQcnyZmWOTH3HYK2CcVb03VrHWrd7jT7y&#10;3v7dJprZpbaVZFWWKRopYyVJAZJEdGXqrKwOCCK+C/8Ahyp8EP8AoafiB/4MbH/5Do/4cqfBD/oa&#10;fiB/4MbH/wCQ6APunUfFmh6Pr2kaJf6zp9lrWsed/ZunXF0kdxe+UoeXyYyd0mxSGbaDtBycCtav&#10;gD/hyp8EP+hp+IH/AIMbH/5Do/4cqfBD/oafiB/4MbH/AOQ6APv+qmm6tY61bvcafeW9/bpNNbNL&#10;bSrIqyxSNFLGSpIDJIjoy9VZWBwQRXwX/wAOVPgh/wBDT8QP/BjY/wDyHR/w5U+CH/Q0/ED/AMGN&#10;j/8AIdAH3/XP/EKz8Ral4B8S2nhG/t9L8WXGmXMWj312oaG2vWiYQSOCjgqshRiNjcA/KelfBWr/&#10;APBGb4IaNeWl5eePvGGnaKcWkiXl9Yo8t1NNDHahJjbhVyzNH5ZRmkeWIKyldr27z/gif8HpLiwa&#10;08ZeOILdJi15HNc2cjTReW4CRsLZRG3mGNtxDjarLtBYOgBq/ss/ss/tYfCDxxJH4w+Mej6j4J1a&#10;a6u9ba0uW1HV5rp7D7NBOk97YsS0bRWhCu+zbCAVYZVuf/Z3/ZD/AGvvgv8AEe21a9+K/g/UdF1X&#10;WrG98VzTySahqmq2sJRGiN1c2BmbECskamVVTcdpUsTRN/wRm+CGg/bLrW/H3jC3sJr2CCxZ76xt&#10;/L83yoY4Xd7ciWV7hiFKhM+bHGFLDc9uT/gif8HjqtvJH4y8cLpqwyrPbtc2ZmeUtH5brJ9mAVVU&#10;ShlKMWLoQybCHAP0Kor8Vv2N/wDgnh4I+OXxU+O3g3xl4i8Qf8W71qPSLS90J4LT7X+/vYnkkSWO&#10;bGfsqEKG43MCW4NfSlj/AMES/hZHeRNeeOvGFxaD7V5kUDWsTtumU2uHMLAeXDuSTKnzXIdfJA8s&#10;gH6K0V+av/DkPwR/Y/l/8LL8Qf2r/wA/X2KDyP8Ajz2f6rO7/j7/AH3+s/1P7n7/APpFW7f/AIIj&#10;/DpbeBZ/iF4okuFhslmkjhtkV5VkJvXVShKrLHhYlJJhYFmacHYAD9H6K/NXRf8AgiH4It9NjTV/&#10;iX4gvr8fZ989lZQW0TYuHafEbGQjfbmONPnPlyK0h8xWEKkv/BEPwQ39k+X8S/EC+X9j/tHdZQN9&#10;o2+Z9s8nkeT5uYfL3eb5Wx93n7xsAP0qor89fhv/AMEsPFvwQ1qLUPhv+0DceGnSa1vz9p8IW18x&#10;vYrK4tWlBknwFK3t7tj2nasyhjI0ayVqw/8ABNn4g6D4Zbwj4a/aKuNL8E2+maxoGn6Td+DLO6mg&#10;0vUp0mu7d7jzUMjO0ceZcKwKnYIwdtAH3rRXwr4T/wCCfvxi8DwaNDon7Tn2KPR72HULFf8AhALO&#10;TyZ4tLXSY3+ec7sWSiHDZBxvIL/NVvxn+x58aJpNX8UeJf2sre2RYdOudQ1K78BafBDFFpd1Jf2k&#10;jt54RFhmeSUtwCCQ+5RgAFrwn8Ff2p/+GptG+Lvie6+D/wDyBofCmqWukyar/wAgr7ct1M8CyJ/x&#10;8/eCln2dMr3ryD43/sjftl/tDeAdM+HfxA8W/DfxJpsWptr6eIlea1mt5YovIjtWEVrGCrrcTSLi&#10;BjmN90i/u1b3S5/ZP/aJvPFWneJJf2r9+tafZXOn21z/AMK504eXBcSQSTJtEu07mtYDkgkbOCAW&#10;zleAf2Jvjt8L/wDhI/8AhGf2pv7M/wCEi1q58Q6p/wAW9sJftF/cbfOm/eTNt3bF+VcKMcAUAfZU&#10;l5NHqtvaLYXElvLDLK98rR+TCytGFjYFw5Zw7MpVCuIn3MpKB7dflB8GdJ+NGuft+fGzwB4a/aJt&#10;4ddOmWt9rnjK28JafdLqUtnHbW6W5tdxSBoTdyRNsbO6Fgw3fd+qtS+Bf7S+k26Tz/tbXDo00MAF&#10;t8LLCdt0kixqSsbMQoZwWcjaihnYqqswAPrWivlX/hnf9p3/AKO5/wDMa6X/APHK4r4Q/sc/HD4S&#10;+DY/A3gj9qO40Tw94fmkghs5vhpaMqtKftLmOWeQmZS1wTvVmUNuTIKMqgH2/RXyVpPwL/aX1rSr&#10;PULf9ra4jt7uFJ40u/hZYW0yqyhgHikZXjbB5R1DKcggEEVxXiz4V/tsaP8ADPWdb0T45/8ACQeL&#10;7W9mgsfCv/CI6JbfbYFvWhjn+1O3lx77YC52MMru8s/MM0AfdVFfKv8Awzv+07/0dz/5jXS//jlZ&#10;Os/An9rGx1LQobD9qL+0rS8vWg1C5/4V9pMX9nwC3mkE+0vmXM0cMOxeR5+/ohoA+wKK+Krz4M/t&#10;iQ/2x9n/AGi/tP2XWrKxsv8Aih9HT7bYS/ZftN9y/wC78jzrr9y3zSfZPlI81ccrpnw7/bsuvAng&#10;nVbz4ufYfEmra1HY694f/wCEa0KT+wbAyyq999oDbLnaiRP5MYDHzducqaADwzD+07/w3FN8XfEP&#10;wT/4oz+xrvwpFa6ZqWl/2j/ZX2mS6tHZX1Ly/tPm+SJCH2bd+1c4Ncp+21/wTY1fVfCvifVvg63i&#10;DxR4k8ZeM4/EOu6FqGoadDZp+7v286JpI4nXy3u2RV805WU7gxUMur8V9H/bQ+F3wnsvGE/x109r&#10;saNHfapYaponh7TLfTb957KIWL3kziJuLm6YTDCk2gUDMyV1dt8K/wBtiT4majokvxz8nwhBe20F&#10;t4q/4RHRG+0wPZTzTT/ZQ3mJ5VzHBbbCcv8AaPMHyxsKAPt/SbObTdKs7S4v7jVLi3hSKS+u1jWa&#10;5ZVAMjiNEQMxG4hEVck4UDAq3X5V+Hfjl+2Zo/7SbfCObxbp/izxIPDMevTWcuiaZKlnOtnHem0n&#10;a0dBB5lwn9nmWWVRsulmUAyQsO1Hj7/go6LfWIv+Fa+Fy99DJFbzfadN3aezSTuskP8ApuGZFmjj&#10;AlEi7baLcrMZWlAP0for89bP4sf8FErW4v5Zfgx4HvEuZhLFDNeWoW1URonlx7NTUlSyNJly7bpG&#10;+baFVef/AOEy/wCCkf8A0Inh/wD5DX9qf6/Sf+Pb/oG/8ff/AB7f7X/Hx/03oA/SqivzV1jxl/wU&#10;j1P/AISH7N4E8P6T/af2f7J9jn0lv7I8vG/7N5t2+7zcfP8AaPOxk+X5fGNXTviX/wAFGLHXtXv5&#10;vhP4P1C0vvJ8jS7i7sRb6fsUq3klNQWU+YfmbzZJMEfLsHFAH6K0V+et58WP+CiV1cWEsXwY8D2a&#10;W0xllhhvLUrdKY3Ty5N+psQoZ1kyhRt0a/NtLKxqXxY/4KJX1ukUHwY8D6c6zQyma2vLUsypIrtG&#10;fM1NhtkVTGxA3BXbayNtYAH6FUV+dXhb9pD9vDxxoNrrfhv4RfC/xBot1u8jUdL1i2ubebaxRtki&#10;auVbDKynB4KkdRR4f+Jf/BRjR/7S+1/Cfwfrv2q9kuof7Qu7FfscbY220Xk6hHmJMHaZN8nJ3O3G&#10;ADA/4Kjat46+JfxE8G+FfDHwZ8cePdC8JTXVzqlvNouovoGry3FtB9mkjkspUeRoA867tyFHLL8y&#10;s4PpX7TupeE/iVo+taVD+yh4w1v4heOfDKf2V4sm8EWEn2S6u7Pyrb7ZetKXtJbdyiSeaVaLydw+&#10;QIzc/J8d/wDgoNFqtvp7fAbwObieGWdHWVWhCxtGrBpRqmxGJlXajMGYByoIRypZ/Hf/AIKDX1xf&#10;wRfAbwOr2UwglM0qxKzGNJMxs+qASrtkUb0LKGDJncjKAD6A/Zn8G+PfgP8Asi/Dfwx4s1XR4PGG&#10;nTWVlePrmoPNBDbz6mqizWUH5p0tphbwopMfnLEilkwT9FV+YHxI/be/bR+EfirwX4b8WfCb4f6V&#10;rXjK9/s/Qrbe032yfzIo9m6PUmWP5p4hmQqPm64Bx1Wo/tFf8FAdL17SNIm+Afg97vVPO8iS3jee&#10;3TylDN506akYoMg/L5rJvPC7jxQB+itFfnBJ+05+33FpVvqDfADwubefTJdWRFs52mEMaxsyNENQ&#10;3pORKu23ZRMxDhUJRwtTWP2r/wBvXQ/+Eh+0/s++H5P7C+z/AGv7HpV3c+Z52Nn2byr5vtWM/P8A&#10;Z/M8vnzNmDQB+lVFfnBJ+05+33FJbo3wA8LkzzSwJts52AaO6jtWLEahhFMkqsrthWiDzKTEjyLU&#10;/wCGxv24vD+sZ1v9nLT9Q06x/wBJvrfSdIvTLPAl59lkSCVLmVTKzAldqSHyyJwjw/OQD9KqK/OC&#10;x/a0/bn8RaLpl5pf7Ouj2h8mBbo6pY3MLSyzXs0EbpDJdxvEoCIHVt5jVfPdkilTGVY/t4ftkaTb&#10;6ZPrn7MlxqCXk0F2o0vw9qkbfYlkmjuIXXfKYZ3ZFKNIBsUbzFKsqMADtf8Agr1p/iT4jfCvwl4A&#10;8H+BfGHi7Wv7aj12e40LQLm8s7aCOC5gCyTRoV81mmyEGSFRi20Mm/lPE/whlj/4KK658WfG3gH4&#10;gXfw28UaNE3h7xF4TttUS8sLpNPso2kuYtPZb61yguINkkasWkIKbVdk1bj/AIKKftFtr0MsH7IH&#10;jCPRR5fm2clnqL3DYWcPtmFmFXLNakZjO0RSg7jKrQ25P+CjPx9Oq28kf7G/jhdNWGVZ7do9QMzy&#10;lo/LdZPsACqqiUMpRixdCGTYQ4B9FfsD+FvF/gv9kL4baL47tdQsfElrZTCS01SQtcW8BuZWtYnB&#10;JKbbdoVEZwYwAhVSu0fQFfmXN/wUl/aR03xD4RsdW/ZsuNETWptP0KFdZt73Tlv9XluE3rDcTosc&#10;SyxCVI4n3GNiJGkkVGRu1k/4KDftB6BeX+m6x+x14wvr+1vbmFptLlu2t9gmcRqjpZSpLtTYplRy&#10;khBdQqsFAB9/0V8Af8PHvjf/ANGX/ED/AL7vv/lbR/w8e+N//Rl/xA/77vv/AJW0Aff9FfnrJ/wU&#10;Z+Pp1W3kj/Y38cLpqwyrPbtHqBmeUtH5brJ9gAVVUShlKMWLoQybCHJP+Cmnxhh1W30yT9jvxwmp&#10;XMMtzBZtcXgmlijaNZJFT+zcsqNNEGYDAMiA/eGQD9CqK/PXVv8Agoz8fZtKvI9M/Y38cWepNC62&#10;txdx6hPDFKVOx3jWwQuobBKh0JAIDLnIt/8ADx743/8ARl/xA/77vv8A5W0Aef8A/BUr4q+BF/aa&#10;/Z00fU/Eflf8InrR1DxOunTTpcaXZzXFg6uZLfEkcpigldRGfNUBGAG+Mn1X/go74p1T47fAL4bf&#10;D74T3X9ua18V72LUNO07y1t/7U0m2tWvpH8y4CLDtb7HJhmRz90Ajetc/J/wU0+MMOq2+mSfsd+O&#10;E1K5hluYLNri8E0sUbRrJIqf2bllRpogzAYBkQH7wzleJP8AgrB8RfBtvqVx4g/ZU8UaFb6ZDBc3&#10;0upalc262sU8jRQSSl9PARZJI3RGbAZkYDJBFAH3/wDD3wTY/DXwD4a8I6ZLcT6b4f0y20q1lu2V&#10;pnigiWJGcqqgsVQZIAGc4A6V0FfnB42/4KwfEX4a6VFqfi79lTxR4V02aYW0d5repXNnC8pVmEYe&#10;TT1BYqjnbnOFJ7Gqn/D3bxx/bH9kf8Mw+IP7V/58f7Xn8/8A4/PsP3P7P3f8ff8Ao3T/AF37v7/y&#10;0AfpVRX5l6h/wWM8VaTqp0y+/Zt1iz1IQ3VybO41yWObyrZpluZNhsM7YmtrgSNjCGCUNjY2NXwr&#10;/wAFe9W1rSr7XdT+AmsaP4TtNMm1B/EC6ncXNorbbiOzRnSw2qtxeW5tVkJ2q+/OfLYUAfo/RXwr&#10;4J/4K9fB3XPFWp2HiGf/AIRjRbe91KC11bZeXf2qCGS2Wzn8pLQMn2lZbpth5i+y4bJlXGV4K/4L&#10;FfDDXPEVvZ+IdP8A+EZ0p/7P83U/Ourvy/O06ae7/dJaBj9nu0htOP8AWed5q4RCKAPv+ivirw3/&#10;AMFaPgTqf/CK/wBra9/Yv9oaM99q/wDod/P/AGRfj7Ntsfltf3+7zbn98mFH2Xp+8XGr4m/4Ksfs&#10;7aXpsM2keNf7bu2vbSB7b+ytRt9kElxHHPPua1wfJhaSbZ1fytg5YUAYH/BWTVvh1N+zH4n0zWrz&#10;wu/xFtobO50Gzv5bY6vFFJqFus8lqjHzVV0hkDNGMFY2B4U4P2xNN+GX7QWq/BLxvofx28D+HLjw&#10;d4t89NWk8UWCQtbq1tNeC3LpKkl3EUs2RHHlgS/vAQ61a8Rft6/sd+LPHfhHxlqvjn7V4k8J/bP7&#10;Fvf7I1hPsv2qIRXHyLAEfcigfOrYxkYPNef+E/2tP2J7Pwro3geS/wD7H8IfD/xNDrXhCPydbn8y&#10;dI1uRe58rzBtubq7j8qZnB8rdjayAAGt/wAEjvDvxLk8K/FLx/4+bUIbTxvrUOrWVvqEEtt9pneN&#10;57nUIoSixCKcXFuFki4fyCOBGtff9fCvxa/4K9fB3wfprTeB5/8AhYV2LKWcW2y80zM63FrGkG6W&#10;0I+aGa6m39B9k2HmVcegf8PRv2Yv+imf+UDVP/kagD6qor5V/wCHo37MX/RTP/KBqn/yNR/w9G/Z&#10;i/6KZ/5QNU/+RqAPqqivlX/h6N+zF/0Uz/ygap/8jUf8PRv2Yv8Aopn/AJQNU/8AkagD6qor5V/4&#10;ejfsxf8ARTP/ACgap/8AI1H/AA9G/Zi/6KZ/5QNU/wDkagCp+3r4s0nSfBup+E/B3h/R/E3x5+IO&#10;mf8ACG6VYwxW76r/AGZdGUzySEyJLHaIkVy3mEmJJQrONocj5qs/Cfg34aftmfsieCNC8QW/iz4I&#10;6Tpmqz+HNb1WW0u7S51eee/aUR3ccaxSzrcLYKqKco4hwA7ZbtfjV8ev2AP2iPFVr4k+IWu/8JBr&#10;VrZJp8Nz9j8QW22BZJJFTbDGinDSyHJGfm64Axrf8NSfsJ/8KJ/4U1/wk3/Ftv8AoC/YNd/5+vtX&#10;+u8rzv8AXfP9/wBvu8UAelfsp6tY+Mv2uv2p/F3h+8t9d8J6nN4YtrHXtNlW4sbqWDTGE8cU6Eo7&#10;RmRN6qSV3rnGRX1rXxB8If2uv2Lf2Z/BseheAvGdvoOhavNJrBtYbXV75vNJ+zs0nmRyPExFsv7t&#10;9p2hXC7ZFZvX7X9vz9nm817RNIT4seH1u9Yslv7aSWV47eONlZgs87KIraXCHMMzJICVBUFlBAPo&#10;CivnVv8Agod+zmulapqB+Kuj/Z9NhtJ50Ec5mdblVaMRReXvmYBh5iRKzQnIlEZBA34f21vgJcfY&#10;9vxe8Hj7Vez2Ee/VoV2yRebvZ8keXEfIfbM+I5Mx7GbzY9wB7XRXhQ/bp/Z/NvrE/wDwtvwvs0qG&#10;Se4H24bnVJJ42EK9bhi1vIQkQdmVonUFZome1qP7a3wE0vXtI0ib4veD3u9U877PJb6tDPbp5Shm&#10;86dCYoMg/L5rJvPC7jxQB7XRXinh/wDbW+AniT+0vsnxe8Hw/wBn3slhN/aGrQ2e6SPG5ovOKedE&#10;cjbNHujbnaxwaq6l+3T+z/pPg1PE8/xb8LvprQwziC2vhPfbZCoUGyj3XAYbxuQx7kw24LtbABq/&#10;tVeMvhN8PfhHeeIvjJpWj654Y0+ZZbbTdW0+G+a6vdjiKO2hlBDTspkAPG1S7MyoHYeFfsb/AAL0&#10;v4i+FfH/AMRdQ07UPCngH4nf2haaX8M9PLaXo8ehyxwW0N1LYxgCK+nhtizTwyFWScMhG7jq/wBo&#10;Tx5+yr+0Jo/hfwz8Qvin4P1fRYda+3Q2Nn4pgSKadLO6VRcSwyboogskjBi8YMixJuJcI/mnw3+C&#10;v7Ffwn0r4g2nhz4r+F7W48aaZqGh3V9J46s5ZrLTrxVD2tuGkKBUKKyPKkkmR8zuOKALf/BH3WbT&#10;xB+zt4zv7DQdP8M2k3jO42aXpb3D28GNP09TsNxLLKdxBY7pG5Y4wMAfdVfnV8Bf2b/2Pf2dvixo&#10;XxC8N/tB6fe61o/n+RBqnjTR5LdvNgkgbeqRoxwsrEYYcgdRwfsD/hrH4If9Fk+H/wD4VFj/APHa&#10;APVa+AP+CKn/ACaz4p/7HO6/9IbGvv8Ar4K/4Iw2cNr+yhrcsV/b3j3Pi28llhhWQNasLW0Ty5N6&#10;KCxVFkyhddsi/NuDKoB91XmrWOm3Fhb3d5b2txfzG2s4ppVRrmURvKY4wTl2EcUj7Rk7Y2PRSa4r&#10;4g+Ntc+FWg+KvFl/pmoeNtFtvsn9m+G/B2hST6yNzLFLnNwVufmcSfKkXloj58wjNdV4pt9cvNBu&#10;ovDeo6fpWtNt8i81SwkvreP5gW3wpNCz5XcBiRcEg8gbSadb65Hr2ry3+o6fc6LL5P8AZtnb2EkN&#10;xbYUiXzpjM6zbmwV2xxbBwd5+agDK0yx0vS9S8U3HhSLT7zWr7WrabXo31Bxsn+z2kTs+BJ5cq2S&#10;W7rFtUPiPJQSGStXUbfXJNe0iWw1HT7bRYvO/tKzuLCSa4ucqBF5MwmRYdrZLbo5d44Gw/NVvVtJ&#10;sde0q80zU7K31HTb2F7a6s7uJZYZ4nUq8bowIZWUkFSMEEg1lRfD3wrBceG7iLwzo8dx4ahe20OV&#10;bCINpUTRiJ47U7cwqY1VCqYBVQOgxQBa1L+3Lf8AtW4sP7PvsWS/2fp9z5ltuuh5hPnXI8zET5hU&#10;bYS0e2Rv3m4KtWy03w9F4+1nULZ7c+LJ9MsbfUEW5LTCyjlu2tC0W7CKZJb3a+0biHGTswuV4A+H&#10;l98NPh3pPhfT/FmseI7iwmDNrnjKdtTvrmJrkyypJIpiLN5bPFG3RMRkq4Qq3VSSXw1W3jjt7dtN&#10;aGVp7hp2EySho/LRY9hDKymUsxdSpRAFfeSgBz8h1TVvCN+vhLxZp93qpvbmOHV9Us11C3gdLt1l&#10;t3itpLfd5O2S3A3q6mMeYXdX3W/FWt33huSxv47a41LTWmhsZ7DT7Bp7sy3F1bwx3AfzAEghV5ZJ&#10;sox2DeCvllZNWSO+Oq28kdxbrpqwyrPbtbsZnlLR+W6ybwFVVEoZSjFi6EMmwh6kOm/2D9jtdE0r&#10;T7ewmvZ575Ub7P5fm+bNJMiJGRLK9wwLBimfNkkLFhtcAt3kd9JcWDWlxbwW6TFryOa3aRpovLcB&#10;I2DqI28wxtuIcbVZdoLB0yvEHhuHx54e8UeGvE2m28/h7VYZdNaGG7k3XdlNbqkvmbVQwsWeZMIz&#10;fKquHBYqlq60X7HZ63JoMen6VrWpbp2vZbLzUkuvJWKOadEeNptqxRKRvVikaqGUAEGo+E9D1jXt&#10;I1u/0bT73WtH87+zdRuLVJLiy81QkvkyEbo96gK20jcBg5FAGV420jS9W8E+NLDxzd6e3gy+sriG&#10;880vZJBprWwS4Wefzf8AruxlXytqMoxlC7atzqXleKtOsP7V0+Hz7K5n/suRP9MuPLkgXzoj5gxF&#10;H5m1x5bZaeH5kxiS3Z6TY6bcX9xaWVva3F/MLm8lhiVGuZRGkQkkIGXYRxRpuOTtjUdFAq3QB5pZ&#10;+DNG0PVfHfxA+G2kaPrXjbxRNb22qT3euTwWl5LYM1p5byIlwIWhUTIVjhyXQq+Dll7X7Prn/CVf&#10;aP7R0/8A4Rv7F5f9n/YJPtn2rzM+b9p87Z5Wz5fK8ndu+bzMfLWV8UvAP/C0PAmp+GP+Ej8QeEvt&#10;3lf8TjwtffYtRt9kqSfuptrbd2zY3ByrMO9av/CJ6H/wlX/CT/2Np/8Awkn2L+zf7Y+yp9s+y+Z5&#10;n2fzsb/K3/Pszt3c4zQBV1LxJfeH9FS91DRbi7uJNThsVtdD3XjCKa9W3iuG3LGVVY5Emm4IiVZc&#10;GQIGa1qWtf2D/at/q8mn6X4bsLJbt9UubzZ5e3zGnMwZAkUSIsbCTzDndJlUCAueGdA/4RrTZrT+&#10;0tQ1XzL27vfP1OfzpV8+4kn8pWwMRR+Z5ca/wxxouTtzWVo/gr/hC/8AhHtJ8G2/h/wt4MsPtH2v&#10;QrPRtm/flk+zNFLHHb4lZ3fMUm/ccbDliAW/C/hKHwPpXh7w/oAt9P8ACei6Yumwaa0cksyrEsSW&#10;22dpCQqRpIrBldnLId67GD8/4s+JFv8ADr4Z6z4qtbfxB8TY9PvZozY+FrSHUNRkc3rQvbxRReWr&#10;fZmZo2B+dVt23lnVieq021t9Y/srXrzRP7O1oWTRqt6kL3lkk3lvNbmSNnUZaKLeI3ZGaJTlgqms&#10;Dx/4Fvvit8O9W8NahreseCLi+mKrqvg3VmgvoIo7kPE8dw0QKNJHGnmLtIHmSIGcAOQDqpI746rb&#10;yR3FuumrDKs9u1uxmeUtH5brJvAVVUShlKMWLoQybCHyrO+mW3v7TS9Tt/EupWWpiG9W8u44ms1l&#10;kSdoW8mI7Witp0aNGQM6iHe/7wzVq3mk2OpXFhcXdlb3VxYTG5s5ZoldraUxvEZIyRlGMcsibhg7&#10;ZGHRiKLyS+juLBbS3t57d5it5JNO0bQxeW5DxqEYSN5gjXaSg2szbiVCOAea3U/wg+Jnjv4YeMv7&#10;f8P674ktf7U/4Qy9s9cVvtO6LytQ+zJHLsudqJh/lfy8E/Kea6qbw/ceF9SvL/wpoun3N34g1qC9&#10;16TUNTmt/kFvFbPcRARSh5VhtrdVh/dI20kupyW6CO8mk1W4tGsLiO3ihilS+Zo/JmZmkDRqA5cM&#10;gRWYsgXEqbWYhwnn/gDwt4i+GHg3SfCmkSax4yTTNTFtc694/wBfD313ZSkzy3Mc0UUpmaNpfJSK&#10;VYM+SRuVQjuAdr4pt9cvNBuovDeo6fpWtNt8i81SwkvreP5gW3wpNCz5XcBiRcEg8gbTys/xr0PR&#10;9e8cWniS11DwZovhP7D5/irxLGlho179qXK/Zbp32ybGKxvnbtd1Xkmreh6GupR6Pb2+j6x4D03w&#10;lqckOn6XbzWsNpqNrHay20X7q3kkH2TbNvjify3V7eIlF2gHV1LVvEU3g1NQ0PQLc+IZYYZU0XxB&#10;qIs1iZipkjmnt47kKyKW5jWRSy4DYO8AFr7Trn/CVfZ/7O0//hG/sXmf2h9vk+2favMx5X2bydnl&#10;bPm83zt275fLx81ZXizSNL1rwJrOhePLvT7jRdc87SLkZaximgvJWt4bbcZS3mss0cO5XBeRsoqF&#10;lRdX7Prn/CVfaP7R0/8A4Rv7F5f9n/YJPtn2rzM+b9p87Z5Wz5fK8ndu+bzMfLWBrWt2PgD4d65r&#10;5trfwRpGkTXmrak1zYLOotY7mSe9uRFbSZLTxiaZWyXDTK8kbOHiIBa8Ranp9r478I2dz42/sK/u&#10;vtn2Twz51mv9vbYgX+SWNp38gfvP9HdMZzJuXAo8LzXmn+KvEWiXd54g1jb5Wrw6jqlpbx2cUdxJ&#10;Mi2NtJDFHv8AI+zFmEgeRVuIi0j7xt6DUpL6K3RtPt7e6uPOhVo7mdoVERkUSuGVHJZYy7KuAGZV&#10;UsgYutS50D7R4q07W/7S1CL7HZXNl/Z0c+LOfzpIH82WPHzSx/Z9qNn5VmmGDv4ACG6t/D/2Oy1L&#10;W/tF3qN7PHZHUHhjlndvNuBbxKioH8uFHCgAv5cBZyxDucrXNS1S3s/GD61daf4Q8N2tl5ln4mt9&#10;SVriBPJYz3E0dxb+Rb+SRuUs0yMBucKAVOrptxqlr/ZVhqUP9oXbWTPe6vZQrb2YnTy1KiJ5nlTz&#10;C7sijzAqxMHkzs3lrqOqR2eiC/0j/T7val+unXKzW9g/ks7sZJBE8kW9RGrLHvJkQmNV3lACrovi&#10;DSbPwboeoS+KLfV9NuYbOK38QXNxbhdSaYxxwSB4gkTNO8ke0Rqqs0ihF5ArlPCPw70b4A+GfCXh&#10;rwddaP4P+HWlzS20ul6ks9zNNLdT/wCjxwXctyPLZrmc/K6zGQyKibDiu1huNUsPscN5D/aslzez&#10;o1zp8KwRWkH72SFpVkmLNhVihZo9xaRw/lxoW8uqnhu+02PxVPpmtXDalrExu7U6xuu7TTpRawwI&#10;kUKtGfI3QiVog6lnlmIdd/AAXupzRePtG09U1g28+mX07vDbRtpoaOW0VRPKV3pORK3lIrBWUXJY&#10;EohU02+8VS3DrqGjaPa2/wDac0SyW2rSzMdPEbGK4KtaoBO0gRWgyVVWZhM5UI1q28U6XeeKtR8N&#10;xXW/WtPsrbULm28tx5cFxJPHC+4jadzWs4wCSNnIAK5LW31xbPRFuNR0+W7h2/2rLFYSIl3+5YN5&#10;CGYmDMxRxvabCKyclhIoByt5q2l+LNS8FX9/4S8QG7tPE2oW2nyTWrx/2fPBb6jbG+mAfAtpoVmW&#10;J23B/tludoLgr8//APBSa31S88K/AuDRJvs2tS/FnQksZvOWHy5zHdCNt7wzKmGwdzQygdTG4+U/&#10;StxDeeJvF0Mc1n4g0G08OXsd7Bex3dullrnm2k8TRMiSvK0URm3FZUi/exxMpcLmvmr9v7Rf7a0H&#10;4A6V4kj0/W7S++M2iQT2zWWLea1ka7CwyRO8gf8AcsqOSdrkM21A2xQD6A1/Tf8Ai2fhq08ZaVqH&#10;im/hvdDN3FpjfaJft6XtqUumeKO3DRQ3CpPI4ijXy4nYxBcx1q3EnhDw78R4bi5v9P0/xn4oso9P&#10;tre4vglxqMFkZ5wkMLN8/lfa53YouQJPmOAuLcWgX2i3Hhux8OyaPovhPTYXtrjR10tizRLGEt47&#10;V0mRLZYyOVMUgZcKvl4zRpsnirUvBrtqFvo/h7xZJDMqx208uq2NtLlhE5ZktXmXGxmXER5ZQ3R6&#10;AKltNeXH9o+DvtniCK/s9Gtm/wCEuktLcefJN58XmRN5XkNcxm38108ny186H5Cr7Qah4pt9Ql8D&#10;Xmj3WoappWtXuYr7QY4bqylgaxuZkluZSG22zbEKyREFpWt13FHYN0Ekd8dVt5I7i3XTVhlWe3a3&#10;YzPKWj8t1k3gKqqJQylGLF0IZNhD8rrmrWN1ffDifV7zWPCupX2pk2eirKubq6Om3jvZXfkmSN1S&#10;ITy8Ps822jKu2FDAHzp/wVg8LaX4g/Yl8X39/a/aLvQ73TtQ0+TzHXyJ2u4rYvgEBv3NzMuGyPnz&#10;jIBHzX8Xbv4h/wDDI/7K/wAW9EtfEGreDPA3/CP3998PX0ERy+ZpkNyZNXe8QSSRW0kUIVSy+X5c&#10;0cp5bbX6P2Hg2bwf4y8V+K4NV8UeJH8STadEdBuNQjksdKWICBpLOGQoIVKuZpgGZn8slVZtqMat&#10;8PL6bx9eeM9M8WaxZ6k3h99EtdFu52n0GKUymVL17JShecNhCwlQmMFAVzuAB+evjDwN44/aW8K/&#10;tr63pXw78YeEP+EssvC17ouneMNEnsby+/s2MvcRRRqr+ZK32YqioWy0sQJXdx8q3uueL7z9nj9k&#10;PUdE8PeINLtPC/ibVrGx8Q2OlG/nn1KXUobqM2ts6iKfAAWJWlHnTQXUZVBDvf8AcnxO66lcWnhy&#10;98K3HiHQtahubbUbhltZLG2i8vmO6jllV5FmDFAscco679q81leMvAt98QbjSlu9b1jwtb6F4gtd&#10;Xs5PDOrNC2qRQxgm3vlMQBgeR5FeAFgyxxtvBYooB+Ov7JvwBtPH11+zj4N+J3hPUP8AhG/Evibx&#10;fqSWWoLcWP2+1/sPS5YLiJ1KO0ReIFXRtrbSMkZFfr/P8SNc1bXvHHh7w34L1B9a8N/YfIvfEpk0&#10;zRtX+0Lvb7LeJFOz+UoYPiE4favQ7h1Xh+51y4/tL+29O0/T/LvZI7H+z7+S78+1GPLll3wxeVK3&#10;O6JfMVcDEjZ4LX+3LWz0SK4/s/Urv5Y9VvIvMs0GIWLSwQnzSd0wQCJ5PlR2PmMUCuAZXiaa88N6&#10;xD4h+2eINVsJPsmkf8I3plpbzQLJPeRxfbm/dCceWJMyHzvLWGN28ssuat+JL6+0nVdFvW13R9H8&#10;PLN9m1CHUrVjNdyzMkVpHBceeiQsZnVdrRymQuqLsJyeK1rU/DGm/Cv4q6beeNvEFtYaD/av9va8&#10;k0p1HRvtEB1F/s8ojJ/0e3vYjD5avsVIk+ZkIroPhzfQ3Hwj8FXXhPU7jxhps2maa1nq/iC7kS5v&#10;7JkizdzSGIu07Qky4ZF3yfKxj3FlAN/UbfXJNe0iWw1HT7bRYvO/tKzuLCSa4ucqBF5MwmRYdrZL&#10;bo5d44Gw/NX51/8ABPPV9Uh/b6/av0uK01B9Fuda1G5ubuML9jjni1WZYUlJiLeayzTlMSoNsc2U&#10;kO1ov0K0HU/D2teJvE0umJbya7pc0GjavcLbFJlZYEu4YGkKgyKsd8JFwSqmd8YYuK/Ov/gm7dQ2&#10;v7cv7UWn6zfaPdeLH1O+kLwaPJHNOqanMtzJbymVxbweY8O6BmdnLQkOfIYsAfpTeSX0dxYLaW9v&#10;PbvMVvJJp2jaGLy3IeNQjCRvMEa7SUG1mbcSoR6kNvqmm/Y4Y5v7YjlvZ3u7nUJlhlt4H82RFiWK&#10;HbJsYwwqrbD5eXaR3U+ZbkjvjqtvJHcW66asMqz27W7GZ5S0flusm8BVVRKGUoxYuhDJsIfitPt9&#10;L8Y+CfDHivwBN5dg/m+J9KtLSZtMstYe7trhlF4BCziKV7z7Q2Yy4lVJCrMpUgGrp+gaG0vjmPw7&#10;qX9m61ql7u1i906dJ7i0vzY20UchSUSRxyrbJaMqMm0jYxRg5LW/FHhuHx1pXiHwxr+m2934T1bT&#10;GsJwt3Is1ysyyx3MTKqqY18sx7ZFkLEyPwmxWfK1y+hW++HH/CR6nceHtdudTKwaZo93JNaX17/Z&#10;t48lpLJ5SmWBY1nmUusWXtoWwGwh1dcsZrzStYstX0y38U6RqU0dmNJjtIwPsUyxQzLcCeXZMoLT&#10;yPgLmL5Fjkdf3gBqySXw1W3jjt7dtNaGVp7hp2EySho/LRY9hDKymUsxdSpRAFfeSnj/AO0J4T0P&#10;/hRPjiz8faN4w+Mfhu/vYrqXwzo1qj6j5ZuoTFbWqWgt3aKF1WTLu0m1XLu4GK9gkkvhqtvHHb27&#10;aa0MrT3DTsJklDR+Wix7CGVlMpZi6lSiAK+8lOf8Lf2p4fs7XR38J6fpOlW962naZD4evFlt7TTY&#10;4SbeaVHjg8nOwReRCs2wvHhmTeyAHQSR3x1W3kjuLddNWGVZ7drdjM8paPy3WTeAqqolDKUYsXQh&#10;k2EPUhurfxJ9jvdK1vfaWd7PHONPeGWK4eLzbeW3lYqxHlzZLBCjrJAFJxvRsDQfHngrxl8UPE2g&#10;adPb33jbwVDBbamGsnWawivkSdI1mZAGWVYI3ZY2IzEm7BUVqvps3iqPwrq1w+seHbixmGpSaStz&#10;GpkZ7WaE2t2I2dJVQz79qOV82GNgzBRkAtf8Ty103/mH6pfm9/6aWUS2rXH/AG2LSx259llkT/li&#10;r/Jbj1axm1W40yO8t31K2hiuZ7NZVM0UUjSLHIyZyqu0MoViMExuB9044rxN/Yek+C4ft39ofD+w&#10;fxNabf7M2RSz3Umsx+Xu+z+YDFe3Dr5mcM0d2/m+Wxfb1Wo2+uSa9pEthqOn22ixed/aVncWEk1x&#10;c5UCLyZhMiw7WyW3Ry7xwNh+agDKvfBtx4w8K+K/DfjafT9e0XXPtdl9m0+0mscabNH5f2eVvtEj&#10;PLtZw0yGLO4bUQjkjmvPiZ8OLC8sLzxB4Bu9Ysra9R2tLePVNO3hJDFJDcRTRJKBmN1ZG25YAggM&#10;LfhfU/D3j7SvD3jfSEt9Rt7/AExZ9L1ZrYpMbK6WKbCl1DosgjgZkIGTGm4ZUYPD2mzeF5F0lX1j&#10;Wbe5m1DUn1bULmOYW7S3RmW1JLB9oFwyQqqMqRW21mBCbwC14T8Qf8JZ4V0bW/7N1DR/7Ssob3+z&#10;tWg8i8tfMjV/Knjydkq7trLk4YEZ4q3psl9Lbu2oW9va3HnTKsdtO0ymISMInLMiEM0YRmXBCszK&#10;GcKHbn7TSdc8J6bdWmkH/hI/M/tPUEn8QatIkouprgzwWu5YH22w82SMNy0McMKhJckrbeKa+j8K&#10;z614bt7rV45hM72kkdzDo9wbWZZJkllETsuGktw8cYkYTjKKjSFQA0nQdZ0TwzZ6cvia41zUoZka&#10;XWNetIHmuIvPDyIyWq28Ybyi0aMqgKdjMsmGD2rbxB9o8Vajon9m6hF9jsra9/tGSDFnP50k6eVF&#10;Jn5pY/s+51x8qzQnJ38VfEGiX3i/w94o0K7ubjQLe/hlsbPVdDv2S+iikt1U3CMYwIJ0keTZjzAP&#10;LjfOWKLU0+60vxR47vb2w1vUHu/C/n6FqGlRu8dn59xFY3gaVCuJJUhMJR1JCrczL1JCgGrbeIPt&#10;HirUdE/s3UIvsdlbXv8AaMkGLOfzpJ08qKTPzSx/Z9zrj5VmhOTv4yo9W1zxt8OLDVvDY/4RHWtU&#10;sra9gh8VaTJO9j5gR2iubRJ4mEqqWQqJRtfuwXB6COO+Gq3EklxbtprQxLBbrbsJklDSeY7SbyGV&#10;lMQVQilSjks+8BOf8Ew3mj3mu6JNZ+IJbS2vZb2DXNbu7edL37VNLcNFb7JTKsVuZPJVZY49qJGq&#10;mQLuoAPiN4pt/DOjxpd3WoaPaah9otpvEVnHCYtDRLO4uGvriSYNFFEggKh5FdPMeJWUhjXzV/wT&#10;Zure+8K/HS4tNb/4Sa0m+LOuyQ63vhf+0EMdqVuN0KrEfMGHzGqod3ygDAr6A03Uv7P8K+PNM8Ka&#10;rqHiXxJoV7fhk1NPtMsV/cRjUIbVRJJbpJEiXtukaecirHsjMqFWZfn/AP4Js3GqXnhX46T63D9m&#10;1qX4s6699D5Kw+XOY7UyLsSaZUw2RtWaUDoJHHzEA+lfEnwt8MeLv+Eq/tbTPtf/AAlGjJ4e1f8A&#10;0iVPtNgn2nbD8rDZj7Zc/Mm1v3nX5VweAfH3/Cff8JH/AMU54g8Of2LrVzo3/E/sfsv2/wAnb/pd&#10;r8x822fd8knG7a3AxVvxJ4f0m51XRfEFx4Xt9f13SZvK067Fvbtd6etwyQ3EkUspUxr5Z3SBG3Mk&#10;ZAV22oef8E+MvDHxY8VanrfhjxLqF9/wiN7qXhLVNOjEsFmL8SWzzebHIi+bLD5SqkqkqFnmALbu&#10;AD8a/wBoG+8cfD34+/tTfA3SPDH/AAmV/wDE7WrfVEi0OKe4vIdl0NWgMcaoTJi3nkWVNvDfMH2x&#10;nf7B4b+M/iLxZ44tvC9vZ2/hDxZ+yz8OfFkUerWlyNSh1e9trCHTBIiSQxiJRInnAOsm4AKVGSa/&#10;R/WPBOn6H478Q/ED/hT/AIf13xJa/Z/7K1rQls28RahuiEE3mSXUdukHlodg/wBKffEGHynEZydB&#10;/ZX8EeDfix4+8caZ4b0/Urv4ibLTxHbakkAt4LUQSCYW8S25Mn2mbymnjkfbISZCxKBHAPzr8M/E&#10;fQ/E37J/wSbRNd8P6t8fPFHxmt/FF3ZXWrom3WZL+6RLy/s4g0i2zRJAhSFYQPMjdT1WT5g8I+Dv&#10;CviT9j+fxB4i+IOj2tx4P8W3Fzb/AA+gkit9a1mK8GlQ3EkUzysUURw5VhayBTFKW3jhP3T0P9n/&#10;AOHXgPxNo+teEfhZ4H0bUoJpFk1Wx0i2sru0iaCVS8DRwEszMUjK7kGySQ7jtCPwHw98P/sx614H&#10;8NfFTwj4E8Dx6Fd6nbQaPr1p4QitplvWv1s4CgNussbfaiih8DacNkKN1AHw/wDt4ftMa58aP2Wd&#10;O/4Wd8BvGHw787xM8ej+ZqMkHl3UNjJiW68+wX9032seXEmGm8i5/eReT+8+S9N+FvhK++FX7TOo&#10;TS+F5PE/g3U9LfRv7Gvrm5tmsn1GW1um04tcAywbpLTE86z4jZQcPKJB++fin4c6H8RrO603xzoX&#10;h/xhoq3q3en6fqmkJcJbYhCZcSmRXl3NORIqphJQm3IZ38q0n9m/4MaX4qPhvxD8Nfhffa1qn27V&#10;NIttP8CW9rs02CS3jZZWbzVklja6hDSAx7/MG2IBWoA5X/glx/yYn8Mv+4n/AOnS7r3/AMTaBoeq&#10;+TpvifUvtsOpa1aXul2F5OkGy6tPLu4YrfywjybXsmuSrF2OJcnyhsU+GMfhC38Ix2fgSw0/SvDe&#10;n3t9p8djpdiLO3gngu5obpEiCqBi4jmBIGGOWBIbJ1Y7fXBoNhE+o6e2tJ9m+2Xi2Egt5trIbjy4&#10;fO3R71EgTMj+WWUt5oUqwBbjkvjqtxHJb266asMTQXCzsZnlLSeYjR7AFVVERVg7Fi7gqmwF/gD/&#10;AIInyXx/Zt8ZRyW9uumr4tmaC4WdjM8ps7TzEaPYAqqoiKsHYsXcFU2Av96ajb65Jr2kS2Go6fba&#10;LF539pWdxYSTXFzlQIvJmEyLDtbJbdHLvHA2H5q+C/8AgifpNjD+zb4y1OOyt01K58WzW094sSia&#10;WKOztGjjZ8ZZUaaUqpOAZHI+8cgH2r46+GOjfFLVdEj8VaHb6hpvhvU7HxFotwt/PHNFqkDTYdo0&#10;CjbGrIV3O6uZHDIuxS9rw7qen3XjvxdZ23jb+3b+1+x/a/DPnWbf2DuiJT5Io1nTzx+8/wBId84z&#10;HtXIq3c+F7HxlpWgyeLvD2j3upafNb6nHbyIt9DYahGvEtvJJGp3RszhJtiNg5wuSKtadrN5fa9q&#10;9hNoOoafaWPk+Rqlw9ubfUN6lm8kJK0o8s/K3mxx5J+XeOaAPyB+MHhvXPgD+3l8X/DGleFdQvLD&#10;432V54R0XWNdlks7MXWsmzkuLiOZbdhNFb3E5QogLBSoLbh83Qfs7+LL64+KHwR/Y88aeFLjR9S+&#10;Gfjm78QS+IrS/YC/ls01G+t9kEtspEEjSxMHLZeLBAXeCv6aeJvhFofxQ1L4d+IvGWh6e3iTwjej&#10;V7RIdl3Fb3TW7xvGs0sKu0Su6SqwWJjJbW7kKUC15/Z/Azwh8IfjJ8SP2lfEOo6hpmtXmjXEGrwp&#10;dC7063022EJWdEW2SbzTBYwuyAvtZ5FXeArEA/Jb4M+Gfh54P/YZ8UfF55tP0z446H4zg/4Q+/uN&#10;SK3B+zS6VK/k2byeVceWLiRmzE+A+W4Axq/F2DWP2jPiB+0N8UPFvgfwf8Ob/T7LTRNonxI1bUrP&#10;VLKc6ZKIItPWPyEnuZUs2lWO4jIP7sBSu8n9Svgf+wP8HvgPJYXGmeHbfxDqVhDbx2uqeIrGzubu&#10;GWG6ublLlJVgQrPuughkGDstrYDHl5Nr/hkXwR8RPip/wtf4j+B/D934zvNG/sa/0LEGr6O2yfdF&#10;d7p7OKSS58pY4/MZV2oPLAIUMQD4g/ad/be8VftCfsi/EHS/E3wW1j4X6FqmmadfaN4h1a8le21a&#10;X+07GRLe2MlrCsrPAZpxsdiY4HYAqCw+df2Y/wBm3SPiR8WPEHgnU9O8H3Pji58GaRq3hfRdavdR&#10;g0a7kngsLqWWWaG4S6NyLSWWQwxq0Zd52HlxwqD+2hPh744eDdHll0fR/GHw68SaZHqX/E2hMi3C&#10;sYJrT/RJoSGVlLSEuVaNo4/kYsSny/H+wn8CNY/ZCsNF8K+DtQ8Z2GpWVtqGneJtLs9Lg8VXkE9y&#10;l0jpd3ccCL8jhSJNh8kFMbsAgB/wSt8LXHgf4V/Fvw3d2un2V3o/xN1fT5rbSZJpLOF4oLSNkgaY&#10;mVogVIUyEuVA3EnNfZUcd8NVuJJLi3bTWhiWC3W3YTJKGk8x2k3kMrKYgqhFKlHJZ94CeVfsv/Cf&#10;wF8BfAOofDbwDPcXdv4a1OSDVLi+iQXcl7NFFd5nkSKNZWEFzbAOAcIsaZyhA6vwPfQzeFLmXwxq&#10;dx4qQeINRhmuNcu5I2iYarMl7CrmInbbMJ4oU27SsESbwp80AG/4WudcvNBtZfEmnafpWtNu8+z0&#10;u/kvreP5iF2TPDCz5XaTmNcEkcgbj+Zf7AMliP8Agpx+0tHJb3Dak02vtBcLOohSIa1F5iNHsJZm&#10;YxFWDqFCOCr7wU/T+OO+Gq3EklxbtprQxLBbrbsJklDSeY7SbyGVlMQVQilSjks+8BPzA/YBjsT/&#10;AMFOP2lpJLi4XUlm19YLdbdTC8R1qLzHaTeCrKwiCqEYMHclk2AOAfqVXPzab4e8dXGiauHt9Wfw&#10;/qdxcWNzbXJZbe9SO4sZwdjYZkWa5iZGztbdkBlGOgrlNMutL+KOj+CfF+ia3qA0VvL12xazd7eL&#10;UoJ7OVI1uI3UM0W25EoRgpEkUTHlMUAZUPg3wx4xg+Knh+88Nahb2Gv3rWWvNeGWGLWPN0u0heW3&#10;cPnyvs/lW5aPZiSCXjcCx8q/4KFaT/wkP7IXxesdUOn2Wiw6NBe215Pq32R5LqK5EoiIaB1GWitx&#10;GoJad5TFmA7ZT6Vp+iw+NvFupfEHwr411j7QmmX3hSDSbt5JNBhvba+ljkunsf3bSTpPC8RdZF3x&#10;qQrAEPVv4zfCv/hdHhW78Harc6ePBmsWV1Za1Zz6b9ovJN8eLeW0maTy7eWGUCUM8M2WVMBCu6gD&#10;8lte/wCLf/sJ/sbfGX/j/wD+EG8Z3/8AxJf9X9t8zVJ7r/Xc+Xj+ztn3Gz52f4cNxUH7UfxJ/Z58&#10;dfGzx74e0zxR4F034uzTaz4UvdW0CELcN/acV1FPmdWR1WyubpD5RkXdcxnn5XX9NPgP+wD8P/gj&#10;4J+LvgzRLvxh/ZXjmyXRdQu9YvLKR5IPs0q+daGKIbMfbJk/fJnfDkJs2s9T4xfsC+Df2hvhr8Fv&#10;DWuP4o0bTfBGmDTYof7UtIb63t2tIU/fbLeeKedXtbdCI2SP55XDttVWAPmDwj8FP+FzfFiD9i7x&#10;pdf2D4B+F3hm28Q+Z4Rk/wBIv9ZlgsWuJpJ7pJSYvO1K+ZFRIhiVcj5VC/op8Bfgrof7O3wn0L4e&#10;+G7rUL3RdH8/yJ9UkSS4bzZ5J23siIpw0rAYUcAdTyfNf2l/2NvBv7aeleCrvx1N4o8MXGiwzywW&#10;Om3VpHNE1ysBkjnOydGZDCq5jcrndhmBBrtf2X/h74Q+E3wV0jwZ4E1TUNZ8N6De6lp8d3qmDcGe&#10;PULhbpHIjjB2XAmQEIAQgILA7iAdV4d0jS9P8I6raeBLvT7fzb3VJo7pi9/bxalLdzyXTSKJVZtt&#10;282+ISJtIZAUx8ur4m8LaX4w02Gw1e1+12kN7aagkfmOmJ7a4juYHypB+WaGNsdDtwQQSCf2zef2&#10;b9p/sHUPO+2/Zfse+383y/tHlfac+bs8rZ+/xu8zy+Nnm/uqt2ek2Om3F/cWllb2txfzC5vJYYlR&#10;rmURpEJJCBl2EcUabjk7Y1HRQKAOKj8ReELz/hBPH/iFf+ER1rVbIaTpFv4mnFheRvqH2edtPaFn&#10;2m5ZrWEGMbnDQsF43Z/Ov/nOv/n/AKFiv00udU1nQdK0GO40q48UalcTW9nqFxokcFrDAWX97dmO&#10;4uQVgVhnYjzSgMABJgmvzL/5zr/5/wChYoA/VSsn7Prn/CVfaP7R0/8A4Rv7F5f9n/YJPtn2rzM+&#10;b9p87Z5Wz5fK8ndu+bzMfLWtXKf8ID/xdT/hNv8AhI/EH/IG/sb/AIRz7d/xJ/8AX+d9r+z7f+Pn&#10;/ln5m77ny470Acr4P0zwx+zr/wAK++E3g3wT4gh8N6h/aH2S706CW807SPL3XL/bbmWRni855XEe&#10;d25sqMACu/8AFmpf2P4V1m//ALV0/QvstlNP/amrJus7PbGzedOPMjzEmNzDzE+UH5l6jlfh94Zv&#10;PhDoPhXwTDN4w8e2n+l+f4t8Qalb3lxb/M0y/bJHkjlk3F/Kj8qJ9oRQ20Dceq0a1t7fUtdeHRP7&#10;KknvVknu9kK/2m/2eFRcZjYs2FVIMyhX/wBHwBsCMwB+G/hnwTfeKv8Agkx4s1O0lt47fw18U01W&#10;8WZmDSRNYW1mFjAUgt5l3GcEgbVY5yAD7V8Nf2itJ1L/AIKmXvxW0zXbfQvhf4m0yystX1rVJLeO&#10;0tln0CO4hs7m4LNFBP8AaLIKUEgbfbyICQHFfT/7Hv8AwT++Gnww0GTxJpnijUPiT4M8b+GdO8/R&#10;vEFlF/ZeoPuW5W9a0dP+uRhjkBeHdNl3MnyVdU/4Jj+DfFX7JelfC6wu7jwdq6amuuHXrjS7STUp&#10;GEt00NtqPkPtuWggvZYNyShdyh0IT5CAeFfBf4paf8XIvhz8OfDup+IPAnin4x/EDUPizrF3Fb2d&#10;/b2drbX2oSR2kEkqg+aJtGtGDNEVyGY7lJhP6U/Dfwrr/hDQbiy8SeNdQ8d38l7PPHqWo2VpavFA&#10;zfuYAltFGh2IFDORl3Lt8qlY08K+KX7CfhX4qfDXwz4W+0XHhHXfAsNjZ+EvHWkvFJrSxWdpstjc&#10;y+RGyqs8kkhhidQxjSRZI2Yqna/smfs2/wDDL/w41Lw9ceLdQ8ca1rGtXOvarruox+W91dTBFZgp&#10;Z2GViQsXd2Zy7ZAYKoB6Bo/iT/hHf+Ee8PeMvFXh+48Z6t9o+yQ2cX9m/wBo+Vl3+zWktxNI3lxF&#10;C+HfHLHaCAOgjjvhqtxJJcW7aa0MSwW627CZJQ0nmO0m8hlZTEFUIpUo5LPvATioPi1aeH9e8D+E&#10;vHDaf4f8feLvt39m6Npc9xqNvP8AZV82XZdG2iA2wlHPmJHyxVd2MnoLbwvY+DdK16Twj4e0ey1L&#10;UJrjU5LeNFsYb/UJF5luJI42O6RlQPNsdsDOGwBQBq6bJfS27tqFvb2tx50yrHbTtMpiEjCJyzIh&#10;DNGEZlwQrMyhnCh2+C/2pvBFpoP7R37EXhaOw8P6JpWia1qVpp1nqeqXD2sdraNYizCzfJI1yYoo&#10;fLjYspuGSNmlQln+v/Bnib4eap8WPiLpHhuHT08faX/Z3/CWSW+mmC4fzYGay86cxgT4hDbcM+wc&#10;fL0r5K/4KFR2Mv7V/wCxkuoXFxa2/wDwltwyyW1uszGUXWmGJCrOgCtIEVmySqszBXKhGAPvWsnU&#10;bnXI9e0iKw07T7nRZfO/tK8uL+SG4tsKDF5MIhdZtzZDbpItg5G8/LWtXP8AiDRL7xf4e8UaFd3N&#10;xoFvfwy2Nnquh37JfRRSW6qbhGMYEE6SPJsx5gHlxvnLFFAKmrSeEPBPioeJNWv9P0TWvEX2Hw7F&#10;c6hfCH7c8clxJaWsSuwVpd1zclVQb23HqFGNXw/o15o/9pfa9d1DXftV7JdQ/wBoR26/Y42xttov&#10;JijzEmDtMm+Tk7nbjFuS8mj1W3tFsLiS3lhlle+Vo/JhZWjCxsC4cs4dmUqhXET7mUlA9S20D7P4&#10;q1HW/wC0tQl+2WVtZf2dJPmzg8mSd/Nijx8ssn2ja7Z+ZYYRgbOQD81vBP7YHx++K3w//azv/Csv&#10;iCTxJ4X1rS4/CGgN4btn1TSoJtTuEmt5LZIWLypbxhXEnmFPLY5yC1cp4P8A+CnXjPVvjB+zuNU8&#10;a6fpXhDV9GtbXxpay21lcoL/AO23lpLczyfuGtfMWO3uCA6rCkivslUbZfpX9n39jO48J/tNeKfj&#10;b4Z+M2oX3hvWvE2tz6r4Rt9Kms7e6nFxe27QTObjEv2a4eXa7REEx7lwGDV5/wCHf+CYeqabefHX&#10;xHpeqeH9L/4WHo1/p+ieEdY0NWt9GS7mtryNJjBO0ccttLE8KGDzUQxxTqXx5NAFvVP24fFt54h1&#10;+y0/W7iwT4leOf8AhBvhlex6RbX+mabb2lxaWl5rC3G+I3aztePJEuJI1ktyhZl3V9a/Av4d/E/w&#10;D/bf/Cx/i5/wtT7X5H2D/imrXR/sG3zPN/1DHzd+6P733fL4+8a8Ki/4J4WOvfsOeG/gh4i1XR28&#10;WaTC7W/i9dHW7bTZZr8XlwlrvZHCsB5JYNGXUBmUfcHpX7KP7OPjj9n3/hKf+Ey+NHiD4vf2v9l+&#10;yf26s4/s/wArzt/l+bczf6zzUzjb/qlznjAB7V4f0a80f+0vteu6hrv2q9kuof7Qjt1+xxtjbbRe&#10;TFHmJMHaZN8nJ3O3GDwn4W0vwP4V0bw3olr9i0XR7KHT7G28x5PJgijWONNzks2FUDLEk45JNcB/&#10;wq3T/FX/ACD9M8QfCf8As3xn/wAJDcf2BcWdj/wks0f3prr7M0nn21zuG9Ztkz+Wu8LgZ6qTSdc8&#10;H+Eb+Hw2f+Eq1pr25vYI/E+rSW6H7RdvM0RuEglZIollZIlETYSKNM4+YAGrH/bl5oNgz/2fpWtN&#10;9mkvIl8y+t4/mQ3EUb/uWfK+YiSlVwSrtGQDGfgv/gsxq1jrX7KHhm40+8t7+3TxzFbNLbSrIqyx&#10;WuoRSxkqSAySI6MvVWVgcEEV9q2Hg2bwf4y8V+K4NV8UeJH8STadEdBuNQjksdKWICBpLOGQoIVK&#10;uZpgGZn8slVZtqN8P/8ABavWbz/hQXhbSf7B1D7B/wAJNa3X9u77f7H5n2W+X7Nt83z/ADcfPnyv&#10;L2/x7vloA/RWqmrR302lXkemXFvZ6k0Lra3F3btPDFKVOx3jV0LqGwSodCQCAy5yLdZPizQP+Es8&#10;K6zon9paho39pWU1l/aOkz+ReWvmRsnmwSYOyVd25WwcMAccUAa1c+/gmxvo/Csmry3Gual4bmF3&#10;Z6ldssczXX2Wa1ed1hWOMs8VxOCoQIDISqrhcWtZ0D+2NS0K7/tLULH+yb1r3yLOfy4rzNvNB5Vw&#10;uD5kQ8/zAvH7yKJs/Lg5VvH4Q8O/Eea3trDT9P8AGfiiyk1C5uLexCXGowWRggLzTKvz+V9rgRQ7&#10;ZAk+UYDYAPkCH9on4n6//wAFFfip8D7PxFqFp4bfwyyaDPZ6Ha3cXh+/fT7SdL+4YqrtErvKoWR2&#10;VpJokwAwK+f+Jv24vGfgf9k/422GrfFTw/L8bfA/jO48N6RefZ7K21HVLWG/tUa5/s9tyHKSXK/J&#10;HtCx92RnPqvin9jP4p2v7fF18ePA3jrw/o2i6pZLBqFpqltdTuNtiLbyXtopIluYi0MEoLTx7Xwd&#10;rGJd9W8/YL8Var+3pYfG7XNZ8L+I/Cd9phttf0mazlgaaVtHfTpY47Z/OR4HO19skuQsjId+wM4A&#10;ftDftPfEn4b/ALYw0/ws9x4i+F/hLwNea/4u0ewtIXht71LLU7m3iurwQu9o0ot7XaGYZBUhWDEN&#10;1XwRb9pzxJpXgHx6fiB4H8W+E/GkOn65q2h6xoMunTaBZTrHM9tpslu7G4by5nQNdHgwxHJ3PXFf&#10;sS/8E8Nc+A/wr+MPhT4heItPvv8AhYdkmkTJ4ZeRvstqILiNpFmmjX9632uTCmIqvlqcvuKrlfBD&#10;9iD9ovwB4q8HaRrfx32/DbwbrR1Kxj0u/wBRkvNWtVktFj065geRIYrbybU7Y1aVYmmlAEivkAH3&#10;/XKaHa6X4H1i08K6RomoQ2mpf2prr30aPLZwzveJNOssrMSks019JIidCsc2NojArV1nQP7Y1LQr&#10;v+0tQsf7JvWvfIs5/LivM280HlXC4PmRDz/MC8fvIomz8uCf2zef2b9p/sHUPO+2/Zfse+383y/t&#10;Hlfac+bs8rZ+/wAbvM8vjZ5v7qgCrNpvh7x1caJq4e31Z/D+p3FxY3Ntcllt71I7ixnB2NhmRZrm&#10;JkbO1t2QGUY8f+L/AI+/4Wh+w78UfE3/AAjniDwl9u8Ga9/xJ/FNj9i1G32W1zH+9h3Nt3bN68nK&#10;sp716r4s8QXHgf8AtnxXretafZeAdH0aa9voP7MmkvIXi3SyXHnpKQ0QhUjyVgLlhkOfuV5/+2to&#10;H/CS/sj/ABetP7S1DSvL8M3175+mT+TK3kQtP5TNg5ik8vy5F/ijkdcjdmgD51/4Iwx2Mf7KGtta&#10;XFxPcP4tvGvI5rdY1hl+y2gCRsHYyL5YjbcQh3My7SFDv9618K/8EbdS+3fsj3kP9q6hqH2PxNew&#10;fZ7xMRWOYbeTybc+Y2Yj5nmk7Y/3k0o2nG9/uqgDn/h7qc2teAfDWoXCaxHcXemW08ieIbaO21JW&#10;aJWIuoo1VI58n50RQqtuAAAArK1a28K+KNKvPhV4j1638RalqPh949S0u7vIodSvtPkU20ty8UHl&#10;lFdiymSJEUMxC7eAN/TrnXJNe1eK/wBO0+20WLyf7NvLe/kmuLnKky+dCYUWHa2Au2SXeOTsPy0e&#10;JtA/4SXTYbT+0tQ0ry720vfP0yfyZW8i4jn8pmwcxSeX5ci/xRyOuRuzQB8l/H79pLVv2VvjR+zr&#10;8FvAuleFx4T1+ax0Se3vrq4utSsrIXMFpHsj3qY18ssEmkaXzGSQFR5RMnQeOP2ttc8C/ED9ozwx&#10;qqeH9Ku/BvhmHXvAtrqIkhuNf/4llzdXLBWlBuoo5rZkYwBdoVwxyMjyr9tL4G+LPjd8Wvhf8a/h&#10;7498Px6V4M1qHRYdI8VLfpZx6zDrYtVKJDE7N5t2I7eRgsY228beYyEMnP8A7X3/AAT9+LP7VWof&#10;DLxfr2p+F7PxtbQjQ/FaaDLMbGGyOoFoLmxinVXkaOG4mkmWSZN3lhYxk4YA6rUv+CiHirVvAP7P&#10;8ekeD7jwr42+JPiCz0Se48W6DKNN8oxWn2m9s41u0klgaW/gMDF8OscoYqQpOt4O/aO/aZ/aE8ff&#10;EFvhL4b+G+nfDrQtTex0bX/F8epyQ65Eks0DXFpdWx8q4Uvbux2DCCSNcucsef8A2Z/+CemqfCf9&#10;tD4h+P8AxL4f8H3vgG4+1X3he3toll/s+eXURPaiGFogIJbeGHBZMBfOjEbP8+zqvhj8Ff2p/wBn&#10;bwjH8PfhrdfB+98A6Pe339iT+KpNVk1RrWW7mnj+0tAiRGUCXB2KF44z1IB9lSatYw6rb6ZJeW6a&#10;lcwy3MFm0qiaWKNo1kkVM5ZUaaIMwGAZEB+8MlnHfR3F+13cW89u8wazjht2jaGLy0BSRi7CRvME&#10;jbgEG1lXaSpd+f8ADvxS8MeLPHfi7wbpWp/avEnhP7H/AG1ZfZ5U+y/aojLb/OyhH3IpPyM2MYOD&#10;xWr9n1z+zdn9o6f9v+2+Z5/2CTyvsv2jd5Xl+dnzfs/7vzd+3zP3nl7f3NAFXTbLxVF4Ne21DWdH&#10;uvFnkzKuqW2kSw2IlJbynNo107lVBTcvngttbDJuG3VkjvjqtvJHcW66asMqz27W7GZ5S0flusm8&#10;BVVRKGUoxYuhDJsIfn/EXgH/AISHx34R8T/8JH4g0z/hHftn/En06+8rTtT+0RCP/TYdp87ysb4+&#10;RtYk81q+FrfXLPQbWLxJqOn6rrS7vPvNLsJLG3k+YldkLzTMmF2g5kbJBPAO0AHwX/wTLkvpv2kv&#10;2xJNTt7ez1JvFsTXVvaTtPDFKbzVN6JIyIXUNkBiiEgAlVzgfdWrab4eh8ZaBrmoPbweIRDdaNpU&#10;k1yY2lWcR3M8EcZYCRitgknQsFgYjA35/PX/AIJE6vpfiD4qftPapolpp+n6Lfa1YXNjaaSHFnBA&#10;8+pNGkAeKJhEqkBd0UZ2gZRD8o/R+8kvo7iwW0t7ee3eYreSTTtG0MXluQ8ahGEjeYI12koNrM24&#10;lQjgHP8Aizw/ceOP7Z8Ka3oun3vgHWNGmsr6f+05o7yZ5d0Ulv5CRALEYWJ85Zw4Y4CD79crN4w0&#10;v4N/s46/rWieFtQsNF8A6NqMNjoOps9vLLBpazRRqsj+Y3lSrbBo5W3Fo5Ecgk4r0rUpL6K3RtPt&#10;7e6uPOhVo7mdoVERkUSuGVHJZYy7KuAGZVUsgYuuV4ovPEUmleIbTw1YW8euxaY0uk32sMP7NmvW&#10;WURxyiJzMFR0jaQ7B8sq7GZgwQA+Sv2U/wBvTxx+054u8PzQfCL+zfAOs3t7pEur2Woz3r6NdWdo&#10;Lp5LtxarEIpxcWsUSlkYPHMSXyqj6V8P/tCfCzxZ/aX9ifEvwfrP9m2UmpX39n69az/ZbWPHmXEu&#10;yQ7Il3Dc7YUZGTzX5l6x/wAE+vjx+0J4yh8QXXgXwP8As33Gn+H5tKnh8NTxQ22rSyC9+ZILJpDG&#10;skc0NtOZZCTGSyiQfuR2v7Ov7AfjP4U+Ffjbby+AtQ0zxJqXw/1XwpZ6hP4xsr6z126uIwA9pbJa&#10;RPbRM8KsDczBkWRFKsd7RgH3pZ/Hjwr4+t7+x+Fvi7wP4/8AFkEIuU0eHxREqmISIkkkj26XDxqo&#10;cfN5TAsVU43ZHAfD79q2x0H4L/BvxH8Ztb8L+GPEPxDhNzE1jdraafBE1tLeRyObqUOqrCLeJ2Bc&#10;CeeNRw6mvnT41fsT+O/G3wb+FfhLwn4G8P6Z4p1T4fw+GPGXiK8u4LX7DPbHRLiA3MkSyS3eDpct&#10;unlhwvmA7go5yvEf7Hvxq0/R/D9pFpX/AAsaw8U/DODwJeeG9d1aG307wDdCz0qI3se+SYXGLiya&#10;ci2iDboVYMzbCQD7V+In7Unws+F+m6Pd63458Px/2v8A2fLYwJq9qJbi1u7hII71FeVd1su8yNKu&#10;VEcUjDO3FelatJfQ6VeSaZb295qSwu1rb3c7QQyyhTsR5FRyilsAsEcgEkK2MH84PhT+wz8V/BP7&#10;Vn7Puo+L9N0/xr4M8BeGTp914kbUI7hEnX+0J7dBBPtmH2aa5gihKKwCQQyAxnMUX6VUAc/4k8UW&#10;PhXVdFk1fxDo+iabqM39mQW+pMsM19qErJ9migkaRQWKpOPJCMzllKldjB8r4neMpvhX4Z1vxi2l&#10;eKPGNvbQ2sSeGPDGnx3t2zGco0kEQCu7ETKXDSFVSAFVU7y9q11Lxw2g6JLceHvD8WtTXqx6rZxa&#10;9O9vaWu5g0sExsg08oUIRE8cKksw8wBQzW/Ekniqzt9SufD9vo+sXHkwLY6XqU8tgvm+Y3nvLdok&#10;52mNk2KsGQ0bZYiQeWAfEHwb/wCUyXx2/wCxMtv/AETo1fdM1vqlh9sms5v7Vkub2B1ttQmWCK0g&#10;/dRzLE0cJZsKssyrJuLSOU8yNCvl/C3wb/5TJfHb/sTLb/0To1fdMOi/2T9jh0SPT9KsPts93fW6&#10;WX+v83zZJChR1CSvcSCVpGV937wFd0m9QCrZanNL4+1nT2TWBbwaZYzo81tGumlpJbtWEEoXe84E&#10;S+ajMVVTbFQC7ltWOO+Gq3EklxbtprQxLBbrbsJklDSeY7SbyGVlMQVQilSjks+8BCOO+Gq3Eklx&#10;btprQxLBbrbsJklDSeY7SbyGVlMQVQilSjks+8BMpPDd9psfiqfTNauG1LWJjd2p1jdd2mnSi1hg&#10;RIoVaM+RuhErRB1LPLMQ67+AD51/bM/bn/4Y18K+BbjV/BP/AAkfiTxN52/T7LVvKs7XyI4jPi5a&#10;AvJh541T9yu5dzHYQFb3/wAQfFjwR4T8K6b4n1vxl4f0bw3qXl/YdY1DVIILO68yMyR+VM7hH3Ip&#10;ddpOVBI4FfAH7V37IWv/ALc37aF9YTNqHw30Xwv4MtUk1fULa0v/ALY76jerbtFFDd7hFMq3DKz7&#10;XXyCHjQuucq0+Fv7QOu2fwMtfH/7K2n+NbT4WaNe6RDp8vjDSEstV82G3t4ZJ4JvOH7qGDJUE7pS&#10;sgKBfLIB9lfsf/tA33x4/Z18AeOvFzaPpHiHxPNe20dnYloIZpYbi6URwJJI7s3k2ryFdzHCSNwA&#10;ccp8Qv21bHwj+1p4F+EVvBo58Parpl9rOseLrjU18myitItSWeDaAEjaKbT/AN5I7kKFlQoCNy/N&#10;etfCf4qeBfAv7I8F38J9HvPE/h/TPF/hmfwnC9i1jcXtzplwtmLlWuVjlWeK2kuLhhJ8377o7qh5&#10;Tw7+zL8XNB+PXwO13X/h34X8Pve+H/E+hHR7t7eXQYNUu/8AhJb2Gwe2glkf7J5M0eQu5RGSm7cM&#10;UAfop+zx+0D4V/aa+F9j468ItcJptzNNbSWd8Yhd2ksblTHOkcjhGK7JAu7JSSNv4hXV+G9L1nw7&#10;b6bpl3qtx4ot44Z2utc1aSCK+eXzFMSeTbW0ULLsaQFgEK+VGNshdnX5V/4Jd+GfFvwy+C/if4be&#10;NPBdv4V13wl4geC4uLVrZxfNcW0F2DNJDM5lnSOeIFyFURG3QFmjcL9fxyXx1W4jkt7ddNWGJoLh&#10;Z2MzylpPMRo9gCqqiIqwdixdwVTYC4Bz9141/wCEP0HW9b8f3Hh/wfotjetHDqMus5tzallSGWeS&#10;aKFYJXZtpiBdQSoEjk8W/FviDSfBVufE3iLxRb+G/D1hC0V0+pXFvbWO6WSJY5JZZACrKw2IA6qf&#10;PYMrHYVteH7nXLj+0v7b07T9P8u9kjsf7Pv5Lvz7UY8uWXfDF5Urc7ol8xVwMSNng0651yTXtXiv&#10;9O0+20WLyf7NvLe/kmuLnKky+dCYUWHa2Au2SXeOTsPy0AfnD4Z0Sx1X/gt94suru5t4LjTNMS7s&#10;45r9bdppToltCUjjMbG4by5pG8oNGQqNJvIiMb/pTqUl9Fbo2n29vdXHnQq0dzO0KiIyKJXDKjks&#10;sZdlXADMqqWQMXX86/APiSHQ/wDgtZ8SrKXUrexfWfD8NhFBNaSTNeMum6fceVG6MBCwW3aTzHDK&#10;ViZMbpFZf0foAydRudcj17SIrDTtPudFl87+0ry4v5Ibi2woMXkwiF1m3NkNuki2Dkbz8tVdb8Qa&#10;T4Q1W2u9d8UW+l2+rzW2kadY6lcW8EMt6zSlUgLBXknmDBfL3tkQrsVTvLcV4P1Pwx8A/wDhX3wm&#10;1Xxt4g8R+JNe/tD+xbvxTNLqGo6l5G65uPNuVjCDy0kAXft+VVUbiK7XQNT8PaXqsngjRkt7C40L&#10;TLOcaTaWxhhtLKVp4bYIAoQLm0mUIp+URjIAK5ADVpPFWn+GbyTTLfR9f8QiZ2tbe7nl0u0eIznY&#10;jyKly6skJALBCJHQkLGHwnivg/8Aba8K+Jvg98MPiHcaFrFlpvxE8Wjwno9rGIpZopZLy5t4JrjL&#10;qEVltt7hC5QvtHmY3H3/AE2S+lt3bULe3tbjzplWO2naZTEJGETlmRCGaMIzLghWZlDOFDt+MPwx&#10;+Jmh/HT9geP4ReG5/EHh/wCJvwhsr74kwawrpbWX+i300jCOZGebzRBfMUwkeJUX5wo+YA/Unwz+&#10;1B4V8VftL+LPgfaafrEfizw1piareXk0MQsZImW2YLG4lLlsXcfBjA+VueBnwD4M/tzfs7/Cn9kt&#10;vEfhDS9Y8K+CdA1OfStO8KX88DaveymWCa4a1jlu3M6q2oI7HzMqu7gALn84JNS1zWvhTf8A7UHi&#10;TVf7b1q+vbn4Wz6SySB5vM8LPZrqUl08kjPLtZXdCnzuGO9A2F+iviRoc3/BN39ob9ma78W6prHj&#10;H4deFPD+s29vc6bDHG097cTX7XBis3uCI2C39gruXG9UXBJTaoB+hP7Ov7Tmh/tc/CvXPFfw9g1D&#10;Qvst7PpEL+JrFG8u6WCKRZGhhuD5kQ8+PKiRGbDDK8NXQfFTxZ4e03wDpHxJj8P6x8RrfQZodZ0W&#10;38FxHULu5a4ie0E9tGkirOvkXspOSV2FnHKqayv2X/2oPCv7WXgHUPF3hHT9Y07TbLU5NKki1uGK&#10;KYypFFKWAjlkG3bMnOc5B46E+gal4m1Gx8GprUHhPWNR1JoYZT4ctpbIXys5UNGXkuFt90e4liJt&#10;p2NtZ/lyAaskd8dVt5I7i3XTVhlWe3a3YzPKWj8t1k3gKqqJQylGLF0IZNhD8rq0UPxO8D3nmeG7&#10;hriz1N5rLTNekk04TXunX5e1maSMOywPPaRTI4V90TIxRgxQ9VJpNjNqtvqcllbvqVtDLbQXjRKZ&#10;oopGjaSNXxlVdoYiyg4JjQn7oxUmuNU037ZNJD/bEct7AlpbafCsMtvA/lRu0rSzbZNjGaZmXYfL&#10;wixu6jzAD86/2+tX1S8/bQ/Y7s9VtNQs7uLWrC5nijCzaPHPJqNoJUtboxRyzSqYgJN4UBPszBEM&#10;j5/R/Vo76bSryPTLi3s9SaF1tbi7t2nhilKnY7xq6F1DYJUOhIBAZc5H51/8FENEvrf9uX9kjV5L&#10;m4fTbrxBZ2kFs1+zwxyxanatI623lgRsyzxBpRIxkCIpRPJBk/R+gCpHJfHVbiOS3t101YYmguFn&#10;YzPKWk8xGj2AKqqIirB2LF3BVNgLmkx30OlWcep3FveaksKLdXFpbtBDLKFG90jZ3KKWyQpdyAQC&#10;zYyaltoH2fxVqOt/2lqEv2yytrL+zpJ82cHkyTv5sUePllk+0bXbPzLDCMDZyeGbW3s9NmS10T/h&#10;H4ze3chtNkKeY7XEjPcYiZl/fsWnyTvPm5cK5ZQAeAeE/wDgoF8LPGWg/GTW7CTUF0X4Xf8AIS1G&#10;VrUW+pbmnSL7BIJys3mtblY9xTeZYgOW46DwP+2Z8OvHnjK18OWlzcWFw/gaD4gXl5qEltHbaZp8&#10;oiYRXbiYmGdY5o5WUjaI2DbyCM/lB8Q/C+uXzft6+IbDxF9h0XTvE0NlqWhSW8kiah5/iJmilVhK&#10;qxywtbkBmSTKTyqApbdXQeHfH8P7OHxI8U+IvEerXHhO48Y/s86ZB4R1C0MjzT3r6Rp0EBRoAzQN&#10;59lOA77NpiDZAKkgH6VeHv2+Pg9r3wFX4qyeIrfR9Nkh1CSDQdVvrODV55bPJkto4PPIadlMTLGH&#10;yVuIScbxXtXgn4heFfiVpUup+EfEuj+KtNhmNtJeaJfxXkKShVYxl42YBgroduc4YHuK/EvSdX0v&#10;4c/CH9hnxVrdpp+g6LZ+M9Z1e+1KzDyy3MEOrWHmXNwiRBvNVYTGFXzSY4IsNk+Wn3V+xf8AFK0+&#10;NH7bX7SvjLwLqen6z8NtSsvD+69kt7iC8kuo7TyofKSRVxEPLvQ+9QxYQlflLGgD7fkkvhqtvHHb&#10;27aa0MrT3DTsJklDR+Wix7CGVlMpZi6lSiAK+8lKmm6l/wAJB/ZWr6Rqun3/AIbu7Jp0ktk877X5&#10;nltBNDOsmzytnmZG1t/mRkMoUh7d5JfR3Fgtpb289u8xW8kmnaNoYvLch41CMJG8wRrtJQbWZtxK&#10;hHJLyaPVbe0WwuJLeWGWV75Wj8mFlaMLGwLhyzh2ZSqFcRPuZSUDgH5gftyeL9G17/god+zKmmad&#10;o+opezeGdTtfFNpcTyzT2r6tcbIkKzG3aBsiQOIt5JGJNvy1+pVflX+31/ylN/Zy/wC5c/8AT5cV&#10;+qlABXP20niq+0rXo7i30fQ9SE1xFo9xHPLqULRbf3FxcRlLchtxy8COQAMCY5yNXVo76bSryPTL&#10;i3s9SaF1tbi7t2nhilKnY7xq6F1DYJUOhIBAZc5BHJfHVbiOS3t101YYmguFnYzPKWk8xGj2AKqq&#10;IirB2LF3BVNgLgHFad+0J8LNY0HV9bsPiX4PvdF0fyf7S1G3161kt7LzWKRedIJNse9gVXcRuIwM&#10;mtW++LHgjTP+EY+2eMvD9p/wlGz+wfP1SBP7X37Nn2TL/v8Ad5sWPL3Z8xP7wz+EOk+G/HvwV/Yc&#10;1/xFLpuj6p8OvjPNa6at7Ddut9pV7pt/JLF5kbKAyyrBeDCbuisXQgJJ9f8Aws8J+Kl/bv8ACfww&#10;t7PR/EmpfDHwlosesDxrqMup6RZxRWuiCe50G2FuhsrsMuVkdmDsSx8v7tAH6P3XxY8EWOva3olx&#10;4y8P2+taHZNqWq6dLqkC3Gn2qqrtcTxl90UQWRGLuAoDqc4Io8C/FjwR8UPt3/CG+MvD/i37Ds+1&#10;/wBhapBe/Z9+7Z5nlO23dsfGcZ2tjoa/Jb45eMvDHiX9rj9tTUv+El1DStKj+H8ul/b9MEsMrX8E&#10;2kWn2RvkLGKS7j+zScbWjkf5gjb6+qvgb+xr4n1D9qDw58d9d8GeD/gbYaFZSWVh8O/CsUVzLLvh&#10;u4JZby4gEcAlJnV1aNX3R7EYIyEsAfaniC31y4/s3+xNR0/T/LvY5L7+0LCS78+1GfMii2TReVK3&#10;G2VvMVcHMbZ4PD/izQ/Fn9pf2JrOn6z/AGbeyabff2fdJP8AZbqPHmW8uwnZKu4bkbDDIyOatxx3&#10;w1W4kkuLdtNaGJYLdbdhMkoaTzHaTeQyspiCqEUqUcln3gJleJJPFVnb6lc+H7fR9YuPJgWx0vUp&#10;5bBfN8xvPeW7RJztMbJsVYMho2yxEg8sA+Cv+CzNvql1+yz4Bv8AUpv7Pu18TWyXukWUy3FmZ3sb&#10;piwleFJX8so6ow8sMsrF487Nn6FatJfQ6VeSaZb295qSwu1rb3c7QQyyhTsR5FRyilsAsEcgEkK2&#10;MH89f+C2mm+b8AvAt/8A2Vp83keJhB/akjf6Zb+Zazt5MQ8s5ik8vc58xcNBD8r5zH+hWrR302lX&#10;kemXFvZ6k0Lra3F3btPDFKVOx3jV0LqGwSodCQCAy5yAA0mS+m0qzk1O3t7PUmhRrq3tJ2nhilKj&#10;eiSMiF1DZAYohIAJVc4HP/8ACa/8Ij4E/wCEh+I9x4f8FfZ/+P8Am/tnzdOtt0uyL/S54rfO7dGP&#10;mRfmfaN3BNW8+Hl9rfibwJ4j1PxZrEGpeG4bhbrT9Dnay0jWJZ4Fjd7m1YyF1RgXiUyExs3LP1q1&#10;qEfhD4sWfifwrqlhp/iiw029i0/WNK1SxE9uJ/Jt7yNHSVSkmEnt5ARkAkc7lIAB0EmrWMOq2+mS&#10;XlumpXMMtzBZtKomlijaNZJFTOWVGmiDMBgGRAfvDNuvyg/4JP2Vj8J/2bfjp8cJNCt9V1LR4bmK&#10;BmulSaSKys/tklsp8gmBZGki3OJJA5VMxr5IMnn/APwRg+L0PhD49eJfAV5Jbw2/jHTFltS0MjzS&#10;3tnvkSNWX5UUwS3jsXHJiQBgflYA/ZTSdWsde0qz1PTLy31HTb2FLm1vLSVZYZ4nUMkiOpIZWUgh&#10;gcEEEVbr8QPhL4R+Jfwe039lrRPGt59r8LePviB4f8T+GLD+15bj+yILa4bzB9nKmKL7UNWhm/dv&#10;n93h1DEhfqDwD4Q1Hxr+358Svibpvwmt/i3ptt4th8Lz+KptUsrCx8PtbR6eJJY9Puo3uJLu08oj&#10;7RFKqy/MY1TcMAH2/B421zwnr3gfwn4k0zUPFGteIPt3n+JPDWhSW+jWHkL5q/at9xM1t5issaZd&#10;/MdW+6DgdrZx30dxftd3FvPbvMGs44bdo2hi8tAUkYuwkbzBI24BBtZV2kqXepqNvrkmvaRLYajp&#10;9tosXnf2lZ3FhJNcXOVAi8mYTIsO1slt0cu8cDYfmrlfhb8SPCHxf03TPHfge3/tnRfEFlLGPFEd&#10;oLfelpcPGlvKJdlwcSS3RQeWUG2YkqXXzAD4q/4K/eIP+Es/Yv8Ah7rf9m6ho/8AaXibTr3+ztWg&#10;8i8tfM069fyp48nZKu7ay5OGBGeK+/8AwnqX9seFdGv/AO1dP137VZQz/wBqaSm2zvN0at50A8yT&#10;ET53KPMf5SPmbqfzB/4KXan4Y1L9lnXf+EY8beIPGv2f4zT2+qf2/NLL/ZF+tjdedp9r5kabbaLK&#10;7FXco3th27fppqV94qi8Gpc6fo2j3XizyYWbS7nVpYbESkr5qC7W1dyqgvtbyAW2rlU3HaAHh/W7&#10;7xf4e8L67aW1xoFvfwxX15pWuWDJfRRSW7MLd1EgEE6SPHvz5gHlyJjLB1qana6X8UdH8beENb0T&#10;UBoreZoV8t4j28WpQT2cTyNbyIwZottyYi6lSJIpVHKZrV1nQP7Y1LQrv+0tQsf7JvWvfIs5/Liv&#10;M280HlXC4PmRDz/MC8fvIomz8uDgSX0Mfj7xdHo2p3Gp+LIfD+nzDw5qF3JBpsKmXUBbTBxE4jae&#10;RJo5XUSNttosp8q7wDqo474arcSSXFu2mtDEsFutuwmSUNJ5jtJvIZWUxBVCKVKOSz7wEt1+MHwI&#10;1a+0X/gjr8ebjT7y4sLh/FqWzS20rRs0UraRFLGSpBKvG7oy9GVmByCRXV+JNf8ACv8AwSR+NGi3&#10;Xg+PxR4tTxl4S83WPAviTVIrabTpftKG3uZLi2he3mYbLuEIisUKysJCsqggH6k2fwt8Maf/AGP9&#10;n0zy/wCyNavfENl/pEp8q/u/tX2mblvm3/b7v5Wyq+b8oG1duU3wF8CNpvg+wOhZtPCNlb6fosf2&#10;uf8A0SCC4srmJM+Zl9s2m2TZfcT5OCSHcN+ev7N/wr8Bfs5/BLwt+2ZdfEPxx4p1KSGS58WW9siM&#10;uqtdzPaTWxjlaN3aK9lhdpZZXWRrRpFX50Kdr+xn+zP/AML7i8H/ALVF98Q/GGg+PvEmtXmpa/p+&#10;l6htsLy1hvp0j05AQZVts21oDHJJKvlwmMAZV4wD61vP2cfhHpvjqw8RXei29r4mv5jbWc02qXCN&#10;cyjU314xxxmXa7C8ikutoUnbGy/6pStZXgf9n/4feDfDPiLw14L+H9xpqeH5rC0sbbWNQvILS/ls&#10;p/7ZsniuC0rmBL2/l3ShWO9ZkKOsarXr+s+KdL8P6loVhf3X2e71y9bT9Pj8t28+dbea5KZAIX9z&#10;bTNlsD5MZyQDV0nxJDceMtf8Oy6lb3OpWUNrqS2UNpJE1tZXAkii8yRmZJWaa0vDlNu1QqlOA8gB&#10;8Fft1/sf/CX4O/ssy/8ACHfDPULj+zb2/u7b+z4dS1f+zpLix/fXcuL+LyYh9htd08vnRx7B+4fe&#10;1e1/DD9lv4YfH79ln4Q/8J54Z/t3zvBnhrzP9PurfP2Wxl+z/wCplT7n2+7+vm/Nnau3lP8AgpJ8&#10;LfE/jz9jtotY0z/hOda8P3suu3t54buItBt7SOG0vCLtobprlpYo1dA0CSeZITlXQfKPoD9k7/k1&#10;n4N/9iZo3/pDDQB4prP/AATX/Zi0fUtCtP8AhUOoX39rXrWXn2esapJFZ4t5p/NuG+1Dy4j5Hlhu&#10;f3ksS4+bIPDP/BNf9mLxLps13/wqHUNK8u9u7LyNT1jVIZW8i4kg81V+1HMUnl+ZG38UciNgbsV9&#10;a3kl9HcWC2lvbz27zFbySado2hi8tyHjUIwkbzBGu0lBtZm3EqEfitZ8ZeGNY03QvFP/AAkuoWOl&#10;aT4mbS/9DEscV5fm4m0b7JcR7C0kQu5+OAvmRRSbti5IB4Vq3/BM79lTQdKvNT1P4f2+nabZQvc3&#10;V5d+JNSihgiRSzyO7XQCqqgksTgAEmrf/Drj9mL/AKJn/wCV/VP/AJJr6U061t7HXtXS20T7D9q8&#10;m+udUjSFUvpyphIba3mNLHFbwKWdQNhiVWbayplW8fhDxx4umvBYafqviTwXeyaet9cWIa40uee0&#10;gmkSGV1yvmW9xAWMZwQ20nKkAA+avCf/AATX/Zi8WeFdG1v/AIVDqGjf2lZQ3v8AZ2raxqkF5a+Z&#10;Gr+VPH9qOyVd21lycMCM8UeGf+Ca/wCzF4l02a7/AOFQ6hpXl3t3ZeRqesapDK3kXEkHmqv2o5ik&#10;8vzI2/ijkRsDdivpW+ttck/4RjV4/DPh+48SLstNRkn1GRf7OtZtjXgtJ/srPP8APDDiNlgWXy0L&#10;NGVArlfh3qfhi6+O3xcs9K8beINd8SWv9kf214Z1GaVtO0Hdasbf7EjRqieemZJNjvlgCdp4oA8U&#10;j/4JlfsxeJNBsNS8N+B9PuLS8+zXcGoLrmqXdvcWrMjsYyl6oPmQ7gkgYqpdX2uBsa3ef8Evf2cI&#10;7iwW0+FVvPbvMVvJJvE2qxtDF5bkPGomYSN5gjXaSg2szbiVCP7rrXib4eeJfDsmu6vDp+q6VJe3&#10;Hg17i900zbpJ9RTTZ7Iq0ZYxSXcccTjHlt5asSUUNXQP4f0nSI/Cun2Xhe3ksdLmEWnC0t7dIdFV&#10;bWaNZEVipjXyy1uBCCwE4XaIy7KAfEHxs/YA/Z28P/BP40axonwq1DRNa8I6NqMljqF5qmo+VPPH&#10;pi3cdxbh7llmiVpQhLDHmQyqQQvP4rV/SR+1JHfR/sw/HNru4t57d/CWsNZxw27RtDF/ZrgpIxdh&#10;I3mCRtwCDayrtJUu/wDNvQB/VRX5F/s9/tDeLf2Q/wDgmCfFkGg273nifxbf6V4cvoWtoGt1ks5A&#10;t/IBE/2horm0nXZONzKiruEaxiv10r8y/wBmv9lmx/au/wCCXvhnwncSaxompW2p6nrGj3VxqKm0&#10;udQR7uGBsHzzFabpdskaJExeOVwvz75AD1/9lj9jr4z/AA78XeCfHfj/APaF8YeI/JsjPqvgTVJ7&#10;i4t1nmtHRoHmN7JHJ5MsmQ4jIYxAjGQR86+FfgP+0j+3N4ZvvjrpPxquPBdvq2pzah4P8LrrF6sO&#10;nKk9xZSI0kCots0cAdFkiikaYSPv2F3J9q/Y98J/ttaX8RPCY+MHiC3T4dWEN1b3+m38unXN9Msd&#10;sqWxaeCN5JGeWVW3tLuP2aYyEFkEvFaH+yr+19+z7428Q+G/gv4u8P2Hwy8QXt7/AGPFqOpSXtv4&#10;VtVuWuLfEV1E7JLIrvE3lJOrGR2k+YRyqAeFeOP2pvij8VvhH8FtcPxN8UfDT4TW8Nn4T8VeKdGl&#10;+130HiOFLrdNMVeC7uFltRbXEgV2jHmHHmzR7T9FeOvhr4s8ffsM+GfHPw+/ai8YahaeCdG8R6vP&#10;4kt4r+zuPFGyWSVY5t90ssfkm3khVn8zg5UAcHgPiF+x/wDtK/B/4caX8I/hVo+n+PPhtq/hnPim&#10;x1FdGFu+uTiVbiWGWRLe6byWW3mgkkLMhihBYqmwe6/C39ln4o/Cf/gm14m+GGnyW+qfErXdMvi2&#10;j6tqPnWdkLv5JbK2ddqxt5Bcj5jF9qkdi5jYmgDif+CcPwd+KfjjQfh58c/En7QPjDxBot1/aPn+&#10;CNUuLq5t5trXVmu+V7oq2GVZhmLgqB1G6sr/AIKifED4v6h8VNF8G/CbUfEGg/8ACK+DL7xxr17o&#10;XiFtO82wM4idpEDx7/I+zEgBnZvtDBUGCW+oP2HfhD4t+Ev7IvgPwR4sjuPCvifS5rmW8gtpra5Z&#10;VOpzXAjLjzYyssTBWKncFkbayOAy/JX7L/8AwT++J/i74qfFP4hfF6/8YfBnxJrt79ts5/h74ltb&#10;b7T9qnmnvImaJrhxErrblVZh7lyMgA7X/go78fPFU37DXwp+I3hHWNY8Bal4n1PSb6QaJqksE0UV&#10;zplzObczR7C6htnYAlAcDjHK+E/2zm+MXwF/ZmtdC8V6xZeNtK+I3hXw/wCMYY726865ik+2RD7R&#10;cFUFwt0tqZnTc4Bba5JGT5prH7Jf7Uvi79inTPg1qnwy0+3/AOEV8TWmoaItvq9iLi5glTVHvHmk&#10;N2YzsluLdVACHEnRsEj1X4rfsL+OIf8AgpF4Q+K+ieHfD994B1jxNa6lMsTTxjTZLe1jmmuLpIVQ&#10;rLLNDPJG4LxvOYxMR5u1wCr+0X4Z+PHij4q/H34leCviV448A6R8OZlu7XRLm8ibRbgWWnWNzIgS&#10;O9chpo5HnWJ7RonDKsro7uielfs//tO+J/jp/wAE1/iV4y1TWtQfx94f0bxDZXmuRRRWT/aorWS4&#10;glg+z7QuyGe3AYKjB42OOjN5V4k8Aftq/D+8+OPhT4X+A9PtPC3jbxnq+vW3iaLVrKPVI47mZQGg&#10;drxRDuhiTBaLzE3sQVYKV91+CX7G3iL4C/sE/Ef4WpNb6/478S6ZrkssdjdA2kl7cWjW1vHBJKkR&#10;VTHHb5MnR2kO7bjAB8gf8E55vHX7SHj7TrrU/wBqHxxbeIfDmpx6xdeBbubUb2HU9Lt5bYuz3DXK&#10;xBZHlMJjKs2AWKsDiuU8P/tAftAaj4e8U/su+H/E/ijxB8al8c3Cp4kg8REtc2VpbzLdWkV3dPHJ&#10;Aqy2aTKVZfMV5VITJWX1X9kn9nH9o/4L+IfBOi+IP2cvhvqehWniC2ubnxbrNrpVzrWm2puEaWSG&#10;4iug7NEN8kbMsjqcAZVUQcqP2Af2hI/hrrHxKg0TWLD9pLU/HMl3Jeab4jsrJodLltJ2uJ4ngnSJ&#10;GmuJyrqG3bUUKqKX3gHunxWtfHHx1+O3gb9mrwN8YvGHgrxJ8M/DLz+MvGKTzw/21utdNEEyRxXW&#10;+eVnlywmddnmyEM54bivi9+018UfEX/BMn4SeNJ/iJceHPFnizxadK1fxTbJ9jZLVbnUcMTaRb41&#10;UWsBYwJvZUYYbeysX37KvjL9pz9srwD4u+KnwUt7DwTr3h+DVPEep2l3d2jXNwNEtUaG5jN2Xtmg&#10;vWWKOJUikZUcsJQkjr7r+3R+zvqln+zj8LvCXwY+HGn+ILTwh4z0u+g8KvCstnJAq3EZFwkjqZYn&#10;mnTzmZslZJZJGADuADxXw78WPFngv/gmL8YvFOgfHDUPiR4gttatrWDxcr3/ANosfPXS4rm1ja+j&#10;WVdhnuNkiAcSLIvlyEqmV4X/AGjP2if2kP2ePg1rHhHxlqGiyQ+M28NePvFaWOnJ5c82pad/ZkqQ&#10;Da0kQW8RGjjCiTbIsoKNubv/ABl8MPjF4y/4J9/GPwVrPwI8P/DzxfLe2moWGh+Abazhs9SgjuLS&#10;WV0iguZme5VbaXIIBdfJWMO2QKv7aH7E3irxh+2z8NPiv4W8PXF/4TvdT0WPxVdaTqMsV9bSxXsU&#10;LXOFdZY1+zmACS2OY/s8kjeXjewBxXh/4tftNftCftTfGPwZ8PPjZp/hnWvBmtalbaToOsaVELOb&#10;SRfPFK5kS1lVpYWisUXzUZytxIVdR5gc/ac/a0+IfhH9vjxb4Nm+PP8Awp/wDollCsF1J4dGronn&#10;2NnM0a2yQOZpWm5DysPLQyhXG7y5Of8A2yP2S/2hPj34+19NF/Z48D6Tptt4gv7nTvFPh2eysNS1&#10;W1eV9sl4WvsStIvlyFpIg4bONm51btf2iv2Z/jt/w218RPid4N+CPg/4qeG9asrOytI/GrWF1Z/L&#10;aWavKkEt1E6Sq9u6BiPus+AQwNAHKfET9o745eHfix8PP2Wz8U/+Ec8Z6L9nstR8etF9sTXNSngt&#10;7vTLeQfZzMkSzNFZvMS3npI0s6EF4z+lXhPRfF9x8G9GsvHlj4f8S+PrGyhkuV+0E6de6lblXhuP&#10;MNqph3TRRzZWA+Sx+QPsUn4A/a4+FP7R3xe+FfgzR7r9n34f6jotvZW1jYafpheLVvC940EFpKYz&#10;BfCFbYzszxKpliWGGJrlUMRx9qfsX/Dfxf8ACH9l/wAAeEPHlx9o8U6XZPHcr9rN19nRppHht/MP&#10;B8mFo4sKSi+XtQlQpIB7BqWmw6tbpBO9wiLNDcA21zJA26ORZFBaNlJUsgDITtdSyMGVmU1Lq51x&#10;bPW2t9O0+W7h3f2VFLfyIl3+5Ur57iEmDMxdDsWbCKr8ljGuVo/wt8MeG/8AhHo9C0z/AIRyw0H7&#10;R9g0nQriXT9OXz8+b5lnAyQTZJZh5iNtZmZdrEmtW68LaXcWet26Wv2H+2tx1C406R7O4ncwrB5p&#10;miKyCURRxosgYOojTaw2rgAq3uraND4+0bTJ7y4TxDc6ZfXNnZrLOIZbWOW0W4kZAfKZkea1Cs43&#10;gSOE4aXJq1rq3h3wzeDwrY2+s6v5z3EFrr2sXEMLtLOZJA1x5Vw8aqHfYixsqhUjUIgG21c/25/w&#10;lWnfZ/7P/wCEb+xXP23zPM+2favMg+zeVj5PK2fa9+75t3k7eN1ZUnh19V8I3+maO2ofDmae9uZF&#10;utLgsftCObt5JLhFdJ4D9oO+Ul0LkTksElztANX7DcabqXm2EX2mPUL3ztQa81CY/Z0FvsDW8ZDq&#10;MtFCDEpiT55Zcl8iSrDHrOh3Gt3dzcXHiO3vtTt2sLC2t4IG021aO3hkQuzqJVWRbi5Zid+2RkRX&#10;KIrWpvDtvqH2xNVb+2rSa9gvoLTUIIXis3h8pohEAgPyzQidWcs6yMSGAVFS3Z2c1rcX8st/cXiX&#10;MwlihmWMLaqI0Ty49iKSpZGky5dt0jfNtCqoBU1LTf8AhIP7V0jV9K0+/wDDd3ZLA8dy3nfa/M8x&#10;Z4ZoGj2eVs8vB3Nv8yQFVCgvlXOtWmq/2d4P8Qyf2b4k17Rrm7lsNJvLgbI4vIiuzBeIkTr5b3cK&#10;rIPKkO8MqqVO23pPhnUdN8M2el3HizWNUvreZJZNau4rJbu5VZxIY3WO3SEKyDySUiVthJDCTElV&#10;P+Fjafpn/IzRf8IV9o1r+w9L/t++s4v7Xmb/AFJtfLnfd5uG2RttmOxsxr3AOgkkvhqtvHHb27aa&#10;0MrT3DTsJklDR+Wix7CGVlMpZi6lSiAK+8lMrRo9Z0G3trTU7i48T3F3qd4zX8NvBbLZWryTzW6S&#10;JvBZYo/JttyBndtrsoBdltab9k0D+yvD0P8AaEvl2TeRNc/aLv8Adw+Wh867k3ZlPmIR5r+ZJiRh&#10;u2ORgNeTaPpWqaWLDxRo2keGobSWDWg0eqTarDEqySRxLvuLqZisZhkMsSzOZCYmZyJAAWv7Y/4R&#10;HxF9m1/xD9r/AOEo1r7L4esvsWz7Ns07zXtd6A78/Y7248yTb/rPLH3UBq+ENN8JXWlaj4RsXuNe&#10;t/C+pxQXcWvXNzqU0F6Fg1CEtPds7ysgnt5Ufe2w7ApUx4W1/wAJxeXH73T/AAh4g1Cwk0b+1re8&#10;8u3tPPkPK2Pk3M0U8VywwcTRxxrnDyKwKjV1HRry+17SL+HXdQ0+0sfO8/S7eO3NvqG9Qq+cXiaU&#10;eWfmXypI8k/NvHFAHK6t8a9D8H6D4Sv/ABra6h4Gu/FGtQ+HtP0vVI0ubg38zOsELmzeeJd4jLBv&#10;M2gEbipyB1Vr4W0vT7PRLOwtf7LsNF2iwsdOke1t4kWFoUiMUZVGiVHIWNgUUqjBQyIVLrRry4s9&#10;bhTXdQtpNQ3fZriKO3L6ZmFYx5AaIq2GUyjzll+d2Bym1Fq69pN9N4m8M6nptlo7vbTT22o3l/Ex&#10;u4tPkgdmjtXUfKz3MNiWVjtKRsfvKmACprGh6h41/wCEh0LXbT+z/Dcn2f7BqGheIby01G4xh5fM&#10;MCQvbbXVVHlzyeYpbdtBKH5V/wCCk3gK31j/AIUXrGiLp/h/x9dfE3QtHsfF/wDZkNzeWSN9qeMf&#10;OMyRJMRL5LNsZl565r6q1jTNP+I3/CQ+FPFXgj+0PDcf2f59dgs7vTtWziT93D5jv+6dFz50UfzB&#10;Sm4DcPmr9tT+3P7N/Z4/4SH+z/t//C89H8r+zPM8r7L9ovfsm7fz5v2fyfMx8vmb9vy4oA+oPB9n&#10;4i0nStO0zX7+3164s9MtIp9fVRbzajehWW5ka1VNkKkrG6hZG5lddqiNS/zVqn7R3jXwX8UPFPwi&#10;+D3wW1j4pp4Fhsm1fVNb8dJbzRy3qPcxIJb5pZZ12H7zPlSCm1VVC30r4h03VopG1Dw69udXnm0+&#10;3nTVbm4a0FlHdBrkxxK21JzBLcbXCjc4hEhKIoX8tf25PCuqfFbx34l8UaX8A/jB4W+MWj3tkfDm&#10;v+GdEWSzuoEisnEt/c2s06vcxMLsRyWzAqot0diY9qAH0B4b/wCCoHgTR/j78XvDfxN1X/hBNF8M&#10;3seg6PbfZ59R+2z211fR3d3ugtt0e9RaDynJC7PlJJevpX46ftSfDD9mv+xP+Fj+Jv8AhHP7a8/7&#10;B/oF1ded5Pl+b/qIn2482P72M7uM4OPzq+EPwB8T+Pv+GvJfjF4A0/xH8WNF8MzWuhXkPhaK1+3z&#10;Tf2oft9nDHbxC4lmuLZTHd+WZm24VhkrXAftQaL+0N8Svgn8GfDOlfCr/hIfhtB4M0f+xdY0Lw6m&#10;q6jLu0zTpLjzJlEs1piZCg2CDzVVgfNVeAD9VPG3xO+FHwM+I+hW+uyaf4c8Z/Eq9i0+0uLfSZGu&#10;NZnhMUESTTQxHOz7REimZgFD8EAHFTxl+0d8I/g78XNK8Aa5rVvoXjvxjNa3NvYw6XcO2oyzuLOC&#10;SSaKIpuJt1i3SMCFiUHCgV8leCPhPrnj/Uv2Cf8AhIvBvjCSw8JWWsf2x/b+lyWcuk3VpbwfY/P8&#10;lEEUX2i1j8jzMNLGke/ezPn5V+MX7P2qaj+2t8Tbz42eA/jBrXhvXNavh4evvAunrfXF85czWcUU&#10;swaN4ksY5D5aEvGIQpVRG4UA/V/9or9qj4ffsy6VYSeNNet9I1LWIbptGt7u3vGhu5YVTcjyW1vO&#10;Yl3SxAsUYgMSFbBFea/8E2P2jPE/7S37OLa74ym+3eJNJ1q60i71PbFH9uwsc6SeVFGiR7UuUi2g&#10;HPlbicsQPl/9t7wT46T9sbXtf1v4I3Hxu8H33hI2nh+Wx0LUb4aQTZXcSQObV4Y9xvpGmdnMkscT&#10;xvC0bhQvpf8AwSp+GeuWP7JnxM8E+JIPEHgbWrjxNfWU+1JNP1TT/O0ux2yx713RShZFkRivHytg&#10;igA1r/gsH4Itdevr/R/AXiDXvhlpd7Fpeo+LIriCC4F1Mt29sILGQhpIpFs3YO8kTKN25FYKr/an&#10;iL4peGPCfjvwj4N1XU/sviTxZ9s/sWy+zyv9q+yxCW4+dVKJtRgfnZc5wMnivzg/YX+L3iL9iH4a&#10;6x8OPiD8EfixeeIdR8W3ctm/h/w0Lu2uWFpEpjhlMqiZttnPJmLepjTeGIBI8V8UfCDTk/Zj8Q+C&#10;tf8AgR8SL/8AaovdTa9n8QTaNe351NotQlNzeQXKyOssCQTxxSuo2yS3Vs+JMLKgB+ums/HrwJ4f&#10;+MmhfCm/137P4+1yybUNP0j7HO3nwKJmL+aIzEvFtNwzg/J05Gef+Av7THh748+IfiT4d0+2uNO8&#10;Q+AvEF1oeq2UwLqypcTRQXMcgADLKsDnb95GVlII2O/5reGfDnjVP+Chnw4sIPBGseJvE194S0nT&#10;PiJF480lLqCWJbOPT9Wu4JZhl4BHEYxchyJ5vNRWmimCSb998I/AngDwT+2ToutfD7xB4a8Z22ta&#10;tc6D4m8OeHZ7q1tdNe2+1WljDd20UsNlE8Mu24RvJzb3oR2wCIgD9Kvgr8evAn7RHhW68SfD3Xf+&#10;Eg0W1vX0+a5+xz222dY45GTbNGjHCyxnIGPm65Bx8a/8E5pL4fteftkRx29u2mt4tdp7hp2EySjU&#10;NS8tFj2EMrKZSzF1KlEAV95KZX/BFebxF/wq/wAbQan4Rt9L0ITWkukeJF0UWs2rKz3azRtdhQLt&#10;YJEIUks0ZmdC23Yq9B/wTh/5Om/bQ/7HNf8A0u1WgD7fj0aHQfE1xqdpbaxf3GuzRRXjNqck1pZL&#10;FBJskW3mm2QqSqowto9zvIjOpAZ1yvHU0Opar/wjul+JLjw5471Pw/qjaLdLHJcQ2yq1rHJdtbki&#10;CZoZZrQqJfmw7qpCvLQ2gQ+JNK1TwRe6V4o0zQtPhtLe31sa9JDNqChVbMV3Bdm9DIUVZHmMbSEn&#10;mRWYnV1LVlk0VLjULy48HD+04bZZbmW1DTEXqxRRgsZE23R2Iq8S7bhQPKlwEAMq81y++Ffw1sNT&#10;8Waxb6zb6BphuPE/iSaFrVmit7R3nvI7WGOQMzSRg+SpUKrsVYlFR/Cv2Vf+Cg/hD9pT4ceOPFN7&#10;oeoeCv8AhB7JdQ8QLcOLy3hgYXLh4ZIwJJcRWzMwMSkE7VD9Tz//AAUu+L3iL4S/sofESK6kt4H8&#10;V6nB4Z0CbTIRIy2U9rG92LzzeFZ1h1KMNEDhXgxhtzL8QfCWH4h/8E6/jh8E9V+L9n/wg3gfVLK9&#10;stTtvDd2Jzf7JbwLLqcUEjLcywNqELhgH2weUqBpEZAAfVXw4/4Ktf8ACwP+FWf8Wu+wf8Jz4zm8&#10;I/8AIw+Z9i8v+zf9I/49R5mf7R+58uPJ+983y/f9fgD+zj/zax/2Wa8/91yj4Y+GdQ8YeG49I8IT&#10;eILf9sm4+IF9mRtSvNP1QaYumzNd+ZPLJHCkvnrPv3sJj8wOQcEA/ei58U6XZ+KtO8Ny3WzWtQsr&#10;nULa28tz5kFvJBHM+4DaNrXUAwSCd/AIDYP+EZtP+Eq/4SHztQ+3/YvsHk/2lcfY/L8zfu+yeZ5H&#10;m5487Z5m35d23ivyh/Yx8TQ2P7aXxS1r41eE9Y1H9o5tTWXw54cspZBOrPBdi9jt3nuFtfIjtGiM&#10;Znm2mFE8lnO3PzV8F9Su/EX7Znh/xV4wTR4vE3iT4jNpev8AgS7ttQt5kW/naO8LptCeQDcSwmCW&#10;dmYgpLFJEXDAH7E+IP2treT4N/GHxx4N8Iah4ku/hnrV/ouo6TqF3Dp/2l7ExteTRS5kHlJC7yLl&#10;d7+WVCAkV6r8LfEXifxZ4E0zVfGXhH/hBPElx5v2vw//AGlFqP2XbK6p/pEQCPuRUfgcb9p5Br8q&#10;/HHhPwx4H/Zb/bs0Sx0b/hH/ABTa/EC087TltZbZIdGbVYH0ry4yBEsRDXbJ5YyUZSflMddr+21q&#10;3wu8RftpX/hz9pi88UaF4NtfD9uPBVx4fl8yxSKeC4+1Xt3GpllWf7UqpH5cYDfZYvNRoxlgD9NP&#10;EHhPQ/Fn9m/23o2n6z/Zt7HqVj/aFqk/2W6jz5dxFvB2SruO11wwycHmrd5psN9cWE8r3CvZTG4i&#10;ENzJErMY3jxIqMBKu2RjscMoYK+NyKw/GvSfCHxF/am1X9mvwX8ZtRuNd1K3mk8StDd21zdTXfhK&#10;6bR4rZnuNPhkKNK0V6DNcvGyFSZpY90Zb7A/4JZ/FzWfH3w78TeHBcW958PvC0yW3hC4vtTgudfO&#10;nvc3myPU4453MLRxxwpGvlxKUX93vUAgAteE/wDgrT8GPHHxU0bwNomleML271jWodFsdU/s+3js&#10;5nlnWGOb57gSrESwb5ow4U8oD8tfatfzreHfF6apeeOJ7fVdP8U+K7r4gaPrumeEJLG+1Ow8Wuk1&#10;+jKvnwvdS/NdRgJcTRvLHPKH8yXaB0H7Z3xO17/hf1ldXfhy38HeI9I8JeGobO10831i3h26FjZ3&#10;p+yQmfFq0UkkkKxBQiKS2zzszUAfv9HpNjDqtxqcdlbpqVzDFbT3ixKJpYo2kaONnxllRppSqk4B&#10;kcj7xyatpNjr2lXmmanZW+o6bewvbXVndxLLDPE6lXjdGBDKykgqRggkGvyL/aB+LngT4vf8FGP2&#10;d/H3gvxdp/xD0TUr3SLFdNnjngfSXTUniBKLHA6/O5njWV3cuCXXyHiR/Cv2yJviFf8A7VHjjVvi&#10;Z8RfC/hb4i+E4dOlsINDl1cwMy2iXEMeluIJDAwYq5MrwqJp2YNgswAP3e1GHy9e0i8Sz1C7kPnW&#10;TPb3ey3to3USGWaFpVWT5oI41YJJIhlwoVHlai507VJPFWnX8Wr+TosFlcwXOkfZlb7TO8kDQz+a&#10;TuTyljnXYOH+0ZPMa0eKfDNp4w0G60i/m1C3tLjbvk0vUrjT7gbWDDZPbyRypyoztYZGQcgkG3JZ&#10;zSarb3a39xHbxQyxPYqsfkzM7RlZGJQuGQIyqFcLiV9ysQhQA4r4ual9o+B/xBub/VdQ+HkcWjaq&#10;j66qedcaZHHFMov41t5CzYVROiqwkxtBCPlV+YP+CS80M/wX+J8tv4kuPGNu/wARtUaPxHdxyRza&#10;qptrMi7dJCXVpR+8IclgWOSTmvp/4seDftHhXxl4h8MeGtP1D4kyeGbzS9Lvc/ZLyfMbvDafbI3i&#10;miiabaflmj2sdwZWG4fNX/BK2HXLf4V/FuLxPZ/2f4kj+Jurrqln9rku/IuhBaCaPzpJZXl2vuG9&#10;pJGbGS7E7iAfX/ibxTpfg/TYb/V7r7JaTXtpp6SeW75nubiO2gTCgn5ppo1z0G7JIAJGVq0fhDxt&#10;4qHhvVrDT9b1rw79h8RRW2oWIm+wvJJcR2l1EzqVWXdbXIVkO9dp6Bhnwr/gpB8HbH4rfsl+Prhd&#10;L0efxD4f0x9V0/VNSt1aayigliubtYJdjPG0kNuyYXAY7QxA5Hxr/wAN3Xn/AAlX/DUn/CG6h9g/&#10;4V//AMK0+0eVb/Y/+Eu8z+0dnkfa/P8AsOOfMzv28feoA/T/AEz4peGNY0fwTqtnqfnWHjTy/wCw&#10;Zvs8q/bPMs5b1OCoMebeCV/3gX7u37xANWz8eeCviV4m8d/DlZ7fW9S0CG3tvEei3dk7QpFewM8U&#10;b+YnlyrJFuyqlhjIbGcV8P8Aww8LaX4P8af8E6LDSLX7JaTeGfEGoPH5jvme50aG5nfLEn5pppGx&#10;0G7AAAAHgFrJ8NPF3/BOXRNasL/w/f8A7UH9tLqFhd6dfRf8Jjc6lJrzKjkxt9rnlaGUsobd/A4G&#10;VRgAfro+p+HvAMfhXw7Glvo1vfzDRtF0+0tikIaK1mnECKi7Y1WC1lIztUCMKOSoNTxF8UvDHhPx&#10;34R8G6rqf2XxJ4s+2f2LZfZ5X+1fZYhLcfOqlE2owPzsuc4GTxX4bftOeMvizrnxE8G/EeLStYnf&#10;4X+H/DekXHi7+z5rpbPV4La3up01CeUPH9rjvruSN45MEMFR13Z3fqV+0tH8KP2sP2KfGnj+ysNP&#10;8Y6VaeGdZ1Dw/rdxYyQ3FpPbpIS8LSKk0X761UMBgSCPDBkOCAe1fF7xN8PPDf8AwhX/AAsKHT5v&#10;7Q8TWVh4e/tDTTebdZk3/ZWixG/kyjEm2Y7QvPzDNHxq+PXgT9nfwra+JPiFrv8Awj+i3V6mnw3P&#10;2Oe53TtHJIqbYY3YZWKQ5Ix8vXJGfx28N+B9Jh8B/sDahpFrb+HfEPiDxbqcV94g0uzt1vpWj122&#10;jgkd3jYStEp+QSq6jptIyDz/AMQvG3i/xd+wLrFv4/8AGniDxB4v0n4s29jdaJ4mvTcXmlIulXQB&#10;ZZR9oj3yCdCrts3W7bFVhKWAP3T8U+E9D8caDdaJ4k0bT/EGi3W3z9O1S1S5t5trB13xuCrYZVYZ&#10;HBUHqKP+ET0P/hKv+En/ALG0/wD4ST7F/Zv9sfZU+2fZfM8z7P52N/lb/n2Z27ucZr8dv2hv+Cgv&#10;7R+k/Gj4v2/hfx1o/h3wx4R8QXGlRaWINKE3lR3L20bRRXStcXLN5W+Qx7whYkiNNoH0V+0VdW9p&#10;/wAFgfgG91rf/CPxnwysYu98KeY7Pqqpb5lVl/fsVgwBvPm4Qq5VgAfZXjzxV4K8JXGm/DWWx0eT&#10;XfHUOrtpHhi9tXjsdYlWNri9S4eOCRI1czM0jOpL+Y52yMSD8l/8EVP+TWfFP/Y53X/pDY19v/EL&#10;Vl0HwD4l1N7y405LLTLm5a8tJbWKaAJEzGRHuyLdWXGQ058oEAv8ua+IP+CKn/JrPin/ALHO6/8A&#10;SGxoA+3/AA34XsfCuq61HpHh7R9E03UZv7TnuNNRYZr7UJWf7TLPGsagsVSA+cXZnLMGC7FL6um3&#10;k19bvLPYXGnOs00QhuWjLMqSMiyDy3YbZFUSKCdwV13KjblGVfeINJ0PVddu9R8UW9rb6dpkN7fW&#10;N3cW8cOm24a4P2xyQHRZBHIpeRzHi1O0KVkLFno0Oj+Mr+8t7bWJ31mES3V1Nqck1jbNAEjjjjt5&#10;JiIGkWR2zBEFfymMrbtm4AtWvhm0s7PRLVJtQaPR9v2ZpdSuJHk2wtCPPdpC1z8rknzi+XCyHLqr&#10;DWr8Vv2mvCGqfGz/AIKIfGvS/hzpWoeK/HUdlp8nh2/8PXywjR9Ss10zz7iW486NIfLSG7gyzHbP&#10;JGuA+0ra8U+Kfij8Hf2nPGF94L0K48SfEXSvg/p0fxKPifU+bYxafYG+uba5t7qGVmVI7T94srSm&#10;VpmTI2MAD9lI9JsYdVuNTjsrdNSuYYrae8WJRNLFG0jRxs+MsqNNKVUnAMjkfeOSz0mx024v7i0s&#10;re1uL+YXN5LDEqNcyiNIhJIQMuwjijTccnbGo6KBX4rfs46hffEbUP2WvhL8QjrGn/AvXtM1mGbT&#10;rnUG0/TNf1D+0NRkTEsEqtKyzrp6LFIwZZAu1MTK0vP/AB4+LGofBn4geOfhj8APGX/CIfA7/hJt&#10;Iv4fE/hvVLye3sLqfTFSVW1C2eSWSKQpM7Qkytmy/dqCjqwB+6lFfmX8bviN8Cv2H/gl421f9mTx&#10;ro9t428WTaVpsNpoGu2uvLaNbzTzPdPFPJM6q0Mk0TN8yhjBhVJZz86fsm/EPxJovwn+K/wWf4v/&#10;APCude1XRtC1rwlrXiHXrnRdL0pDPHeXUMUkuySGWaK8H+pjKTbJGDtHtdwD9v6qRyXx1W4jkt7d&#10;dNWGJoLhZ2MzylpPMRo9gCqqiIqwdixdwVTYC/wB/wAEy/EXgrwT4h1D4MHwtrHhj4v+H9MubnxV&#10;HZ6899oE0qXFvC0ixrfzw/ayjWwkZYlKOk0Y2AeXX3pqPhPQ9Y17SNbv9G0+91rR/O/s3Ubi1SS4&#10;svNUJL5MhG6PeoCttI3AYORQBVvJptN8ZWBt9E1jUE1WE291qUN5H9h05YA7xmSCSdSGkaV13wRO&#10;zbVEpCohH56/8E89atLf9vr9q/SHkxf3WtajdxR/bLhd0cWqzLIfIVDBJgzx/vJGEkecRqyyzFf0&#10;Um0a8l+2bdd1CHz72C6j2R2/+jxx+VvtkzEcxSeW+4vukHnybHTEfl/iZ4i8D+PdS8fftf8Ajf4X&#10;3OsaX4s8JeOZ7i+1bRNbfTZrbRGl1ia9BIljEqmS1s22AM+YhtH3qAP3Jor8oPCX7Y2jfDb9sD4v&#10;/tC3+leOP+FI+LdMg0rRr6DR50ttd1C2NpbI0RkKQllS21CRTI6ssYlGFcmM6vjL9qrx7+xZ+wh8&#10;AIrG8t9Z+IPjSa48RzapqKPfQy2Ut0dQmWZ3dHM8ovreNzhuGuNrqwjkoA/T/UtNh1a3SCd7hEWa&#10;G4BtrmSBt0ciyKC0bKSpZAGQna6lkYMrMp5/U/Dvie60fxtbWfi77Df6t5n9g3v9mRSf2DmziiT5&#10;CcXO24SW4/eYz5vl/dUGvzr+JX/BUD4p/wBsfBTSvhjoHg/xHf8Aj/wzp108OoWd1H/xOZry4sp7&#10;aItcxBIluLcopckcFt7KQa6rXP21v2i/hf4q+JP/AAnelfC+48N/C290D/hLf+Edt9Ra8uLXUpI9&#10;v9n+dMqNKqOc+dsUNj7woA/QqSS+Gq28cdvbtprQytPcNOwmSUNH5aLHsIZWUylmLqVKIAr7yUI5&#10;L46rcRyW9uumrDE0Fws7GZ5S0nmI0ewBVVREVYOxYu4KpsBf4V/aE/bc+LPgr9sAeCPhx8PdY8be&#10;CfCkNhF4xg0vw7NqNzuuzHcGSF4ZBtZbYbYhIUUyNPvVwqMvoHw+/a58a/Gr9sDWfAPgTwlbyfC/&#10;wXNPpXjPWtWRIr611BTfJE1ttusPBJJbRKD5RYZcsEBUgA+n/Cenapo/hXRrDW9X/wCEg1q1soYL&#10;7V/sy2322dY1WSfykO2PewLbF4XdgcCtavw28XeOfGWofHT9qrSfB118WL/4qXXi0y6JP4CvLt1S&#10;ys7+5t5o79IZN7QJDNAkRCN5bJGoZELK/wBFf8PJPi34X/aO0z4Vyad4f8aaL4fvdH0Xxb4h0zQd&#10;QuLzz91paapNGkJTOL2WaOLbbgMzRKqMXUMAfp/XP+IPDE03h7xRB4Zu7fwr4h1mGVl1yGxjmaK9&#10;NusMV3JG2BO0axwjDnlYlQnAGPjX47f8FAdQ+EOpfEvwtplhqF78Sbq90W9+Heha74avFi1awvLe&#10;xSSKNI1jmMqTC/yspRhIVjBZkaNDVf29PHHhH9qTxJ4R8Z+GdP8AA/gfR9Gn16HRdYsJ5PEuq2sO&#10;lT3UrWk1tPNp77ZbaQZeVF2jYCZFcKAfX/j7w74n8Q/8I5/wjPi7/hEvsOtW19qn/Esivf7TsE3e&#10;dY/vCPJ83K/vlyy7eBzX5rf851/8/wDQsV6V+xl/wUq8VfGLSviRqfxN8J29jpvhvw/d+IrG88L6&#10;dLHDcxWKo1/BvnuWDzqtzZlUUgASEuy7kz4V+xN4g1z46f8ABTKXx/8AErTf7F8XzeGY9es7Pw9B&#10;I9l++0y1it2lOZvKieyuPMy8i4laNCQzCJgD9f6yZvC2lyfbDHa/YpL29g1C7m0+R7WW5ni8oI8r&#10;xFWk+WCGNgxIeNBGwZMrR4s/tz/hFdZ/4Rj+z/8AhJPsU39l/wBreZ9j+1eW3k+f5fz+Vv27tvzb&#10;c45r84fgx+2Z8RdB0r4p/DS2ubf4hftO3vxG1WHR/DVxJcy6RBaxKj3HlT3M0QitI1tr0RReaHDG&#10;P5MFjQB+mlFfjX8UP2kPHH7R15+yh8T/AAY+np8Yo9a1zS5tJg1CfTdLN1bzWkkVoFublYx59tcR&#10;rJskDT+eISxISNfVfEX/AAVg8cW/7I/hH4haT4O0+XxneeJrzQdXnuNLnOhQeTCJ1VGW68xZZIri&#10;2KB2+Yw3fACKSAfppJJfDVbeOO3t201oZWnuGnYTJKGj8tFj2EMrKZSzF1KlEAV95KF5pNjqVxYX&#10;F3ZW91cWExubOWaJXa2lMbxGSMkZRjHLIm4YO2Rh0YivgD/gsZ45muv2UPCH/CP3VxeeHvEPiC1l&#10;k1bS7yNrG6txazzQxuVkzKsjbJkKq8f+j7iykR7uf+J37d3jj4M/DiTw38HfBvh/VbT4O2Vj4e8f&#10;39/FOdLsLrENpBDp3mXcd1NEs8VzEWkRm/do2SDvYA/R+z02GxuL+eJ7hnvZhcSia5klVWEaR4jV&#10;2IiXbGp2IFUsWfG52Ymm6bDpNu8ED3Do001wTc3Mk7bpJGkYBpGYhQzkKgO1FCooVVVR8gaL+3F4&#10;i+JX7aWh/DL4ceHLfxN8Ol8P2eua3qzwCC+SG6gjmhuoDNcxjyFW9sC6NEZuZwqMQtcV40+MWqfB&#10;XxF+2d4Q8T/E3UNJjbRl13wAvibV1t7xp7zTrp5l0uR9kjxR3KJFGkRIjaIKPnLlgD7/AKyfD/hP&#10;Q/Cf9pf2Jo2n6N/aV7JqV9/Z9qkH2q6kx5lxLsA3yttG52yxwMnivzW8Qfts/Ev9hn4f/APwJ8RY&#10;v7d8Z3X23UPHUWtzS6rqkOmtqbi2e3uluRC8rQrcBQ0j7fKjDBB1+ivDn7UHiXxl+154I0bQNP1j&#10;Vvh14q+Flj4sj0eOGwimsJbnUAgvbh5JVfbHCyq8cUkhycrG5yaAPrWvjX9pbw81t+2N+xppOmpc&#10;XSWU3iBUN3rN1FMYobK2LO9yN8szBELFZCROQY5W2yO1H7B/7dl9+154++Kmmahb6PpOm6NNDc+G&#10;rONGh1K4095Z1aS4QzyB2RRah2jAVWlx/EtH7YFnpN/+2l+x9FrV/b6dZrqevSxzXK25VrhILR7e&#10;MeejJukmWKNSB5gZ18tkk2MAD7KrxT4EeJrf4lfsv2Wq3fib/hfNpqFlqEc2pf2FDpX9voJp42t/&#10;sUxjiThTBiQqjbdzEBia9g1a8m03Sry7t7C41S4gheWOxtGjWa5ZVJEaGR0QMxG0F3VckZYDJo1K&#10;8msbdJYLC41F2mhiMNs0YZVeRUaQ+Y6jbGrGRgDuKo21XbapAKniDwzaeJf7N+1zahD/AGfex38P&#10;9n6lcWe6SPO1ZfJkTzojk7oZN0bcblOBVuTTYZdVt9QZ7gXEEMtuiLcyLCVkaNmLRBtjsDEu12Us&#10;oLhSA7hvhX/gqJ+0v8Sf2fdV+ENp4A8a2/gi38QzajFqd9d6dDeQqsbWYSRw0EzhUE0jERIWIJ+V&#10;iAK5X4B/8FAtR8G+DfjL8TPij4r1jx18K7LxbD4Z8DXttpVlFfX7ZuZXBjijt8N9mNtMzTCNeGCf&#10;PlKAP0J0651yTXtXiv8ATtPttFi8n+zby3v5Jri5ypMvnQmFFh2tgLtkl3jk7D8tZX/CO+J/+Fqf&#10;27/wl3/FGf2N9h/4RL+zIv8Aj/8AP3/bvtefM/1X7rycbf4s5rwr4D/8FGPg98eNK8R6nHqNx4C0&#10;3Q5rO2nvPHE9np0M0tytw0ccT/aHDNttZSVJBwMjPOPmvxt+1N41+LX7Wnxb8B+C/i5rCeCdL8Pw&#10;6r4TuPAWjprMLapHFYPGtxNZ2N3O9obh5RMB8pGYicN5bAH6Pf8ACLaXJpv2C6tf7StPtv8AaAj1&#10;OR7zbOLj7SjqZSxHlzbWjA4i2IEChFANR8M2mqa9pGrzTagl3pfnfZ47fUriC3fzVCt50CSCKfAH&#10;y+ar7Dyu0818l/DX/goRpNr4N0CLxh4W8cXT6dqcPg/xN49bR7e00W11eI20N1cXRkliks4DLco4&#10;M8EJw5AjDI6Llfs8/thfEnSo/wBoi5/aN03R/DFx8N4dM1J9M0cwgwrc2sjraxSG4dJWlMUJjVpC&#10;xluWTdgoiAH2T4fudcuP7S/tvTtP0/y72SOx/s+/ku/PtRjy5Zd8MXlStzuiXzFXAxI2eKvhiaay&#10;uLvw+uiaxZ6bo8Ntb2er6peR3S6kpj5KSGeS4dkwFd7hUZmOQZMlq+dfC/8AwUh+FmteFfEWt63Z&#10;eIPh/wD2Xo0WvWOneM4rXTbzxBayRzPG2mRvcH7Vu8gqCpClnQAnPH0V8PfG1j8SvAPhrxdpkVxB&#10;puv6ZbaraxXaqsyRTxLKiuFZgGCuMgEjOcE9aALXhnTtU0vTZodX1f8Atu7a9u50ufsy2+yCS4kk&#10;gg2qcHyYWjh39X8reeWNfC3/AAWr/wCTWfC3/Y52v/pDfV9qXVlofgrXtb8Q2/hTyrvUrJrzWdd0&#10;nTkluLn7KqrDFKsWbm5l8t3ESokmBG65Usiv8Qf8FldTh1r9kPwTqFulxHb3fi2xnjS7tpLaZVbT&#10;71gHikVXjbB5R1DKcggEEUAfoVVTVtJsde0q80zU7K31HTb2F7a6s7uJZYZ4nUq8bowIZWUkFSME&#10;Eg1brJuZNLHirTklv/L1o2Vybaw+3OnnQCSDzpfs4bbJsYwL5hUmPzdoZRKwYAwPFh8Pa94e8P8A&#10;hn4jaPo96/imZLA6DcwnU7Ge9jt5LxogZIQHVFtJXWSREz5SnCsVWuqkkvhqtvHHb27aa0MrT3DT&#10;sJklDR+Wix7CGVlMpZi6lSiAK+8lCO8mk1W4tGsLiO3ihilS+Zo/JmZmkDRqA5cMgRWYsgXEqbWY&#10;hwnP+Hf+E4/4Tvxd/bv/AAj/APwhn+h/8I3/AGd5/wDaP+qP2v7bv/d/63b5fl/w53c0AW9P8MTX&#10;fhnUtG8VXdv4st7+a+WdLuxjSGSynnlaO0eLlXWOCRICW/1gjLMMsRVqPwtpdvoNhotna/2VpWn/&#10;AGYWlppcj2aQJAyNFEghK4iHlqpjHyMmUZSjFT8Qft3eNv2hPhb8O7P4q/Cf4t6O3wv0nw/pwvJZ&#10;rWyu77Vrqa58oXsZFm0LLIk9s3yPGnDFUAwDysn7UHxc8Ffsl6JpniD4oaPrH7R3xMm0zU/AFnpt&#10;jbmb+z7yWwWOKdDbJbwsd90N8w2k7gkjFDtAP0J1Hwnoesa9pGt3+jafe61o/nf2bqNxapJcWXmq&#10;El8mQjdHvUBW2kbgMHIrKvfBNxY+FfFdh4Y13UNF1rWvtdxb6vqFxNq39n3k0e1ZYormRlEUbbWW&#10;3XbEMEBVDGvkD4N/tmap4g/4Jo+Kfitr/jD7R4+0Oy1TT7rV/wCzFXyNWaRl09PKSERNxc2HIQp8&#10;/wA54fHa/wDBOv8Aam8VftHeAfFemfESO3s/iL4N1NNM1Ozj06WzmERiVUluEb5FneaG7DogQKY8&#10;eWgIyAe6/Fr4g6X8G9Nb4g+LfFX9geAdGspYNUtv7Oa582ee4tY7WfdGrSjyz5sexVIb7TubHliu&#10;1kvJo9Vt7RbC4kt5YZZXvlaPyYWVowsbAuHLOHZlKoVxE+5lJQPbrlPDv/Ccf8J34u/t3/hH/wDh&#10;DP8AQ/8AhG/7O8/+0f8AVH7X9t3/ALv/AFu3y/L/AIc7uaAOg02S+lt3bULe3tbjzplWO2naZTEJ&#10;GETlmRCGaMIzLghWZlDOFDt4/wDtEazeeIP2O/i1f3+g6h4Zu5vBmub9L1R7d7iDFpOo3m3lliO4&#10;AMNsjcMM4OQPS01Pw94dj8VapIlvoVvaTG61rUru2NlC7Jawk3DzOqrKqwLEpmDMqiIoWBiZV8//&#10;AGpNNhsf2YfjnPE9wz3vhLWLiUTXMkqqw0148Rq7ERLtjU7ECqWLPjc7MQD51/4I2zeb+yPeL9s0&#10;+58vxNer5VnaeTLb/ubc+XcP5SedKc7w+6TEckSbxs8uP61+L3jzwV8J/Bsnjrx7Pb2GheHZo7ka&#10;lNZPdNZSyn7Kskaxo7hmFy0e5BnbKwPylq+X/wDgkN/yZtpv/Iwf8hq//wCQz/x6/fX/AJB//Tt/&#10;e/6ePtVfatAFSTSbGbVbfU5LK3fUraGW2gvGiUzRRSNG0kavjKq7QxFlBwTGhP3RipdWtv4ds9b1&#10;PTNE+139xuvri205IYrjUZ0hWNQWdkRpSkUUStI6gBEBZVXjKk8J/wDCceEb/RPiJo3h/wAQWl1e&#10;3O/TmtftNlNardu9l5kc4IaUQrbs/G0SqxXgLVvRdT1bSfBuhz+LUt38QtDZwamPD9tcT2322Qxx&#10;yGFdrSCASuTvcfJGN8hUKzAA1dJvJtS0qzu7iwuNLuJ4Ulksbto2mtmZQTG5jd0LKTtJR2XIOGIw&#10;aqadD9j17V40s9QWO48m9a9uLvzbeSRlMRihRpWaLYsEbMoRIyZtyl3aUg1Hwnoesa9pGt3+jafe&#10;61o/nf2bqNxapJcWXmqEl8mQjdHvUBW2kbgMHIr5A/aI/ad+Ifgn9v8A+Cvwm8Pa14f0XwhrVlFe&#10;6qmtRBRfedPcxtF5xyyy7bYC3WPbunlVXLqwUAH2Vq2mw61pV5p9w9xHb3cL28j2lzJbTKrKVJSW&#10;NleNsHh0YMpwQQQDReabDfXFhPK9wr2UxuIhDcyRKzGN48SKjASrtkY7HDKGCvjcisPzL+LH/BUD&#10;4p+A/wDhdH2DQPB83/CF/EC38Kaf9ps7pvNtZP7Wy82Lkbpf+JfDgrtX5pPl5G39P6AOUm1j/hZH&#10;gTX/APhDfEP9lX8n9o6Raa19i877BfwSzWryeTKFEvk3ET/Kflfy+CVYE1d1joPh7wN4a8d6pb+J&#10;9dv5rWxivrnTVRdS1S2t3vPtAhQMkDZspbheQqNGoU7gudXUtcsbvRUun1i48OW41OG0+1XMK2rS&#10;SrerCIALmPBWeQCFWVcyLMrQtl43rV1Kzmv7dIoL+4051mhlM1ssZZlSRXaM+YjDbIqmNiBuCu21&#10;kbawAOK+JE+qaD4q8F+JG8cf8I34Qsr3+z9W0P8Aslbr+2p76SK0sE8/mS38u5lQ5QYbf85VQSOg&#10;1uabQdVttQstE1jXrjUprbTbhLG8jENlCGlb7U8U88aKqmRt7Qq0zjyxtkEahdWPU4ZdVuNPVLgX&#10;EEMU7u1tIsJWRpFULKV2OwMTbkViygoWADoWLOzmtbi/llv7i8S5mEsUMyxhbVRGieXHsRSVLI0m&#10;XLtukb5toVVAPz1/4Ja6dqmj/H39rew1vV/+Eg1q18TW8F9q/wBmW2+2zrdaosk/lIdse9gW2Lwu&#10;7A4FforX5q/8EiY7eP4qftPJaWGoaVaLrVgIbDVrGGxvLZPP1LbFPbwqkUMqjCtHGqojAqqgACvo&#10;r/goX+1B4q/ZN+C+i+LvCOn6PqOpXviCHSpItbhllhET21zKWAjljO7dCnOcYJ46EAH0VDpv9g/Y&#10;7XRNK0+3sJr2ee+VG+z+X5vmzSTIiRkSyvcMCwYpnzZJCxYbXPtOuf2bv/s7T/t/23y/I+3yeV9l&#10;+0bfN8zyc+b9n/eeVs2+Z+78zb++rwD4W/tdW+j/ALL+mfFD46Xnh/wXJJey2Mt3od7DqWnXr+c6&#10;xGyNpcXTS/KCrqGLq0E5KhE3V0Hw6/bi+B/xa8ZeHfCfhHx5b634h1+GaewsYbG7VmWITGQSFogI&#10;WC28rbJSrFdrAEOhYA9q1LTYdWt0gne4RFmhuAba5kgbdHIsigtGykqWQBkJ2upZGDKzKaniDwza&#10;eJf7N+1zahD/AGfex38P9n6lcWe6SPO1ZfJkTzojk7oZN0bcblOBXhcP7bnw2+Jnw18Xah8IvGGj&#10;+L/G1lpmoS6N4ZmjmivtRvYLR50jjsZBHcTqcDmNecMA2VOPP/gX+2/beDf2bfC3jT9ozxbo+h6l&#10;rcyQ6XNY6HqVvNfwfY7eXznt3twZW3SMXntkNrl4wj8gUAfX8kl8NVt447e3bTWhlae4adhMkoaP&#10;y0WPYQysplLMXUqUQBX3kpUhsbjRfsdvpsX2q0mvZ5r2TUNQmeWFJPNlLRbxIX/fMiLEWREjY7CB&#10;GkbZQ+KvhBte8J6OniPT5b/xZZT6hoCxTB01SCFYnkeCQZSTCTxuADlkLMoKoxHK/wDDWPwQ/wCi&#10;yfD/AP8ACosf/jtAHf3UP/CP2et6lZ2eoavdzbr06fFd73nkSFUWKATyrFDuESgKGjj3szsQXdyX&#10;1rb6VeS6xaaJ9u1W6+y2M81mkK3DwCZgpd3ZN0UPnzS7dxIBl2KzttbivBvxu+D2pW+q2/hPx94H&#10;urewhutb1CLRtZs3W2iMhlubuYRvhFMkpeSVsDdISxy2a1vDfxu+HXjLSta1PQPH3hfXNN0SH7Tq&#10;l5pus21xDYRbXbzJ3RyIl2xyHcxAwjHsaAOqs5L6S4v1u7e3gt0mC2ckM7SNNF5aEvIpRRG3mGRd&#10;oLjaqtuBYonK6Lp/hr4n/CPQ49L1LWLrwnq2mWdzYahbavf2l9NalI5IZDdCRLoMyhCzM4dssHzu&#10;YHn9J/aE+EDWfi3V9H+Jfh/X49PspvEOrx6Xry6q9pawQossyQRSSNHEqomViUKXYnBeRix8C/jp&#10;4E/ap8E6d418FajqFzYafe+XLDKJ7N7a8+zAvbzoCEm2JdDIzJFv2spLIrAA+P8A9nXxTpfjD/gs&#10;D8fL/SLr7XaQ+GW095PLdMT2z6VbTphgD8s0Mi56HbkEggn9CrzSbHUriwuLuyt7q4sJjc2cs0Su&#10;1tKY3iMkZIyjGOWRNwwdsjDoxFfnr+zrN9o/4LA/HxvtmoX2PDLL5up2n2aVcPpQ8tU8qPMSY2Rv&#10;tO+NUffJu8xv0K1bTYda0q80+4e4jt7uF7eR7S5ktplVlKkpLGyvG2Dw6MGU4IIIBoAqXXhm0vLP&#10;W7V5tQWPWN32lotSuI3j3QrCfIdZA1t8qAjySmHLSDDszGr4o8N32paV4hbQtauNA8Q6jpjWNpqj&#10;bruGwlVZfJuFtHbymZHmLNwDIERXJCJt80+MXxC+GnwN+E8fxV1rS/8AhLbDwDnT7PUrXytV1S0d&#10;500+dIrm4k3+bv8A3cxaUOfLcOWYEUfD/wDaafxtuu9S+FXxA8AeH4bJ9QvfEHja0sdLs7GBfPBe&#10;YPdmVebZ8gRkqrRO4WORHIB7BHJfHVbiOS3t101YYmguFnYzPKWk8xGj2AKqqIirB2LF3BVNgL+f&#10;6hZ33xK+Aumr8KfHdx4VfVNMsbnQvFl3Ytq0yWp8qRZHivG3ytJDlS0x35kLNlhXlXwr/b4+HXxM&#10;8ffE23k8RaP4b8E+EJrDSoNe12+trWHUdQll1ASNBP57RywNFaRPERtYjzSQRjHuusfFjwR4e/4S&#10;H+1fGXh/TP8AhHfs/wDbX2zVIIv7M+0Y+z/adzjyfNyNm/G7IxmgDoJLyaPVbe0WwuJLeWGWV75W&#10;j8mFlaMLGwLhyzh2ZSqFcRPuZSUD1PsNxomm+VpEX22R73znXU9QmOEluN87LIwkb5FeQxxYCfKk&#10;QMSYKYF58bvh1pvg2w8XXfj7wva+E7+Y21nr02s2yWNzKC4Mcc5fY7AxSfKCT+7b+6a80vf2xvgb&#10;4J1LxX4b0rxJp9xrWh6Nd+L59F0a22/boGt/7SlltZSEt7iWWOYz/JIS293JwHYAHqviLw74n1Lx&#10;34R1XSvF39jeG9N+2f214f8A7Min/tnzIgtv/pDHfb+S4L/IDvztPArVttO1SPxVqN/Lq/naLPZW&#10;0FtpH2ZV+zTpJO00/mg7n81ZIF2HhPs+RzI1eAfs2/th6H44/Zs8BfEL4reKPB/gTWvE32/ZBcag&#10;mnW832a8lgPkrcTFmwqxFvmOC/YECvavHXxY8EfC/wCw/wDCZeMvD/hL7dv+yf27qkFl9o2bd/l+&#10;a67tu9M4zjcueooA1fD/AIZtPDX9pfZJtQm/tC9kv5v7Q1K4vNskmNyxedI/kxDA2wx7Y152qMmq&#10;vh+z8RaJ4e8L6fqF/b+J9SghittZ1qZRZNcMtuwe5jgjRk3STKn7rciqsjEMdgR9XSdWsde0qz1P&#10;TLy31HTb2FLm1vLSVZYZ4nUMkiOpIZWUghgcEEEVleNpptN0qLVrXRNY8R32mTC4t9J0S8jt5rlm&#10;VoSCJp4YZFVJXfZM+3KBlBkRKAPhXwDeTap/wWb+JUUthcTpp3hKGKKbTGjtFhU2unv5l5seM3S7&#10;pWjAcTMGeD5QsKtF91eJ9Gha4tPES22sajqWhw3Mtnpul6nJbreM8eDG8Jmjt52OAENx8qMdwZOW&#10;r4V+E+rWOm/8Fm/jPb3d5b2txf8AhK3trOKaVUa5lFrpMpjjBOXYRxSPtGTtjY9FJr7/AI9Nhi1W&#10;41BXuDcTwxW7o1zI0IWNpGUrEW2IxMrbnVQzAIGJCIFADUryaxt0lgsLjUXaaGIw2zRhlV5FRpD5&#10;jqNsasZGAO4qjbVdtqmpbeKdLvPFWo+G4rrfrWn2VtqFzbeW48uC4knjhfcRtO5rWcYBJGzkAFc+&#10;QeJP2hLv9nP4PaL4g+PK28euyTeVqd34E0fULzSLZWvEhSRpWQmFVjmhZhKwZ2WQRLIwCHqvEn7Q&#10;nhLwv8aNF+Ft0usXXizVNM/tdI9N0e5vIbe3NyltG88kSMIlaRn/AHjYjQRMZGj3R7wDoLPWP+EL&#10;/sfSvE/iH+1NV1/Wr210ub7F5O/d9qvYbXEYKjybSFk8xiN/kbj874PK23h3/hCfEWo6FrPi7y/B&#10;ni37N4e8H+EtJ0z+zP7E8nTp3uIYLu1IkG+K3llViY/J8oLGQStdr4b+IXhXxlqutaZoHiXR9c1L&#10;RJvs2qWem38VxNYS7nXy50RiYm3RyDawByjDsaqeLPiZofhP4V6z8QvP/tjw3pujTa95+kuk/wBq&#10;tY4Gn3QNuCPuRcqdwU5HODmgC3p+h2N1pQ0K90e4n03SJrWO0k1uZb43RgWGaG5EjySSOyShf3k2&#10;JfNgL8/JI3P6z8QdL8H/ABk0Lw3rXiry7vxnZNB4c8N/2cxzPZCae+n+0opHzQzWw2SFQPs/ybi7&#10;Aea/Dr9tb4H/ALRFx4d8GWepXF5qXjbTJpbfw5rmgXaLeW4jmFxG7vCbeRV8i5jcrI8ZaKRQzY59&#10;08WeIP8AhE/Cus63/Zuoax/ZtlNe/wBnaTB595deXGz+VBHkb5W27VXIyxAzzQAW2napH4q1G/l1&#10;fztFnsraC20j7Mq/Zp0knaafzQdz+askC7Dwn2fI5kaqrx6zr0fhXUYLi48MJHMLzVNHu7eCeaeJ&#10;rWZPsjujukbJNJDIXiZwTblQSrk1xX7Nf7SnhD9qn4cHxn4MGoQ2Ed7Lp9zaapbiG4tp4wrFHCsy&#10;HKSRuCjsMSAEhgyjqvil8UvDHwX8Can4y8Zan/Y3hvTfK+13v2eWfy/MlSJPkiVnOXkQcKcZyeAT&#10;QAeHdM0+18d+Lry28Ef2Ff3X2P7X4m8izX+3dsRCfPFI07+QP3f+kImM4j3Lk1b1Cz8Ra14Z01Y7&#10;+38Ma751jc3ptFF/CqpPFJdWyNIkZZZI1lhEpRWUSCQKGAWj4e+NrH4leAfDXi7TIriDTdf0y21W&#10;1iu1VZkiniWVFcKzAMFcZAJGc4J61ak8M2kmg3+kGbUBaX32nzZF1K4Fwvns7P5c4k82LBkbZ5bL&#10;5QCiPYEUAA/OH/goQ1j/AMPDv2WVj1S3m1IanpRn0tdNWOa3i/tZPLma7xmVZG81VhJIiMDsAPPO&#10;f00r8y/29tPsdG/bl/ZE0y11LWLh7PU9Lh+x6hq63cMcS6nAscwR5GuPPk2uJZ5hiYRRBXdopdv6&#10;aUAc/Jq2jaf4+t9MkvLhfEOsaZLcwWbSztC9rZyxrJIqZMUbB7+IMwCvIGQHcIhs1dNkvpbd21C3&#10;t7W486ZVjtp2mUxCRhE5ZkQhmjCMy4IVmZQzhQ7VPEHizQ/Cf9m/23rOn6N/aV7Hptj/AGhdJB9q&#10;upM+XbxbyN8rbTtRcscHA4rAl8ZaT8PbfxJL4jW48J+GNKmS4PifxNq1v9humupC7COWS4eSNUlk&#10;EQSZYlXciRAoFAAOf074GeE/Dvw41ez1jwT4f8c61qllDP4me38PWFq/iu/hBk86aFtsJlkn3yKJ&#10;X2o8mdwGWq14i8OfDrXPCXgPwr4z8EaOmm6jNFaaL4U1vSba7hs7qOxnmEAjQSwRtFbwXC7kbYAh&#10;VWO5d3Vt4f0nwzquqeINK8L28mu61NaRand6bb28V3dqrLCkk8rFDIsEbs2GYsEVgisxCNq6bq1j&#10;rVu9xp95b39uk01s0ttKsirLFI0UsZKkgMkiOjL1VlYHBBFAHK/Ez4V+FfiXb6e3iLwL4X8b3FjM&#10;q28fiayinW2ikkjFw8bPDKVby13BQAHaNFZkB3rq+Cfh74V+GulS6Z4R8M6P4V02aY3MlnolhFZw&#10;vKVVTIUjVQWKog3YzhQOwo0nwbD4d8M2eh6TqusWtvazJKt1d6hJqV26icSvG894ZndXG6MliWVH&#10;IRkKoVqan/yB/G3/AAgf/CP/APCZ/vPM+1f6j+1fscX2f7f5P7z/AFX2TP8AH5Pl7eNtABqGtWln&#10;L4Gj8Tyf2V4g1K98i0stOvLiW3kv/sNzLLCXVIxNEsMVyymdFUmNG2rIIwNXTtZvL7XtXsJtB1DT&#10;7Sx8nyNUuHtzb6hvUs3khJWlHln5W82OPJPy7xzVu81OGxuLCCVLhnvZjBEYbaSVVYRvJmRkUiJd&#10;sbDe5VSxVM7nVTyug6t4qh+KHibTPEN54XTw9cwwXPhSzsJZRq8sUaIt/JdI52MqTTQBWiGAsih+&#10;WXIB+ZX7aWm/2L/wUw/Zo01NK0/RLSx/4R60s9P0ts28NrHr10luEHlxhP3KxkxhdqElFZwodv1q&#10;r8q/2+v+Upv7OX/cuf8Ap8uK/VSgDJ8WadqmseFdZsNE1f8A4R/WrqymgsdX+zLc/Yp2jZY5/Kc7&#10;ZNjENsbhtuDwaPEGs3mj/wBm/ZNB1DXftV7Hazf2e9uv2ONs7rmXzpY8xJgbhHvk5G1G5xrVynh/&#10;UH0fwrqVvp/gbUNFtNA8yx0vRIfsMf22CCMCE2axz+VHE4ASNZmhK4+dYxzQB4r8TPCf7Num/snz&#10;6V4t0bT4Pgl4VvWsDClrdj7DdW1+9k7IYh9o837V5qNMpLSeZIzMyyMW9g0H4KeAvCnjKHxZoXhD&#10;R9D8QxaZ/YwvtLtEtWayxbhYHEYAdUW0t1TcD5ax7U2gsDU8H/H74eeP/iP4p8A+HvFmn6r4v8MY&#10;/tXS4GO+DkK2CRtk2MQknllvLchH2sQKyrf4v/CDw94q8ZXjfFHw/Hqtv5f9u2l74wWWLTPJkW25&#10;tpJzHZ/vZEjfYke6R1D7nIoA5+T9knwEvhn4kjUPBPhfxZ4j8aTalc6jdXdimnG+Wefzbe2eeJHe&#10;FYxHagyxjcZYTc7TMzE+v6jrN5Y69pFhDoOoahaX3nefqlu9uLfT9ihl84PKsp8w/KvlRyYI+bYO&#10;a4D/AIax+CH/AEWT4f8A/hUWP/x2uq8O+MPCHxg0Frzwv4o0/wATaVb3sYe+8N6wJUSeFo5hE0tv&#10;J/1zLRk4dH2urI5BAOgj0mxh1W41OOyt01K5hitp7xYlE0sUbSNHGz4yyo00pVScAyOR945I9Nhi&#10;1W41BXuDcTwxW7o1zI0IWNpGUrEW2IxMrbnVQzAIGJCIF5Xx/osPjrw9q0Gn6Ho+reJ9AmN1oR8W&#10;aZI1jb6uluJLS4VimWVGmUGaAkr+9QMHVlG/4p8J6H440G60TxJo2n+INFutvn6dqlqlzbzbWDrv&#10;jcFWwyqwyOCoPUUAfnD/AMFppNG8P/Bf4UeG0t7efUl1OVrK+1Cee51JLWC2EcqCaRHMiu0tuZWk&#10;mDs0cR2y/M0f6U6tpsOtaVeafcPcR293C9vI9pcyW0yqylSUljZXjbB4dGDKcEEEA1+a3/BYzVtZ&#10;h/Zt+EmmeJ7y3TxPc6mlzqVno8sA02W6js2WeSJJj9rZUkmIjZRsCyMJvnaHP6aUAcVoOk+Cte1q&#10;GO2srfWdd8ATf2PDqGqRPdX2myy2VvI6pdThpWaS3nty8gdi+7DsWDAWvEXh3xPqXjvwjquleLv7&#10;G8N6b9s/trw//ZkU/wDbPmRBbf8A0hjvt/JcF/kB352ngVq6la2/iL+1dB1XRPtui3Fksc7XqQy2&#10;d6kvmJLbmMsWbCqN4dAhWZQC53hS+m/sW8l1K4vNQuLS4+y2UenwWnnpDI0zJ5oEURl+YzIJGdjG&#10;iQh8RgSOwB8q/BX9kv8AZ28cfAK6+FNpYf8ACZ6L4T8TPB4hk87UbDzvEtrax211PgyhlyrD5I3a&#10;Eb/lyRmvVfjF+yl8KPjl/wAIfoPjL4e/2rovh2yuI9JayvJLCz0xP9HT7OI7eeNvnVE2AIyKtuwJ&#10;QlQ/oHj6HwxN/wAI5/wk+gf29s1q2fS/+JHLqf2K/G7ybn93FJ9m2fN/pLbFj3cuueTw7/wnH/Cd&#10;+Lv7d/4R/wD4Qz/Q/wDhG/7O8/8AtH/VH7X9t3/u/wDW7fL8v+HO7mgDz/Xf2R/h5qNn8INN07QN&#10;P0fRfhnrSavpVnBbneNkMoWMTBxIublre5kZi/mvbjzA5YsOr+E/hbwJ4P1L4g2Hgm1+yXc3iafU&#10;PEkfmTvnVrm3t7mR8ykj5oZrdsR/IN2AAQwHQaTpKzeGbNbCyuPBb3MyanPY28VqJopZJxc3MUoU&#10;SxFpXaVZXQsSZJGSTcVkFqaPS/FH2ywvLD7ZHp97AWj1CxcRefH5VzDLEZF2ybGMTLJHuCyIRuDx&#10;sFAKuk6to0fjLX9Ctby4l11IbXWL61mlnkWGKcSW8DR7yUjVjYzfu4sDcrOyhpCz8/4N+LVp8YPA&#10;nhrxl8MW0/xT4b1a98t73UJ7jTdlqkskU8sSNbM7yo8ZCxOsavyfMUYJ7WzvJrq4v4pbC4s0tphF&#10;FNM0ZW6Uxo/mR7HYhQztHhwjbo2+XaVZuftf7X8caDol+/8AwkHw8u4r1bq50uX+zpriaONmU205&#10;X7TEIpBhiYZBIBtw6HcKAPiv/gtX/wAms+Fv+xztf/SG+r7pudO1STxVp1/Fq/k6LBZXMFzpH2ZW&#10;+0zvJA0M/mk7k8pY512Dh/tGTzGtfAH/AAW0tbdvgF4FuG0T7Rdx+JhHHreyE/ZEa1nL2+4t5o84&#10;qj4RSh+zfOVIjDff+s/ZP7S0L7T/AGh5321vsv2P7R5XmfZ5s/aPK+TytnmY8/8Ad+Z5WP3vlUAV&#10;bzw3Da29g9nptvq95Z6mb+3fWbuSRrVppHW4lhldZXRlhuLlY412rtIhBijOVteLNN/tjwrrNh/Z&#10;Wn679qspoP7L1Zttnebo2XyZz5cmInztY+W/yk/K3Qn9jXn/AAlX9rf27qH2D7F9l/sLy7f7H5nm&#10;bvtO7yvP83HyY83y9v8ABu+ardnpsNjcX88T3DPezC4lE1zJKqsI0jxGrsREu2NTsQKpYs+NzsxA&#10;Pmrwz/wTp+D+g+HvFnheXT9YuPBOt6mmoReGIfEmrW9jAq29smySJLzZcMZrdpvMddw3qvSJTVvw&#10;N8H/AIS/sdf8K71XW9T1CbxnqFlp3w2sfEGoXmpXn22STa0dtFbvLNHaRPLAXVVCxx8qGAPP0VqW&#10;k2OtW6W+oWVvf26TQ3KxXMSyKssUiyxSAMCAySIjq3VWVSMEA1z97p7+GfCviu41fxzqFtaS/a77&#10;+29Q+ww/2HAY84ibyFi8qAAurXCynr5jOOKAPCvgz+wzp3wP+PTeM9A8Y6wngSw0yfT/AA98P2ur&#10;17TRmuPIa5dZZLpxKsskUkjRtHt3yI33okYcr4S/4Js+HvAn7VA+KOg+ILfTvBK6musr8OI9IJsU&#10;vUtJYop1dpyitFNPLPFiL91vKR7Bg19f3mk2OpXFhcXdlb3VxYTG5s5ZoldraUxvEZIyRlGMcsib&#10;hg7ZGHRiKypfh74VnuPElxL4Z0eS48Swpba5K1hEW1WJYzEkd0duZlEbMgV8gKxHQ4oA1byS+juL&#10;BbS3t57d5it5JNO0bQxeW5DxqEYSN5gjXaSg2szbiVCOWd5NdXF/FLYXFmltMIoppmjK3SmNH8yP&#10;Y7EKGdo8OEbdG3y7SrNlaT4QXQdVs30zUbjTvD1lpiaZa+FrS2tYtNgCMNkqBYRKrKgEYQS+UFAx&#10;Hn5qtXWgf2hZ63Z3mpahcWmqblCRT/ZXs42hWNo4JoBHKnKtIHLmRXkYq4ARUAPiv/gqJH4M+Fv7&#10;Hen6RrHhfUPGtpNrRsdIk1TxJevcabfy2l60V888ryS3PlEviGVipDAZAVRX0r+yd/yaz8G/+xM0&#10;b/0hhr5V/wCC1f8Ayaz4W/7HO1/9Ib6vqr9k7/k1n4N/9iZo3/pDDQB3+s6dql9qWhTWGr/2baWd&#10;60+oW32ZZf7QgNvNGINxOYsTSQzb15PkbOjmsrwn8Qrfxx/Y19oml6he+FtY0aHWrHxN+5js5kl2&#10;mOHy3kFyspjYSfNCECnBcN8tdXXKWvibQ/EGvaJpV5e/2R4vhsl14eF5dVRL+CF1aBmnggmZZola&#10;VkJJkh8xVZSWRGABq6lqOqaf/as8ekf2laW1ks9pDZXK/bLyceYXgCSiOJOFhCO02GaRg3lhAz5X&#10;iLw74n1Lx34R1XSvF39jeG9N+2f214f/ALMin/tnzIgtv/pDHfb+S4L/ACA787TwK1dG/tz+0td/&#10;tb+z/sH21f7I+x+Z5v2X7PDu+0buPN+0facbPl8vyv4t1W47OaPVbi7a/uJLeWGKJLFlj8mFkaQt&#10;IpCByzh1VgzlcRJtVSXLgHP6LrVp4u8Kx+OPB8n9tf27o1vd6Ut7eXFtZ3MZjea2JRkf7Pv8/wCe&#10;QQmTbtDK/loo1bnTtUk8Vadfxav5OiwWVzBc6R9mVvtM7yQNDP5pO5PKWOddg4f7Rk8xrVuTTYZd&#10;Vt9QZ7gXEEMtuiLcyLCVkaNmLRBtjsDEu12UsoLhSA7hsrVvA+na14ZvNBuLnWI7G7me4kltNbvb&#10;a7VmnM5CXUcqzRrvOAiOFVMRgCMBaABte1m41XVLG18M3EKWU1osWo6ldwRWl/FIym4eDymllDQp&#10;v+WaKIO4VVbaxkXVvJL6O4sFtLe3nt3mK3kk07RtDF5bkPGoRhI3mCNdpKDazNuJUI/P+Nf+Xj+3&#10;/wDhH/8AhW39jah/wkP9tf8AbHZu3/ufs3k/bfO8z/plj5d9c/pOk32varZ6Zpll4H1H4AXvhJLa&#10;1s7SJpZp5XYKkaIoNq2ntaEAKBkkgD5KAMr9qTSbHTf2YfjncWllb2txf+EtYubyWGJUa5lGmvEJ&#10;JCBl2EcUabjk7Y1HRQK/m3r+ij4v/wDCcf8ADDvxR/4WP/wj/wDwmf8Awhmvfb/+EW8/+zv+Pa58&#10;ryvP/ef6ry927+LdjjFfzr0Af1O6tq1joOlXmp6neW+nabZQvc3V5dyrFDBEilnkd2ICqqgksTgA&#10;EmvzL/YC/Z0+NXiL9mzwZ4s8FftIah4F0W9/tL7N4bk8Mw6pb2mbwxS7fOm2nc1qJB8g2GWXbgyy&#10;l/0f+IWuWPhfwD4l1nU9YuPDum6dplzd3WsWkKzTWMUcTO86I0cgdkUFgpjcEqAVbofnX/glx/yY&#10;n8Mv+4n/AOnS7oAqR/sy/tLxarcagv7XlwbieGKB0b4fWDQhY2kZSsRm2IxMrbnVQzAIGJCIFt/8&#10;M7/tO/8AR3P/AJjXS/8A45X1VRQB8q/8M7/tO/8AR3P/AJjXS/8A45R/wzv+07/0dz/5jXS//jlf&#10;VVFAHyr/AMM7/tO/9Hc/+Y10v/45WT4f/ZS/aS8Nf2l9k/a/1Cb+0L2S/m/tDwPaXm2STG5YvOnf&#10;yYhgbYY9sa87VGTX2BRQB8q/8M7/ALTv/R3P/mNdL/8AjlH/AAzv+07/ANHc/wDmNdL/APjlfVVF&#10;AHyr/wAM7/tO/wDR3P8A5jXS/wD45R/wzv8AtO/9Hc/+Y10v/wCOV9VUUAfKv/DO/wC07/0dz/5j&#10;XS//AI5R/wAM7/tO/wDR3P8A5jXS/wD45X1VRQB8q/8ADO/7Tv8A0dz/AOY10v8A+OUf8M7/ALTv&#10;/R3P/mNdL/8AjlfVVFAHxVefBn9sSH+2Ps/7Rf2n7LrVlY2X/FD6On22wl+y/ab7l/3fkeddfuW+&#10;aT7J8pHmrg8SfBn9sTTP+Eq/sn9ov+2v7P0ZL7SP+KH0eD+178/ad1j8z/uNvlW3758qftXT922f&#10;tWigD4V8E/Cv9tjXPFWp2HiH45/8Ixotve6lBa6v/wAIjol39qghktls5/KRgyfaVlum2HmL7Lhs&#10;mVcZXgr4d/t2a54it7PxD8XP+EZ0p/7P83U/+Ea0K78vztOmnuv3SMGP2e7SG04/1nneauEQivv+&#10;igD4AuNF/b01Lw3DZDxRp+k3+l2Uc66hb6PpD3GszzabPdyQTB52ij+zXkUGnq8ccYcXPnncsZrn&#10;9P8AH3/BR2z0oWk3w18L39x51rL9uuLnTRNtiWESR4S9VNsxikaQ7NwNxL5bRARCP9H6KAPzVa4/&#10;4KN2vhXQr9IdPvNa/wCJhp17pDw6GuE8tWttQeUTBWl3XMirHHtRfsEZkRxI2/V1fxD/AMFD5rO0&#10;1608N+H4L+61oPP4UgXSxb2VnbQw7VE73bO8V2803mLvMsZtQUkjWTaf0VooA+AP+Fyf8FDP+iE/&#10;D/8A8Dof/lrWTp3xL/4KMWOvavfzfCfwfqFpfeT5Gl3F3Yi30/YpVvJKagsp8w/M3mySYI+XYOK/&#10;RWigD89bP4sf8FErW4v5Zfgx4HvEuZhLFDNeWoW1URonlx7NTUlSyNJly7bpG+baFVcpfH3/AAUd&#10;XVdLuz8NfC7W9nNdyz2JudN8m+WZmMccp+27wsAIWMxPGxCjzWlOSf0fooA+AP8Ahcn/AAUM/wCi&#10;E/D/AP8AA6H/AOWtZPiDxx+3h4s/s3+2/wBnD4X6z/Zt7HqVj/aEltP9luo8+XcRb9UOyVdx2uuG&#10;GTg81+itFAHwB/wuT/goZ/0Qn4f/APgdD/8ALWj/AIXJ/wAFDP8AohPw/wD/AAOh/wDlrX3/AEUA&#10;fAH/AAuT/goZ/wBEJ+H/AP4HQ/8Ay1o/4XJ/wUM/6IT8P/8AwOh/+Wtff9FAHwB/wuT/AIKGf9EJ&#10;+H//AIHQ/wDy1o/4XJ/wUM/6IT8P/wDwOh/+Wtff9FAHwB/wuT/goZ/0Qn4f/wDgdD/8ta8U/ac+&#10;Jf7ZOsf8Kn/4WF8J/B+hfZfiBpN14e/s+7jb7ZrK+b9ltpcahJiJ8ybidg4Hzr3/AFqr5V/b6/5t&#10;y/7LN4c/9uKAPKv+Fyf8FDP+iE/D/wD8Dof/AJa0f8Lk/wCChn/RCfh//wCB0P8A8ta+/wCigD89&#10;Y/id+39Dqtxqcf7Pvw3TUrmGK2nvFubcTSxRtI0cbP8A2rllRppSqk4Bkcj7xzlal8dP28/hj4NS&#10;SL9nfwPa6FpMMNtBp/h+2N20MQKxxxw2trqLuVUFRtRCFUZ4VSR+j9FAH56yfHf/AIKDRarb6e3w&#10;G8Dm4nhlnR1lVoQsbRqwaUapsRiZV2ozBmAcqCEcrlXnx0/bz1K3sNWu/wBnfwPdGw1Mw2bzWxee&#10;2ujI9kZo0Oo70UiWRfPACeTI0m/ymL1+j9FAH51XX7RX/BQGzs9bun+Afg9o9H3faVijeR5NsKzH&#10;yEXUi1z8rgDyQ+XDRjLqyirpf7RX7b/hfxNqst7+zX4Xkt45m1LW10e1eKbUFggtfN8q4W8kWWcw&#10;PBFGVWVmMTIiSG3kRP0fooA/MvW/2sP21IdKtrvVf2ZtH1DV7SG28Q6ZeRaHeXIs4ZVltnAiW5dx&#10;dsLlVMauk0UXn74ijlo7WtftmftZLpsnl/spY+IXhv7RBfeIpNJvLmzltXuEjkhsYkId9zraMTDc&#10;zK6wGXaUXdH+lVFAH5l6h+09+1xpuqm/m/ZR0d/ih5N1B/wllvo1xND/AGRbtM0lluSUtuM9vJJG&#10;PtOJQ0XlwuZYnepqX7ZH7T914bu5Jv2Q/OsPEX2u21m2l8OX8p1KcabawB57fbv8rf181WEsAW3V&#10;w1u8p/T+igD84PCX7dnxh8C240jw/wDsPeKNB8J28KrY6LpNjeWi20pkled/k08IVcuhCrGpDCRi&#10;z+YAnz/+yb+1l8Rfhf8AGj9oLX9A/Z98UeOtS8WeIBfapoumtcibw/L9pvX+zz7LSQ7t00ifMsZz&#10;A3HUL+z9fAH/AATh/wCTpv20P+xzX/0u1WgDJ07/AIKKftFx69q8t/8AsgeMLnRZfJ/s2zt7PUYb&#10;i2wpEvnTGzdZtzYK7Y4tg4O8/NVvUv8AgoP8Ydat0t9Q/Yi8cX9uk0NysVyt5IqyxSLLFIA2mEBk&#10;kRHVuqsqkYIBr9CqKAPzg8bftt/EX4laVFpni79gnxR4q02GYXMdnrdnc3kKShWUSBJNLYBgruN2&#10;M4YjuaqeOv2xfHHxQ+w/8Jl/wT98QeLfsO/7J/bunT3v2fft3+X5ulNt3bEzjGdq56Cv0qooA/MD&#10;Tf2mNc0f+yvsH/BOTULH+yb1tS0/7Nokkf2O6Pl5uIcaSPLlPkQ5dcN+6j5+UYt6b+1f4q0Xxk/i&#10;7T/+CeGsWHix5prltettJljvmllDCWQzrpQcs4d9zZy25s5ya/TSigD81f8AhsXxx/wnf/Cbf8O/&#10;fEH/AAmf/Qx/2dP/AGj/AKryf+Pj+yvM/wBV+7+9935enFZX/DTGuf8ACVf8JP8A8O5NQ/4ST7b/&#10;AGl/bH9iSfbPtXmeZ9o87+yd/m7/AJ9+d27nOa/T+igD81dY/bF8ceIf+Eh/tX/gn74g1P8A4SL7&#10;P/bX2zTp5f7T+z4+z/ad2lHzvKwNm/O3Axiqvjb9q/xV8StVi1Pxd/wTw1jxVqUMIto7zW9JlvJk&#10;iDMwjDyaUxChnc7c4yxPc1+mlFAH5q6b+2R8QNF8VaV4k039gzxhputaXozeHbK5skvYPJ00yRyC&#10;1CppoXylaFCikfJ82zaHfdV+Gf7WXjL4M2+oQeBv2APFHhVNRmae8Ol293C07GSSQB2GmZZUaaQI&#10;hO2NW2IFUBR+mlFAH5a6T+0FfaDqtnqemf8ABNe407UrKZLm1vLTw+0U0EqMGSRHXSAVZWAIYHII&#10;BFVfFPxz1Dxx8R7rx54k/wCCdXiDxB4purJbCe81S2vLlJo1IKs8L6aYmlAVVExTzAihN20ba/VS&#10;igD8oIvi61p4y8N+KrL/AIJu6xpeu+HpnudOuNLsbqzWOVgMSPHFpipKylQyNIrGNhuTa3NHjz9o&#10;pvjf4mn1PxJ/wT21jxJ4h0rU7ea9vFjuvtYuooEaKG7ePTQ8q+TJCfImLIyNGShG2v1fooA/PW8/&#10;4KafGHTbiwt7v9jvxxa3F/MbazimuLxGuZRG8pjjB03LsI4pH2jJ2xseik1yrf8ABYzxUulapqbf&#10;s26wNN0qG0udQvDrkvk2cV2qtaSSv9gxGsyspjZiA4YFc5r9NKKAPgCb/gqNpF/8K9fk8ZfDbxB4&#10;O8SR/wBoxXfhz7TqMM8NhHBNAl59tis08jzNTRNOyCrQzSbiwKEV4V+x1+31p3wb8PXcR8DaxqGm&#10;+O/iNrms391Je3t42hactvYSzTtObeR79oYWmll+YSBYQ8mPNU1+r3iy+uNL8K6zeWkv2e7t7Kaa&#10;GX+z5tQ2OsbFW+ywkSz4IB8qMh3+6pBIr51/4J/2OrL8O/iRq+raZb2b658RvEGow38NpcWTaopu&#10;fKe5ktJ5ZJLVvNili8h9jIsC7lLFpHAPCvDP/BW/wJ40s/DOnfEv4f8A/CJeG/FX9pQak2ozT6jb&#10;ppqQhIZxGLIC7iuLgXVqyJnYbdy+QcDlfCfxi/YA1j4BaN4H1uP/AIR/Rbq9h8T33hbd4gufsWrN&#10;arDIPtSJuk2KTH8rbG27guTmv0/ooA+FdQ/bS/Yz1Dx38PPFX/CefZLvwDZXtj4esbLQdTt7OzS5&#10;ihhciJLUD5YYfLRfuKsjfKSEKef+Fvid/wAE5PBfxHtfHeiyafY+JLW9bULaVdJ1xre3nJJDx2rR&#10;GBNpbKBYwIyFKBSq4/SqigD89fFn7Y/7FulfCP4paFpN5b+KbfxbNqHiDUfDVzYaui6zqkyBzieW&#10;BhbM8kUW102rEwV1Clc10Hhn9sz9ifwf8G5vhTpHjD7J4BmsrvT30j+zNbfMFyZGnTzWhMvzGaTn&#10;fkbuCMDH3VRQB+dVr8ev2ALHTfhxYQ67stPh3ey6h4Yj+x+ID/Z88twlzI+THmXM0aNiXeBjAAGR&#10;WB4o8f8A/BObxlqviHUNX1a4urjxDqbazqiKfE0UN1elpW89okATcDcT7cKNolcLgMRX6aUUAfmX&#10;4/8AHn/BN74neMtW8VeIp7e613Vpjc3txbWXiC0WaUgbpDHCiIGYjczBQWYszZZiT3/iz9rb9hnx&#10;18XPD/xO8QeI7fVvG2gQpBpmpXOj6yy26o8jxkQeT5TMjzO6uyFlbawIKqR960UAfH/iz/gpJ+y1&#10;4w8K6zoN38T9lpqllNYzN/wjV9PhJY2Rj5c1lJE/DH5ZEdD0ZWGQflX/AIJf/tmfB39nf4Ba/wCG&#10;/iF4w/4R/WrrxNcahDbf2ZeXO6BrW0jV90MLqMtFIME5+XpgjP61V8Af8EVP+TWfFP8A2Od1/wCk&#10;NjQB3+pf8FGv2RtY/tX7f4z0++/tayXTdQ+0+FtQk+2Wo8zFvNm0PmRDz5sI2V/eycfMc63/AA9G&#10;/Zi/6KZ/5QNU/wDkavqqigD89fAf7Tv7Evw3+PXjf4u6L8QbiDxZ4thWC7QaHqKWluv7tpjFElmo&#10;3TSRRyyPIXYuCQV3OGqan+0V+w/rHxk8bfEi8+ImoTar408MyeFNe0/+zNVWzvLWQRI74FqJI5TF&#10;BFHmORV2rnbvJc/orRQB+ZehfE/9gbS/h38O/COoePdY1+38ATXdz4f1S5h1y0vrSW4uRcySCWzg&#10;gG4SKm1sZXYuOck6vhv4w/8ABOrwp4B1rwXYHR28PaxN9pvIb7QdYu5mlETxJIlxNA8sbIkkoRkd&#10;TGZZCm0uxP6P0UAflrHqf/BMuLSrjT1S3NvPNFO7tbeI2mDRrIqhZSu9FIlbcisFYhCwJRCut488&#10;ef8ABN74leJp9f1+e3n1KaG3tibSy8QWcKRQQJBDGkMCJHGqRRRoFVQMKK+9PE3wF8CeMPg3D8Kd&#10;X0L7X4BhsrTT00n7XOmILYxtAnnLIJflMMfO/J28k5OdXw78LfDHhPx34u8ZaVpn2XxJ4s+x/wBt&#10;Xv2iV/tX2WIxW/yMxRNqMR8irnOTk80AfIHwV/ak/Yf+F/iq6m8E+JtP0zxJ4ivX+169q1hqst5c&#10;SXEkZfz9QvYmdYmdEdt8ojDAu2DuavVda/4KRfs26B5n2r4pafL5d7cWB+xWV3d/vIdm9h5ULZiP&#10;mLsmH7uTDbGbY2PQP+GW/hh/wh3/AAiv/CM/8SH/AJ9Pt91/0B/7G+/5u7/kH/uOv+3/AKz56PBX&#10;7Lfww+Hfh230Lw94Z/s/Srf+z/Kt/t91Lt+xajNqVp8zyljsu7iaXk/Nv2tuQBQAVNS/bE+BWk26&#10;Tz/GHwO6NNDABba/aztukkWNSVjdiFDOCzkbUUM7FVVmHwX+xt8WPhA3x9/bH8PePPGXh+x8N+Ot&#10;aufs02oaotrZ6pYG61BJvKuw6p8yXcZXa4ZlcsmQrEfX/hP/AIJw/s7eB/FWjeJNE+Hn2LWtHvYd&#10;Qsbn+29Rk8meKRZI32vcFWwyg4YEHHIIr4q/Yp/Yz+Dvxc+Pv7TnhvxZ4P8A7V0Xwb4mXT9Ctv7T&#10;vIfscH2rUI9m6OZWk+WCIZkLH5euScgHsHxO8F/sfw/sl+HPhNrXx4t38E+EdTOq29xoniGxv9Xl&#10;lkluPlMcEMhkUNeycRw5CqCThWJ6D9oH4Y/si/tE+Ffh74b1f43+H/D+i+BbKTT9HttC8aaau2Bo&#10;4IwkjT+az7VtowDnP3sliePQP+HXH7MX/RM//K/qn/yTR/w64/Zi/wCiZ/8Alf1T/wCSaAPzg+KX&#10;7M/hnwl8dPDOnfDH42+F9c8ARw2MVj4v1bx5pi33g5vt/nTyWyJfQGVo2Es4CRhT9rcKvmgSj708&#10;YeG/2WPH3gT4g6Brvx58P32q+P8A+z/+Ek8U/wDCYaVHqN/9hlV7T5EAtYtiqsf7uBdyjLbn+eur&#10;/wCHXH7MX/RM/wDyv6p/8k0f8OuP2Yv+iZ/+V/VP/kmgDividafsx6v8UNb+LCftK3HhG+u4bW41&#10;/TfA/wAQ4raHWls0IQSw27NPI3lDygkDKxH3AJGLN1XwU1H9mb4D+Pvid4u0D45+F7zUviDqY1XV&#10;ItS8XaY8MMoluJdsAQoVXddScMXOAvPBJt/8OuP2Yv8Aomf/AJX9U/8Akmj/AIdcfsxf9Ez/APK/&#10;qn/yTQBk/BmH9lj4G/FT4jfELRPjP4Pv/Enjm9kvb6fVPFOlSfZPMnknkitmTa6RO8gLKzNnyYsn&#10;K5rgPFPwM/Y58Q/GC6+Itj8ddP8ACmq6herqGq2fh74jWttb6nOL0XrPKxkaZd0yRNiGSMKYo2QI&#10;6hq9V/4dcfsxf9Ez/wDK/qn/AMk0f8OuP2Yv+iZ/+V/VP/kmgD5f/aA0nwL8Sv29vgd4x0j4seB4&#10;/h14Q0zTBea/d+N9Ou5klsbu6uUhdZrz7RK0n7hDMd5zMXYsVYV7X448D/sp/Er4/XXxY8TfHzR9&#10;X1K50yfRm0Kbxzpw0xLKaxlspYI1UiWNWSeaT5JV/eSM46kV2v8Aw64/Zi/6Jn/5X9U/+SaP+HXH&#10;7MX/AETP/wAr+qf/ACTQB5p8HfhL+yX8FPAPj3wjpHx+0fUtN8YaZc6VPLq3jLSZZtPiuIjFctZl&#10;UURNKog3khg5tbfcD5aivnX4L+K/h/8AC/8A4KiTy6P4+09vhtovhmy0eLxLL4rsrWyuIINEs7ZB&#10;PIcR3n72NAYYipEqrLwsDLX2r/w64/Zi/wCiZ/8Alf1T/wCSa+IPDP7G/wANtc/4KkeLPhPF4HuL&#10;74Z6NpiX8umQ63NCtmradbP5skjuZ5lNxcKvlpIrBpVbPlxsjAH3/wDGj43fB74rfC/xB4V0z9pD&#10;wv4G1LUYVW18Q6D4vs4buylR1kR1KzKSpZArqGUsjOoZd24fNU37O/7La+DdEm0/9pTR9C+L+mQ3&#10;Dt8UtJ8a2lvqd9dzm4eWW5VZ8SK0l0+fmExjRIzOQCT7r/w64/Zi/wCiZ/8Alf1T/wCSaP8Ah1x+&#10;zF/0TP8A8r+qf/JNAHimofs3/se3HgT4eeGLD9oPT/D3/CD3t7qWn6xovjTR7bUZ7q5lhkNxPMI/&#10;mlj+zwpG6hWVY0GTtGMDxp+yp+ynrfwj8HfDnw/+0vo/h7w9o/iCbXdTEvi7TrptYaZEjkaRfMSO&#10;OdIokjilVCsamTMchkZq+iv+HXH7MX/RM/8Ayv6p/wDJNH/Drj9mL/omf/lf1T/5JoA8/wD2hvCP&#10;7Onx0/Zl8KfB23/aJ8H+H7Twr/Z/9latL4h067f/AEW3a2Xz4xLGJN0LvnYY8OVboCjZXxS+DP7K&#10;HxS17x/fP+0bp/hew8dXtnqGv6J4b8Y6Ja2V5PbKwjdlMTOcvJJMwLkPK/mMCyqV9Kk/4JV/s0Sa&#10;rb3a+AbiO3ihliexXXb/AMmZmaMrIxM5cMgRlUK4XEr7lYhCmVq3/BJP9nPUvDN5pdv4f1jS76eZ&#10;5Y9atNZna7tlacyCNFkLwlVQ+SC8TNsAJYyZkoAPhva/szfDP9orxd8X9M+N/geDUtb0y30O10O0&#10;8RaZb6bp2nw29lEkSRq+SwayBBDKoVwgT5dx5/8Aab/Z9/Z8/am/aC8GeL/FHxn8Pw/2NowOpeFo&#10;NbtAdT02OOS/ilEglWSCLyppJZJAG3QEMjRY8w6sn/BIb9nlry/mGm+IEjubK5tYrddYfZaSSzPI&#10;lzGSNxlhVliQSM8ZSNTIkj7nY0X/AIJDfs86Vpsdtdab4g1mZfs+by91h1lfy7h5XyIgifvUdYHw&#10;oxHGpTy5S0rAGV+0d8Hf2bP2ufiPZeM3+O/h+18Z6PozQafFY67pF/YRpame78+5s5Vfz4o98jyo&#10;XVGjjIbaNzV2vjH4D/DHxJ4++H3i3RvjVceBdX8I+BkYXvhXWLCym1DQopYZba7mjCm1GnoyTFgt&#10;uIJDKoJCRKh5WP8A4I8/s/x+GbjS2TxRJfSwxRJrTasPtcLLPJI0iqIxCWdHWFg0RXZEhVVkLyPU&#10;1r/gjb8BNV8z7LeeMNG3XtxdD7FqkLbI5Nmy2HmwP+6i2NsJzIfMbe8mF2gHQfsl/st/Bb4A/Gjx&#10;V4i8K/FG38U+O72a90G/0mK+02KG0aa5e6W2FlbRqYZ0jsXBRdq4t52WKNV2Rn7YEdjL+2l+x8uo&#10;XGj2tv8A2nrzLJrlus0BlEFoYkVWdAJ2kCLC2SVmaJgrlQjc/df8EbfgJcXmtzJeeMLaPUN32a3i&#10;1SEppmZlkHkFoCzYVTEPOaX5HYnL7XXzX4sf8Ey/2f8Awv44+B3w5s9Q8UWOu+KNT1WK6vVvg93q&#10;FlBYXF08jFoWgjaGVbONQiJuSZ8q7DegB+lOrWc2paVeWlvf3Gl3FxC8Ud9aLG01szKQJEEiOhZS&#10;dwDoy5AypGRVTwt4s0PxxoNrrfhvWdP8QaLdbvI1HS7pLm3m2sUbZIhKthlZTg8FSOor4W/4cqfB&#10;D/oafiB/4MbH/wCQ6P8Ahyp8EP8AoafiB/4MbH/5DoA9V/aS/YJ0v9oG8+EyJ4x1DRdK8CXt1cvB&#10;qkT+ILjUEnmt5XR576WTOPIKjzlnTDhShRdh808Uf8EqbHxJ4N+JvheL4k3Gk6F4m8Ww+LND0qw0&#10;ZY7HQJUN0jwrb+ftkVoLpYsp5JH2eE8quyqv/DlT4If9DT8QP/BjY/8AyHR/w5U+CH/Q0/ED/wAG&#10;Nj/8h0Aeq/C7/gnj8P8Aw38J9Z8EePU0/wCIcOtXq6hfSRaBZaGizpPcSxvB9iRJ49ouXjAadwqb&#10;kjEcTtHXFJ/wTg1n4d/HrxV8Sfgn8WLf4QJrkJthotp4Sg1GG1ifyXmjTz59iq80PmBVRQgIRcKM&#10;Vz//AA5U+CH/AENPxA/8GNj/APIdH/DlT4If9DT8QP8AwY2P/wAh0Aeq6f8AsPXln+zZ45+HFx8Q&#10;v7V8U+MvE3/CW6r4q1Hw/bzW8l/9strlsacW8oxMLVFaJ2ZSWc42kRip8Xv2IvEXxG8TfG680r4i&#10;aPoukfFaHSoNTstS8IjU5rNbGBYkMEjXaIGYhm3tEWQlShR0D15r/wAOVPgh/wBDT8QP/BjY/wDy&#10;HR/w5U+CH/Q0/ED/AMGNj/8AIdAHKf8ABTP9kS4+LHxU/Z/sPA/hHULS0ut3hjVNX0LSZrmz0TTU&#10;ntltTJFHiKGKIXF0w/1eVVgWwg2/o/pOk2Og6VZ6Zpllb6dptlClta2dpEsUMESKFSNEUAKqqAAo&#10;GAAAK+C/+HKnwQ/6Gn4gf+DGx/8AkOj/AIcqfBD/AKGn4gf+DGx/+Q6APv8Ar4q/4Kpabeax8K/h&#10;JYafpX9u3918TdIgt9L3W6/bJGgu1WHNzHJAN5IXM0bx8/OrLkHlf+HKnwQ/6Gn4gf8Agxsf/kOv&#10;Cv2sv+CXfw6+DulfDOPwj4n8UDUvF/jnTPCclxrcttdQ20V2s2ZhHHDCWZWjQ43gEZHGQQAfrpVS&#10;TSbGbVbfU5LK3fUraGW2gvGiUzRRSNG0kavjKq7QxFlBwTGhP3Rj4L/4cqfBD/oafiB/4MbH/wCQ&#10;6P8Ahyp8EP8AoafiB/4MbH/5DoA+9I7OaPVbi7a/uJLeWGKJLFlj8mFkaQtIpCByzh1VgzlcRJtV&#10;SXLmk2c2m6VZ2lxf3GqXFvCkUl9drGs1yyqAZHEaIgZiNxCIq5JwoGBXwX/w5U+CH/Q0/ED/AMGN&#10;j/8AIdZMP/BEv4WL9j83x14wfbezyXOxrVfNtT5vkxJmE7JV3QbpTuV/LkxHH5i+WAfUH7WfwHm+&#10;MX7MeqfCvwrbW+jW9/No+nwJaQRpDp1lFqFq0jpFuRSsMEbsI1K5EYVeSBXhWv8A/BOH/hOvjh8J&#10;tV17xPqFv4W+GXgzQNFgudLX7JcazdWct2WKSpN5tnsItXLKCxExWORWXevP3n/BE/4PSXFg1p4y&#10;8cQW6TFryOa5s5Gmi8twEjYWyiNvMMbbiHG1WXaCwdDUv+CJ/wAHpbdF0/xl44tbjzoWaS5ubOZT&#10;EJFMqBVtkIZow6q2SFZlYq4UowBqw/8ABLnUdE8G638MvD/xw1jTvgrrmp2+pan4VufD9lcX1wyG&#10;3MmNQ+UozNbIVKxbVwoKP82/0D4B/ss6z+zj+15451PwtJrF58K/GXh86nqd5reowXkx14ahIyRB&#10;2/0llS3mmO9y+4yEvI7gY8fuv+CJfwsaz1tbfx14wiu5t39lSytaulp+5UL56CEGfEwdzsaHKMqc&#10;FTIxqX/BEv4WS/2r9g8deMLbzLJY9P8AtLWs32e6/eZlmxCnnRHMOIl8th5cn7w7x5YB+itFfnVq&#10;X/BGvw3H4E1XwxofxU8QadaajerqEy3unW11E08Esi2LkKI3/dWtzeROFkAlkmWXCCMRHoND/wCC&#10;bPxB8E/ETVPGnhL9oq40fXdV1OPX7+6ufBlndNNqn2a5hmuADKqKrHUL8rEE2os6gl2jV6APurVt&#10;Jsde0q80zU7K31HTb2F7a6s7uJZYZ4nUq8bowIZWUkFSMEEg15r+1j/yaz8ZP+xM1n/0hmr510b9&#10;gH4qeE/HVt438O/tKXGm+MG0y802/wBSm8EWM6zrdanPqM3lxGQJGrTT7sEOwYNtdUZYkqftCfAn&#10;9onR/gF8S7/W/wBqL/hINFtfDOpz32kf8K+062+2wLayNJB5qPuj3qCu9eV3ZHIoA6D/AIJJrfL+&#10;xb4fN3pdxp9udT1A2dxNqTXS30XntmaOMki1USeZF5IABaFpcZmJP1/JpsMuq2+oM9wLiCGW3RFu&#10;ZFhKyNGzFog2x2BiXa7KWUFwpAdw351/sH/B740eLP2Ofh7qPgn9oK48BabNNqbR6O3g/T9ShgiF&#10;7IgRXk2yFjKlxIzMxBEyKFXyyX91/wCGd/2nf+juf/Ma6X/8coA+lNO0a8sde1e/m13UNQtL7yfI&#10;0u4jtxb6fsUq3klIllPmH5m82STBHy7BxVvSbObTdKs7S4v7jVLi3hSKS+u1jWa5ZVAMjiNEQMxG&#10;4hEVck4UDAr5g/4Z3/ad/wCjuf8AzGul/wDxyj/hnf8Aad/6O5/8xrpf/wAcoA+n49Nhi1W41BXu&#10;DcTwxW7o1zI0IWNpGUrEW2IxMrbnVQzAIGJCIF+Nf20v2SPHfjb4weG/j58M73T9Y8deDbKxttM8&#10;F6ppcE1vqDx3skjO9xPOiR7UuXYYAdTEDG6uVZer/wCGd/2nf+juf/Ma6X/8co/4Z3/ad/6O5/8A&#10;Ma6X/wDHKAPirxr+wV8dvHnwC8f6tf8Agbyfix40+JsXiHUNCttXsFs4rCO1vWE0LGchf9I1CZCr&#10;Ss21Y+OCzfr/AF8q/wDDO/7Tv/R3P/mNdL/+OUf8M7/tO/8AR3P/AJjXS/8A45QB9P6lpNjrVulv&#10;qFlb39uk0NysVzEsirLFIssUgDAgMkiI6t1VlUjBANF5psN9cWE8r3CvZTG4iENzJErMY3jxIqMB&#10;Ku2RjscMoYK+NyKw+YP+Gd/2nf8Ao7n/AMxrpf8A8co/4Z3/AGnf+juf/Ma6X/8AHKAPqqsnwt4Z&#10;tPB+g2ukWE2oXFpb7tkmqalcahcHcxY757iSSV+WONzHAwBgAAfNf/DO/wC07/0dz/5jXS//AI5R&#10;/wAM7/tO/wDR3P8A5jXS/wD45QB86/8ABHOS+m8fftJSanb6xZ6k2p6a11b+IZ2n1KKUy6lvS6kZ&#10;ELzhsh2KISwYlVzge6f8FQPgL47/AGifgFoHhv4e6F/wkGtWvia31Ca2+1wW22BbW7jZ900iKcNL&#10;GMA5+bpgHHyB/wAE6/h/8bviv4q+N3iTw78bNP8Ah7rV1rUJ165stI0rX/7VvGkupHlCiTbFEGkk&#10;KSRjypfMbYzCI4+1f+Gd/wBp3/o7n/zGul//ABygD51+EP7MPxc8RfG34N6Z43+CVv4M+BfhPTLi&#10;DUfCFz4nt9d0WXUGh1CQ3wtJbiVtzz3gChhK0YCjzCBxU1r9l/X/AIE/EL4ffGHwN4V/4RzRfD3x&#10;A8Xa7401Bra0t/7L8P8A29bdVhgZVkktv7NguJI0iWRh5ztFgyIK9qvPgz+2JD/bH2f9ov7T9l1q&#10;ysbL/ih9HT7bYS/ZftN9y/7vyPOuv3LfNJ9k+UjzVxleL/Cv7cHh7xFHZ6D4/wBP8WaVa2WrWo1N&#10;/DulWn22RdOE9lcvE0+5ZZLu4e0ULtjj+wxyypIkjhwD4g/ZA/ZX+KPx+8PfDa+8H6DcfCfSNL1P&#10;Wmufi/pNxsvrsS28aonlG4jmkVHhe3DQMIv38gKh0naT608beBfHfhPwr+zLrd38D/8Aheui2/w/&#10;s/CU3gPVrCCL+wNWljsXa9neaGVk3LbmFjIiJB5JLSIZSG6vXvCv7cHhf/hLP7I8f6f4z/4Rm9sL&#10;rQvtPh3SrT/hMo5/J+1W02J1+xxW2yTB+SSXzJMP/q9lTTbL9u7RdVg0WTWdH1/TbzxBqWjTeJb7&#10;SNMjmsNLLWaWuspBFdIHYL9qkS2KllKyCUS74hGAeFftCeH/AIn/ALK/7FP7NvjbVNS1Dw38YvAW&#10;tajoNt589rqSW9rfJeYU7hLG+22treOMBtqIxXGQuyrpn7Ikyx+N/Auq/A3WLc+G/g/cXFvqrafH&#10;cQ33iZ7XTLnFpdwWqyyzrdLdJsa6uQQZI4hHEWiPpWp+Iv8AgoJrepeFr/Uvg74Pvbvw5rVzrVlI&#10;99Zpl5be7thC4TUQDFHDeuq4w/7uMu7neX6v/hcn/BQz/ohPw/8A/A6H/wCWtAHy/wCFv2Wfij4d&#10;8TeD9J8D/DLxR8Pn8bfB/UdM8UmOL7XDc6g0F+UiuLm6R4rNrt7XT2eHMTQifywY2y1egfsL/Bnx&#10;V4S/ZQ/af0bUPhh448NeLNW8JSWyjWrWVV1iU2upCKOytmto3VlEiKy+ZMXaRCNmQp9g/wCFyf8A&#10;BQz/AKIT8P8A/wADof8A5a0f8Lk/4KGf9EJ+H/8A4HQ//LWgDwr9l/4N698GV+ElvqH7OXijU7f4&#10;k+H9W8IeOtWae+t2givNYSHddW4RmtFgs4EcN+5Eq3JIcGItXuv/AAR80Hxx8P8A4V+PfBvjL4f+&#10;IPB32fWotXtL3XbCez+2/aIBE8caSxrnyvsaEsGOfPUELgFj/hcn/BQz/ohPw/8A/A6H/wCWtH/C&#10;5P8AgoZ/0Qn4f/8AgdD/APLWgDJ/Z1m+0f8ABYH4+N9s1C+x4ZZfN1O0+zSrh9KHlqnlR5iTGyN9&#10;p3xqj75N3mN+itfit8LfGX7Vuj/t5fE3VtL8CeH9d+Nt1o3/ABO9C1Ce3Wzs7BjYtF5TJdxodiCz&#10;Rf3rttJ3bm3MPqr/AIXJ/wAFDP8AohPw/wD/AAOh/wDlrQB6/wD8FC/h7fa9+xR8RvDngvwzcajq&#10;V7NaXMWk6DYNLNPK+qwXFxIsUSkszMZZXYDJJdj3NfKvhu1+MPxI/Yt/aE8NWvgX40aX4seHTZLO&#10;T4geJLzUb7U7Vpybu2tFktrZQqwRTb44lZ5vtARt37tK9L/4XJ/wUM/6IT8P/wDwOh/+WtH/AAuT&#10;/goZ/wBEJ+H/AP4HQ/8Ay1oA+INN/ZP+LPjb4L/GWLw58FvFHha3fxbpOv2HhzUreaOaHTobbWg0&#10;UD3IR7tohcQR4QNI5ZflJauq+Lngv9oj9o/xD+0D8QrX4Z+OPh5oWv6Zo4vvB82lz3TazLBcWMEE&#10;MaPFG8jRiGa586KImNUaNiFmJb61/wCFyf8ABQz/AKIT8P8A/wADof8A5a0f8Lk/4KGf9EJ+H/8A&#10;4HQ//LWgD5K/ai8KfGH4nfBL4T+EfB/7Mnjj4a/D7RZtUubPQbS8vNbaaV5lJkuYDEJoGR3uPLac&#10;ZZbh/L+XObf/AAoXxp4B+Iv2y/8Agj4w1C01X4M/2Tp+sWdrquoS22rXHh7yC9wo84pKJvOsBbMI&#10;khjaJ9ihAzfVX/C5P+Chn/RCfh//AOB0P/y1o/4XJ/wUM/6IT8P/APwOh/8AlrQB8a6l8AvGVj4H&#10;+AZ+Jnw78cXfw+0/wlr1g+kW9tdwzW+tzX+qfY4vLSKRrWe4nn0lY5JIikhMQIkVGUe//AL4I6n+&#10;0Z40+EXhH9o/wp4o1xLD4c61qol8V3urW12+of8ACRGIq5aZfmjtmtuAAxSeLeWUQBPS/wDhcn/B&#10;Qz/ohPw//wDA6H/5a1z+m/tOft96t4NfxPB8APC6aasM05gubOeC+2xlgwFlJqC3BY7DtQR7nyu0&#10;NuXIB6B/wSJ1bxVefs2+JNM8XXmsT6l4f8W3OiR2etyytNpsUFnZqLQJIcxLG28eVgBTkYHNfb9f&#10;nB4k/ac/b78KW+pT3vwA8Lzpp8ME8w02znvmZZpGjQRLBqDmZgyEukYZo1Ku4VWVja8Qftcfts6D&#10;puoX0n7NuntCLIx262sNxeyx3UFxb29zK0cNwXlid2mMUShWMbrKsk0UEjuAW/hPpNjqX/BZv4z3&#10;F3ZW91cWHhK3ubOWaJXa2lNrpMRkjJGUYxyyJuGDtkYdGIr701LTtUb+1Z9N1f7Pd3FksFlDe2yz&#10;2dpOvmETlEMcsm4ugdDMAVhUJ5ZLs347eAf2m/iz4D/b8+JXjfUPgRrHiT4i3fh+HR9Z8G6G8xa0&#10;aKPT0e7QxwzkwO1sjJwy7biPErjDP9Qf8PHvjf8A9GX/ABA/77vv/lbQB9Kftp/DP/hb37KfxP8A&#10;DCQahd3c2jS3tna6Wm+4uLq2xdW8SLtYtvmgjQqBuYMQpBII+K/2N/jR8S/2jPCvx2+Neo6L53xN&#10;8MfD+Pwn4Y1zR9Nl/wBNnSO9u5FEBLwzXLT/AGN2REwMxhUVZCG1dH/4KGftTw/8I9/av7KHiC98&#10;j7R/bX2PRNVt/tu7P2f7Nuhk+zbON+/z/MwceVnjq/8Ah498b/8Aoy/4gf8Afd9/8raAPkrw74i8&#10;VaDpWk+Ov2RPEnjjxR4/1Lw/b3PxYs4tPl1SGDUGW1VZAl1bt588ty99IWRpmA89k2RB6+iv2cdd&#10;8Cat+wL8aLfwn8UvGHj3WrP4ZiPXdE8SXU8tn4en/sq7H2exWSGNUi3LKmI2cbYI+cAE9X/w8e+N&#10;/wD0Zf8AED/vu+/+VtH/AA8e+N//AEZf8QP++77/AOVtAHxB+zXb+Pfhj4+/Z6+I1vBca3Y3Xh/W&#10;NJ8KSXelPHpsOrzy65b2WkvcIVWRprxvMLO6FVujkrHHvHf/ALDPx28TXnx++DV1q/x28cePX1GH&#10;xBP4l8F3L6ndrpq21jctbAKXkF60qr5qpEhZWRVwWxX1B/w8e+N//Rl/xA/77vv/AJW0f8PHvjf/&#10;ANGX/ED/AL7vv/lbQB8K/s8/GL4l/sw/Dj4R+JPBcfiCX/hLPGerW8/huJpXt/ElnCNGVYoIHSSM&#10;SvKbmAXEMfm5LJuOzaPQP2Gvjv8AFf45fE74m23iiz1D9oH7R4Zl1BPh/wCJNZji0u7nOq6fl1iu&#10;A1rD5SvJIoEYA2bUC5FfVX/Dx743/wDRl/xA/wC+77/5W0f8PHvjf/0Zf8QP++77/wCVtAHlX7Dv&#10;xGtP+F1fs/8Ah34a/Fv4gePLS68M3i+P/DOtzXFzpeg+Vp8Rgjt0kgRIYluv3SujNjbGgfEmH/Un&#10;VtNh1rSrzT7h7iO3u4Xt5HtLmS2mVWUqSksbK8bYPDowZTggggGvgv8A4ePfG/8A6Mv+IH/fd9/8&#10;raP+Hj3xv/6Mv+IH/fd9/wDK2gDyr9uiG00n/gpJ+y7olrZ/8g//AIR1BqNzd3FzeTx/2xIiRzSS&#10;ytv2eWzByPMZpZC7v8u39VK/ED9qX4++OPiD+1N8FvidrfwC8YeBvEmkXtlBY6Dqkk5/t77LfLcR&#10;w2weyjcSl5yjFRLnzYsKCPn+wP8Ah498b/8Aoy/4gf8Afd9/8raAPunxB4T0PxZ/Zv8AbejafrP9&#10;m3sepWP9oWqT/ZbqPPl3EW8HZKu47XXDDJweaPFPhPQ/HGg3WieJNG0/xBot1t8/TtUtUubebawd&#10;d8bgq2GVWGRwVB6ivhb/AIePfG//AKMv+IH/AH3ff/K2j/h498b/APoy/wCIH/fd9/8AK2gD7p06&#10;31yPXtXlv9R0+50WXyf7Ns7ewkhuLbCkS+dMZnWbc2Cu2OLYODvPzUSeFtL/ALBv9Ht7X+zLC++0&#10;mZdLkeyffcM7zSpJCVdJXeR3MiEPvYtu3c18AQ/8FSvincfY/K/ZI8YS/bL2fTbbZe3R8+6h83zr&#10;dMad80sf2efcg+ZfJkyBsbGt/wAPVNQ/4QTz/wDhR/iD/hZP9tfYf+ED8288/wCweb9k+3faPsG3&#10;/kIf6F5O3d53y53fLQB906j4ZtNU17SNXmm1BLvS/O+zx2+pXEFu/mqFbzoEkEU+APl81X2Hldp5&#10;ouvC2l3Fnrdulr9h/trcdQuNOkezuJ3MKweaZoisglEUcaLIGDqI02sNq4+K/An/AAVe8GeJfDul&#10;3mt+FtQ8O6rqFlbalFpiR3t5utRqN3BqNwksdltkis7S0N2zr8rfvIgQ8Lmuf0f/AILDeErjwz4R&#10;1nVfBlxo9vrGp22n3ztd3MsOnr59yt66yiz23DW0A02do0+ZhqSKMGNiQD70udR1SPxVp1hFpHna&#10;LPZXM9zq32lV+zTpJAsMHlEbn81ZJ23jhPs+DzItZXhvUbfWP+EVv/Eekaf4f8fXWjPOdJkuYbm8&#10;skb7M17BFKozJEkxtld0+RmWEnqleAf8PRv2Yv8Aopn/AJQNU/8Akasm5/4Ksfs7R+KtOsIvGvna&#10;LPZXM9zq39laiv2adJIFhg8o2u5/NWSdt44T7Pg8yLQB8wft0abDpP8AwVE/Z1gge4dGm0G4Jubm&#10;Sdt0niC6kYBpGYhQzkKgO1FCooVVVR+r9fit+15+1J8MPih+318FfiP4Y8Tf2n4M8O/2J/amp/YL&#10;qL7P9n1Waeb91JEsjbYnVvlU5zgZPFff/wDw9G/Zi/6KZ/5QNU/+RqAPqqsnw/b65b/2l/beo6fq&#10;HmXsklj/AGfYSWnkWpx5cUu+aXzZV53Sr5atkYjXHPzX/wAPRv2Yv+imf+UDVP8A5Go/4ejfsxf9&#10;FM/8oGqf/I1AH5q6X8dPE/7K37cXxs+LmlaJ/b3hux8Z6v4e1qy+1xW32n7Zc3ktvDvZJHT57Ey7&#10;kQ/8e+0kB8HlfEn72f8AaY1bV/8AS/EninwZovi57iy/0ezt/wC1NU0TUZ7cQN5jtte8jRH80YWF&#10;sqxkHl/dN18ev2AL7TfiPYTa7vtPiJexah4nj+x+IB/aE8Vw9zG+RHmLE0jtiLYDnBBGBWVefFL/&#10;AIJ2ah/bH2jU/M/tfRrLw9e/6P4iHm2Fp9l+zQ8L8uz7Ba/MuGbyvmJ3NuAPANZ8D/DTUf2NvF/i&#10;y/i+F+peKdI8GaLYafaeDRFba6BI+lMb+7AvLhFljurma2nZrWOeURsPNiWUKP1J/ZP+Gnhr4U/B&#10;LR9G8L6Vb6XYyTXFzKIdBv8ARWnlaZgZJLa/klulbaqLumkYlUUriPYo+NfAPxS/4J2fC/8A4SP/&#10;AIRnU/7M/wCEi0a58Pap/o/iKX7RYXG3zof3itt3bF+ZcMMcEV6r8Lf29f2O/gv4E0zwb4N8c/2N&#10;4b03zfsll/ZGsT+X5kryv88sDOcvI55Y4zgcACgD6/ttR1STxVqNhLpHk6LBZW09tq32lW+0zvJO&#10;s0HlAbk8pY4G3nh/tGBzG1ZXhfS7jw/4q8RWEOnagNFufK1aPVtQ1ua+8+8nkmW4toopndreKJYb&#10;dlRNsX+kEIilGz4B/wAPRv2Yv+imf+UDVP8A5Go/4ejfsxf9FM/8oGqf/I1AHzV/wWr1jQ9e+Ffw&#10;f1Kw8Q6fefbr26utPt7ayS5+32rwRMbqG+AOyJd0IMattm+0Rvz5AI/T+vyA/wCCpP7Xnww/aO+F&#10;fg/Svhx8R/7a/s/Wmur/AMP/ANh3UHn5gdYrr7RPEm3ysyJ5ak7/ALVuP+rFfb+m/wDBTT9mjVrh&#10;4IPifbo6wzTk3Ok38C7Y42kYBpLdQWKoQqA7nYqihmZVIB9K6tpsOtaVeafcPcR293C9vI9pcyW0&#10;yqylSUljZXjbB4dGDKcEEEA0atZzalpV5aW9/caXcXELxR31osbTWzMpAkQSI6FlJ3AOjLkDKkZF&#10;fNWk/wDBTT9mjWtVs9Pt/ifbx3F3MkEb3ek39tCrMwUF5ZLdUjXJ5d2CqMkkAE0ab/wU0/Zo1a4e&#10;CD4n26OsM05NzpN/Au2ONpGAaS3UFiqEKgO52KooZmVSAfUFcpHceL/EXw4sLm3h0/wV4zvLK2nm&#10;tNUhOr2+nTsEaaBxDNB5+354w6SKCQG5HynzW2/bp/Z/u9K17UE+LfhdbfRZriC6SS+Ec0jQruc2&#10;8TYe6Uj7jwLIsh4QseKqax+35+zzof8AwkP2n4seH5P7C+z/AGv7HK9z5nnY2fZvKVvtWM/P9n8z&#10;y+fM2YNAHtWr3VvpN5aanf63/ZlguLH7LO8MdvPPcTQxwEsy7/N34ijVXAY3BBV28vbb1Kzmv7dI&#10;oL+4051mhlM1ssZZlSRXaM+YjDbIqmNiBuCu21kbaw81/wCGsfgh/wBFk+H/AP4VFj/8drlNT+L/&#10;AOzTrGj+NtKvPij8P5rDxp5n9vQ/8JhbL9s8yzisn5E4MebeCJP3ZX7u77xJIB7rHZzR6rcXbX9x&#10;JbywxRJYssfkwsjSFpFIQOWcOqsGcriJNqqS5epdaB/aFnrdnealqFxaapuUJFP9lezjaFY2jgmg&#10;Ecqcq0gcuZFeRirgBFTyrxN+0R+z54w02Gw1f4tfD+7tIb201BI/+EstExPbXEdzA+VmB+WaGNsd&#10;DtwQQSCW37RH7Pln4q1HxJF8Wvh+mtahZW2n3Nz/AMJZaHzILeSeSFNpm2ja11OcgAnfySAuAD5V&#10;/wCCzPinS9U/ZZ8ApHdfZ7vVPE1tqFpYXsb2t48C2N1vc28oWVdhnhVwygo0iqwBIFff/inRrzxB&#10;oN1YWGu6h4Zu5tuzVNLjt3uIMMGOwXEUsR3AFTujbhjjBwR+a3/BXr41eCPiX8AvCVh4N+I/g/xR&#10;5HiaOe70vR9Sgvbz/j1uVSYGKY7Il3OrAxnc0seGTaQ/3V/w1j8EP+iyfD//AMKix/8AjtAHf+Zp&#10;fjDTc2t/9rtIb3Bm0y+dMT21xh4meJgflmhaOSMnB2vG6kFlP5A+MfH3xn8VfGD4lWPwv8R/GDxT&#10;8QtO+JuqWNrYaPrlw3h/QbFL2L7Cbu3kgeBopSL2Pa80caLbZdSmQ36f/wDDWPwQ/wCiyfD/AP8A&#10;Cosf/jteVfBnXv2YfgX4q+I3iTw98ZfB9xrXjzWpNa1e51DxhYSfO0kkiwxKrqqxI08xXILnzDud&#10;gF2gHj9p/wAFOde+IH7UekeHPhn4Pt/F/wAFRqek6NqfitbK+jmilv5FhSdpGVUtlWaUIscsZMpg&#10;fa48wbPNfjV+2N+0d8XP+GmPA3hPwH4P1XwD4N/tjRdd1TDw3lnpv+lw+d+8vVEkvkwSt+7jb5l+&#10;5yFPa6L+yn+xH4V+Lmh+PvDvxr0fQLjRdTs9VstFtvHWmy2Mctu8bqp87zJmVnj3MDLn5mClRgDq&#10;vBvg34BeD9K/aSjj/aS8D3OpfGebUGnuG1rT1h0qK4W68tFj+0ZlZGvJSzF1DgIAqYJYA+YPjx+1&#10;Z8e/Fv7HfhjxpYT6h8OfAK61pukeHtXtNdmuPEGt+VaX0N1JeX8U0ZbE1oWZWto/MaVGB/dkv7/p&#10;/wDwUS8ceF/ip8Q9HbwBp7/Bj4Y+JrLw3rviW51ee41HTrAzzWH2mYyO813K8yJMNiMwWORH3tIJ&#10;lwLr9jr9i+Tw9faBZ/tEW+l6FfTWF3dWFt430VlmurS3lhjnLyQu4Zhc3LsqsE3TNhVVUVOqX4Of&#10;szXkn7QVjqf7R/hefw98XtTsdVurW08R6ZDd6bLBdSXbqk7SOkivNKcAxAqgCksfnoA6Dwz/AMFA&#10;tc8Xft2WXwusJPB8fwnvrKyv7TXNQaSy1G5ju9LguLVYvPnQSSyXFzCiwrCZNrH5flZh9leP1vl8&#10;G6tcaXpdxrur2cJvrDSbbUm05r66gImhtzcAgIskkaI27KFWYOGQsp+INJ+DP7KFv8R/hz4z1r9o&#10;3T/Fd/8AD+ystP0G01TxjokVvBBZlmtEcW0ULyeU7bwWclioDl1yp+tNJ/ab+D2varZ6ZpnxX8D6&#10;jqV7Mlta2dp4js5Zp5XYKkaIshLMzEAKBkkgCgD5L/4LV/8AJrPhb/sc7X/0hvq+qv2Tv+TWfg3/&#10;ANiZo3/pDDXxV/wVx+LHgj4ofss6H/whvjLw/wCLfsPjOx+1/wBhapBe/Z99jqGzzPKdtu7Y+M4z&#10;tbHQ19lfs261pPhn4F/CHwnf65o6+IY/CWi24sYNTt52lY2DFTEY3YSqy2l0yuhZXW3lZSQjEAHa&#10;/FLxF4n8J+BNT1Xwb4R/4TvxJb+V9k8P/wBpRad9q3Sor/6RKCibUZ35HOzaOSK5/wCJniDw98Pf&#10;D3xB+KUXha31DxP4Q8P3ay3k1kbW5ureC3+2/ZI7t4iWgZivKb41k3DBdGUdXq3xC8K6D4ZvPEep&#10;+JdH07w9ZTPbXWrXd/FFaQSpObd43lZgisswMRUnIcFTzxWrpurWOtW73Gn3lvf26TTWzS20qyKs&#10;sUjRSxkqSAySI6MvVWVgcEEUAfBf7FOu+O/2zP7V+N1/8UvGHha70fxnLYaf4Rs7qCTQv7JTyLg2&#10;lxbCFBcSmG6mhFyxDgiKTkxgVU+Af7RHxBvf2l9U8I/tE+MNY+D3xBvptLGheEdNFm2gaxa7ZWEM&#10;TS21yEZ5BIrzJdh5nmWFSrW6Kvqsn7DfiWHxN8SbHTPjZrGi/Cv4g6nqWq674QtNAsHu5Zb+Dy7l&#10;U1CZHKKWxgCLIQBQd+ZTU+JX/BP+8+OnxY8Na18VvipqHxI8A+H/ALT9j8J6po1vZXH7+BEk331g&#10;bYn99HFIP3QwIwndmYA+C/gH+3Z8XNL1X4Y32vfFjWG03xR8RriHxOdftLdtNi08NphfybmaDFuo&#10;W4ud8UMqrCojYJFvDP8ARVn+0B4n8UfAnR/jV47/AGk/EHwksPFutXsvhLTNO8Gxanp2jeVdXUDW&#10;d7LDak32bcHyxMYfmjMu2Rosp2v/AA7bXxrqvw78L/Gb43XHxC8PeD9MePw54TsdFtdEm+yxNZxy&#10;h5Y5HlmgCJbxORhwZIyJUJ+Y+LH/AATB1nx54Ng+HOh/Gm48O/CDTNTfVdD8HXPhmC9bTJXMzOov&#10;fOjmlUPc3G0SEkK6glyu4gH2V4TvtL+KPwr0a8u5dP8AFWi+ItGhmml/s94bPUoLiBSzfZZi7JFI&#10;rk+VIWIVtrEnNHhDR/M0HSobjw9/wiEeh3tzb6bpGnXu23W1hae1tWKQFYzFJbbJVgdSsRdBjfEr&#10;A8J/D238D/CvRvA2iapqFlaaPo0Oi2OqfuZLyFIoFhjm+eMxNKAob5oyhYcoR8tW38E2N9H4Vk1e&#10;W41zUvDcwu7PUrtljma6+yzWrzusKxxlniuJwVCBAZCVVcLgA8q+Pmp6d4h/ZD+NOvaYmsRW+reE&#10;tauGi1u2vbSZGTT5ICBa3aq9uuIQdgRFYkyAEyFm/nMr+lP9rH/k1n4yf9iZrP8A6QzV/NZQB/TR&#10;+0JqX9j/AAC+Jd//AGrqGhfZfDOpz/2ppKbryz22sjedAPMjzKmNyjzE+YD5l6jxX/glx/yYn8Mv&#10;+4n/AOnS7r3X43Xnh7Tfgv4+u/F1hcap4Tg8P6hLrFjaMVmubJbaQzxoQ6EM0YdQd68kfMOtfAH7&#10;EHwe/aE8Tfsc+EtZ+HP7QVv4P02WHUm0vwvd+D7K6hilW9uV2PePuk2ySqzFvLYoJCArbQCAfppR&#10;Xxr4k+Av7Y9rb6k3h/8Aag0fU7iOGBrGPUvBdjZrPKZGE6SskMxiVIwjIyiQuzMpWMKHa1D8Af2u&#10;W+x+b+1Rp6br2eO52eBNPbyrUeb5MqZQb5W2wbojtVPMkxJJ5a+YAfYFFfGuofAX9sePSjJY/tQa&#10;Pcal510ot7jwXYxQ+UqzfZn8wQsd0jLbiRdmIxLKVaXylEuUfgb+3F9o0dR+0f4XNvLNGupyf8I1&#10;abraIxwGR4V+x4mYSNcqFYxBliiYsplZIgD7for4Vsfgl+3hJZxNeftD+D7e7P2rzIoNCtpUXbCp&#10;tcObBSfMm3JJlR5SAOvnE+WDWvgl+3hb+Z/ZH7Q/g++xe3EafbdCtrbdajZ5Ep22EmJXzJvi5WPa&#10;uJJNx2gH3VRXwrdfBL9vBbzW1t/2h/B8tpDu/sqWXQrZHu/3yhfPQWBEGYS7nY02HVU5DGRamm/B&#10;f9v6W4ddQ+P3ge1t/JmZZLbSbeZjKI2MSFW01AFaQIrNklVZmCuVCMAfetFfFX/Cvf25f+FV/wBg&#10;/wDCyPh//wAJn/bX27/hLfMH/Hh5Gz7D9k/sny/9b+987O7+HGK1fFng39tHWPiZrOt6J4x+H/h/&#10;whdWU0Fj4V+3Nc/Yp2smhjn+1PpHmSbLki52MMNt8s/Kc0AfYFFfH+h+Df20bDTfDMOo+Mfh/ql3&#10;YXtlPqtz9uaH+1IIri8kuYNq6RiHz4Z7OHemTH9i3rkzPjq9D0/9qqw1LwzNqLfD/VLSwsrKDVbb&#10;/hIJ4f7Unit7yO5n3Lo+YfPmns5tiZEf2LYuRM+AD6Vor5/s2/aWh/sf7RpXw/ufsutXt9e/8VTc&#10;p9tsJftX2ax40f8Ad+R51r++X5pPsnzAea2NXwzqX7Qel6bNDq/hP4f63dte3c6XP/CZ3dvsgkuJ&#10;JIINq6Ng+TC0cO/q/lbzyxoA9roryr/hJPjf/wBE8+H/AP4Xl9/8pqP+Ek+N/wD0Tz4f/wDheX3/&#10;AMpqAPVaK8q/4ST43/8ARPPh/wD+F5ff/Kaj/hJPjf8A9E8+H/8A4Xl9/wDKagD1WivKv+Ek+N//&#10;AETz4f8A/heX3/ymo/4ST43/APRPPh//AOF5ff8AymoA9Voryr/hJPjf/wBE8+H/AP4Xl9/8pqP+&#10;Ek+N/wD0Tz4f/wDheX3/AMpqAPVaK8fvPGHx1tbiwii+Fvge8S5mMUs0Pj66C2qiN38yTfpCkqWR&#10;Y8IHbdIvy7QzLyrfGL9oxdK1S7H7OWjtcWcNpLBYj4iwedfNMqmSOI/Y9gaAkrIZXjUlT5TSjBIB&#10;9FUV4Vq3xJ/aA02O8a3+CHhfVDBM8Ua2nxBKm5VbUziRPM05AFaQfZgH2t5pBKiLM1ZUnxi/aMjj&#10;t2X9nLR5DLDLK6r8RYMwstrHOsbZswCzyO1spXK+bE5ZliKTOAfRVFeKX3jz492d5LDF8H/B97Gn&#10;2XbcQeP5gknmzNHJgPpat+4UCWTKjKMBH5r5QYGt/GL9ozStKtru1/Zy0fWbiaG2lexsfiLAs0LS&#10;rKZI3MtmiFoTGiuVdlJnj8tpAJCgB9FUV8v6t8e/2l9N1W8tLf8AZVt9Ut4JnijvrT4kWCw3KqxA&#10;kQSQI4VgNwDorYIyoORVX/hoj9p3/o0b/wAyVpf/AMboA+qqK+X9S/aD/aPiuEXT/wBk+4urfyYW&#10;aS5+IelQsJTGplQKocFVkLqrZBZVViqFii9BrXx2+M1vqUiaR+zR4gvrAfaNk974s0W2lbFujQZj&#10;W5kA33Bkjf5z5carIPMZjCoB9AUV862Px6+OclvpjXn7L+sQXEk0C38cHjTRpVgiMkwmeJjMplZY&#10;1tmVWEYdpZVLRiJXlteDvjt8Zr7Z/wAJX+zR4g0XPnbv7H8WaLqGMeV5OPMubfO7dcbumzy48b/M&#10;bygD6Ar5V/b6/wCbcv8Ass3hz/24rqtF+O3xmuNSjTV/2aPEFjYH7PvnsvFmi3Mq5t3afEbXMYOy&#10;4EcafOPMjZpD5bKIW+df2xPix8TNe1X9nePX/gbrHhfTbf4jeHb+S4k8Q6XdTT6orT50+3jjnIZW&#10;UsUuJXhUlcMkeQaAP0Kor5/1r47fGa31KRNI/Zo8QX1gPtGye98WaLbSti3RoMxrcyAb7gyRv858&#10;uNVkHmMxhXV1H42/EqPXtIisP2ePGFzosvnf2leXGu6DDcW2FBi8mEX7rNubIbdJFsHI3n5aAPa6&#10;K8f0n40ePJtKs5NT+APjiz1JoUa6t7TVvD88MUpUb0SRtSQuobIDFEJABKrnAt/8Lk8Xf9EJ+IH/&#10;AIHeHv8A5a0Aeq0V4/J8aPHg1W3jj+APjhtNaGVp7htW8PiZJQ0flosf9pEMrKZSzF1KlEAV95KW&#10;/wDhcni7/ohPxA/8DvD3/wAtaAPVaK8q/wCFyeLv+iE/ED/wO8Pf/LWj/hcni7/ohPxA/wDA7w9/&#10;8taAPVaK8q/4XJ4u/wCiE/ED/wADvD3/AMtaP+FyeLv+iE/ED/wO8Pf/AC1oA9Voryr/AIXJ4u/6&#10;IT8QP/A7w9/8taP+FyeLv+iE/ED/AMDvD3/y1oA9Vr4A/wCCcP8AydN+2h/2Oa/+l2q19KW37Rut&#10;XnirUfDcXwT+ID61p9lbahc232rQB5cFxJPHC+46ptO5rWcYBJGzkAFc/Bf7Hf7SFr8H/wBpL9r6&#10;71TwR4o1G4n1O+8TXtjpp09ptLsrG8vTdGcyXaIzIbuNdsDy7iG25ABIB+r9FfNVt+29ZXnxM1H4&#10;fRfCb4gP4v0+9ttPudO36KPLnuLKe+hTzDqXlndbWs8mQxA2bSQxVTleF/8AgoR4e8afb/7G+F/x&#10;AvPsH9hfaONHTZ/bPlf2Z97URnzvOi6Z2bv3mzBwAfVVFfH/AIs/4KYeC/A8+sw638OfiBZSaPZT&#10;ahfL5WlSeTBFqjaTI/yagd2L1TDhck43gFPmrK+KX/BVn4b/AAX8d6n4N8ZeAviBo3iTTfK+12X2&#10;bTJ/L8yJJU+eK+ZDlJEPDHGcHkEUAfatFfBV5/wWe+BVrb2EsWieOLx7mEyyww6bahrVhI6eXJvu&#10;VBYqiyZQuu2Rfm3BlU1b/gs98CtN1W8tLfRPHGqW8EzxR31pptqsNyqsQJEElyjhWA3AOitgjKg5&#10;FAH3rRXwrqP/AAWS+AljoOkX8Nn4w1C7vvO+0aXb6XCLjT9jBV84vOsR8wfMvlSSYA+bYeKP+HyX&#10;wE/4Sr+yfsfjD7B9t+y/27/ZcP2Py/M2/advn+f5WPnx5Xmbf4N3y0AfdVFfEEn/AAWG/Z/j1W3t&#10;FfxRJby6nLYPfLpI8mGFWjC3rAyBzA4dmVVQzYifdEpKBzwx/wAFhv2f9et7uW+fxR4beGa2iSHV&#10;NJDtOssmySRPs8koCwr+8cMVYr/q1kb5aAPt+ivjW5/4K2fs5waVoN2niDWLi41Ka3iurGPRpxNp&#10;SyLl5LgsAjLEflcQPKxP3FkHNWof+CsH7Nsv2Pd4v1CHz72e1k36Jd/6PHH5uy5fEZzFJ5abQm6Q&#10;efHvRMSeWAfYFFfEEf8AwWG/Z/kjuGZ/FEZihilRW0kZmZrWSdo1xIQGSRFtmLYXzZUKs0QeZNXS&#10;f+Ctn7OepR2bXHiDWNLM8yRSLd6NOxtla1E5kfyw4KrIfsxCbm80EhTFiagD7Kor4q0f/grz+zzq&#10;f/CPfadS8QaT/af2j7X9s0d2/sjy87PtPlF93m4+T7P52MjzPL5x1f8Aw9G/Zi/6KZ/5QNU/+RqA&#10;PqqivlX/AIejfsxf9FM/8oGqf/I1H/D0b9mL/opn/lA1T/5GoA+iviFHYzeAfEsep3Gj2emtplyt&#10;1ceIbdZ9NiiMTb3uo2dA8AXJdS6AqGBZc5Hiv7BsfhWH4G38fha48L3iL4t8Qre3HhG3igspZRql&#10;x5TrHG77FNt9lMas7kQmABmUKTxPiz/gqB+zFceFdZi/4WDqGoeZZTL9j0nS9UtLyfMbDy4JvKi8&#10;qVuiv5ke1iDvXG4cB+zH/wAFGP2dvA/whg0vV/G+oaHdtrWt3yafq2n6jfXkMFzq13cQCedY5hJK&#10;YZoyzea5LE5YnJoA+/6K+Vf+Ho37MX/RTP8Aygap/wDI1H/D0b9mL/opn/lA1T/5GoA+qqK+Vf8A&#10;h6N+zF/0Uz/ygap/8jUf8PRv2Yv+imf+UDVP/kagD6qor5V/4ejfsxf9FM/8oGqf/I1H/D0b9mL/&#10;AKKZ/wCUDVP/AJGoA+qqK+Vf+Ho37MX/AEUz/wAoGqf/ACNR/wAPRv2Yv+imf+UDVP8A5GoA+qqK&#10;+avE3/BR79nbwfqUNhq/xD+yXc1laagkf9iai+YLm3juYHytuR80M0bY6jdggEEA8J/8FHv2dvHH&#10;irRvDeifEP7brWsXsOn2Nt/Ymox+dPLIscabntwq5ZgMsQBnkgUAfStfAH/BFT/k1nxT/wBjndf+&#10;kNjX1Von7Unww8Rf8LN/s7xN9o/4Vr53/CV/6BdL/Z3lef5n3oh5uPs0/wDqt+dnGcrn86v+CX/7&#10;Znwd/Z3+AWv+G/iF4w/4R/WrrxNcahDbf2ZeXO6BrW0jV90MLqMtFIME5+XpgjIB+tVFeVXX7Unw&#10;ws/+ET87xNs/4Sr+x/7H/wBAuj9q/tX7R/Z/SL5PN+yXH39uzy/n27lzk/CX9sz4O/HTUlsPA/jD&#10;+27tr2LTxH/Zl5b/AL+S3urlEzLCg5hsbps9B5WCcsoYA9rorz/4bfHrwJ8XtN8N3/hLXf7WtPEV&#10;lfahpcn2OeH7RBZ3EVtdPiSNSuyaeJcNgtuyoIBIPFnx68CeB4NZm1vXfsUej3s2n3zfY55PJni0&#10;ttWkT5IzuxZKZsrkHGwEv8tAHoFFFcp8Lfil4Y+NHgTTPGXg3U/7Z8N6l5v2S9+zyweZ5crxP8kq&#10;q4w8bjlRnGRwQaAOrooooAKKKKACvgD/AIJw/wDJ037aH/Y5r/6XarX3/XwB/wAE4f8Ak6b9tD/s&#10;c1/9LtVoA+/6KKKACiiigAooooAKKKKACiiigAr4A+Df/KZL47f9iZbf+idGr7/r4A+Df/KZL47f&#10;9iZbf+idGoA+/wCiiigAooooAKKKKACiiigAooooAK+Vf2iP+T7P2Rv+5u/9NcVfVVfKv7RH/J9n&#10;7I3/AHN3/prioA+qqKKKACiiigAooooAKKKKACiiigAr5V/b6/5ty/7LN4c/9uK+qq+Vf2+v+bcv&#10;+yzeHP8A24oA+qqKKKACiiigAooooAKKKKACiiigAryr9rH/AJNZ+Mn/AGJms/8ApDNXqteVftY/&#10;8ms/GT/sTNZ/9IZqAPKv+CXH/Jifwy/7if8A6dLuvqqvlX/glx/yYn8Mv+4n/wCnS7r6qoAKKKKA&#10;CiiigAooooAKKKKACiiigD4K/wCCc2k30P7SX7ZGpyWVwmm3Pjl7aC8aJhDLLHeak0kavjDMizRF&#10;lByBIhP3hn71r4g/4J3yaMfjR+1vHBb26+IV+I1415cLPOZntTc3X2dGjKCJVVxdFWR2di7h1QJE&#10;X+36ACiiigAooooAKKKKACiiigAooooA+APg3/ymS+O3/YmW3/onRq+/6/PX4EaTY6L/AMFivjzb&#10;6fZW9hbv4SS5aK2iWNWllXSJZZCFABZ5Hd2bqzMxOSSa/QqgAooooAKKKKACiiigAooooAKKKKAP&#10;gD4N/wDKZL47f9iZbf8AonRq+/6+APg3/wApkvjt/wBiZbf+idGr7/oAKKKKACiiigAooooAKKKK&#10;ACiiigD84P8AgohJYn9uX9kiOO30ddSXxBZtPcQzqdSeI6na+Wk8ewFYFYSmJi7Bme5AVNhL/o/X&#10;5gf8FA9S83/gpJ+zDYf2rqE3kXuiz/2XIn+h2/mawV86I+YcyyeXtceWuFgh+Z84j/T+gAooooAK&#10;KKKACiiigAooooA+Nf26L6+1r4ufs6+GNP13R7+4T4jaDq7eEba1aTWliie6aXUCyzki0SNHDf6P&#10;hSrMZQAVr7Kr4A/avj1DXP8Ago5+z7o39rf8JNpSfYtR/wCFef2peWnlzQyajJ/bWNgtT9nVN23z&#10;POk8ny9hR819/wBABRRRQAUUUUAFFFFABRRRQB+dX/BbTTfN+AXgW/8A7K0+byPEwg/tSRv9Mt/M&#10;tZ28mIeWcxSeXuc+YuGgh+V85j/QrUtJsdat0t9Qsre/t0mhuViuYlkVZYpFlikAYEBkkRHVuqsq&#10;kYIBr84P+C3mj+d8K/hpqv8Awj32n7LrVxa/8JB9t2fYvNgDfZfs+f3nn+Tv8zH7v7Jt483n9KqA&#10;KmpaTY61bpb6hZW9/bpNDcrFcxLIqyxSLLFIAwIDJIiOrdVZVIwQDWVrnw98K+KNK1jTNZ8M6Pq2&#10;m6zNHc6nZ31hFNDfSosSpJOjKRIyrBCAzAkCKMD7ox0FFAHn/wDwz38LP+Eq/wCEn/4Vp4P/AOEk&#10;+2/2l/bH9g2v2z7V5nmfaPO8vf5u/wCffndu5zmqln+zL8HtNt7+3tPhP4Htbe/hFteRQ+HLNFuY&#10;hIkojkAjw6iSKN9pyN0anqoNel0UAeVf8MnfBD/ojfw//wDCXsf/AI1R/wAMnfBD/ojfw/8A/CXs&#10;f/jVeq0UAeVf8MnfBD/ojfw//wDCXsf/AI1R/wAMnfBD/ojfw/8A/CXsf/jVeq0UAfmX/wAFdvgj&#10;8Ovhr+zb4b1Pwj4A8L+FdSm8W21tJeaJo1tZzPEbO8Yxl40UlSyIducZUHsK+3/+GTvgh/0Rv4f/&#10;APhL2P8A8ar5V/4LV/8AJrPhb/sc7X/0hvq+/wCgDyr/AIZO+CH/AERv4f8A/hL2P/xqj/hk74If&#10;9Eb+H/8A4S9j/wDGq9VooA8q/wCGTvgh/wBEb+H/AP4S9j/8ao/4ZO+CH/RG/h//AOEvY/8AxqvV&#10;aKAPKv8Ahk74If8ARG/h/wD+EvY//Gq5Sb9g/wCCE3gTX/DH/CvvD8f9r/2j/wAThNFsRqNl9rlm&#10;k/0ebyP3fkedsh4PlrFEOdvP0BRQB8/6Z+wf8ENM0fwTp/8Awr7w/d/8Iv5f+lXWi2Lz6vss5bX/&#10;AE9vI/f7vN848LmaON/4cHlfCP8AwTR+CHhHwJq/hj+wv7a/tDRm0b+2NXs7GfUbbMt5J9rhm+zD&#10;Zcj7ZsEmD8trbDH7vn6qooA/LX/gq5+zj8Ovg7+z/Br/AIR8JaPoepa345tJJJbHTba3NtF/Zc0R&#10;toDHGpSBmtkmMeSDK8j9wB7r4+/4JJ/BDx9/wjn77xB4c/sXRrbRv+JA1ja/b/J3f6Xdf6KfNuX3&#10;fPJxu2rwMVyv/Bav/k1nwt/2Odr/AOkN9X3T4T03+x/CujWH9lafoX2Wyhg/svSW3WdntjVfJgPl&#10;x5iTG1T5afKB8q9AAfFfiz/gjn8EPFnirWdb/tjxho39pXs17/Z2k3NjBZ2vmSM/lQR/ZDsiXdtV&#10;cnCgDPFHiz/gjn8EPFnirWdb/tjxho39pXs17/Z2k3NjBZ2vmSM/lQR/ZDsiXdtVcnCgDPFfdVFA&#10;HwB/w5U+CH/Q0/ED/wAGNj/8h0f8OVPgh/0NPxA/8GNj/wDIdff9FAHwB/w5U+CH/Q0/ED/wY2P/&#10;AMh0f8OVPgh/0NPxA/8ABjY//Idff9FAHwB/w5U+CH/Q0/ED/wAGNj/8h0f8OVPgh/0NPxA/8GNj&#10;/wDIdff9FAH5l/G7/gkT8Hvhr8F/H3i7TPEnjifUvD/h/UNVtYru/s2heWC2klRXC2ikqWQZAIOM&#10;4I61+Rdf0p/tY/8AJrPxk/7EzWf/AEhmr+aygD+l39prTZta/Zt+K+n2728dxd+EtWt43u7mO2hV&#10;ms5VBeWRlSNcnl3YKoySQATXkH/BLj/kxP4Zf9xP/wBOl3Xr/wC01eQ6b+zb8V7u4sLfVLeDwlq0&#10;sljdtIsNyq2cpMbmN0cKwG0lHVsE4YHBr5g/4Jp+KdUs/gj8APDcV1s0XUPDPi/ULm28tT5k9vr1&#10;pHC+4jcNq3U4wCAd/IJC4APuqivyLg/4KifFHxR+xn4l1mHV9H0H4meH/EGlaU+sDSdwvrS4gmdW&#10;iQ+ZF9rZ7K4aQyRxwiLIjAkKAeq/FX9r34y+Ff27/iT8PNA+IXw38O+E9I0y1ns7X4oOtjpsbPa2&#10;UjiO4hVZnnLzSMEZyu0ycfKuAD9H6K/OrRv2yvi/rHx913Tf+Ez+F9j4V0n4sr4S/wCETvJWj8SX&#10;lgbqHT/9HgyfMiHn/aTLkN5sUvPlL5J6D9pr9s/x78Pf2zPCPhHwnNbr8L/Ds2lQfELULrSnNpp7&#10;ajPsU3d44CwKkDwyxOropd2DmQKY1APvWivgD44/tSfG/Tv22j8KvCfib4f+B7C2+zf2Fp/jiwvo&#10;4vFX2q0U/wDHzHE4/dXCSonlyQb5MR/vmBUWpPi9+2RJ+0lb/C1ZPgvHrsXhKXxM8aw6p/Zs1u15&#10;HbKWkOZhOjo21VxHtlctuYJsAPvWivzq/ZV/4KBfFP40fFj4Q6J4kk+F82i+Ov7Y8/TvDTXTazpX&#10;2KCZ1+1RvOywea0asmQ29Nx+U16XpP7ZPjLUv+Cdtn8ebiHwvpfiyeZIpPtdrdtpFsra0LAyPFG7&#10;zlViO8hGZtwOFPCUAfZVFfBWrftbftI/ELxNBpHwU8B+F/F9vpnhLStU1bWtR069t9N1DU7mC1uJ&#10;IdPuJbiFQvkX9vKsVz5coVJcgkKG1vjx+1B8ffCv7aWjfA/wHp/w3kt/EumLquiXniKHUC0cSwTt&#10;Mty8MoAbzLS42hIyNrRZOS2AD7for4q/Zj/bW8cfGj9i/wCLHxd1vSvD9r4k8J/2t9htdPt50s5P&#10;sunRXUfmq8zOcvIQ211yoGMHmvP/ANo39vj4z/CeLw++g6R8P7ry/hnpPjnXTdrcXSGe6vkspI7O&#10;W3uTHJEJZ4mU7mBQOwkb5QQD9FaK+Kvjh+3Nqg1L4U2fwm8S/C/SJPFWjTa7rB+J2rraf2LA9vZ3&#10;Fms6w3IaOWVbogIBIWxuX5Edx9VfCfxFqnjD4V+Dde1tdPTWtU0azvr5dJnWezE8sCPIIJEeRXi3&#10;MdrK7grghmHJAOrooooAKKKKACiiigAooooAKKKKACiiigAooooAKKKKACiiigAooooAK+Vf2+v+&#10;bcv+yzeHP/bivqqvlX9vr/m3L/ss3hz/ANuKAPqqiiigAooooAKKKKACiiigAooooAKKKKACvgD/&#10;AIJw/wDJ037aH/Y5r/6XarX3/XwB/wAE4f8Ak6b9tD/sc1/9LtVoA+/6KKKACiiigAooooAKKKKA&#10;CiiigAooooAKKKKACiiigAooooA5T4sQ6HcfCvxlF4ns/wC0PDcmjXi6pZ/a0tPPtTA4mj86SWJI&#10;tybhvaSNVzkuoG4eFf8ABOvw74V0D4A6lL4O8N3HhzQtQ8W65c26zahFfLdRLfSQQSRyxXE6sqQQ&#10;wQbg+Ga3ZxvVxLJ7r8WP+SV+Mv8AkX/+QNef8jZ/yB/9Q/8Ax/f9O3/PX/Y3V4r/AME94fK/Z4dv&#10;sen23meJtebzfD9352hXH/EyuB5mkp5r+TYjGyNNseTG77Dv8yQA910n4e+FdB8M2fhzTPDOj6d4&#10;espkubXSbSwiitIJUnFwkiRKoRWWYCUMBkOAw55qpF8J/BEP9reX4N8Px/2v9s/tHbpcA+2/a/L+&#10;2ed8n7zz/Jh8zdnzPKTdnaMdXRQBymtfCfwR4l02TT9X8G+H9VsJPtG+1vdLgmibz7hLqfKshB8y&#10;4jjmfj5pI1c5ZQaNa+E/gjxLpsmn6v4N8P6rYSfaN9re6XBNE3n3CXU+VZCD5lxHHM/HzSRq5yyg&#10;11dFAHn837PfwsuPtnm/DTwfL9ssoNNud+g2p8+1h8rybd8x/NFH9ng2oflXyY8AbFx0DfD3wq2q&#10;6pqbeGdHOparNaXOoXhsIvOvJbRla0klfbmRoWVTGzElCoK4xXQUUAeaSfsy/B6bSrfTJPhP4HfT&#10;baaW5gs28OWZhilkWNZJFTy8KzrDEGYDJEaA/dGDVv2Zfg9r2q3mp6n8J/A+o6lezPc3V5d+HLOW&#10;aeV2LPI7tGSzMxJLE5JJJr0uigDyr/hk74If9Eb+H/8A4S9j/wDGqP8Ahk74If8ARG/h/wD+EvY/&#10;/Gq9VooA8f1b9lv4LabpV5d2/wADPA+qXEELyx2Np4Z01ZrllUkRoZFRAzEbQXdVyRlgMmviv/gk&#10;T8Efh18Sv2bfEmp+LvAHhfxVqUPi25to7zW9GtryZIhZ2bCMPIjEKGdztzjLE9zX6aV8Af8ABFT/&#10;AJNZ8U/9jndf+kNjQB9Vf8MnfBD/AKI38P8A/wAJex/+NUf8MnfBD/ojfw//APCXsf8A41XqtFAH&#10;lX/DJ3wQ/wCiN/D/AP8ACXsf/jVH/DJ3wQ/6I38P/wDwl7H/AONV6rRQB5V/wyd8EP8Aojfw/wD/&#10;AAl7H/41R/wyd8EP+iN/D/8A8Jex/wDjVeq0UAeVf8MnfBD/AKI38P8A/wAJex/+NUf8MnfBD/oj&#10;fw//APCXsf8A41XqtFAHlX/DJ3wQ/wCiN/D/AP8ACXsf/jVH/DJ3wQ/6I38P/wDwl7H/AONV6rRQ&#10;B4pN+xT8BLj7Zu+EPg8far2C/k2aTCu2SLytipgDy4j5CboUxHJmTerebJu+K/2G/wBn74afEz4+&#10;/th+G/E/gPw/rGi6f4mOn6fbT6fEP7Oge61OMpaMAGtvlRADEUK7EwQVGP0/r4A/4Jw/8nTftof9&#10;jmv/AKXarQB9KWP7FPwE068iuovhD4PeSL7VtWfSYZkP2iZZpMo4KthlAjyD5SZjj2ISpwI/+CeP&#10;7OcUdwi/CrRyJ4Yrd90k7ELHayWqlSZMoxjlZmdcM0oSZiZUSRfoqigD5/j/AGA/2eY7OwtR8J/D&#10;5jsb22v4maJy7SQQpCiyOW3SxFY1LwyFo5XLSSK7uzHKh/4Ju/s22/2Pb8LdPP2WynsI997dtujl&#10;83ez5mPmSjz32zPmSPEexl8qPb9K0UAfP99+wH+zzqOvS6vL8J/D6Xct7a37RwRPDbiS3VljUQIw&#10;iWIhj5kIURynBkVyARbsf2Fv2f8AT7jTJ4vhJ4Xd9Ohgt4RPYiZXWKOaNDKr5EzFbiQs8gZpGWJ3&#10;LNDEye60UAfNV9/wTd/Zt1GzltZfhbp6Ry/ZdzQXt3C4+zwtDHh0mDLlWJkwR5r4kk3uAwqWf/BM&#10;v9mixt7+CL4YW7Jewi3lM2rX8rKokSTMbPcExNujUb0KsVLJna7KfqCigD5V/wCHXH7MX/RM/wDy&#10;v6p/8k0f8OuP2Yv+iZ/+V/VP/kmvqqigD5/l/YR+DM39k+ZoniCT+yPsf9nbvGetH7F9k8z7H5P+&#10;mfu/I86by9uPL819uNxz8a/B79nXwO3/AAVU+JngyO11i10Lwt4StbjRfsniLUYLuxYWmlwgJdpc&#10;CfaIriWMIZCoRgoAVVA/UqvgD4N/8pkvjt/2Jlt/6J0agD3WL/gn38DILfw3bxeGNYjt/DUz3Ohx&#10;L4u1kLpUrSCV5LUfa8QsZFVyyYJZQeozVqT9hH4MyWd/aPoniB7TUL251K8gbxnrRS5uriF4Li4k&#10;X7Zh5ZYZJI3c5Z0dlYkEivoCigD5/wBa/YR+DPiXUpNQ1fRPEGq38n2jfdXvjPWppW8+3S1nyzXh&#10;J8y3jjhfn5o41Q5VQK6CT9lPwHNqtvqcl344fUraGW2gvG+IXiAzRRSNG0kav9uyqu0MRZQcExoT&#10;90Y9gooA8f0n9lPwHoOlWemaZd+ONO02yhS2tbO0+IXiCKGCJFCpGiLfAKqqAAoGAAAKt/8ADNPh&#10;H/oL/ED/AMOP4h/+Tq9VooA8q/4Zp8I/9Bf4gf8Ahx/EP/ydR/wzT4R/6C/xA/8ADj+If/k6vVaK&#10;APKv+GafCP8A0F/iB/4cfxD/APJ1H/DNPhH/AKC/xA/8OP4h/wDk6vVaKAPKv+GafCP/AEF/iB/4&#10;cfxD/wDJ1fKv7Tn7Pth/w17+yxoWheKfGGj/ANpXuvT3d9ceLNXvrjyLe2t5pYIZZrsyW/nRLLCz&#10;wuhxJk7tgFff9fKv7RH/ACfZ+yN/3N3/AKa4qAOq/wCGR4P+Ei+2f8LG+IH9lf219u/sz/hNNd/4&#10;8P7O8j7D5v2/d/x9/wCl+d97/lljZzXn8f7CvjRfCvhewb9ov4gPrWn2Wrwatq/9saqP7WnuI3Ww&#10;n8r+0dsH2NmRtiZE2zD4BNfYFFAHzV42/Y2vdc8VaZf+Hvi78QPDGi297ps91pH/AAletXf2qCGS&#10;5a8g819QDJ9pWW1XeOYvsuVyZWx5/wCPv2A/iR4h/wCEc/4Rj9qL4geEvsOjW1jqn+n6ne/2nfpu&#10;86+/eaiPJ83K/uVyq7eDzX2rRQB8q+Nf2JfEOueHbiz8PfHT4geGdVf+0PK1P/hItYu/L87UYZ7T&#10;90+oBT9ntEmtOf8AWed5rYdAK5TTP2A/iRa6x4Jubz9qL4gX1hpPl/29Zfb9Tj/t7F5LK/zjUc22&#10;63eK3/d5x5XmfeYivtWigD4/uv2FfGk2m/EeGH9ov4gW93rl7FP4Yuf7Y1Vv+EYgW4eSSDadRxeb&#10;4SkO+XBGzeOSa5Xwz/wTz+Lel6lNNq/7XPxA1u0ayu4EtvO1C32TyW8kcE+5dSyfJmaObZ0fyth4&#10;Y191UUAfBUf/AAT1+OsWlXGnr+2b44NvPNFO7tZ3TTBo1kVQsp1DeikStuRWCsQhYEohW3dfsD/H&#10;u8vNbun/AGyvGCyaxu+0rFpU0aR7plmPkIt+FtvmQAeSEwhaMYRmU/dVFAHxAP2Gv2gBcaxP/wAN&#10;j+KN+qzST3A/sE7UZ4542EK/bcW6hbiQhIgiqyxOoDQxMnlX7U3wH+OHgTSvgRp+v/tG3HjG3f4j&#10;aDpWjvd+ELSObTr0rMsF+8pld7powrZSVj5hYlmJ5r9NK+Vf2+v+bcv+yzeHP/bigDJm/ZS/aSuP&#10;tm79r/UB9qvYL+TZ4HtF2yReVsVMTjy4j5CboUxG+ZN6t5sm41L9lL9pLVf7V879r/UE/tKyWwn+&#10;zeB7SDZGPMw0Plzr5Ev758zRbZDiPLfu02/YFFAHyr/wzv8AtO/9Hc/+Y10v/wCOUf8ADO/7Tv8A&#10;0dz/AOY10v8A+OV9VUUAfH//AAyl+0l/wlX/AAkP/DX+ofb/ALF9g8n/AIQe0+x+X5m/d9l8/wAj&#10;zc8eds8zb8u7bxWt/wAM7/tO/wDR3P8A5jXS/wD45X1VRQB8q/8ADO/7Tv8A0dz/AOY10v8A+OUf&#10;8M7/ALTv/R3P/mNdL/8AjlfVVFAHyr/wzv8AtO/9Hc/+Y10v/wCOUf8ADO/7Tv8A0dz/AOY10v8A&#10;+OV9VUUAfJV5+z5+1XHcWC2n7WFvPbvMVvJJvh5psbQxeW5DxqCwkbzBGu0lBtZm3EqEfzX9ov4I&#10;/tS6N8Avivf6t+0jp/iPRbPRrx5dIfwbY2n9paaLUNdq8qIWglKm5VVTfnZGfMQufL+/68q/ax/5&#10;NZ+Mn/Ymaz/6QzUAfCv7Evwj/aS8Sfsn+CtV+G3x60/wl4bnstWksfD974WtLj7NdJfyrHEbh0d2&#10;ilcTu8pBaLKqscoPy+66b8Bf2x5bh11D9qDR7W3/ALTmiWS28F2MzHTxGxiuCrQoBO0gRWgyVVWZ&#10;hM5UI3Qf8EuP+TE/hl/3E/8A06XdfVVAHxVrXwJ/bVt9NkfSP2l/D99fj7RsgvfCdlbRNi4RYMyL&#10;bSEb7cySP8h8uRVjHmKxmWrq3wN/bih0q8k0z9o/wveakupvFa2934atIIZdPCnZcPItm5SctgGA&#10;I6gEkTNjB+36KAPgq8+C/wC39Hb2DWnx+8Dz3DwlryObSbeNYZfMcBI2GmsZF8sRtuIQ7mZdpCh3&#10;9gk0/wDaqbxV4ov1b4fpouoXukT6TpH/AAkE5/smC3kRr+Dzf7H3T/bFV13vgw78pkgV9K0UAfCv&#10;hP4V/t8aP4q0a/1v4v8Aw/8AEGi2t7DPfaR5SW322BZFaSDzU0ndHvUFd68ruyORWr4i+Hv7cupe&#10;BPCOlaV8SPh/o3iTTftn9teIPME/9s+ZKGt/9HbSdlv5KAp8hO/O48ivtWigD4q/4V7+3L/wtT+3&#10;v+FkfD//AIQz+2vt3/CJeYP+PDz9/wBh+1/2T5n+q/dedjd/FjNdXN4f/a+k0fX7aPWvh/Ff3mta&#10;jfade/2vIf7OsJrOaKzsdn9kYl+zXDw3HnN80vk+WwCuTX1VRQB8q+CvD/7X2h+Hbez8Q618P/E2&#10;qp/Z/m6n/a8lp5nk6jNPdfuk0gqPtFo8Npx/q/J81cu5Favwl0/9qrwfpqw+OG+H/wAQrsWUUBuf&#10;+Egn0zM63F1I8+2LRyPmhmtYdnQfZN45lbH0rRQB+av/AATV1j492P8Awu+K80nw/wCIr/8A4TO4&#10;bWbPXdTm0r7LrJ3C+kjmttOuIJ/MIiBSOTEfkqdirMrP9f8AhPUv2g9H8K6NYa34T+H/AIg1q1so&#10;YL7V/wDhM7u2+2zrGqyT+UmjbY97AtsXhd2BwK8A/wCCUf8AbkHhX42Wnif+0LLxJD8QL7+1NIk8&#10;y4s7S68uMTeVeyeY9xKXVlfdczMFihY4Mu+X7qoA8q/4ST43/wDRPPh//wCF5ff/ACmo/wCEk+N/&#10;/RPPh/8A+F5ff/KavVaKAPKv+Ek+N/8A0Tz4f/8AheX3/wApqP8AhJPjf/0Tz4f/APheX3/ymr1W&#10;igDyr/hJPjf/ANE8+H//AIXl9/8AKaufk+JP7QEcluq/BDwvIJZpYnZfiCcQqt1HAsjZ04Eq8btc&#10;qFy3lROGVZSkL+60UAfP/wDwtb9ob+2PsX/CgfD/ANm/6CP/AAsNPI/4/Ps/T7B5n+q/0r7n+p4/&#10;137isqH43ftJS/Y937Mmnw+fZT3Um/4j2n+jyR+bstnxbHMsnlptKbox58e90xJ5f0rRQB866b8Y&#10;v2jL63eWf9nLR9OddMmvxDc/EWAs0ySMi2Q8uzYefIqiRWJ8kK67pUbcotWvxm+O1jr2iRax+zp9&#10;o0W8slur288N+OLC7uNPkZWItmhuktVklVggYpIYwHyruRtr6AooA/LX9n/4gfEG4/4KhfF7xHrP&#10;wruLDxPL4SiXU/B1jr1ndXdtEE0pEeCdjHbzscQuVaSIKkkmGZ0Ecn1r/wAL+/aB/s3f/wAMr6h9&#10;v+xeZ5H/AAnekeV9q+0bfK8zfnyvs/7zzdm7zP3fl7f31fP/AOy9a3Gq/wDBWT9ofWLTRPEFjpVr&#10;oz2M82tJMxScy2AU73Z9sU3kTS267gDAF2KqLtX9FaAPnWT49fHMR25j/Zf1hnaGVp1bxpowCSi1&#10;jaNFPnHcrXJliZiFKxIkoV2cwJa0X47fGa402N9X/Zo8QWN+fs++Cy8WaLcxLm4dZ8SNcxk7LcRy&#10;J8g8yRmjPlqomb6AooA+atF+P37QNx5f9r/sr6hY5vbeN/sXjvSLnbanf58o3PHmVMR7IuFk3NmS&#10;PaN1tvj18c/7K1SRf2X9YOpRw2jafbnxpowhuJWVftaSyedmJY23CNlSQygAssOcD6KooA8Kk+OX&#10;xYEluI/2cPFDI00qzs3iXQwUiF1GsbqPth3M1sZZWUlQsqJEGdXM6Gm/HL4sS+IXh1D9nDxRa6F5&#10;MzLe23iXQ5rkyi4ZYkMDXiKFaAJIzeaSsjNGFdVEre60UAeVf8Lk8Xf9EJ+IH/gd4e/+WtH/AAuT&#10;xd/0Qn4gf+B3h7/5a16rRQB5V/wuTxd/0Qn4gf8Agd4e/wDlrR/wuTxd/wBEJ+IH/gd4e/8AlrXq&#10;tFAH5l/Cfx9rtr/wVg+M+tRfDXxRealc+EreKXw5Dc6UL61URaSPMkd71bcqdinCTO37xfl4bb9q&#10;at8d/FGi6VeahcfAb4kSW9pC88iWkuhXMzKqliEij1RnkbA4RFLMcAAkgV8wfBv/AJTJfHb/ALEy&#10;2/8AROjV9/0AeKal+0V4j0r+1fO+AfxQf+zbJb+f7NHo0++M+ZhYfL1JvPl/cvmGLdIMx5X94m6r&#10;on7Tmu+INVudPtfgB8WIri3muYHe+s9KtIS0DRLIUll1BUdSZk2OrFZQJDGXEchX3WigD5/0X9q/&#10;V9f1KOxtf2ffjBFNJ9nw17pWnWkX763e4TMkt8qDCRsHyf3chWJ9srqhyr79tS806zlupf2ePjg8&#10;cX2XcsHhi3mc/aIWmjwiXZZsKpEmAfKfEcmxyFP0rRQB81Q/tqXlx9j2/s8fHAfarKe/j3+GLdds&#10;cXm71fN2PLlPkPthfEkmY9it5se6pJ+3RNFpVvqDfs6/Hg2880sCIvg+Npg0axsxaIXO9FIlXa7K&#10;FYhwpJRwv1BRQB81ab+3DaX39led8D/jhp/2y9a1n+0+A7g/YYx5eLmby2bMR8x8CLzJP3MmUGU3&#10;29S/bU06xt0lg+D3xo1F20yG/MNt4BvQyzPIqNZHzAo8+NWMjMD5JVG2yu21T9FUUAfNV9+3DaWd&#10;nLNF8D/jheyJ9l228HgO4DyebC0kmC7Kv7hgIpMsMuwMfmplxqw/tkaRL4qs9Jb4W/GCGwn8/wAz&#10;XX+H+o/Y7fy5JVTeojM58wRo67Imws8e/YwkWP6AooA/Iv8Abf8AjDbeK/8Agod+z3ewHxQvh7R5&#10;tFuRpupaDqVpMsp1aQzSQWU8CSyM6RwruijYyGJUG4ptH6P/APDS3hH/AKBHxA/8Nx4h/wDkGvir&#10;9q/+z/8Ah7h+z7/af/Ht/Y1ls/48/wDXfa9R8n/j7/d/63Z9399/zw/feVX6VUAeP6t+1F4X03Sr&#10;y7t/DPxI1S4gheWOxtPh1rqzXLKpIjQyWaIGYjaC7quSMsBk1b/4aW8I/wDQI+IH/huPEP8A8g16&#10;rRQB5V/w0t4R/wCgR8QP/DceIf8A5Bo/4aW8I/8AQI+IH/huPEP/AMg16rRQB5V/w0t4R/6BHxA/&#10;8Nx4h/8AkGqmrftWeA9B0q81PU7Txxp2m2UL3N1eXfw98QRQwRIpZ5HdrEBVVQSWJwACTXsFVNW0&#10;mx17SrzTNTsrfUdNvYXtrqzu4llhnidSrxujAhlZSQVIwQSDQB5VJ+1Z4Dh1W30yS08cJqVzDLcw&#10;WbfD3xAJpYo2jWSRU+w5ZUaaIMwGAZEB+8M8/rX7d3wZ8NabJqGr634g0qwj+0b7q98Ga1DEvkXC&#10;Ws+WazAHl3EkcL8/LJIqHDMBXusmk2M2q2+pyWVu+pW0MttBeNEpmiikaNpI1fGVV2hiLKDgmNCf&#10;ujHP618J/BHiXTZNP1fwb4f1Wwk+0b7W90uCaJvPuEup8qyEHzLiOOZ+PmkjVzllBoA/OD9qL46+&#10;GvEH/BRT4GNqei3EnhOwhsb1o9Z8I3+maqb5bi+FuYW+w/2hMokaFo7dAYJZVCtty7r9gSf8FBPg&#10;ZDqtvpknifWE1K51OXRILNvCOsiaXUI2jWS0VPsmWnRpog0QG4GRAR8wz8//AB30mx1r/gsV8Brf&#10;ULK3v7dPCT3KxXMSyKssS6vLFIAwIDJIiOrdVZVIwQDX2rJ8Efh1NqtvqcngDwu+pW2py63BeNo1&#10;sZotQkaNpLtX2ZWd2hiLSg7iY0JPyjAB4ppv/BTD9nDWrh7fT/iBcX9wkM1y0Vt4b1WRliijaWWQ&#10;hbUkKkaO7N0VVYnABNW9N/4KNfs/ax/ZX2DxnqF9/a162m6f9m8LavJ9suh5ebeHFofMlHnw5Rct&#10;+9j4+YZ9K039mX4PaLcPcaf8J/A9hcPDNbNLbeHLONmiljaKWMlYwSrxu6MvRlZgcgkVb039nv4W&#10;aP8A2V9g+Gng+x/sm9bUtP8As2g2sf2O6Pl5uIcRjy5T5EOXXDfuo+flGADx+P8A4KYfs4TaVcan&#10;H8QLh9Ntporae8Xw3qphilkWRo42f7LhWdYZSqk5Ijcj7pxrL/wUO/ZzbStL1AfFXR/s+pQ3c8CG&#10;OcTItsrNIJYvL3wsQp8tJVVpjgRCQkA9/H+zL8HodKuNMj+E/gdNNuZormezXw5ZiGWWNZFjkZPL&#10;wzIs0oViMgSOB945q/8ADJ3wQ/6I38P/APwl7H/41QBxWk/8FDv2c9a0qz1C3+Kujx293qaaTGl3&#10;HPbTLMyhg7xSRq8cGDzcOohU5BcEEVU07/gpF+zbqmg6vq8PxS09LTS/J+0R3FldwXD+axVfJgeE&#10;Sz4I+bylfYOW2jmvQP8Ahk74If8ARG/h/wD+EvY//GqP+GTvgh/0Rv4f/wDhL2P/AMaoA5++/bp/&#10;Z/0+41OCX4t+F3fToZ55jBfCZXWKOGRxEyZEzFbiMKkZZpGWVEDNDKqZV9/wUO/Zz0+31OeX4q6O&#10;6adNPBMII55mdopIY3MSpGTMpa4jKvGGWRVldCywysna/wDDJ3wQ/wCiN/D/AP8ACXsf/jVH/DJ3&#10;wQ/6I38P/wDwl7H/AONUAfAH/BWL4ofCj42Wfwn0HQfHHg++v1vdRnk8V2+tSX1vo8Ahi3QTQWKT&#10;uftD+TtfYSpt8D5Wdl+//wDhrH4If9Fk+H//AIVFj/8AHa+Ff+CjXwB+Dfh/4sfATSJvCen+CvC2&#10;rf2//a0ng5dJ0K4n8qC2aDM90YrYbZD/AMtWHDuF+ZgD91f8MnfBD/ojfw//APCXsf8A41QAf8NY&#10;/BD/AKLJ8P8A/wAKix/+O0f8NY/BD/osnw//APCosf8A47R/wyd8EP8Aojfw/wD/AAl7H/41R/wy&#10;d8EP+iN/D/8A8Jex/wDjVAB/w1j8EP8Aosnw/wD/AAqLH/47R/w1j8EP+iyfD/8A8Kix/wDjtH/D&#10;J3wQ/wCiN/D/AP8ACXsf/jVH/DJ3wQ/6I38P/wDwl7H/AONUAH/DWPwQ/wCiyfD/AP8ACosf/jtH&#10;/DWPwQ/6LJ8P/wDwqLH/AOO1z5/YW/Z/Nvo8H/CpPC+zSoY7e3P2EbnVJIJFMzdbhi1vGC8pdmVp&#10;UYlZpVep/wAMB/s8/wBsf2n/AMKn8P8A2n/nn5T+R/x+fbP9Tu8v/W/L93/U/uP9T+7oA6v/AIax&#10;+CH/AEWT4f8A/hUWP/x2j/hrH4If9Fk+H/8A4VFj/wDHa5TRf2A/2edA02OxtfhP4flhj+z4a9ie&#10;7l/c3D3CZklZnOXkYPk/vIwsT7okVBVsf+CeP7Oen2+mQRfCrR3TTpoLiEzyTzM7RSTSIJWeQmZS&#10;1xIGSQssirEjhlhiVAD5V/4K7fG74dfEr9m3w3pnhHx94X8ValD4ttrmSz0TWba8mSIWd4pkKRux&#10;ChnQbsYywHcV9v8A/DWPwQ/6LJ8P/wDwqLH/AOO18Af8FYP2WfhR8G/gF4O8SeCfBOn+Gdah1qz0&#10;D7Tp5kTzbMWt5JiVd22WUtGhadw0rbRucivt9f2Fv2f11XS9QHwk8L/aNNmu7iBDYgwu1yzNIJYv&#10;uTKCx8tJVZYRgRCMAAAHoGm/G74da14efX9P8feF7/Qkmmtm1S21m2ktllit2uZYzKrlQyQI8zLn&#10;KxqznCgmg/G74dLcaPbnx94XFxrM0dtpkX9s226+lkjgljjhG/MjNHdWzhVyStxERw6k+Vab/wAE&#10;+/gZovh59A0/wxrFhoTzTXLaXbeLtZjtmllt2tpZDEt2FLPA7ws2MtGzIcqSKD/wT7+BjXGj3B8M&#10;awbjRpo7nTJf+Eu1ndYyxxwRRyQn7XmNljtbZAy4IW3iA4RQAD0qx/aE+FmqWcV3Z/Evwfd2k32r&#10;y54NetXR/s0Kz3WGEmD5MLLJJj7iMGbAOa6DRPiF4V8Tarc6ZpHiXR9V1K1mubaezsb+KaaKW3aJ&#10;bmN0ViVaJp4A6kZQzRhsblz4VY/8E5f2ftLs4rSz8GahaWkP2ry4IPFOroifaYVgusKLvA86FVjk&#10;x99FCtkDFdBon7E/wn8M6rc6npFj4o0rUrqa5uZ7yx8ca5DNLLcNE1zI7reAs0rQQF2Jy5hjLZ2r&#10;gA9qvNWsdNuLC3u7y3tbi/mNtZxTSqjXMojeUxxgnLsI4pH2jJ2xseik1brx+8/ZT8B6lcWFxd3f&#10;ji6uLCY3NnLN8QvEDtbSmN4jJGTfZRjHLIm4YO2Rh0Yirf8AwzT4R/6C/wAQP/Dj+If/AJOoA7//&#10;AISzQ/8AhKv+EY/tnT/+Ek+xf2l/Y/2pPtn2XzPL+0eTnf5W/wCTfjbu4zmtavFP+GPfhr/wlX/C&#10;T7fGH/CSfYv7N/tj/hPde+2fZfM8z7P5323f5W/59mdu7nGa1v8Ahmnwj/0F/iB/4cfxD/8AJ1AH&#10;yr/wWr/5NZ8Lf9jna/8ApDfV9v8Aw9ksZvAPhqTTLfR7PTW0y2a1t/D06z6bFEYl2JayKiB4AuAj&#10;BEBUKQq5wPzr/wCCu3wh0LwB+zb4b1DTL/xRdXEni22t2TW/Fmq6rCFNneMSIru5lRWyo+cKGAJA&#10;OGIP1/8AD39lnwHpPgHw1Y6Zq/xIGm22mW0NqLvxv4gsJvKWJQm+2W5iEDbQMxCKMIcqETG0AHut&#10;FeP3n7Lvhe6uLCWLxN8SLNLaYyyww/EXXSt0pjdPLk33jEKGdZMoUbdGo3bSysab+y74Xsbd4p/E&#10;3xI1F2mmlE1z8RddDKryM6xjy7xRtjVhGpI3FUUsztuYgHsFFeKXX7KHh24s9bhTxr8ULaTUN32a&#10;4i+Iesl9MzCsY8gNclWwymUecsvzuwOU2opffsoeHby8lmi8a/FCyjf7Ltt4PiHrJSPypmkkwXuW&#10;b9+pEUmWOEUGPyny5APa6K8U039lDw7Y/wBled41+KGofY7JrWf7T8Q9ZH26Q+Xi5m8u5XEo8t8C&#10;Ly4/30mUOE2ZWi/sb6RpWpR3N18UvjBrMK/Z82d78QNRWJ/Lt3ifJikR/wB67rO+GGJI1CeXEWiY&#10;A+gKK+dYv2K9Ojt/DcTfGH40SvpUzy3kzePr3drKmQOI7rBAVVUGMG3ELbWJLFsMKkn7D1o2vX9+&#10;Pjh8cEtLn7T5Wlr48uPs9p5quqeWSvmnySysnmSPkxr5nmDcGAPQP2sf+TWfjJ/2Jms/+kM1fzWV&#10;+6fx2/ZJvPAf7O3xG1KL47fGDW49I8M67erp+u+ILe9t7vzNPdJIrgPa7pYisYAUt+7LM8Zjdi5/&#10;CygD+mj9oTTtL1j4BfEuw1vV/wDhH9FuvDOpwX2r/ZnufsUDWsiyT+Uh3SbFJbYvLbcDk181f8Ey&#10;vAv9ofsz/BHxl9t8v+yNG8TaR9i8rPm/a9ajl8zfu+XZ9gxt2nd5ucjbhvoD9rH/AJNZ+Mn/AGJm&#10;s/8ApDNXzV/wTh+GniPxB+xj8PL+w+LHjDwzaTf2js0vS7TRnt4MajdKdhuNPllO4gsd0jcscYGA&#10;ADx+H/gkjrOs/s//AAv8I6h4ouLDxCfEF1rOsXC2cEkOiRXmlw+fA0Yn/wBKZLnT7WFZI5FBE7ts&#10;IGR9QfCv9nPxPof/AAUE+NPxl1WH7D4b1bRtP0jRfmik/tDNvafaJPlkLxeU9kE2ug3+bkHC86vh&#10;n9iCy8H6lNf6R8WfiBaXc3ia78YvJs0V86tc28ltPc4bTSPmhmkXy/uDdkKCAQW37EFlZ/EzUfiD&#10;F8WfiAni/UL221C51HZop8ye3sp7GF/LOm+WNttdTx4CgHfuILBWAB5Vp/8AwTX0vUPiP458eT3n&#10;9kfEKH4m/wDCY+GfFEsTXFvLZk2159lnsluFDRLcPdRFg0UrGJXDBCEap4u/YU8c/EL4X/H7WPFv&#10;jTWL/wCIPj6a4lOg6Jb6dY6bqC6a8i6HGfNWZ41YRQyZFwjBZQkrFkd2+itZ/Zy1rxBqWhX9/wDG&#10;z4gXF3od62oafJ9l0BfIna3mti+BpYDfubmZcNkfPnGQCNb/AIU34u/6Lt8QP/AHw9/8qqAPkr47&#10;fse/GX9oDx98OvAHxLutH+IHgTToZrm7+K9pp66Rq+nNJK0k1slml/5LtIltbQiU2zqizBtpZHZv&#10;or/hVvif/hvr/hY/9mf8UZ/wrP8A4R7+0/tEX/H/AP2r5/k+Vu8z/VfNu27e2c8V1f8Awpvxd/0X&#10;b4gf+APh7/5VUf8ACm/F3/RdviB/4A+Hv/lVQB86/sxfsn+LfAvgH9lS78T6Pcab4s+Hep+I4tUs&#10;VvraSG2stQi1A+YxRmEjeYLFVEbnAmfcpwSnn+g/sO/Gi6k8Tfs6aj4uuLH9lyCaC/0zWmsdPl1K&#10;6iW6S7fT1KuJI2aWeRmuJI2G6zQqipIYm+yv+FN+Lv8Aou3xA/8AAHw9/wDKqj/hTfi7/ou3xA/8&#10;AfD3/wAqqAPCtW/Z2+OHwHvoLT4H+Ore/wDCeuzaVoV1pGt6HaTTeH7eLTbXT31sXDTxG5nijsIW&#10;8jZ5bGQ/uzjNWviX8BfHfiD/AIKXfCf4rWGhfaPAOh+GZ9P1DVvtcC+RO0epqE8kyCVubmHlUI+f&#10;rwce1/8ACm/F3/RdviB/4A+Hv/lVR/wpvxd/0Xb4gf8AgD4e/wDlVQB8Vaf+zH8fvgbL45+Anwp8&#10;JafqHwD8Y3vkXXjXxJdW1zqlpBe2Nta306xR3dvu8nbKVTycnZ/FkV6B8aP+CeOh/HD9onRbDWND&#10;1DTPhHofwztPD2kappepotxY39tqBaKFBK0jv/orOpaWN1Ic8+YFI918N/A34sWtvpq+IP2j/FGp&#10;3EcM630mm+GtDs1nlMimB4lezmMSpGHV1YyF2ZWDRhSjVNX+BPxmm0G0i0v9pfxBZ60tkI7m8vPC&#10;ei3FvJdboSZUhW2jZItq3A8oyM2ZYj5mI2WUA+YNY+GX7VHhfw9+zl4l8NfDDwvrnifwB4fvdDi8&#10;P6ldxhtGb7Pa2f2mW5TUY47triKCR0VFCwrKyMJHCyD7q+COh33hf4L+AdG1PR7fw7qWneH9PtLr&#10;R7SZpobGWO2jR4EdpJC6owKhjI5IUEs3U+aa18CfjNcabImkftL+ILG/P2jZPe+E9FuYlzcI0GY1&#10;toydluJI3+ceZIyyDy1UwtV1L4C/HOXw8kOn/tQaxa6750LNe3PgvRprYxC3VZUECwowZpw8it5p&#10;CxssZV2UysAfRVFfL95+z5+0fJb2C2n7WFxBcJCVvJJvh5pUizS+Y5DxqCpjXyzGu0lzuVm3AMES&#10;r/wzv+07/wBHc/8AmNdL/wDjlAH1VRXzV4g+AP7QNx/Zv9iftUahp/l2Ucd9/aHgTSLvz7oZ8yWL&#10;YkXlRNxtibzGXBzI2eDUfgj+0lfaDpFhD+03p+n3dj53n6pb/Di0NxqG9gy+cHuWiHlj5V8qOPIP&#10;zbzzQB9K0V8q/wDDO/7Tv/R3P/mNdL/+OV0Gk/B39ozTdKs7S4/aM0fVLiDU0v5L67+HUCzXMKqA&#10;bJxHeIggYjcWRFmyTiUDAoA+iqK+atN+CP7SVj/ZXnftN6fqH2O9a6n+0/Di0H26M+Xi2m8u5XEQ&#10;8t8GLy5P30mXOE2VI/gJ+0vHpVxaN+1VbyXEs0UqXzfDew86FVWQNGoE4Qq5dWYshbMSbWUFw4B9&#10;QUV8633wd/aMu7fU4ov2jNHsnu5p5YZoPh1AWslkkhdI4t94wKxrFJGpkDsVuJd7OwiaPV1b4b/t&#10;Aal4ZvNLt/jf4X0u+nmeWPWrT4fFru2VpzII0WTUXhKqh8kF4mbYASxkzJQB7rRXik3gP49y/bNv&#10;xg8Hw+fewXUez4fzf6PHH5W+2TOqHMUnlvuL7pB58mx0xH5dWP4b/tARyXDN8b/C8glmilRW+Hxx&#10;Cq3Uk7RrjUQSrxutsxbLeVEhVllLzOAe60V4/H4P+Oseq3F23xS8DyW8sMUSWLeAbryYWVpC0ika&#10;uHLOHVWDOVxEm1VJcvb/AOEc+N//AEUP4f8A/hB33/y5oA9Voryr/hHPjf8A9FD+H/8A4Qd9/wDL&#10;mj/hHPjf/wBFD+H/AP4Qd9/8uaAPVaK8q/4Rz43/APRQ/h//AOEHff8Ay5o/4Rz43/8ARQ/h/wD+&#10;EHff/LmgD1WivH9W0H4+w6VeSaZ46+G95qSwu1rb3fgrUIIZZQp2I8i6s5RS2AWCOQCSFbGDUuNF&#10;/aLXXoYoPGXwvk0U+X5t5J4S1FLhcrOX2wjUyrYZbUDMg3CWUnaYlWYA9rr5V/b6/wCbcv8Ass3h&#10;z/24rtY9J/aZPia4gk8VfCdfDyzRLBfr4Z1M3bxGCRpHa3/tAIrLMIkVRMwZHdyyFBG/yr+2J4Z/&#10;aIXx9+zvqXi7xv4Hl8PTeOfDtvHpWiaLOkNnrxlnYTFZJDLcQIm9c/aId4x+6jOXoA/R+ivFNR0X&#10;9ouPXtIisPGXwvudFl87+0ry48JajDcW2FBi8mEam6zbmyG3SRbByN5+WsrRdN/anuNNjfV/EPwf&#10;sb8/Z98FloOq3MS5uHWfEjXsZOy3EcifIPMkZoz5aqJmAPoCivn/APs39qf/AKGH4P8A/IG8/wD5&#10;AOq/8hX/AJ9f+P3/AI9v+nn7/wD071lajb/thR6DpEthqPwPudal87+0rO4sNYht7bDAReTMJnab&#10;cuS26OLYeBvHzUAfStFfNX2f9sL+0tn9o/A/7B9i8zz/ALBrHm/avs+7yvL87HlfaP3fm793l/vP&#10;L3fuaPs/7YX/AAiv2j+0fgf/AMJJ9t8v+z/sGsfY/svl5837T52/zd/y+V5O3b83mZ+WgD6Vor5f&#10;0mT9tCHVbOTU7f4D3mmrMjXVvaT61BNLEGG9EkZHCMVyAxRwCQSrYwSSP9tAaVbyR3HwHbUmmlWe&#10;3a31oQpEFj8t1k3kszMZQylFChEIZ95CAH1BRXy/q0n7aE2q3kmmW/wHs9NaZ2tbe7n1qeaKIsdi&#10;PIqIHYLgFgiAkEhVzga3hK+/a1s7gN4n0b4L6xb+crGPSdW1awbyvLlDJuktZxuMjQMGxgLHIu0m&#10;RXjAPoqivlX/AIze/wCrf/8AyuVq6vc/thTWdoul6d8D7O7XH2mW8v8AWLhJP3MIOxFhjKfvluH5&#10;ZvkliTrG0koB9K18Af8ABOH/AJOm/bQ/7HNf/S7Va+ipNW/aZPia3nj8K/CdfDyzStPYN4l1M3bx&#10;GCNY0W4/s8IrLMJXZjCwZHRAqFDI/wAa/wDBO/Uvinp/x9/aq+x+HvB+veJH8TRf295+vXWmWcV0&#10;LrUt/wBkxZXLyRFzLjzNjKqp94k7QD9P6K8U8U61+0XeaDdReG/Bvwv0rWm2+Reap4t1G+t4/mBb&#10;fCmmQs+V3AYkXBIPIG05Wi6l+1Pb6lG+r+Hvg/fWA+z74LLXtVtpWxbus+JGspAN9wY5E+Q+XGrR&#10;nzGYTKAfQFFeVf8ACSfG/wD6J58P/wDwvL7/AOU1H/CSfG//AKJ58P8A/wALy+/+U1AHqtFeVf8A&#10;CSfG/wD6J58P/wDwvL7/AOU1H/CSfG//AKJ58P8A/wALy+/+U1AHqtFeVf8ACSfG/wD6J58P/wDw&#10;vL7/AOU1H/CSfG//AKJ58P8A/wALy+/+U1AHqtFfP/iL4xfG/wAPeO/CPhn/AIUz4f1P/hIvtn/E&#10;407xdfS6dpn2eISf6bN/Y48nzc7I+DuYEcVleE/2gfjf4s+GejeMv+FD6fo/9pXsNl/wj+reJ76D&#10;VrXzL1bTzZ7f+yDsiXd57NuOIQXxxigD6Vor5V/4ag+N/wD0bt/zOf8Awhv/ACMF9/4Nf+QT/wAg&#10;3/p5/wDHayZP2wPjfH4V8Ua3/wAMyag39g2WkXv9nLrN8bzUft8aP5VpH/ZX72W237bhcjymRhls&#10;UAfYFFfNVz+0D8b7efTov+FD6fL9svbmy3x+J74rB5OqQaf5sp/sj5YpPtH2pG/itYZpcDZtJ4g/&#10;aB+N+geFTrf/AAofT9Sxe6pZf2dp/ie+lvP9CjvH83y/7IH7q4+xbYGz+8a6tRgeZwAfStFfKvjX&#10;9qD43+C/EVxpH/DO39u+T/aH+naL4gvri1f7Lp0N98r/ANkjPned9mh4+e4ilj427jk+Jv2wPjf4&#10;b+MkPw9/4Zk1DVfMvbSy/wCEq0zWb6bQl88RnzWuv7KGIo/MxI235TG/B20AfYFFfAH/AA8e+N//&#10;AEZf8QP++77/AOVtas3/AAUU+Ka/bPK/ZA+KD7bKCS232d0vm3R8rzonxZnZEu6fbKNzP5ceY4/M&#10;bywD61+N3i6bwD8F/H3ie3Nwtxovh/UNSjNpJHHMGhtpJBsaSOVFbK8F45FBxlGGVPlX/BPvxdN4&#10;+/ZS8MeJ7g3DXGtanrmpSG7kjkmLTazeyHe0ccSM2W5KRxqTnCKMKPn/AON37dHirxl+z/4+0TU/&#10;2avix4bfVfD+oWN1qF3okv2Kwil0uQPcPKyL8sdyxQ5CjyVMxIb9xXn/AOxj+2T4q+En7K/w78L+&#10;Hf2fPiR8Qrezh1drjXNK0uX7DJK13cS26W8iRyCVTI/lSsdhi2sVWUjbQB+pVFfGrf8ABQjxV/au&#10;qRr+yz8aDpsc1oun3B8Oyia4iZl+1vLHtxE0a7jGqvIJSAGaHORa0X/goHrlx5f9r/sw/HCxzZW8&#10;j/YvCslztujv8+IbjHmJMR7JeGk3NmOPaNwB9gUV8QN/wUQ+Iv8AZWqSL+yR8WDqUcNo2n250y5E&#10;NxKyr9rSWT7NmJY23CNlSQygAssOcDqtW/b+vodKvJNM/Zp+PF5qSwu1rb3fg5oIZZQp2I8iyOUU&#10;tgFgjkAkhWxggH1rRXxrpP8AwUI8VTarZx6n+yz8aLPTW0xJbq4tPDss80WoFhvt0jZUDwBckTl0&#10;YkAGFc5GUv8AwUQ+Iv8AZWlyN+yR8WBqUkN22oW40y5MNvKqt9kSKT7NmVZG2iRmSMxAkqs2MEA+&#10;36K+Vf8Ahvr/AKty/aA/8Ib/AO30f8N9f9W5ftAf+EN/9voA+qqK+Vf+G+v+rcv2gP8Awhv/ALfR&#10;/wAN9f8AVuX7QH/hDf8A2+gD3X43LYt8F/Hy6npdvrmmnw/qAutLu9SXTYbyL7NJvhe7YgW6uuVM&#10;xICAliRivjX/AIIqf8ms+Kf+xzuv/SGxroPjd+3RDrXwX8fafcfs6/GiO3u/D+oQSP4h8HyW2mqr&#10;W0ik3UsdyrxwYPzujBlXcQQQDXz/AP8ABO79rLwr+zv+y5fW6fDP4seKkh1O91XxDr2g6DFeaRZy&#10;iOMFVn81PLVLaK3dxJyGZznaVwAfq/RXx/4f/wCCk2h+LP7S/sT4F/HDWf7NvZNNvv7P8IJP9luo&#10;8eZby7Lg7JV3DcjYYZGRzRpv/BSbQ9Y/sr7B8C/jhff2tZNqWn/ZvCCSfbLUeXm4hxcHzIh58OXX&#10;K/vY+fmGQD7Aor4q0v8A4KpeCNc+0f2b8JPjBqH2f7D532Xw1BL5f23b9h3bbo4+0b08rP8ArN67&#10;N2RR/wAPUvBH9sf2R/wqT4wf2r/z4/8ACNQef/x+fYfufat3/H3/AKN0/wBd+7+/8tAH2rRXxVov&#10;/BVLwR4l02PUNI+Enxg1Wwk+z7Lqy8NQTRN59w9rBhluiD5lxHJCnPzSRsgyykVV03/grR8Otat3&#10;uNP+GHxYv7dNMm1tpbbw/bSKunxSNFLdkrdECBJEdGl+6rKwJBBFAH2/RXwr4g/4K/fCzwn/AGb/&#10;AG38Pfiho39pWUepWP8AaGiWsH2q1kz5dxFvuxvibadrrlTg4PFaup/8FbPghpmseNtP8nxBd/8A&#10;CL+Z/pVqti8Gr7LyK1/0BvtX7/d5vnDhcwxyP/DggH2rRXwro3/BYz4Iaxpuu3f9j+MLH+ybJb3y&#10;Ly1sY5bzNxDB5Vuv2s+ZKPP8wrx+7ilbPy4OrZ/8FbPghef2P+58QQf2jo17rP75bFfsv2b7V/ok&#10;3+lfJcy/ZP3UfO/7Tb8jzOAD7Vr4A/4Jw/8AJ037aH/Y5r/6XarXtVz/AMFDvghb/EzTvBv/AAl+&#10;ny/bL25sv+Egj1OxOkweTZQXfmy3H2j5YpPtHkI235poZkwNmT8a/sC/tW/Drwb4+/a2+JWv63b6&#10;Hput6mviLS9J1K7trfUr+LzdTuPIgieUCWfbJGuxWI3Oo3cg0Afq/RXinhn9tD4IeJNNmu/+FpeD&#10;9K8u9u7LyNT8Q2MMreRcSQeaq+ccxSeX5kbfxRyI2BuxWt/w1j8EP+iyfD//AMKix/8AjtAHqtFe&#10;Vf8ADWPwQ/6LJ8P/APwqLH/47R/w1j8EP+iyfD//AMKix/8AjtAHqtFfP/j79vD4IeAf+Ec/4uD4&#10;f8R/21rVto3/ABINasbr7B527/S7r9+PKtk2/PJzt3Lwc11f/DWPwQ/6LJ8P/wDwqLH/AOO0Aeq0&#10;V5V/w1j8EP8Aosnw/wD/AAqLH/47R/w1j8EP+iyfD/8A8Kix/wDjtAHqtFeVf8NY/BD/AKLJ8P8A&#10;/wAKix/+O0f8NY/BD/osnw//APCosf8A47QB6rXwB8G/+UyXx2/7Ey2/9E6NX1V/w1j8EP8Aosnw&#10;/wD/AAqLH/47XxB8J/jd8OtN/wCCsHxn8XXfj7wva+E7/wAJW9tZ69NrNsljcyiLSQY45y+x2Bik&#10;+UEn923900AfppRXlX/DWPwQ/wCiyfD/AP8ACosf/jtH/DWPwQ/6LJ8P/wDwqLH/AOO0Aeq0V5V/&#10;w1j8EP8Aosnw/wD/AAqLH/47R/w1j8EP+iyfD/8A8Kix/wDjtAHqtFeVf8NY/BD/AKLJ8P8A/wAK&#10;ix/+O0f8NY/BD/osnw//APCosf8A47QB6rRXn/8Aw0J8LP8AhFf+En/4WX4P/wCEb+2/2b/bH9vW&#10;v2P7V5fmfZ/O8zZ5uz59md23nGKNO/aE+FmsaDq+t2HxL8H3ui6P5P8AaWo2+vWslvZeaxSLzpBJ&#10;tj3sCq7iNxGBk0AegUVxUfxu+HU3hm48Rx+PvC7+HraGK5n1ZdZtjaRRSTyW8cjS79iq80MsSsTg&#10;vG6jlSBai+LHgib+1vL8ZeH5P7I+2f2jt1SA/Yvsnl/bPO+f935HnQ+Zux5fmpuxuGQDq6+Vf2iP&#10;+T7P2Rv+5u/9NcVe1TftCfCy3+2eb8S/B8X2Oyg1K5369ajyLWbyvJuHzJ8sUn2iDa5+VvOjwTvX&#10;Pz/+0V4s0OP9s79lbW31nT00XT/+E3+2ai10gt7b7PpypceZJnanlNHIr5I2FGDYINAH2BRXKf8A&#10;C2PBH9j/ANr/APCZeH/7K/5/v7Ug8j/jz+3ff37f+PT/AEnr/qf3n3PmrV1LxZoej/2r9v1nT7H+&#10;ybJdS1D7TdJH9jtT5mLibJHlxHyJsO2F/dSc/KcAGtRVSPVrGbVbjTI7y3fUraGK5ns1lUzRRSNI&#10;scjJnKq7QyhWIwTG4H3Ti3QAUVUk1axh1W30yS8t01K5hluYLNpVE0sUbRrJIqZyyo00QZgMAyID&#10;94Zt0AFFFFABRRRQAV8q/t9f825f9lm8Of8AtxX1VXyr+31/zbl/2Wbw5/7cUAfVVFFFABRRRQAU&#10;UUUAFFFFABRRRQAV5V+1j/yaz8ZP+xM1n/0hmr1WvKv2sf8Ak1n4yf8AYmaz/wCkM1AHlX/BLj/k&#10;xP4Zf9xP/wBOl3X1VXyr/wAEuP8AkxP4Zf8AcT/9Ol3X1VQAUUUUAFFFFABRRRQAUUUUAFFFFAHw&#10;V/wRqksZv2bfG0mmW9xZ6a3jm+a1t7udZ5oojZ2WxHkVEDsFwCwRASCQq5wPvWvgr/gjVHYw/s2+&#10;No9MuLi801fHN8trcXdusE0sQs7LY7xq7hGK4JUO4BJAZsZP3rQAUUUUAFFFFABRRRQAUUUUAFFF&#10;FAH5wf8ABO/wlDefty/tb+J2Fv8AaNN8QXmmoWjkM2251O6kbawkCBc2i7g0bMTs2vGA6yfo/X5w&#10;f8E79Tmi/bl/a309U1g28/iC8nd4baNtNDR6ndKonlK70nIlbykVgrKLksCUQr+j9ABRRRQAUUUU&#10;AFFFFABRRRQAUUUUAfAHwb/5TJfHb/sTLb/0To1ff9fAHwb/AOUyXx2/7Ey2/wDROjV9/wBABRRR&#10;QAUUUUAFFFFABRRRQAUUUUAfmr+1frV5oH/BXD9n26sZPKmk0aytGb7Zb2n7ua71GGQb7hGQ5SRh&#10;5YHmSZ8uJlldGH6VV+cH7Tl9Np//AAV4+AEsGp2+ku3h+3hNxc3cdsrq8+po0IeSKUFpVYxKgUNI&#10;0iorxMyyp+j9ABRRRQAUUUUAFFFFABRRRQB8AfGT/lMl8Cf+xMuf/ROs19/18AfGT/lMl8Cf+xMu&#10;f/ROs19/0AFFFFABRRRQAUUUUAFFFFAHwB/wUq8a6v8ADv47fs2+IdCuPsmq2f8Awkvkzf2zp2kb&#10;d9rao3+l6hFLax/KzD94jbs7Vw7KR9/18K/8FAtcvPDf7Sf7Meo2HibT/B93D/wk+zWtU1W30u3t&#10;82dsp33Nxa3UUe4EoN0D7iwUbSQ6/dVABRRRQAUUUUAFFFFABRRRQB8Af8Fq/wDk1nwt/wBjna/+&#10;kN9X3/XwB/wWr/5NZ8Lf9jna/wDpDfV9/wBABRRRQAUUUUAFFFFABRRRQB8Af8Fq/wDk1nwt/wBj&#10;na/+kN9X3ppOpw61pVnqFulxHb3cKTxpd20ltMqsoYB4pFV42weUdQynIIBBFfBf/Bav/k1nwt/2&#10;Odr/AOkN9X3/AEAFFFFABRRRQAUUUUAFFFFAHlX7WP8Ayaz8ZP8AsTNZ/wDSGav5rK/pT/ax/wCT&#10;WfjJ/wBiZrP/AKQzV/NZQB/Sn+1j/wAms/GT/sTNZ/8ASGavKv8Aglx/yYn8Mv8AuJ/+nS7r1X9r&#10;H/k1n4yf9iZrP/pDNXlX/BLj/kxP4Zf9xP8A9Ol3QB9VUV8Aa58e/Cnxl/4KUWPw1t/GHjC98Nr4&#10;Zu9Cm0vw9rep6Nb2niC0urmaZpfJmgL4t4Xj3pvVi0Y5A3La8ff8FH774V/COz+IHhz4T3HiL4QP&#10;qcXh3w54l1bxa0d9rRRLlHn8h4J5lVXspQXuXEr7o2Kks4QA+9aK+StQ/a88ReMo/jmdM+FdxL8N&#10;fh5Drunal4qk8WDTru6vLC1LS21vDBG00TM7DZOJF2p+8DCQCKvmD4b/ABI1z4sax8DvilfeHvEF&#10;14F+F2jeK/Heuaj/AMJPJd6jbWt1easllZeZNLHPc7BpCxZLssqtslVUzuAP1Uor8oPgv8fPjxH4&#10;H/ZJ0jwTrGseINY8eanrd94gufFGqRXUOsxWl+Fe3+03Xnz2qw2lu5byY1GJg0YllLAfRVv/AMFO&#10;fDGv/wDCiP8AhGPDn9vf8LH1pPD2qf6dLbf8I/fj+z/Oh/eWw+1eX/aC/MuxW2cHn5QD7Vor5V0H&#10;9sfxf8UP2gvH3w3+F/wv0/xXpXgu9TT9V8V6p4oOl29vOY5NyPAbOSY4mgnhBjWQEoGyEYNR8Hf2&#10;2Nf+NHi7wLc6X8ItQ0r4T+NL250/R/Guqa7aLcSTwWl1NIj6fF5jp89jcRgmTBChs/MFoA+qqK+I&#10;PiB+3p4th+Hf7ROs2nw6uPDvh74fTap4Z0/xpbavbXrS63Hcw2lsDYyRoVXddRzsx3oFRl+c8Gp8&#10;K/2xvi14H8bfB74F/E74c6hrnxi8Sedda1qlxqmm2lvDYG5nZLqEWvmRy+XbQzFoz5LE2+BvMgNA&#10;H3VRRRQAUUUUAFFFFABRRRQAUUUUAFFFFABRRRQAUUUUAFFFFABRRRQAUUUUAFFFFABXwB+314u8&#10;Mf8ADU37OXhf+yPD/wDwmf8AwmfhzUv7W2S/2x9g+3XEfkbvsvl/ZvN+bH2rdv8A+WOP3lff9fAH&#10;7anxUtLf9uL9nj4e/ZvsN+da0fXf7a1PUri505ozc3tv9lXS/LkgFy5OI7zaJEZk+eNV8xQD7/oo&#10;ooAKKKKACiiigAooooAKKKKACiiigAr4A/4Jw/8AJ037aH/Y5r/6XarX3/XwB/wTh/5Om/bQ/wCx&#10;zX/0u1WgD7/ooooAKKKKACiiigAooooAKKKKACiiigAooooAKKKKACiiigDyr9rH/k1n4yf9iZrP&#10;/pDNXlX/AAS4/wCTE/hl/wBxP/06Xdeq/tY/8ms/GT/sTNZ/9IZq8q/4Jcf8mJ/DL/uJ/wDp0u6A&#10;PqqiiigAooooAKKKKACiiigAooooA80/aa1a+0H9m34r6npl5cadqVl4S1a5tby0laKaCVLOVkkR&#10;1IKsrAEMDkEAivFf+CVek2Om/sOeAbi0sre1uL+bUrm8lhiVGuZRf3EQkkIGXYRxRpuOTtjUdFAr&#10;2D9rH/k1n4yf9iZrP/pDNXin/BJ/TtUsf2JfCE1/q/8AaVpeXuoz6fbfZli/s+AXcsZg3A5lzNHN&#10;Nvbkefs6IKAPsCiiigAooooAKKKKACiiigAooooAK+AP+CcP/J037aH/AGOa/wDpdqtff9fnV/wS&#10;1h+z/H39reL7HqGn+X4mt1+x6td/a7yDF1qg8uebzZfNlXoz+ZJuYE72zuIB+itFFFABRRRQAUUU&#10;UAFFFFABRRRQAV+evwn0mx1L/gs38Z7i7sre6uLDwlb3NnLNErtbSm10mIyRkjKMY5ZE3DB2yMOj&#10;EV+hVfAHwb/5TJfHb/sTLb/0To1AH2/cfD3wrd289vP4Z0ea3nhvbaaKSwiZZIryQS3sbArgrPIA&#10;8qniRgC2TzVT/hU/gj/oTfD/APyBv+Ec/wCQXB/yCv8Anw+5/wAe3/TH7n+zXV0UAcprXwn8EeJd&#10;Sk1DV/Bvh/Vb+T7Rvur3S4JpW8+3S1nyzISfMt444X5+aONUOVUCrd98PfCuqXGp3F54Z0e7uNUh&#10;ntr+WewidruKaOGKaOUlcuskdtbIytkMsEQOQigdBRQBxV98Efh1qlvqdveeAPC93b6pNPc38U+j&#10;WzrdyzSQyzSSgph2kktrZ2ZslmgiJyUUjJ1b9mX4Pa9qt5qep/CfwPqOpXsz3N1eXfhyzlmnldiz&#10;yO7RkszMSSxOSSSa9LooA801b9mX4Pa9qt5qep/CfwPqOpXsz3N1eXfhyzlmnldizyO7RkszMSSx&#10;OSSSaq/8MnfBD/ojfw//APCXsf8A41XqtFAHlX/DJ3wQ/wCiN/D/AP8ACXsf/jVH/DJ3wQ/6I38P&#10;/wDwl7H/AONV6rRQB5V/wyd8EP8Aojfw/wD/AAl7H/41XzV8dv2e/hZo/wC2d+y7olh8NPB9lous&#10;f8JR/aWnW+g2sdve+Vp0bxedGI9smxiWXcDtJyMGvuqvlX9oj/k+z9kb/ubv/TXFQB6r/wAMnfBD&#10;/ojfw/8A/CXsf/jVH/DJ3wQ/6I38P/8Awl7H/wCNV6rRQB5V/wAMnfBD/ojfw/8A/CXsf/jVH/DJ&#10;3wQ/6I38P/8Awl7H/wCNV6rRQB5V/wAMnfBD/ojfw/8A/CXsf/jVH/DJ3wQ/6I38P/8Awl7H/wCN&#10;V6rRQB5V/wAMnfBD/ojfw/8A/CXsf/jVH/DJ3wQ/6I38P/8Awl7H/wCNV6rRQB5V/wAMnfBD/ojf&#10;w/8A/CXsf/jVH/DJ3wQ/6I38P/8Awl7H/wCNV6rRQB4p4m/Yv+CHiXTYbT/hVvg/SvLvbS98/TPD&#10;1jDK3kXEc/lM3knMUnl+XIv8Ucjrkbs181/8FB/2W/hZ/wAIr8HNE0TwN4f8Hf8ACS/E3RtBvtR8&#10;M6Ra2N59luI7lJFWRIvowDAruVSQcV9/18q/t9f825f9lm8Of+3FAHVeJP2D/gh4i/4Sr/i33h/S&#10;/wC39GTRv+JbotjD/Z237T/pdp+4PlXJ+08yc58iDj5OcrXP+CePwQ1zUvE13/wiGn6f/blle2Xk&#10;WOmWMcWn/abezg821X7OfKli+xeZE3OyS6umwfMwPpWigD5/1D9g/wCCGoeO7LxP/wAK+8P232Xy&#10;P+JPb6LYpp0vlRX0fzw+R82/7fvfn5mtLQ8eV83K+D/+CaPwQ8If8K+/4kX9t/8ACH/2h/yGLOxu&#10;P7b+17v+Ql/ow+0eTu/c/d2YHXFfVVFAHx/4f/4JZfBDQPFQ1v7HqGpYstLsv7O1CKxls/8AQpLN&#10;/N8v7KP3tx9i2ztn94t1dDA8zjK8a/8ABJP4IeNPtH77xBoXna1qGs/8SVrG32favJ/0Rf8ARTi2&#10;h8n9zH/B5svJ3cfatFAHxV4d/wCCSfwQ8PeBPF3hjzvEGp/8JF9j/wCJxqLWMuo6Z9nlMn+hTfZR&#10;5Pm52ScHcoA4rK0X/gkD8LPDXl/2R8QvihpXl3tvqSfYtbtYdt1Bv8i4G20GJY/Mk2P95fMbBG41&#10;91UUAfCuo/8ABIH4WaxoOkaJf/EL4oXui6P539m6dca3ayW9l5rB5fJjNptj3sAzbQNxGTk1q6p/&#10;wSt8Ea59n/tL4t/GDUPs/wBu8n7V4lgl8v7bu+3bd1qcfaN7+bj/AFm9t+7Jr7VooA+INJ/4JL/D&#10;rQZLN9M+J/xY057KFLa1a08QW0RgiS6F4kaFbUbVW5AnCjgSgOPm5rlPix/wTi8K/BX9nn4lan4Y&#10;+K3xYtLfS/CWoSDSf+EjiSxuooYbm4W2mijt1DwGSacmPIB8+U8F2J/QqvKv2sf+TWfjJ/2Jms/+&#10;kM1AHwr+xL+wvofx1/ZP8FeJ9X+KPxQ0b+0rLVtNfR9D8QJBp0VrJfyxz28cLQPtim8iN5UyVdhk&#10;jgY9103/AIJh+FdFuHuNP+NHxosLh9Tm1tpbbxVFGzahLG0Ut2StsCZ3jd0aX7zKzAkgkV0H/BLj&#10;/kxP4Zf9xP8A9Ol3X1VQB8lab/wTvsdFt3t9P/aB+PFhbvNNctFbeNFjVpZZGllkIW3ALPI7uzdW&#10;ZmJySTVv/hgX/q439oD/AMLn/wC0V9VUUAfKv/DAv/Vxv7QH/hc//aKP+GBf+rjf2gP/AAuf/tFf&#10;VVFAHyr/AMMC/wDVxv7QH/hc/wD2ij/hgX/q439oD/wuf/tFfVVFAHyr/wAMC/8AVxv7QH/hc/8A&#10;2iqmpfsA30tui6f+0t8eLW486FmkufGLTKYhIplQKsaEM0YdVbJCsysVcKUb61ooA+P9R/4J+a5J&#10;r2kS2H7T3xwttFi87+0rO48VSTXFzlQIvJmARYdrZLbo5d44Gw/NVXw3/wAE9/FVrb6aviD9qb40&#10;ancRwzrfSab4ils1nlMimB4ldpjEqRh1dWMhdmVg0YUo32VRQB+O3/BOP9lXxV8c/wBnnxjrXh/4&#10;4+OPhjcR+IDY2Nj4cvZYrFJUht5J7i4hSVDM0kciRrtaMp5QJMgwo+n9S/4J1/FOX+1fsH7X/wAU&#10;LbzL1ZNP+03l1N9ntf3mYpsXiedKcw4lXy1HlyfuzvHl5X/BFT/k1nxT/wBjndf+kNjX3/QB8Fat&#10;/wAE5vjDNqt5Jpn7ZHxIs9NaZ2tbe7kvJ5ooix2I8i36B2C4BYIgJBIVc4FvxN+wD8b/ABLqUN3/&#10;AMNf+MNK8uytLLyNMtb6GJvIt44PNZf7TOZZPL8yRv4pJHbA3Yr7qooA+VfGH7L/AMb/ABf/AMLB&#10;/wCMif7E/wCEw/s//kD+H763/sT7Jt/5Bv8AxNj9n87b+++9vyema5TxJ+xD8b/EX/CVf8ZW+INL&#10;/t/Wk1n/AIlunX0P9nbftP8Aolp/xND5VsftPMfOfIg5+Tn7VooA+VfGv7L/AMb/ABp4duNI/wCG&#10;if7C87+0P9O0Xw/fW90n2rUYb75X/tY48nyfs0PHyW8ssfO7cMlf2P8A43rqXjC7/wCGm9QP/CR3&#10;txe+QdGvvK0vzbe9g8qyX+1f3MSfbvMRedslpatk+Vg/YFFAHz/D8HfjfD4E0Dwx/wALm8Pyf2R/&#10;Z3/E4fwjfHUb37JLDJ/pE39sfvPP8nZNwPMWWUcbuOr/AOEc+N//AEUP4f8A/hB33/y5r1WigDxT&#10;xZ8Pfjf4s8K6zon/AAtTwfo39pWU1l/aOk+Cr6C8tfMjZPNgk/tg7JV3blbBwwBxxWt/wjnxv/6K&#10;H8P/APwg77/5c16rRQB+Zf7Auk/EW6/aS/a2j0DxV4X0zUofFqrqlxqXhm5vIbqX7ZqfzwRpqERg&#10;XcJDtZ5ThlG75SW+3/8AhHPjf/0UP4f/APhB33/y5r5V/wCCcP8AydN+2h/2Oa/+l2q19/0AeVf8&#10;I58b/wDoofw//wDCDvv/AJc1U1bQfj7DpV5Jpnjr4b3mpLC7Wtvd+CtQghllCnYjyLqzlFLYBYI5&#10;AJIVsYPsFFAHlX/COfG//oofw/8A/CDvv/lzWTp2i/tFya9q8V/4y+F9tosXk/2beW/hLUZri5yp&#10;MvnQnU0WHa2Au2SXeOTsPy17XRQB4VJpP7TI0q3kj8VfCdtSbTJZZ7dvDOpiFNQCx+XbrJ/aBLQM&#10;xlDTlFZQiEQvvIQ0/Sf2mZNKEl94q+E9vqXnWqm3t/DOpyw+Uyw/aX8w6gp3Rs1wI12YkEURZovN&#10;YRe60UAfP+i6b+1PcabG+r+Ifg/Y35+z74LLQdVuYlzcOs+JGvYydluI5E+QeZIzRny1UTNlXFv+&#10;2Eugwywaj8D5NaPl+bZyWGsJbrlpw+2YTFmwq2pGYxuMsoO0RK030rRQB86+G4/2tby40228QXHw&#10;X0e386dr7VNNt9Wv28ry18hIrR3gG4SK+9mnwVkXCgxnzMmOT9tAaVcRyW/wHbUmmiaC4WfWhCkQ&#10;WTzEaPYSzMxiKsHUKEcFX3gp9QUUAflr8Ib74wxf8FYPi3cxaN4HuvFn/CPhtV0t9WvIbEaeYtO8&#10;hILsWruZ1Bs97PAFbbPhU3Jt+1Y9W/aZElwZPCvwnZGmiaBV8S6mCkQupGkRj/Z53M1sYolYBQsq&#10;PKVdXECfOvwb/wCUyXx2/wCxMtv/AETo1ff9AHz/AKLqX7U9vpsaav4e+D99fj7Pvnste1W2ibFw&#10;7T4jaykI325jjT5z5citIfMVhCpLqX7U7f2T5fh74Pr5f2P+0d2vaq32jb5n2zyf9CHk+bmHy93m&#10;+Vsfd5+8bPoCigD5/wBF1L9qe31KN9X8PfB++sB9n3wWWvarbSti3dZ8SNZSAb7gxyJ8h8uNWjPm&#10;MwmXV07Wv2i49e1eW/8ABvwvudFl8n+zbO38W6jDcW2FIl86Y6Y6zbmwV2xxbBwd5+ava6KAPH7P&#10;X/j7HcX7XfgX4bz27zBrOOHxpqEbQxeWgKSMdJYSN5gkbcAg2sq7SVLvb/4ST43/APRPPh//AOF5&#10;ff8Aymr1WigDyr/hJPjf/wBE8+H/AP4Xl9/8pqP+Ek+N/wD0Tz4f/wDheX3/AMpq9VooA8q/4ST4&#10;3/8ARPPh/wD+F5ff/KaqmreMPjrpulXl3b/C3wPqlxBC8sdjaePrpZrllUkRoZNIRAzEbQXdVyRl&#10;gMmvYKKAPyg+PWofFHxX/wAFMfgHe3ngm30Hxs3h+zu4PD2keMMBYkmv5ZEur77IAqqomWeKKOYS&#10;RI6Ru5kGPt/Wvit+0NpWpSW1r8AfD+swr9oxeWXxDRYn8u3SVMCWwR/3ru0CZUYkjYv5cRWVvmr9&#10;orTf7V/4LA/AOH+ytP1nb4ZWf7PqbbYk8t9Vk85T5b/vYtnmxjaMyRoN0ed6/orQB8/xfFb9oaT+&#10;1t3wB8Px/YvtnkbviGn+n+T5fleTiwOPtG9vL83y8eS/m+TlN5rXxW/aG0rTZLm1+APh/WZl+0Ys&#10;7L4hosr+XcJEmDLYIn71HadMsMRxsH8uUrE30BRQB81aj8bv2krHQdIv4f2ZNP1C7vvO8/S7f4j2&#10;guNP2MFXzi9ssR8wfMvlSSYA+bYeKP8Ahf37QP8AaWz/AIZX1D7B9i8zz/8AhO9I837V9n3eV5e/&#10;HlfaP3fm793l/vPL3fua+laKAPmq1+P37QLXmiLcfsr6hFaTbf7Vli8d6Q72n75g3kIXAnxCEcb2&#10;hy7MnAUSMWvx+/aBa80Rbj9lfUIrSbb/AGrLF470h3tP3zBvIQuBPiEI43tDl2ZOAokb6VooA8Ks&#10;fjl8WJLjTFvP2cPFEFvJDA1/JB4l0OVoJTHMZkiU3iiVVkW2VWYxl1llYrGYlSWprXx2+M1vpsj6&#10;R+zR4gvr8faNkF74s0W2ibFwiwZkW5kI325kkf5D5cirGPMVjMv0BRQB+YHxq+IfiuT/AIKsfBXX&#10;LP4W+IF1q38MtAvhnUNQ0yK8uYGGqCaeKSO6kt/kjeV1SSVC7QlfkDK1fal18bfiUtnrbW/7PHjC&#10;W7h3f2VFLrugol3+5Ur57i/JgzMXQ7Fmwiq/JYxr81/GT/lMl8Cf+xMuf/ROs19/0AeP6l8aPHkV&#10;ujaf8AfHF1cedCrR3OreH4VERkUSuGXUnJZYy7KuAGZVUsgYutTxB8bfiVb/ANm/2J+zx4w1DzL2&#10;OO+/tDXdBtPItTnzJYtl/L5sq8bYm8tWycyLjn2uigDyr/hcni7/AKIT8QP/AAO8Pf8Ay1o/4XJ4&#10;u/6IT8QP/A7w9/8ALWvVaKAPKv8Ahcni7/ohPxA/8DvD3/y1o/4XJ4u/6IT8QP8AwO8Pf/LWvVaK&#10;APKv+FyeLv8AohPxA/8AA7w9/wDLWsnWf2jda8P6loVhf/BP4gW93rl62n6fH9q0BvPnW3muSmRq&#10;hC/ubaZstgfJjOSAfa6KAPyr/wCCoXxw1fw547+BvibVfhD9n/sn+3PL0f4jQadqWnaj5sVpGd0N&#10;nezbvLyH+cphvLI3YOPpTWf+CmHgvw/8QtC8D3/w5+IFv4p1y9bT9PsPK0pvPnW/m08p5g1Aov8A&#10;pVtNHlmA+TdnaQxyv22fDf8Awl37WH7LOk/8Ir4f8a/aP+Eq/wCJF4pl8rTrnbYQN+9b7PcY27d6&#10;/um+ZF+794fatAHwr4s/4LBfCTwP4q1nw3rfgz4gWWtaPezaffW32LT5PJnikaORNyXpVsMpGVJB&#10;xwSK1dY/4K8/s86Z/wAJD9m1LxBq39mfZ/sn2PR3X+1/Mxv+zeaU2+Vn5/tHk5wfL8zjP2rRQB8K&#10;6l/wWS+Alj/avk2fjDUPsd6trB9m0uEfboz5mbmHzJ1xEPLTIl8uT99HhDh9mrrX/BXn9nnStNku&#10;bXUvEGszL9oxZ2Wjusr+XcJEmDKUT96jtOmWGI42D+XKVib7VooA+II/+Cw37P8AJHcMz+KIzFDF&#10;KitpIzMzWsk7RriQgMkiLbMWwvmyoVZog8yWv+HvP7PP9j/bf7S8Qfaf+gd/Y7+f/wAef2jrny/9&#10;b/ov3/8AXc/6n9/X2rRQB8f6l/wVg/Ztsf7V8nxfqGofY7JbqD7Nol2Pt0h8zNtD5ka4lHlpky+X&#10;H++jw5w+y3H/AMFVP2aJNVuLRvH1xHbxQxSpfNoV/wCTMzNIGjUCAuGQIrMWQLiVNrMQ4T61ooA/&#10;ID/gpd+3N8KP2lvgF4L8N+BNS1DUNabWodavba50+S3/ALORLWaMwzM+FaXdcgDyTIn7qT58bN/2&#10;r/w9G/Zi/wCimf8AlA1T/wCRq8q/4LV/8ms+Fv8Asc7X/wBIb6vv+gD5V/4ejfsxf9FM/wDKBqn/&#10;AMjUf8PRv2Yv+imf+UDVP/kavqqigD5V/wCHo37MX/RTP/KBqn/yNR/w9G/Zi/6KZ/5QNU/+Rq+q&#10;qyfEHhPQ/Fn9m/23o2n6z/Zt7HqVj/aFqk/2W6jz5dxFvB2SruO11wwycHmgD5r/AOHo37MX/RTP&#10;/KBqn/yNR/w9G/Zi/wCimf8AlA1T/wCRq91b4I/DptK1TTG8AeFzpuqw2ltqFmdGtvJvIrRVW0jl&#10;TZiRYVVRGrAhAoC4xWrqHw98K6tpR0y+8M6PeaaZrq5NncWEUkPm3KzLcybCuN0q3NwJGxlxPKGz&#10;vbIB86/8PRv2Yv8Aopn/AJQNU/8Akaj/AIejfsxf9FM/8oGqf/I1e/x/CfwRHeWF2ng3w+l3p9lb&#10;abZzrpcAe2tbeZJ7e3jbZlIopo45EQYVHRWUAgGsrTf2e/hZo/8AZX2D4aeD7H+yb1tS0/7NoNrH&#10;9juj5ebiHEY8uU+RDl1w37qPn5RgA/NX/gqB+2Z8Hf2iPgFoHhv4e+MP+Eg1q18TW+oTW39mXltt&#10;gW1u42fdNCinDSxjAOfm6YBx9gf8PRv2Yv8Aopn/AJQNU/8Akavn/wD4K9fCfwR8O/2WfCX/AAin&#10;g3w/4Z2eM49v9j6XBabfOsbnzseWgxv+z2+7+95Mec7Fx9v2f7Mvwe023v7e0+E/ge1t7+EW15FD&#10;4cs0W5iEiSiOQCPDqJIo32nI3Rqeqg0AcV8Lf29fgT8aPHemeDfBvjn+2fEmpeb9ksv7Iv4PM8uJ&#10;5X+eWBUGEjc8sM4wOSBWV4T/AOCj37O3jjxVo3hvRPiH9t1rWL2HT7G2/sTUY/OnlkWONNz24Vcs&#10;wGWIAzyQK9A/4ZO+CH/RG/h//wCEvY//ABqj/hk74If9Eb+H/wD4S9j/APGqADxJ+1J8MPCPh3xV&#10;rureJvsmleF9n9r3H2C6f7Nv1G501flWIs+buzuYvkDf6vd9xlY6snx68CR+KvFHhttdxrXhi90j&#10;T9Wtvsc/+jT6nIkdgm7y9r+a0iDKFgmfnKgGsr/hk74If9Eb+H//AIS9j/8AGqP+GTvgh/0Rv4f/&#10;APhL2P8A8aoALr9qT4YWf/CJ+d4m2f8ACVf2P/Y/+gXR+1f2r9o/s/pF8nm/ZLj7+3Z5fz7dy5PF&#10;37Unww8B+BNI8Za74m+w+G9W0ZfENle/YLqTzbAy2cQm2JEXX59QsxtZQ373OMK5U/4ZO+CH/RG/&#10;h/8A+EvY/wDxqj/hk74If9Eb+H//AIS9j/8AGqAO/ufFOl2firTvDct1s1rULK51C2tvLc+ZBbyQ&#10;RzPuA2ja11AMEgnfwCA2Mqz+KXhjUP7H+z6n5n9r61e+HrL/AEeUebf2n2r7TDyvy7PsF38zYVvK&#10;+Uncu7lf+GTvgh/0Rv4f/wDhL2P/AMao/wCGTvgh/wBEb+H/AP4S9j/8aoAP2sf+TWfjJ/2Jms/+&#10;kM1fzWV/QR+01+zL8HtB/Zt+K+p6Z8J/A+nalZeEtWubW8tPDlnFNBKlnKySI6xgqysAQwOQQCK/&#10;n3oA/pT/AGsf+TWfjJ/2Jms/+kM1fNX/AATh/aE+Fngf9jH4eaJ4k+Jfg/w/rVr/AGj5+napr1rb&#10;XEO7Ubp13xvIGXKsrDI5DA9DX0r+1j/yaz8ZP+xM1n/0hmr5/wD2Cv2Vfhvcfsn+BpPGXw6+H/ij&#10;xI3277Xq32PTNZ8//T7jZ/pkXmpLtTYvDnbt2nBUgAHQfBTUf2ZvgP4++J3i7QPjn4XvNS+IOpjV&#10;dUi1LxdpjwwyiW4l2wBChVd11Jwxc4C88EnzXwh8E/2RfCOvaU7/ALQOn+I/Bmk3tzfaf8O/Enjv&#10;TdS8NWzzLOuFs5Qc7PtEjKxYvu+ZmYliforxJ+wt+z/4rt9SgvfhJ4XgTUIYLeY6bYixZVhkaRDE&#10;0GwwsWch3jKtIoVHLKqqKmtfsB/s86/psljdfCfw/FDJ9oy1lE9pL++uEuHxJEyuMPGoTB/dxlok&#10;2xOyEA8A8bfB/wDZh+IEXjSz1j9qvUJNB8UXtxqEvh2L4mWCaXZTzXwvXeC1H7v/AFu8ASiQDzGb&#10;HmBZF7XwzY/szeF/CXjfw5H+0Lo9/pvivwlp/gudb/xrpkhsdPs7GWzjFqOBGzLPLK2QymV2YKMk&#10;H1//AIYp+An9pfbv+FQ+D/O+2/b9v9kw+V5n2f7Pt8vGzytnPk48vzP3u3zfnqrH+wt+z/FJcOvw&#10;k8LkzzRXD7rEMA0d1JdKFB4RTJKysi4VogkLAxIkagHivhP4ffsf+APi54A8feGPjB4X0K48D6Zc&#10;aVpOiw+NrGaxEU73jyNJ5zvMzF7+ds+aAPlGMDB80/4Jq+EfhJ+yr4V17XvG3xd+F7ePvEPkx7bT&#10;xbp9x/Z1isav9n8zIKymZn80I7xt5MBUnbk/VWi/sB/s86Bpsdja/Cfw/LDH9nw17E93L+5uHuEz&#10;JKzOcvIwfJ/eRhYn3RIqCrrf/BPH9nPxBpVtp918KtHit7eG2t0exkntJisCyrGXlikV3YiZ97sx&#10;aUiMyFzHGVAPH7H4cfsq6P8AGTxP8QtI/aO/4R+TxNevqGseH9C+KEGnadezsHJeQwSpcHEkskoH&#10;nYVnYABDsrV8M6J+zZ4V17wzqdr+0pp9z/wh9lqVj4Ptr7xppFwnhpL1RG5tmdDJN5UQEUS3b3CI&#10;gA2nAx6BN/wTd/ZtuPtm74W6ePtVlBYSbL27XbHF5WxkxMPLlPkJumTEkmZN7N5sm6pZ/wDBMv8A&#10;Zosbe/gi+GFuyXsIt5TNq1/KyqJEkzGz3BMTbo1G9CrFSyZ2uykA81s/hx+yhZ+BPiRoP/C+/D76&#10;18QL24u9c8Zp4q0SDXZEuJYZbi1S4ijRVtpWh+aDYUIlkGMEYt618Mf2ffi98XPBXjrxB+0rb+Nf&#10;FnguZdV09v7d8NxN5Vo/2xlmNpZxvJAgheQhmwimVgU3MT2v/Drj9mL/AKJn/wCV/VP/AJJq1pv/&#10;AATO/Zw0W4e40/4f3FhcPDNbNLbeJNVjZopY2iljJW6BKvG7oy9GVmByCRQB6X/w1j8EP+iyfD//&#10;AMKix/8Ajtat1+0J8LLG81u0uPiX4Pt7vQ939qwS69aq+n7Zlgbz1MmYsTSJGd+MO6r1IFeK/wDD&#10;rj9mL/omf/lf1T/5JrVuv+Ccv7P19ea3d3HgzULi71zd/as8vinV2fUN0yzt57G7zLmaNJDvzl0V&#10;uoBoA9q1r4seCPDWmyahq/jLw/pVhH9o33V7qkEMS+RcJaz5ZnAHl3EkcL8/LJIqHDMBXQWerWOp&#10;XF/b2l5b3VxYTC2vIoZVdraUxpKI5ADlGMcsb7Tg7ZFPRga8K1r9hH4M+JdNk0/V9E8QarYSfaN9&#10;re+M9amibz7hLqfKteEHzLiOOZ+PmkjVzllBroLP9lPwHptxf3Fpd+OLW4v5hc3ksPxC8QI1zKI0&#10;iEkhF9l2EcUabjk7Y1HRQKAPVY9WsZtVuNMjvLd9StoYrmezWVTNFFI0ixyMmcqrtDKFYjBMbgfd&#10;OLdePx/sp+A4dVuNTju/HCalcwxW094vxC8QCaWKNpGjjZ/t2WVGmlKqTgGRyPvHNv8A4Zp8I/8A&#10;QX+IH/hx/EP/AMnUAeq0V5V/wzT4R/6C/wAQP/Dj+If/AJOo/wCGafCP/QX+IH/hx/EP/wAnUAeq&#10;0V5V/wAM0+Ef+gv8QP8Aw4/iH/5Oo/4Zp8I/9Bf4gf8Ahx/EP/ydQB6rRXlX/DNPhH/oL/ED/wAO&#10;P4h/+TqP+GafCP8A0F/iB/4cfxD/APJ1AHqtFeP3n7Lvhe6uLCWLxN8SLNLaYyyww/EXXSt0pjdP&#10;Lk33jEKGdZMoUbdGo3bSytlat+yHoWpeGbzS7f4ifFjS76eZ5Y9atPiDqrXdsrTmQRoskzwlVQ+S&#10;C8TNsAJYyZkoA91orxSH9lDw7F9j3eNfihN5F7PdSb/iHrP+kRyebstnxcjEUfmJtKbZD5Ee93zJ&#10;5lWP9kPQo5Lhm+InxYkEs0UqK3xB1XEKrdSTtGuJgSrxutsxbLeVEhVllLzOAe60V8/6L+xvpGla&#10;bHbXXxS+MGszL9nzeXvxA1FZX8u4eV8iKRE/eo6wPhRiONSnlylpWq63+xXp2q6VbWlr8YfjRo1x&#10;DDbRPfWPj69aaZollEkjiUugaYyIzhUVQYI/LWMGQOAfRVFfNWpfsPWl9/avk/HD44af9svVuoPs&#10;3jy4P2GMeZm2h8xWzEfMTJl8yT9zHhxl95qP7D1pfaDpFhD8cPjhp93Y+d9o1S38eXBuNQ3sGXzg&#10;6tEPLHyr5UceQfm3nmgD6Vor5V/4YF/6uN/aA/8AC5/+0V1Wsfsoavrn/CQ/af2gvjBH/bv2f7X9&#10;j1XTrby/Jxs+zeVYr9lzj5/s/l+Zz5m/JoA+gKK+atN/YrvNK/sryf2h/jg/9m3rX8H2nxPbz75D&#10;5eVm8y0bz4v3KYhl3RjMmF/ePu6Cx/Zj13T7jTJ4vj/8WHfToYIIRPeaVMrrFHNGhlV9PImYrcSF&#10;nkDNIyxO5ZoYmQA91r4A/aK8Ta5cf8FWPgH4W+2+IL7w2NGXVP7C0zVZLaBboDVU+1snnRodiD95&#10;yWkhV49sgby29/0X9lDV9A1KO+tf2gvjBLNH9nwt7qunXUX7m3e3TMctiyHKSMXyP3kgWV90qK4+&#10;Nfip8G9Rsf8AgqF8CPBz/FDxxeXEXhIS2vie4ubL+17dYE1N0j81bUJMrGHEhnjkaRZZQ7MGwAD9&#10;SqK+dbj9j3Ubm4nnf9oX40B5pr2dhHr1kihrqMRyhVWyAVVUAxIoCwNl4RGxLVa0X9lDV9A02Oxt&#10;f2gvjBLDH9nw17qunXUv7m4e4TMktiznLyMHyf3kYWJ90SKgAPoCivFNN/Z18R6V/ZXk/Hz4oP8A&#10;2bZNYQfaZNGn3xny8tN5mmt58v7lMTS7pBmTDfvH3VdS/Zj13VvBqeGJ/j/8WE01YYYBPbXmlQX2&#10;2MqVJvY9PW4LHYNzmTc+W3FtzZAPdaK8U079nXxHpevavq8Px8+KD3eqeT58dxJo09unlKVXyYH0&#10;0xQZB+bylTeeW3Hmtb/hTfi7/ou3xA/8AfD3/wAqqAPVaK8U1L9nXxHqv9q+d8fPign9pWS2E/2a&#10;TRoNkY8zDQ+Xpq+RL++fM0W2Q4jy37tNut/wpvxd/wBF2+IH/gD4e/8AlVQB6rRXlX/Cm/F3/Rdv&#10;iB/4A+Hv/lVR/wAKb8Xf9F2+IH/gD4e/+VVAHqtFeVf8Kb8Xf9F2+IH/AIA+Hv8A5VUf8Kb8Xf8A&#10;RdviB/4A+Hv/AJVUAeq1+ev/AATL1OHWv2kv2xNQt0uI7e78WxTxpd20ltMqteaowDxSKrxtg8o6&#10;hlOQQCCK+tf+FN+Lv+i7fED/AMAfD3/yqr4V/wCCd/w88V6t8ff2qrCb4peINK1rTfE0UGpavoWn&#10;6ZF/a8/2rUleeSK5tbhYssrsEi2geYwO4BcAH6f0V4VqXwN+LEvg1LbT/wBo/wAUWvizyYVbVLnw&#10;1oc1iZQV81xaLZo4VgH2r55K7lyz7TuJPgb8WDJbmP8AaP8AFCos0rTq3hrQyXiN1G0aKfsY2sts&#10;JYmYhg0rpKFRUMDgHutFfP8A/wAKJ+M39seZ/wANL+IP7K/59f8AhE9F8/8A4/N/+t+zbf8Aj0/c&#10;/wCr/wBd+++5/o9VY/gL8cx4ZuIJP2oNYbxC0MSwX6+C9GFokonkaR2t/JLsrQmJFUTKVdHcs4cR&#10;oAfRVFeFX3wN+LElxqbWf7R/iiC3khnWwjn8NaHK0EpjhELysLNRKqyLcsyqIy6yxKGjMTPLykn7&#10;Pn7R50q3jj/awuF1JZpWnuG+HmlGF4isfloseQVZWEpZi7Bg6AKmwlwD6gor5q1L4A/tAy/2r9g/&#10;ao1C28y9WTT/ALT4E0ib7Pa/vMxTYRPOlOYcSr5ajy5P3Z3jy8r/AIZ3/ad/6O5/8xrpf/xygD6q&#10;or5V/wCGd/2nf+juf/Ma6X/8croNS+Dv7Rl94yTWoP2jNH07TVmhlPhy2+HUBsWVAoaMvJeNcbZN&#10;pLETbhvbayfLgA+iqK+f5fhV+0NJ/ZO34/eH4/sX2Pz9vw8T/T/J8zzfOzfnH2jevmeV5ePJTyvJ&#10;y+80X4VftDaVqUdzdfH7w/rMK/Z82d78PEWJ/Lt3ifJiv0f967rO+GGJI1CeXEWiYA+gKK8K1D4b&#10;/tAXmlG0h+N/hewuPOupft1v8PiZtsqzCOPD6iybYTLG0Z2bibeLzGlBlElT/hVX7Q3/AEX7w/8A&#10;8gb+y/8Aknif8fP/AEEv+P8A/wCPn/Z/49/+mFAH0BRXimpeA/j3ff2r5Pxg8H6f9ssltYPs3w/m&#10;P2GQeZm5h8zVGzKfMTIl8yP9zHhBl954g8B/HvWP7N+yfGDwfoX2W9jupv7P+H8zfbI1zutpfO1S&#10;TET5G4x7JOBtdecgHtdFeVf8I58b/wDoofw//wDCDvv/AJc0f8I58b/+ih/D/wD8IO+/+XNAB+1j&#10;/wAms/GT/sTNZ/8ASGavKv8Aglx/yYn8Mv8AuJ/+nS7q1+01oPxhh/Zt+K8mp+OvA95pq+EtWa6t&#10;7TwVeQTSxCzl3okjas4RiuQGKOASCVbGD5r/AME4dF+Kd5+xj8PJfDfjLwfpWit/aPkWeqeErq+u&#10;I/8AiY3QbfMmpwq+W3EYjXAIHJG4gH3VRXlX/COfG/8A6KH8P/8Awg77/wCXNZNtpv7QcnirUbCX&#10;xZ8P4dFgsrae21f/AIQy7b7TO8k6zQeUNZ3J5SxwNvPD/aMDmNqAPa6K+VfGHiD9r7Rf+Fg/2Fov&#10;w/8AEf8AYv8AZ/8Awjf/ABKJLX/hI/O2/a/v6ufsn2fLf6zPm7flxmtW51D9qqOfTkiX4fzRz3tz&#10;Bcyf8I/Ov2aBNUgtoZ8HWPn82yknvtg5T7P5J+eRTQB9K0V8qzeIP2vo9Y1+2j0X4fy2Fno2o32n&#10;Xv8AZEg/tG/hvJorOx2f2vmL7TbpDcec3yxed5bAshNHjXxB+19ofiK4s/D2i/D/AMTaUn9oeVqf&#10;9kSWnmeTp0M9r+6fVyw+0XbzWnP+r8nzWyjgUAfVVFfKvi7xB+19o/jvSNK0PRfh/wCIvDdzrS2N&#10;74g/siS1+x2Bis2N99nfVy8mHnvE8lTu/wBC3ZxMmOU0/wCIX7ctx4EvdVuvhv8AD+z8SRef5Hh/&#10;yw/n7JbFYv8ASBq2xfMS4vn5Hy/YNp5nTAB9q0V8K+LPin+3xo/irWbDRPhB8P8AxBotrezQWOr+&#10;alt9tgWRljn8p9W3R71AbY3K7sHkVU0340ft/RXDtqHwB8D3Vv5MyrHbatbwsJTGwics2pOCqyFG&#10;ZcAsqsoZCwdQD6g/ax/5NZ+Mn/Ymaz/6QzV5V/wS4/5MT+GX/cT/APTpd14V8YPjB+2fffAvxzZe&#10;O/gP4XsvD03h/Wotc1PTdbtkaGyksGRJIo/tkpDQt5sjjD+au1FWMje3mn7GfxL/AGyfD/7Nng+w&#10;+FPwn8H+JvAMP2z+zdU1S7jS4nzeTtLvB1CIjbMZVH7teFHXqQD9aqK+Co/jR+38NKuI5PgD4HbU&#10;mmiaC4XVrcQpEFk8xGj/ALSJZmYxFWDqFCOCr7wUI/jR+38NKuI5PgD4HbUmmiaC4XVrcQpEFk8x&#10;Gj/tIlmZjEVYOoUI4KvvBQA+9aK+INP+OX7cUeqiS+/Zw8L3Gm+Taqbe38S2kU3mq0P2l/MN4w2y&#10;KtwI12ZjMsRZpfKYS2v+F7ftq/2x5n/DNHh/+yv+fX/hLLLz/wDj83/637Tt/wCPT9z/AKv/AF37&#10;77n+j0AfatFfFWi/Hb9tW302NNX/AGaPD99fj7PvnsvFllbRNi4dp8RtcyEb7cxxp858uRWkPmKw&#10;hXq/+GiP2nf+jRv/ADJWl/8AxugD6qor4/8AFPx+/a5vNBuovDf7K+n6VrTbfIvNU8d6ffW8fzAt&#10;vhR4WfK7gMSLgkHkDadb/hoj9p3/AKNG/wDMlaX/APG6APqqivlX/hoj9p3/AKNG/wDMlaX/APG6&#10;P+GiP2nf+jRv/MlaX/8AG6APqqvzA/4Iu/bP+Eq/aF/tD+z/ALf9t0r7R/ZP2f7H5nmaju8j7N+4&#10;8rOdvk/u9uNny4r6V/4aI/ad/wCjRv8AzJWl/wDxuvgr/glT8UPiT4F0r4k2nw2+Clv8ULiabT5d&#10;Svl8Tw6PNbLtuBDGwuCySLkTMpjRWBL72YGMIAfs/RXyVeftNftL2NxYQS/sh3DPezGCIw/EGwlV&#10;WEbyZkZISIl2xsN7lVLFUzudVOVqH7YH7Rmm6UdQm/Y+1h7fzrqDZb+L4Jpt1uszSHykti+0i3k8&#10;t9u2UtEIy5liDgH2VRXxrp/7YH7RmpaUNQh/Y+1hLfzrWDZceL4IZt1wsLRnyntg+0C4j8x9u2Ir&#10;KJChilCWr79q39pLTryW1l/ZA1B5Ivsu5oPHFpMh+0TNDHh0gKthlJkwT5SYkk2IQxAPsCivj/Uv&#10;2rf2ktK/tXzv2QNQf+zbJb+f7N44tJ98Z8zCw+XA3ny/uXzDFukGY8r+8TdgX37cv7QGn2+pzy/s&#10;ceKHTTpp4JhBrxmZ2ikhjcxKlkTMpa4jKvGGWRVldCywysgB9v0V8ax/tgftGS+JrjQV/Y+1gX0E&#10;0UDyt4vgW0LSQSTqVujbeS6hImDOrlVcpGxEjorc/D+3x8e7j7Ht/Y18YD7VZT38e/VZl2xxebvV&#10;82A8uU+Q+2F8SSZj2K3mx7gD7qor4A/4ePfG/wD6Mv8AiB/33ff/ACtrqvil+358SPCfjvU9K8G/&#10;su/EDx34bt/K+yeIPsGp6d9q3RIz/wCjy6cXTa7OnJ52bhwRQB9q18AfBv8A5TJfHb/sTLb/ANE6&#10;NXVeAf2/PiR4h/4SP/hJ/wBl34geEvsOjXN9pf8AoGp3v9p36bfJsf3enDyfNy375squ3kc18weE&#10;/wBpDXvDP/BRT9oD4haR8K/FHiLXX8Pix0zwfDp99HfXcSXGlwR3EifZWltle3i+0/vYgBuWPJZl&#10;LAH66UV8Van+358SLXWPG1tZ/su/EC+sNJ8z+wb37Bqcf9u4vIok+Q6dm23W7y3H7zOPK8v7zA0f&#10;Dn9vz4keJdYktvFf7LvxA8G2C/Z9t79g1O+3b7y3im+SPTgR5dvJcXH+19n8sfNIpoA+1aK+VfCP&#10;7bXiHWPAmr6rrvwL+IHh3xJbaM19ZeH/APhHdYuvtl+JbxRY/aE08JHlILN/OYbf9N24zC+eq0/9&#10;riC48d3ulXXw5+IFn4bi8/yPEH/CF66/n7IrFov9HFhvXzHuL5OT8v2DceJ0wAfQFFfNXib9si90&#10;v4Nw+JNI+EXxA1vx81laTv4J/wCEU1q32TyGMTwfbW0/yj5IaQ78YfyuPvCvQP8Ahpbwj/0CPiB/&#10;4bjxD/8AINAHqtFeKaN+1Pot9qWuw3/hD4gabaWd6sGn3P8AwgOvy/2hAbeGQz7RYZixNJNDsbk+&#10;Rv6OK1v+GlvCP/QI+IH/AIbjxD/8g0Aeq0V5V/w0t4R/6BHxA/8ADceIf/kGj/hpbwj/ANAj4gf+&#10;G48Q/wDyDQB6rXyr+0R/yfZ+yN/3N3/prir1X/hpbwj/ANAj4gf+G48Q/wDyDXzV8dvjh4d1T9s7&#10;9l3V4dN8YJaaX/wlH2iO48FazBcP5unRqvkwPaCWfBHzeUr7By20c0AfdVFeVf8ADS3hH/oEfED/&#10;AMNx4h/+Qaqal+1Z4D0W3S41C08cWFu80Nsstz8PfEEatLLIsUUYLWIBZ5HRFXqzMoGSQKAPYKK8&#10;U1L9sL4a6P8A2r9vbxhY/wBk2S6lqH2nwFr0f2O1PmYuJs2Q8uI+RNh2wv7qTn5TjAvv+CgnwM0u&#10;31O4vPE+sWlvpc09tfyz+EdZRbSWGSGKaOUm0wjRyXNsjK2CrTxA4LqCAfRVFeKQ/thfDW4+x+U3&#10;jCX7Zez6bbbPAWvHz7qHzfOt0xZfNLH9nn3IPmXyZMgbGxlf8N3fBn+x/wC1/wC2/EH9lf8AP9/w&#10;hmteR/x5/bvv/Y9v/Hp/pPX/AFP7z7nzUAfQFFfOp/4KCfAxbjR7c+J9YFxrM0dtpkX/AAiOs7r6&#10;WSOCWOOEfZMyM0d1bOFXJK3ERHDqTUtf+CjX7P19eaJaW/jPULi71zb/AGVBF4W1dn1DdM0C+Qot&#10;My5mjeMbM5dGXqCKAPpWivl+T/gpp+zRFpVvqDfE+3NvPNLAiLpN+0waNY2YtELfeikSrtdlCsQ4&#10;Uko4Us/+Cmn7NF9b388XxPt1SyhE8om0m/iZlMiR4jV7cGVt0inYgZgoZ8bUZgAfUFfKv7fX/NuX&#10;/ZZvDn/txVqz/wCCmn7NF9b388XxPt1SyhE8om0m/iZlMiR4jV7cGVt0inYgZgoZ8bUZh4B+2d+3&#10;F8D/AB1cfBKDw/48t9WfQPiN4f8AFGpm2sbtlt9OSOSSSUt5WGZFmQNEpMituQoGVlAB+j9FfP8A&#10;4g/b8/Z58N+KtN8PXfxY8PzX+oeX5M2nyveWa+ZIUXzbuFXghwQS3mOu1cM2FINVbH/god+znqFv&#10;pk8XxV0dE1GaCCETxzwsjSyTRoZVeMGFQ1vIWeQKsatE7lVmiZwD6KorwrRP26f2f/EGq3On2vxb&#10;8LxXFvNcwO99fC0hLQNEshSWXajqTMmx1YrKBIYy4jkK5Tf8FDv2c10rVNQPxV0f7PpsNpPOgjnM&#10;zrcqrRiKLy98zAMPMSJWaE5EojIIAB9FUV4Vpv7dP7P+reIX0WD4t+F0vFhmnMlzfCC22x3DQMBc&#10;SbYixdCVQPueMrKoaNlc6urftifArRdKvNQuPjD4Hkt7SF55EtNftbmZlVSxCRRuzyNgcIilmOAA&#10;SQKAPYKK8q/4ax+CH/RZPh//AOFRY/8Ax2j/AIax+CH/AEWT4f8A/hUWP/x2gD1WivKv+Gsfgh/0&#10;WT4f/wDhUWP/AMdo/wCGsfgh/wBFk+H/AP4VFj/8doA9Vryr9rH/AJNZ+Mn/AGJms/8ApDNR/wAN&#10;Y/BD/osnw/8A/Cosf/jteaftNftN/B7Xv2bfivpmmfFfwPqOpXvhLVra1s7TxHZyzTyvZyqkaIsh&#10;LMzEAKBkkgCgCr/wS4/5MT+GX/cT/wDTpd19VV8K/wDBOH9oT4WeB/2Mfh5oniT4l+D/AA/rVr/a&#10;Pn6dqmvWttcQ7tRunXfG8gZcqysMjkMD0NfSv/DWPwQ/6LJ8P/8AwqLH/wCO0Aeq0V5V/wANY/BD&#10;/osnw/8A/Cosf/jtH/DWPwQ/6LJ8P/8AwqLH/wCO0Aeq0V5V/wANY/BD/osnw/8A/Cosf/jtH/DW&#10;PwQ/6LJ8P/8AwqLH/wCO0Aeq0V5V/wANY/BD/osnw/8A/Cosf/jtavhb9oT4WeONetdE8N/Evwf4&#10;g1q63eRp2l69a3NxNtUu2yNJCzYVWY4HAUnoKAPQKK8/1H9oT4WaPoOka3f/ABL8H2Wi6x539m6j&#10;ca9ax2975TBJfJkMm2TYxCttJ2k4ODVvTfjd8Ota8PPr+n+PvC9/oSTTWzapbazbSWyyxW7XMsZl&#10;VyoZIEeZlzlY1ZzhQTQB2tFcV4t+N3w68AXBt/E/j7wv4cuBM1sYtW1m2tWEqxxStHiRwdwjuIHK&#10;9Qs0Z6OpNrSPix4I8QaDd63pfjLw/qWi2dkdSudRs9Uglt4LUNMhuHkVyqxbra4XeTtzBKM5RsAH&#10;xX/wRU/5NZ8U/wDY53X/AKQ2Nff9fnr/AMEYdWsdN/Zh1u3u7y3tbi/8c3ltZxTSqjXMo020lMcY&#10;Jy7COKR9oydsbHopNfb+r/FjwR4f0G01vVPGXh/TdFvLIalbajeapBFbz2paFBcJIzhWi3XNuu8H&#10;bmeIZy65AOroqpeatY6bcWFvd3lva3F/MbazimlVGuZRG8pjjBOXYRxSPtGTtjY9FJq3QAUUUUAF&#10;FFFABRRRQAUUUUAfAH/BOH/k6b9tD/sc1/8AS7Va+/6+AP8AgnD/AMnTftof9jmv/pdqtff9ABRR&#10;RQAUUUUAFFFFABRRRQAUUUUAfAHwb/5TJfHb/sTLb/0To1ff9fAHwb/5TJfHb/sTLb/0To1ff9AB&#10;RRRQAUUUUAFFFFABRRRQAUUUUAfmr+1f/wApcP2ff+Rf/wCQNZf8jN/x6/8AH3qP3P8Ap5/59/8A&#10;p48iv0qr89fjvpNjrX/BYr4DW+oWVvf26eEnuViuYlkVZYl1eWKQBgQGSREdW6qyqRggGv0KoAKK&#10;KKACiiigAooooAKKKKAPgD4yf8pkvgT/ANiZc/8AonWa+/6+APjJ/wApkvgT/wBiZc/+idZr7/oA&#10;KKKKACiiigAooooAKKKKAPgD/gpV/wAl2/Zt/wCSf/8AMy/8lS/5F3/j1tf+Pr/2T/pr5dff9fH/&#10;AO1h4T0Pxx+2d+yhoniTRtP8QaLdf8JZ5+napapc2823ToXXfG4KthlVhkcFQeor7AoAKKKKACii&#10;igAooooAKKKKAPgD/gtX/wAms+Fv+xztf/SG+r7/AK/PX/gthHfH9m3wbJHcW66avi2FZ7drdjM8&#10;ps7vy3WTeAqqolDKUYsXQhk2EP8AoVQAUUUUAFFFFABRRRQAUUUUAfAH/Bav/k1nwt/2Odr/AOkN&#10;9X3/AF8Af8Fq/wDk1nwt/wBjna/+kN9X3/QAUUUUAFFFFABRRRQAUUUUAeVftY/8ms/GT/sTNZ/9&#10;IZq/msr+lP8Aax/5NZ+Mn/Ymaz/6QzV/NZQB/Sn+1j/yaz8ZP+xM1n/0hmrlP2CvDf8AwiP7J/gb&#10;Sf8AhFfEHgr7P9u/4kXimXzdRtt1/cN+9b7Pb53bt6/ul+V1+9949X+1j/yaz8ZP+xM1n/0hmrqv&#10;hb4b/wCER8CaZpP/AAivh/wV9n83/iReFpfN0623Su37pvs9vndu3t+6X5nb733iAdXVTSdWsde0&#10;qz1PTLy31HTb2FLm1vLSVZYZ4nUMkiOpIZWUghgcEEEVbr8y/hV+0d4q/Za/4JNfDbxr4R8N2/iL&#10;Ujqd1YySX0cslpp8Ump3pNxOsZUlSyJCPnQb54+TwjAH6aUV+evw9+L3xF+H/wDwTm+JupfEq/8A&#10;HHhzUtD1O60TTfEuvaJcjxHLp91NbpFetBPexnz1a9kVGW42xeUmDJ5RD+a+APjp+0XD+y/qHiXR&#10;Nb/t74beCNasJ77XfE2k6j/wm97aiay1OSZrdL14ZbbyboAhrlFktFbLIp3AA/VSivzq/wCCg3xQ&#10;+N+j/tNeAtK+F9h4wvdF8L6NH4kvLbwhp19epe3UtxcCC21GK3mRXtnbT0T5iGVJblh5hwlfWvij&#10;9oK+8EfBfwf461P4YeONX1LXIbNrrwp4V0ptR1LS5ZrYzOk0beUQsTKY2YhTuKgqM8AHpXinxZof&#10;gfQbrW/Ems6f4f0W12+fqOqXSW1vDuYIu+RyFXLMqjJ5LAdTWtX51f8ABX7xB/wln7F/w91v+zdQ&#10;0f8AtLxNp17/AGdq0HkXlr5mnXr+VPHk7JV3bWXJwwIzxWB+1R8M/h18F/GXxlt/AE3hf7P4k+HO&#10;rS+LPBN5rFtYaZoktsNLTTLmCyhtnAu2kuS8KS7TJJMxjkjJ+YA/TSivzV8P/tL+OPD0Hwe8LeDr&#10;/wAPy+G/hv8ABmw+I/iWzeaf7Ze+TpckTaY5ik2L5iXFrKolT92xjnxIEWJ6v7Nv/BQb4w6xp/ij&#10;xd4n+FWseI/CeqaZqXiU69a2d5YaPpUun6fOGs7eeQ3KPBMbCD5sxFLi5uflk+XIB+mlFfkB+158&#10;dPin8Zv2DfhR8Xtb1vw/o/27xmk9jYeGdJurK8sLq3GoxRzLePeyZx5BYBYkYMykN8nzfb//AAUL&#10;/Zf8VftZfBfRfCPhG/0fTtSsvEEOqyS63NLFCYktrmIqDHFId26ZOMYwDz0BAPqCivgr40ftm33w&#10;E/Yh+H/xG+GHw30fwM+o+IH0O58G63prQw6VKhvheRCG3eHawubV+SFJDEsisxC9rD+2Rrlr+zj8&#10;Z/E+t6l4P8P+M/h/4m1rwtY3WoRyRadrt1Yr50aRWz3KyJLPFmNYlnkYMpcbx+7oA+wKK+APht/w&#10;UG8cfHDxV+z34N8Oab4f8L+JPH2janqmt3uqabPqNnb/AGaS8iiNsiXcD/vH065LI7HYssQDuVYk&#10;/aG/4KBfFP4YftWan4E8K/DL/hJfAPhm90W08QahYaXdajft9u8pwIjHJHFFLIJhDDHIG3yJ947t&#10;igH3/RRRQAUUUUAFFFFABRRRQAUUUUAFFFFABRRRQAUUUUAFFFFABXwB8ZP+UyXwJ/7Ey5/9E6zX&#10;3/XwB8ZP+UyXwJ/7Ey5/9E6zQB9/1Us9WsdSuL+3tLy3uriwmFteRQyq7W0pjSURyAHKMY5Y32nB&#10;2yKejA15r+1V/wAJx/wzj8Rf+Fcf8jn/AGNcfYNnn+f93979n8j959p8rzPJ2/8ALbys8Zrwr/gm&#10;34J+HXgTw98QtM8BS/EjR7iHU7aPVvCHxMa2gvtOl+ziSO5W0hUGJbiORR5jjMn2YAcR0AfZVFFF&#10;ABRRRQAUUV8Vf8FYPH2ufDv4BeDr/RPF3iDwV9o8Z2dpfap4ZuJIrxbVrW8aQKEli8z7oYRtIqsy&#10;Lll6gA+1aK/KDxx+034qh/ZV+Bmp/EP4r26eHrnUzbatefB7xHKPF8sUejxtbRzvNJsadJpib1XO&#10;A0lqV5bnq9Ki+MP7UHxhb4K23xa1jwnpvw68DaTcp8QvA19eTw6xqF1Z6VI0l7OJkF2sqm9eBsxM&#10;QWf5sOCAfppRXxVeftba58Vv2Jfhv4kiT/hDvGfxZ1q38CW1/pgkmi0q6uLua0mvY8SxSJtit55Y&#10;gHLJIYlLMAz1z+leH/jD8APgv+074C1r4q3HjTUtC8JR+LNB8Zag15JqUUVzbXsc8J3XJMLI2mSe&#10;SY5GCNJ5p35MQAPvWvzq/wCCWs32j4+/tby/bNQ1DzPE1u32zVrT7LeT5utUPmTw+VF5UrdWTy49&#10;rEjYuNo+qv2M/jXrn7RP7Nng/wCIXiS10+y1rWPtnnwaXHJHbr5V5PAuxXd2GViUnLHknoOB+a37&#10;KvxQ/wCEG+AX7WvjbwxeahY/27ey2ml+LfHXiX+zry8za6jNCIJI7d/P1ePesrRrKPMadCGi27pA&#10;D9lKK+VfBfxC+KfwX/aO8KfC34kax4f8YeG/Hn9u3vh3WtIs7qHUY7qJlvpYrpJ7iRIraNJ5oYVj&#10;aRgsUAJUA1a+FH7RV9oOh/sl+C9TsLjxBqXxM8JG5utfu9QYzQS2mkwXLyOrIxnaVnILF1IOSd2c&#10;UAfUFFfL/gf9ta+8Y/tL3Pw0l+E/ijSfCcup6joelePrlG+w3+oWSzGeIAxhAubS8ClJXY+UuUXL&#10;+X4r8Rf+Cq99J8EvEXjXwH8G/HEFuk0K6J4m8RaE0mgTRedDFM9zPDMojbzDcQqqO43rFlgWZEAP&#10;0Korwr9sz4+eKv2b/gvc+LvCPga48dakszQSRRiUw6ZF9mnlN9cCNGJgjaJN4zGMP/rE4Nef/DP9&#10;qmx8A/sw/D7xHd6trHx3uNTmtNDs18D6OtxrQl/s37SYr+A385a7SOGR5yJMguPkABYgH1rRXxVY&#10;f8FPND0P4Ny+PPiF8JfiB4K+z60mgzWZsElikumN6GW3mmaDzfK+wyLMCitHI6phuWr3Wb9pOxXw&#10;b8RdftPAvjjVLjwP4gfw7eaDp+kLNqd9KptyJ7SASZkgaO6jmVyVJjy+3GMgHsFFfGt7/wAFSvh1&#10;Y6Vo1xJ4C+JB1LVfEF94Yg0FdGtv7SXULVbQyQtB9pyGLXsSKoyxZXBUYGfSvit+2t4I+EPxUTwT&#10;quleINQ+z/2d/bXiLTLeCXR/Dv22cw2/9p3DTL9lzgSfOvKOrDdnFAH0BRXyV+29+1l4q/Zv8ffB&#10;bQNAl8L6dpvjfU7ix1TWvFFtLNDpkSS2afaPkuIAFRbmR23NjCDleTXV/Eb9rax+BOlfDey1/TtY&#10;+LPiHxvDeXOlzfC7Q1mhvYoVjl8yK3e8kfb5M0bBlkkDBHf5RgUAfRVFfNXxY/b18EfCHwT8NPE9&#10;/wCGfGGtWnj7Rpte0210SwguLi3tYbaG6la4UzqF2Qzh2KllURyEkBcnlPEX7f3l/tBfArwDoPgj&#10;UNS0X4k6NYeIm1Bf3t7bWt5HciNDbIdqeU0cUs03mOqRLNhCQGoA+wKK8U1H9qrQ9H/aT0j4L3/h&#10;HxhZa1rHnf2b4guNNSPRr3yrMXcvk3Bl3SbFIRtqHa52nA5rgP2df+CkPws/aU8Va5omiWXiDw5/&#10;YujT69faj4mitbWzhtYZIkkZpEuH2480MSwChVYkjHIB9VUV8/8A7KP7a3gj9sL/AISn/hDdK8Qa&#10;Z/wjv2X7X/btvBFv+0eds8vyppM48h85x1XGecfQFAHlX7WP/JrPxk/7EzWf/SGavKv+CXH/ACYn&#10;8Mv+4n/6dLuvVf2sf+TWfjJ/2Jms/wDpDNXlX/BLj/kxP4Zf9xP/ANOl3QB9VUV8a+Ifip4q+JX7&#10;d7eDNC8daP4KT4Zzaeq+FNQvZQfGsWoWomv3MaTJuaztlLwr5UoWX53ZVf5fsqgAooooAKKK8K/b&#10;K/acsf2WfglrniiKbR7rxZ5IXQ9D1S9WFr+UzRRO6R5DzLCJlldUwdq43Ju3AA91or4/8e/txa54&#10;E+IXwE03/hH/AAf4k8N/E+9m0j+0/C3imTUYre6W/t7bzIp/ssaSxRpNll2hmkZkzGId03V/tPft&#10;if8ADPfxY+F/g2w8K6h45u/Ev2+71LSfDUP27WYbWGBvKMFmGUnzJsnzGbaEtbgBWPKAH0rRXz/+&#10;0t+1R/wz947+G3hn+zPD8n/CZ/2l/wATjxT4k/sTTtP+yRRSfvZvs83+s83YvA+baOd3Hn/xU/bI&#10;8cfDH44fC/4Iv4b8H3Hj7xRo1hqF5ruo67PYaMl00sy3FrCvkSS/vTbSRwMSW3zw7kfBVgD2v9rH&#10;/k1n4yf9iZrP/pDNXlX/AAS4/wCTE/hl/wBxP/06XdelftNSX037IfxXk1O3t7PUm8Das11b2k7T&#10;wxSnT5d6JIyIXUNkBiiEgAlVzgea/wDBLj/kxP4Zf9xP/wBOl3QB9VUV8QeF/wBpL4w/tCftJeMN&#10;M+F2geF9H034U6neeHdfs/FWv3nk65FNeBUnhS3tiIZ0XTJwryCUILpgFbJz9v0AFFFFABRRRQAU&#10;UUUAFFFFABX5wf8ABFmWbS/APxX8NXHiS3vbjS/EETSaFaRxzQ2jNEYzdpexlkuFnMGwBGZVFoHB&#10;xMCf0fr84P8AgjXol9omlfGyCS5uNK02DxBBaQeDdUv2l1LR5Y1mEj3MPlxhGdTFEZQiGRrOQFF8&#10;sCgD9H6K+IP2sP2/vFXgH4iax8Kvgv8ADrWPG/xQ0Ga3udUim0SXULEafJbLKZIxazibcHuLZdzI&#10;FGWHUqT9v0AFFFFABRRXKfFLx9/wq/wJqfib/hHPEHi37D5X/En8LWP23UbjfKkf7qHcu7bv3tyM&#10;KrHtQB1dFfFXiv8A4KZaH4O/Zftvibf+EP8Ais/7aOg6h8Po9ZT7Zo91512oW+YxiS33RWUzgNBu&#10;LYXGMuO18U/t0WPhT4X6FrNx8O/FE3xF8RTXkej/AAsjiX/hI2ije8EFzcWh/exQOlnueRI5RH5m&#10;B5gXcQD6goryr4Y/Hj/hYv7PsfxOfwd4g027isr6W88JLbedqkd1ZyTQ3FnHH8pkl86CREBCM3y7&#10;lQkqPn/wj/wUq2/2uvxH+CHxA+G39kaM2r39zfWebW3/AOPwxRvLOINvn/ZY4oGYDzbiV4QB5Ydw&#10;D7Vr4A+Df/KZL47f9iZbf+idGr6f+A/7Sdj8eNV8R6ZH4F8ceAtS0OGzuZ7PxxpC6dNNFctcLHJE&#10;nmOWXdaygsQBkYGecfMHwb/5TJfHb/sTLb/0To1AH3/RXin7W3x41z4AfCtNV8J+DtQ8d+M9YvRp&#10;GhaLp9tJcb7poJp/Mljj/eNFHFbyuyxjc20LlATInV/AHx9rnxQ+DfhPxN4n8Oah4S8SX1kv9qaP&#10;qdjJZS290hMc22GRmdYmdGePcSxjZCeTQB6BRRRQAUUUUAFFFFABRRRQAV8q/tEf8n2fsjf9zd/6&#10;a4q+qq+Vf2iP+T7P2Rv+5u/9NcVAH1VRXn/x4+M2h/AP4V+IPGWt3enw/wBn2VxLY2WoX6Wf9pXU&#10;cEksdnE75zLJ5ZChVZupCnGKqfs8fF6++NnwvsfEms+F7jwN4hM01tqfha+maS70uVHOyOcNHG6M&#10;8JhnCsinZPGRkMGIB6XRRRQAUUUUAFFFFABRRRQAV8q/t9f825f9lm8Of+3FfVVfKv7fX/NuX/ZZ&#10;vDn/ALcUAfVVFVNW1ax0HSrzU9TvLfTtNsoXubq8u5VihgiRSzyO7EBVVQSWJwACTXiv7J37XXhX&#10;9rzw94n1rwxaXGl2+jamtiLHUpovtzRNbxSLcSwxswiVpGnjT5mDfZ2Oc7lUA91ooooAKKKKACii&#10;igAooooAK8U/bW8LaX4w/ZH+L1hq9r9rtIfDN9qCR+Y6YntoWuYHypB+WaGNsdDtwQQSD7XXlX7W&#10;P/JrPxk/7EzWf/SGagDxT/gmD4W0u8/Y9+EXiSW1361p9lrmn21z5jjy4LjV5JJk2g7Tua1gOSCR&#10;s4IBbP2BXyr/AMEuP+TE/hl/3E//AE6Xde1f8Lr0P/hfv/Covsuof8JJ/wAIz/wlf2ry0+x/ZftX&#10;2XZu37/N3842bdv8WeKAMrxd+y38MPHngTSPBuu+Gft3hvSdGXw9ZWX2+6j8qwEtnKId6Sh2+fT7&#10;M7mYt+6xnDOG6r/hVvhj/hIv7d/sz/ia/wBtf8JD9o+0S/8AH/8A2d/Zvnbd23/j0/dbcbf4sb/m&#10;rq6KAPFNZ/Yz+DviD4haF44v/B/2jxTod62oaff/ANp3i+RO1/NqBfyxMEb/AEq5mkwykfPtxtAU&#10;ZXh39gr4E+E/Ani7wbpXgb7L4b8WfY/7asv7Xv3+1fZZTLb/ADtOXTa7E/Iy5zg5HFfQFFAHimm/&#10;sZ/B3R/FXjzxJaeD/K1rx1ZX+n+Ibn+07xvtsF7IJLpNpm2x72AOYwpX+EqK4D/h1x+zF/0TP/yv&#10;6p/8k19VUUAfKv8Aw64/Zi/6Jn/5X9U/+SaP+HXH7MX/AETP/wAr+qf/ACTX1VRQB8q/8OuP2Yv+&#10;iZ/+V/VP/kmj/h1x+zF/0TP/AMr+qf8AyTX1VRQB+Sv/AAS//Yz+Dv7RPwC1/wASfELwf/wkGtWv&#10;ia40+G5/tO8ttsC2tpIqbYZkU4aWQ5Iz83XAGPsD/h1x+zF/0TP/AMr+qf8AyTXlX/BFT/k1nxT/&#10;ANjndf8ApDY19v8Ajb4heFfhrpUWp+LvEuj+FdNmmFtHea3fxWcLylWYRh5GUFiqOduc4UnsaAPn&#10;X/h1x+zF/wBEz/8AK/qn/wAk0f8ADrj9mL/omf8A5X9U/wDkmvqqigD5V/4dcfsxf9Ez/wDK/qn/&#10;AMk0f8OuP2Yv+iZ/+V/VP/kmvqqigD5V/wCHXH7MX/RM/wDyv6p/8k0f8OuP2Yv+iZ/+V/VP/kmv&#10;qqigD411b/gkn+znqUd4tv4f1jSzPM8sbWmszsbZWtTAI08wuCqyH7SC+5vNABYxZhq1N/wSf/Zt&#10;l+2bfCGoQ+fewXUezW7v/R44/K32yZkOYpPLfcX3SDz5NjpiPy/sCigD411L/gkn+znfXCSweH9Y&#10;05F1OG/MNtrM5VoUjVGsj5hY+RIymRmB84M7BZUXaoLH/gkn+znaXGmSy+H9YvUtIYIpoZ9ZnC3r&#10;RxzI8kuwqQ0jSxyMIyihreIIqKZVk+yqKAPx2/ZX/YN+F3x/+On7TvhfXI9Y0vSPB3iA6VoUek32&#10;xrOJr+7AbdKshkYR2axAybhtlkJBfY6fT8P/AARt+AkX2PdeeMJvIsp7WTfqkP8ApEknm7Ll8QDE&#10;sfmJtCbYz5Ee9HzJ5mV/wTh/5Om/bQ/7HNf/AEu1WvvTUtWsdFt0uNQvLewt3mhtlluZVjVpZZFi&#10;ijBYgFnkdEVerMygZJAoA+FdN/4Iw/AqxuHln1vxxqKNDNEIbnUrUKrPGyLIPLtlO6NmEignaWRQ&#10;yuu5Tb8M/wDBH34SeD9Smv8ASPGfxAtLuayu9PeT7bp75gubeS2nTDWRHzQzSLnqN2QQQCPuqigD&#10;4q8Sf8Epfhv4u/4Sr+1vHvxAu/8AhKNaTxDq/wDpOmJ9pv0+07ZvlsRsx9suflTav7zp8q4ytG/4&#10;I+/CTw/puu2Fh4z+IFvaa5ZLp+oR/bdPbz4FuIbkJk2RK/vraFsrg/JjOCQfuqigD4q1z/glL8N/&#10;Emj3elal49+IFzYXX9l+dD9p0xd39nWb2VjytiCPLt5HTg/Nnc+5gDWr4m/4Jn+C/GHw9h8D6v8A&#10;Eb4gXfhaG9tNQSw83SkxPbWEenwP5i6eH+W1hjjxuwdu4gsSx+wKKAPmq5/Ygsrz4mad8QZfiz8Q&#10;H8X6fe3OoW2o7NFHlz3FlBYzP5Y03yzutrWCPBUgbNwAYsxPht+xBZfCHTfDdh4S+LPxA0m08O2V&#10;9p+lx7NFm+zwXlxFc3SZk01i2+aCJstkrtwpAJB+laKAPFPCf7OWteB/CujeG9E+NnxAstF0eyh0&#10;+xtvsugSeTBFGscabn0ss2FUDLEk45JNa3/Cm/F3/RdviB/4A+Hv/lVXqtFAH5a/AL4L3Phn/gqd&#10;8bfC2h/EDxRpE6eH31W41+GLTZL67lun025nWRZbN4ArS3LNiOFCNqgEDIb71/4U34u/6Lt8QP8A&#10;wB8Pf/KqvlX4N/8AKZL47f8AYmW3/onRq+/6APKv+FN+Lv8Aou3xA/8AAHw9/wDKqqkfwX8eDVbi&#10;ST4/eOG01oYlgt10nw+JklDSeY7Sf2aQyspiCqEUqUcln3gJ7BRQB4/J8F/Hh1W3kj+P3jhdNWGV&#10;Z7dtJ8PmZ5S0flusn9mgKqqJQylGLF0IZNhD5UvwN+LDXHiRov2j/FCW88KLocbeGtDZrGURkO90&#10;32MC6UybWCoICFBXcSd491ooA8K0/wCBvxYj0oR337R/ii41LzrVjcW/hrQ4ofKVYftKeWbNjukZ&#10;bgxtvxGJYgyy+UxlqaL8CfjNb6bGmr/tL+IL6/H2ffPZeE9FtomxcO0+I2tpCN9uY40+c+XIrSHz&#10;FYQr9AUUAfOuifAX452+lXMer/tQaxfak0NysFxY+C9GtoY5WWL7M7xtDIXVGE5dQ6mQSRhWi8tj&#10;Iab8BfjnF4ye51D9qDWLrwn50zLpdt4L0aG+ERDeUhu2hdCykpubyAG2thU3Db9FUUAfL9n8BP2l&#10;7W3v4pf2qre8e5hEUU03w3sA1qwkR/Mj2TqCxVGjw4ddsjfLuCsutq3wd/aM1LSry0t/2jNH0u4n&#10;1N7+O+tPh1A01tCykCyQSXjoYFJ3BnRpsgZlIyK+iqKAPyr+JHgP4r6f/wAFS/gvpeo/FbT9V8Zv&#10;4ZWe08RN4Ujit4oIoNQEsElmtx+88/ybgu6yoVN23l+WI4wv2povwq/aG0rTY7a6+P3h/WZl+z5v&#10;L34eIsr+XcPK+RFfon71HWB8KMRxqU8uUtK3gHxk/wCUyXwJ/wCxMuf/AETrNff9AHzronwd/aM0&#10;rSrm0uv2jNH1m4mhuYkvr74dQLNC0qxCORBFeIhaExuyBkZSZ5PMWQCMJ1Ung/46yarb3a/FLwPH&#10;bxQyxPYr4BuvJmZmjKyMTq5cMgRlUK4XEr7lYhCnsFFAHhR+G/7QBt9Hi/4Xf4XD2MMcVxN/wr47&#10;tQZZIHaSb/iY4VnWGSMiIRrtuZdqqwiaLoP+Ec+N/wD0UP4f/wDhB33/AMua9VooA8q/4Rz43/8A&#10;RQ/h/wD+EHff/Lmj/hHPjf8A9FD+H/8A4Qd9/wDLmvVaKAPKv+Ec+N//AEUP4f8A/hB33/y5o/4R&#10;z43/APRQ/h//AOEHff8Ay5r1WigD8y/ixpPxFj/4KwfBi2u/FXhefxY/hK4az1SHwzcx2MMXlatl&#10;JLQ6gzyNgSfMJ0HzL8p2nf8AZPizTf2g9H8K6zf6J4s+H/iDWrWymnsdI/4Qy7tvts6xs0cHmvrO&#10;2PewC724Xdk8Cvmv4yf8pkvgT/2Jlz/6J1mvv+gD5/8AEi/tLaZ/wlX9k6r8P9a/s/RkvtI/4pa5&#10;g/te/P2ndY/NrH7jb5Vt++fKn7V0/dtnlf8AhIP2vv8AoC/D/wD5HP8AsT/kESf8gH/oOf8AIX/8&#10;k/8AW+9fVVFAHyr4u8QftfaP4E0jVdD0X4f+IvElzoy3174f/siS1+x35ls1Nj9ofVykmEnvH85R&#10;t/0LbjMyYPGviD9r7Q/DtxeeHtF+H/ibVU/tDytM/siS08zydRhgtf3r6uVH2i0ea75/1fk+U2Xc&#10;GvqqigD4qvPiF+3LD/bH2f4b/D+5+y6NZX1l+7Cfbb+X7L9psedW/d+R511++b5ZPsnygeauMrWf&#10;in+3xY6boU1h8IPh/qV3eWTT6hbeakX9nzi4mjEG46tiXMMcM29eB5+zqhr7qooA+FfD/wAbf28L&#10;f+0v7b/Z48H6h5llJHY/2frttaeRdHHlyy77+XzYl53RL5bNkYkXHJdfG39vBrzW2t/2ePB8VpNu&#10;/sqKXXbZ3tP3ylfPcX4E+IQ6HYsOXZX4CmNvuqigD8oPjR8UP2u9S/ac+BOo6n8HvC+jeNrGHV18&#10;LaOdShuIdRlbT4k1N5XW9AVVUGSNSyFQwUtMVJP0VN8dv21W8VXlxF+zR4fTw23kfZtPfxZZNeRY&#10;kiM2+5FyEfcizquIV2NJGx8wRssnV/tEf8n2fsjf9zd/6a4q+qqAPj/SPj9+1zDeXbap+yvp95aN&#10;n7NFZ+O9Pt3j/fTEb3Z5A/7lrdOFX54pX6SLHFbs/wBoP9quO4v2u/2T7ee3eYNZxw/EPTY2hi8t&#10;AUkYhhI3mCRtwCDayrtJUu/1rRQB8q/8NEftO/8ARo3/AJkrS/8A43R/w0R+07/0aN/5krS//jdf&#10;VVFAHyr/AMNEftO/9Gjf+ZK0v/43VSz/AGmv2l764v4Iv2Q7hXsphBKZviDYRKzGNJMxs8IEq7ZF&#10;G9CyhgyZ3Iyj61ooA+P5v2rf2krf7Zu/ZA1A/Zb2Cwk2eOLRt0kvlbGTEB8yIeem6ZMxx4k3svlS&#10;bbcn7TX7S8Wq2+nt+yHcG4nhlnR1+INg0IWNo1YNKIdiMTKu1GYMwDlQQjlfrWigD8a/+CnHxR+I&#10;fxY+Ffw61X4g/s+ah8Mdt68uk+ILnxAL7Ec0AaWzmt0iTyJZNkLgThZB9nkVV4kx9v3n7TX7S9jc&#10;WEEv7Idwz3sxgiMPxBsJVVhG8mZGSEiJdsbDe5VSxVM7nVT4r/wW4ubFfgv8PbeTQbi41KTxBJJB&#10;ry2atDZxLbOJLZp+sbTM0TrGOHFq5P8AqhX6P0AfEGrfty/tAaLJeJcfsceKJDaQvPJ9k143IZVu&#10;jakIY7JhI3mDcETLNFiYAxESVkyf8FCvjrFpVvqDfsZeODbzzSwIi3l00waNY2YtENP3opEq7XZQ&#10;rEOFJKOF+9aKAPhXwn/wUM+LeseKtGsNb/ZG+IHh/Rbq9hgvtW8nULn7FA0irJP5Sabuk2KS2xeW&#10;24HJotv+Chnxbk8K6jfy/sjfECHWoL22gttJ8nUG+0wPHO00/mjTdqeU0cC7Dy/2jI4javuqigD4&#10;q+Fv7fnxI8WeO9M0rxl+y78QPAnhu4837X4g+wanqP2XbE7J/o8WnB33OqJweN+48A0eIv2/PiRp&#10;vgTwjqulfsu/EDWfEmpfbP7a8P8A2DU4P7G8uULb/wCkNp2y485CX+QDZjaeTX2rRQB8q/8ADbXi&#10;H/hDv7R/4UX8QP7e/wCgL/wjusf9Af7V/rv7P2/8hD/iX9P+m/8Aq+K6q8/a4gh/tj7P8OfiBc/Z&#10;dasrGy/4ovXU+22Ev2X7Tfc2H7vyPOu/3LfNJ9k+UjzVx9AUUAfkX/wUs/aQ174zfsufDe11r4V+&#10;KPAGpXXiCW+1aHW9PvoYdMlhjuIra3FxNaxR3DTxSyTfu2yghKkHOR+hNt+1PosnirUbCXwh8QId&#10;Fgsrae21b/hAdfb7TO8k6zQeULDcnlLHA288P9owOY2r5r/4LV/8ms+Fv+xztf8A0hvq+/6APmr4&#10;Y/tkXvirUtVh8YfCL4geBrS3stNns7n/AIRTWtQ+1zzW/mXkG2LTwY/s037neeJfvrgV1Xhn9qfR&#10;dU02abV/CHxA0S7W9u4Etv8AhAdfuN8EdxJHBPuWwwPOhWObZ1Tzdh5U17XRQB5V/wANLeEf+gR8&#10;QP8Aw3HiH/5Bo/4aW8I/9Aj4gf8AhuPEP/yDXqtFAHlX/DS3hH/oEfED/wANx4h/+QaqXn7VngPT&#10;biwt7u08cWtxfzG2s4pvh74gRrmURvKY4wbHLsI4pH2jJ2xseik17BRQB4pD+2F8Nbj7H5TeMJft&#10;l7Pptts8Ba8fPuofN863TFl80sf2efcg+ZfJkyBsbGV/w3d8Gf7Y/sj+2/EH9q/8+P8Awhmtef8A&#10;8fn2H7n2Pd/x9/6N0/137v7/AMtfQFFAHxr+0B+258H/AB9+y58U/wCwNd1jUbe/8JX0EF6vhXVk&#10;tC11HcWlsWuGtREiyXEckKuzBS8brnKtj8Ia/pT/AGsf+TWfjJ/2Jms/+kM1fzWUAf0p/tY/8ms/&#10;GT/sTNZ/9IZq+X9J/wCCz3wK1LVbO0uNE8caXbzzJFJfXem2rQ2yswBkcR3LuVUHcQiM2AcKTgV9&#10;QftY/wDJrPxk/wCxM1n/ANIZq9VoA+INS/4LDfs/2NuksD+KNRdtMhvzDbaSAyzPIqNZHzJFHnxq&#10;xkZgfJKo22V22qfFLP8A4KIfsX6bb39vafs/XFrb38ItryKHwXoqLcxCRJRHIBcYdRJFG+05G6NT&#10;1UGv1KooA/OrQ/8Agov+xzFoN94Gi8B/2N4M1D7JfXlg3hC1XS7ieRrbeJLeMtvlg4Z2MZB+xt5b&#10;SEQiSrH+15+wJJJcK3w78LxiKaKJGb4fQYmVrqSBpFxCSFSNFuWDYbypUCq0oeFP0fooA/Orxd+3&#10;x+xd8dYrPVvH/hX7dqsP2ARtr3hdZ72JBfOfKM0W/wDdRbPtEkYco8U5QLK7SQj0CX/grz+zzH/Z&#10;O3UvEEn237H5+3R3/wBA87zPN87JGfs+xfM8rzM+cnledh9n2rRQB8FfEz/gpt+yf448G6fH4m0u&#10;48f25hXU/wDhHr/wwt01pdAxxiJhcgQ+eEuJjvR2TbDMBJlo1kyrP9ob/gnrpvg2/wDC1pF4XtdI&#10;v9MGj3hh8H6glzc2oKELJci1852DxRyeYXL+ZGsm7eoav0KooA+CtJ/a2/YZ0XVbPULfxHbyXFp4&#10;STwLGl3o+s3MLaIrBhZvFJCySLkcs6l2GQWIJFHgv9rP9hH4c3HjGTw1qmj6Nb+MIYbbXNPtvDOp&#10;ixvIoo3jSM2v2byUUpLIGVEUPvYtuJzX3rRQB+dR+On/AATw+x+LLNV8Px2HijyDqVjF4Y1RLffD&#10;DLDFLBELcJayqk8wEkAjfMjNu3HNa3xZ/ak/YT+OvhXQPD3j7xN/wlFhoOP7PmvbDXTeRfuwhzdi&#10;ITvuCqX3ud7IrPuZQR9/0UAflB+0h8TP2Sfit+zz4I+DPgL4tW/gDwnoPiA6qZJvD+tag0ERhvSy&#10;xrJFukZp7pTh5FAUsQflVD6r4v8A2kP2DvH3wv074eeI/FNxrPhOw1OXWYLW7g8QvMb2V55JJ3uN&#10;nnSMz3U7He7ZMh9Bj7Vb4I/DptK1TTG8AeFzpuqw2ltqFmdGtvJvIrRVW0jlTZiRYVVRGrAhAoC4&#10;xVr/AIVP4I/tj+1/+EN8P/2r/wA/39lwef8A8fn277+zd/x9/wCk9f8AXfvPv/NQB8F2fxo/4J9a&#10;Xb+EI9M8QXGjXHhGG5ttE1DSU8SWV9aRXEkkk0f2qFVmdS80xCu7BfNkC4DsDq2/7R37A2m+IYNZ&#10;0jWrfw3PHNZXL2nhzS9c0qxuZbO4NxayXFnaxRwXDRyncrSxseAOgAr7VuPgj8Oru4nuJ/AHhea4&#10;nmvbmaWTRrZmklvIxFeyMSmS08YCSseZFADZHFVLX9nv4WWN5ol3b/DTwfb3eh7f7Kni0G1V9P2z&#10;NOvkMI8xYmkeQbMYd2bqSaAPFf8Ah6N+zF/0Uz/ygap/8jUf8PRv2Yv+imf+UDVP/kavavD/AOz3&#10;8LPCf9pf2J8NPB+jf2lZSabff2foNrB9qtZMeZby7IxvibaNyNlTgZHFGo/s9/CzWNB0jRL/AOGn&#10;g+90XR/O/s3TrjQbWS3svNYPL5MZj2x72AZtoG4jJyaAPFf+Ho37MX/RTP8Aygap/wDI1dV/w3r8&#10;Cf8AhVf/AAsf/hOf+KM/tr/hHv7T/si//wCP/wAjz/J8ryPM/wBV827bt7ZzxXV/8MnfBD/ojfw/&#10;/wDCXsf/AI1R/wAMnfBD/ojfw/8A/CXsf/jVAHKeHf29fgT4s8CeLvGWleOftXhvwn9j/tq9/si/&#10;T7L9qlMVv8jQB33OpHyK2MZOBzWV4T/4KPfs7eOPFWjeG9E+If23WtYvYdPsbb+xNRj86eWRY403&#10;PbhVyzAZYgDPJAr0D/hk74If9Eb+H/8A4S9j/wDGqP8Ahk74If8ARG/h/wD+EvY//GqAPP8ARv8A&#10;go9+zt4g03Xb+w+If2i00OyXUNQk/sTUV8iBriG2D4NuC3765hXC5Pz5xgEj0Dwj+1J8MPHnjvV/&#10;BuheJvt3iTSdabw9e2X2C6j8q/EV5KYd7xBG+TT7w7lYr+6xnLIGP+GTvgh/0Rv4f/8AhL2P/wAa&#10;o/4ZO+CH/RG/h/8A+EvY/wDxqgA/4ak+GH/CHf8ACVf8JN/xIf8An7+wXX/QH/tn7nlbv+Qf+/6f&#10;7H+s+Sjwv+1J8MPGn2/+xvE32z7B/YX2j/QLpNn9s+V/Zn3ohnzvOi6Z2bv3mzBwf8MnfBD/AKI3&#10;8P8A/wAJex/+NUf8MnfBD/ojfw//APCXsf8A41QAeCv2pPhh8RPDtvrvh7xN/aGlXH9n+VcfYLqL&#10;d9t1GbTbT5XiDDfd280XI+XZubahDEuv2pPhhZ/8In53ibZ/wlX9j/2P/oF0ftX9q/aP7P6RfJ5v&#10;2S4+/t2eX8+3cuT/AIZO+CH/AERv4f8A/hL2P/xqj/hk74If9Eb+H/8A4S9j/wDGqAOq0P4peGPE&#10;msWmlabqf2m/uv7U8mH7PKu7+zrxLK+5ZQB5dxIicn5s7k3KCa6uvKv+GTvgh/0Rv4f/APhL2P8A&#10;8ao/4ZO+CH/RG/h//wCEvY//ABqgD1WivKv+GTvgh/0Rv4f/APhL2P8A8ao/4ZO+CH/RG/h//wCE&#10;vY//ABqgD1WivKv+GTvgh/0Rv4f/APhL2P8A8aqpH+x38CotVuNQX4PeBzcTwxW7o2gWrQhY2kZS&#10;sRTYjEytudVDMAgYkIgUA9gr4A+Mn/KZL4E/9iZc/wDonWa+lNN/Yp+Amlf2V5Pwh8Hv/Ztk1hB9&#10;p0mGffGfLy03mBvPl/cpiaXdIMyYb94+74r+Jf7P3w08P/8ABWj4T+F7DwH4ft/C2ueGZ9Q1DQP7&#10;PibTp51ttTQP9mIMS8W0Jwqgbk343EsQD70/aQ+Hnir4rfBLxT4X8EeLLjwR4svoY207XLaeWBoJ&#10;Y5klCGSIh0WQRmJmXJCyMdr42niv2SfgH4v+E1n4v8U/FDxDp/i74seMr2CfW9Y0uIxW5gtoRBZw&#10;IoSNDsQOxdYoyTKVO7YGPQal+x38CtWt0gn+D3gdEWaG4BttAtYG3RyLIoLRopKlkAZCdrqWRgys&#10;ympffsU/ATUbyW6l+EPg9JJfsu5YNJhhQfZ5mmjwiAKuWYiTAHmpiOTegCgA9ror5/8A+GA/2ef+&#10;iT+H/wDkNf29/qn/AOPn/nn97/j2/wCnT/j3/wCmVGtfsB/s86/psljdfCfw/FDJ9oy1lE9pL++u&#10;EuHxJEyuMPGoTB/dxlok2xOyEA+gKK8KuP2Fv2f7m3ngf4SeFwk0N7bsY7EIwW7kEkpVlwVZWAET&#10;qQ0C5SExqStVP+GA/wBnn+x/7M/4VP4f+zf89PKfz/8Ajz+x/wCu3eZ/qvm+9/rv3/8Arv3lAH0B&#10;Xz/+1l+yj/w0p/wgOq6T4p/4Qfxn4J1pdX0jxB/Z/wDaHk42s0f2dpUjbMsVs+5w2PJ24w7ZNa/Y&#10;D/Z51/UpL66+E/h+KaT7RlbKJ7SL99bpbviOJlQYSNSmB+7kLSptldnPPyf8Ey/2aJdKt9Pb4YW4&#10;t4JpbhHXVr9Zi0ixqwaUXG91AiXajMVUlyoBdywB5r4J/wCCcvjv4Z+KtT8ceE/j3/Y3xN1u91Kf&#10;XfFP/CHQT/2jBdyW03kfZZLhoYtk8Esm+NQW8/bwqAG2f+CZ7eBvBuj6V8HPitrHwg1ebTI7HxZr&#10;Gkx3U7eIpYzA8dxsa8AtGWSOZh5JztuZI87Cwbv9W/4Jl/s0a1qt5qFx8MLeO4u5nuJEtNWv7aFW&#10;ZixCRR3CpGuTwiKFUYAAAAoj/wCCZf7NEWlXGnr8MLc2880Vw7tq1+0waNZFULKbjeikStuRWCsQ&#10;hYEohUANc/Yrm1PStY8I2XjO30b4X22mRp4L8K2OgRwzeEtXiWIwatBqCSrcyzrMs8p3Opc3Mgdy&#10;Cd2V4a/Yd8RaL8F/ix4avvi1caz8QfiLDaadqfj670UPM2nW9tHapbPbNcMsjeQLhDPuWRjcF2Zm&#10;QNWrq3/BMv8AZo1rVbzULj4YW8dxdzPcSJaatf20KszFiEijuFSNcnhEUKowAAABVX/h1x+zF/0T&#10;P/yv6p/8k0Ad/wDsh/s96p+y78G7b4fX/jL/AITW0sb2efT7r+y1sPssEpEhg2iSQv8Avmmk3sxP&#10;73bwFFfnt+xT+zLN+1X+zb8WEsvE1vp9xrXjljceM/EmjR6zqWqQxWcnElpO7JaTg6g0ouoZ3m3T&#10;SruARXb700j9hH4M+H9Bu9E0vRPEGm6LeWR02506z8Z61Fbz2paZzbvGt4FaLdc3DbCNuZ5TjLtn&#10;4g/4Jd/sk/Cv9oP9m3xPqHj7w5ca7cDxa9uUXWL61hZYLOBoS0UEyIzIbu52uVLATOM4OKAPqrQf&#10;2NfiTbar4m8Xa/8AHq48UfFCeGC38MeKr/wxC0PhZdyC9Nrp7TtbBrmGOOJnVEYAMcku2er0D9if&#10;wlax+DYvEF3ceKbfQ/A1x4Jure/muTDOs1rZWj3NrG07Lp7NBazRsLcKzi6Ys5K5a1pH7CPwZ8P6&#10;9d63peieINN1q8vTqVzqNn4z1qK4nuisyG4eRbwM0u25uF3k7sTyjOHbJpv7CPwZ0fTdK0+w0TxB&#10;Y2Gk7v7PtbbxnrUcVnm4juj5Ki8AjzcQQzHaB+8ijf7yggA8V+Gn/BOC8+HfxkvI/wC1PB+ofBK4&#10;stWh/sX/AIRe3i11Y70XEP2D+0thuzEkNx/x8/afMYJ5flqp3A0f/gn/APEPS/2QviT8CLz4qafr&#10;2i3v2X/hEDLowtUsfKuRfTeeULSfv7kshy0vloiuu4sYl9qk/YR+DMl5f3b6J4ge71CyudNvJ28Z&#10;60XubW4mee4t5G+2ZeKWaSSR0OVd3ZmBJJrV1L9j34a6x/av29fGF9/a1kum6h9p8e69J9stR5mL&#10;ebN6fMiHnzYRsr+9k4+Y5AKvi/4X/HCf4C6d4f8ADnxrt4PihYzS3M/i678MWiw6qv78x2z22HS3&#10;XLwKZUV2AhJ2sWIrxX4d/wDBPvxr4K8JXWs23xct9G+NWseLV8Yat4ytPDyXcPmtY3dvJaJayyLE&#10;yh9QvWE3loSJQPLXau33+P8AZT8Bw6rcanHd+OE1K5hitp7xfiF4gE0sUbSNHGz/AG7LKjTSlVJw&#10;DI5H3jkk/ZT8Bzarb6nJd+OH1K2hltoLxviF4gM0UUjRtJGr/bsqrtDEWUHBMaE/dGAD4A8Gf8E5&#10;fjL48+Hf7ROi/Eay0eDxt4m8QaVrmheI7nUlWxu72G5vTd3QS1BdFeG7lCpJCv8Ar1+RSvyfSuk/&#10;se/FG+/Zc+Kfgfxd4+0fxJ8RfF/iC38UR69fWf2qya6ij06UW88EkewwCayeAL5bIIfLPlAZgHuv&#10;/DNPhH/oL/ED/wAOP4h/+TqP+GafCP8A0F/iB/4cfxD/APJ1AHxr8N/+CZPj3w/qvwX1DXfFvhdb&#10;jwx451LxtryaRaPFCGlbT2gtrOJYo0KsdOG47YViE2ERxGA3a/Fz9hLx34w/bJufidpV78P9Y8A+&#10;IL3R5/EGjeLNCgvbwQWqRwTwWxmtZwu+GMnejwktIFP+rVz9K/8ADNPhH/oL/ED/AMOP4h/+TqP+&#10;GafCP/QX+IH/AIcfxD/8nUAeaftZfsv+Kvjx8aP2ffF2gX+j2em/D7xAdV1SLUppUmmiNzZS7YAk&#10;Thm22snDFBkrzySMr9pD9k7x7ffFBPi1+z14n0fwB8UNThfTfEd9raPcQ6nZFLcRYEkdwkTRm0iG&#10;EhXeHJLgrh+18A/sjweHv+Ej/wCEn+I3xA8W/btaub7S/wDitNdsv7MsH2+TY/u78+d5WG/fNhm3&#10;cjivP5P2FfGjeFfFFgv7RfxATWtQstIg0nV/7Y1U/wBkz28aLfz+V/aO2f7Yyu2x8CHfhMgCgDlf&#10;iV+wz8S7f9nH4XeBvhN4s8P+E9a0PwzqHhjxLBqAlns9Tg1JYJdSMU7wyyJuubcsuI1O2U7WiCBG&#10;t/D3/gn7q3wp+KH7PXjzQNT0drjwD4fi8P63oEktwsM7TJfNf31vdFXZmM9/I6QNFGpAxviGAPX7&#10;P9keCH+x/tHxG+IFz9l1q9vr3/itNdT7bYS/avs1jxf/ALvyPOtP3y/NJ9k+YDzWxleIP2Nr3UfC&#10;psNL+LvxA0jWvtuqTjV/+Er1qfEE8d4tlB5Taht/0Vp7Nt/WX7FhsCZ8AHyVr/7BPxO+AXjiP43X&#10;3j638YXHgGa88Wan4qu9Wv49c8QWVtYQMmmPCwkSJSba4tzL577ors7kYRiI8r/wS38N33xQ+Hfx&#10;h+HlrrVxqGkeJfAy6bfatNuK+FbqW51SGCxjt3YG4WWO4mvN0TIiszI3zuWr7K8a/sS+Idc8RXF5&#10;4e+OnxA8M6U/9oeVpn/CRaxd+X52nQwWn719QDH7PdpNd8/6zzvKbCIDWrrn7G17f6l4mm074u/E&#10;DS7S/sr2DSrb/hK9am/sueW3s47afc2oZm8iaC8m2PgSfbdjYEKZALf7L/wH8VfDXVbTU/G2meF4&#10;9S0jwNoPgjTrzRL6W+meKxa6a4kLy2sBhWZprc+UpcZgBLHatfRVfCviz/gnn8W9Y8Vazf6J+1z8&#10;QPD+i3V7NPY6R52oXP2KBpGaODzX1LdJsUhd7cttyeTWV/w7h+N//R6HxA/74vv/AJZUAfVX7WP/&#10;ACaz8ZP+xM1n/wBIZq8q/wCCXH/Jifwy/wC4n/6dLuvnX43fsC/GHwb8F/H2v6n+1t448SabpXh/&#10;UL660W7S88m/iitpHe3fdqDDbIqlDlWGGOQelc/+xb+yf8X/AIqfs2eA/Fnhn9pbxB8PdFmstTsL&#10;Tw3p2ls9vaxteXkUrHbdRrJKzPLIszJ5kZZNrAxRlQD6K+N37Ofxc+LH7UfhnxBbWngeDwT4d8Qa&#10;TrCa5qVtbvq8+nwyWkradBILNp4WhuLW9mz5yrIupKm7Cuq/ZVfAH/DuH43/APR6HxA/74vv/llW&#10;rrX7A/x71/zPtX7ZXjCLzL24vz9i0qa1/eTbN6jyr9cRDy12Qj93HltirvbIB91UV8QeJ/2Gv2gP&#10;F1vaQX37Y/iiBLaa5nQ6XoJsGLTyeZIHa3vULqG4RGJWJfkjCL8tasn7H/7Rkslu7fthawDBNLOm&#10;3wfAoLSXUd0wYC5w6iSJVVGyqxF4VAid42APsqvj/wDbK/Yh8X/tJeO7Txl4Y+KP/CK3el+Gb7Qr&#10;LQb3TTdWcr3UVxFcsZDLiHz4Z1hd1hd1WNWGSqgZUn7Fv7Q0l5f3R/bE8QCS+srmwlVfDCBFjnme&#10;Z2jQXe2KUNIwSaMLJEgWONkRFUW/E/7H/wC0Z4uuLSe+/bC1iB7aG5gQaX4PgsFKzx+XIXW3uUDs&#10;F5R2BaJvnjKN81AHiupfsLfG3wp4U/Zm0zS9L8L+I7j4Pzap4jumg12S3XVLptVivI7CIyWwKNJH&#10;GgWVhs3eaH8sIhlqftJf8ErfiH4s17xffeB/iBp+pWnjzxm/iHUtG1TTRZW+n4W/lime6Ekssnlm&#10;6eALHF85uAzABMr9FSfsy/tLy6rb6g37XlwLiCGWBEX4fWCwlZGjZi0Qm2OwMS7XZSyguFIDuGt/&#10;8M7/ALTv/R3P/mNdL/8AjlAHa/HpvEvib4X2rSfs+6P8XNSj8QTxL4T1vVrBYYrWN7qODUhLcxtH&#10;ukiWJvLA3oLoqT8jZ8V8Wfs3+PdC/ZXsvgtpPwg8D+LNNvZtVgtZpvE7yr4Tkvru/e3u4/tVjvnW&#10;0huYh5yMLhmLBY/4j1Un7Mv7S8uq2+oN+15cC4ghlgRF+H1gsJWRo2YtEJtjsDEu12UsoLhSA7hr&#10;f/DO/wC07/0dz/5jXS//AI5QBUt/hX4q+CH/AATO8Y+BfGmr2+ueIdE8DeILaW8tLmW4hMXk3bW8&#10;aPKqvtjhaKMKVAUIFHAFW/8Aglx/yYn8Mv8AuJ/+nS7rz/8AaE+BP7ROj/AL4l3+t/tRf8JBotr4&#10;Z1Oe+0j/AIV9p1t9tgW1kaSDzUfdHvUFd68ruyORXn/7BXwZ+O3iz9k/wNqvg39ov/hBPDdx9u+y&#10;eH/+EHsNR+y7b+4V/wDSJXDvudXfkcb9o4AoAP2jvgT47/aV+Kmv+CfAfwW8H/Bnxf4Z1qHxevxO&#10;/tiCK81SB57yG1lzZ2puEluJIpLj5mJRrb5yGKE/pVXyr/wzv+07/wBHc/8AmNdL/wDjlH/DO/7T&#10;v/R3P/mNdL/+OUAfVVFfJWpfs+ftVxW6Np/7WFvdXHnQq0dz8PNNhURGRRK4ZS5LLGXZVwAzKqlk&#10;DF1qXXwB/a5Wz1trf9qjT5buHd/ZUUvgTT0S7/cqV89whMGZi6HYs2EVX5LGNQD7Aor4q1r4E/tq&#10;2+pSJpH7S/h++sB9o2T3vhOytpWxbo0GY1tpAN9wZI3+c+XGqyDzGYwrq2/wB/a5bXpop/2qNPj0&#10;UeZ5V5H4E097hsLAU3QlAq5ZroHEh2iKIjcZWWEA+wKK+NbH4C/tjyXGmLeftQaPBbyQwNfyQeC7&#10;GVoJTHMZkiUwqJVWRbZVZjGXWWVisZiVJcqT4G/txDwzbzx/tH+F28QtDK09g3hq0FokonjWNFuP&#10;sZdlaEyuzGFSroiBXDmRAD6f+EPw31z4c/8ACa/23401Dxn/AG94mvddsf7QEg/sm1n2eXp8W+V/&#10;3UWw7duxfnOEXv6BXwr4i+CX7eFreKug/tD+D9StP3m6XUdCtrNxiaQR4RLCUHdCInb5vld3Qbgg&#10;kepefBf9v6O3sGtPj94HnuHhLXkc2k28awy+Y4CRsNNYyL5YjbcQh3My7SFDuAfetfnB/wAEWdAW&#10;x8A/FfU9PkuLrw9ceIIrOwvLvS7W1mmEMRYl3jmkl3bJoiYXJiiLExSSGSbb6/8ADHwb+2j4V03V&#10;YfGHjH4f+Obu4vdNns7n7c2n/ZIIbjzLyDbFpBEn2mH9zvPMX31ya+IP+Ccfg79oDxJ8F/HY+B/i&#10;Pwv4QuJfEFn9q1fW7I+dtitpt8AkbT50nVjPC23zd0BiJ8tRc7nAPqD9v/w/p+seO9K0TwJ8MfEG&#10;lftF+IPN/wCEM8faFf2el/bPIit31DzLmO9jlOyzDwj7TH3ZY+GyftT4T6BrnhP4V+DdE8T6l/bP&#10;iTTdGs7LVNR8+Sf7VdRwIk0vmSAO+51ZtzAMc5Iya+dfiF4J/aw8XaLDHpN78N9C12zm1G50/WJt&#10;Sa+aylnvUe2kjSTR8BoLA3VjuBBlW6aRsMMG34i8P/tfalrHhG50rWvh/o1hputXl9rVl/a8k/8A&#10;bNhJeCW3sd7aRm38m3Bt/OTLPnzCNwxQB9VUV81eJtP/AGqtU1KGbSG+H+iWi+JrTVHtv+EgnuN+&#10;kx28cc+lbm0fI86ZZJvtP3083YBhRWV4K8P/ALX2h+Hbez8Q618P/E2qp/Z/m6n/AGvJaeZ5OozT&#10;3X7pNIKj7RaPDacf6vyfNXLuRQB9VVxXxe86bwbJZxeGfFHipLyaOKW18IavHpd9EoPmeYLh7y0K&#10;KGRVISXcd+NpUtj508M+Df20dL02aHV/GPw/1u7bwzd6Wlz9ua32atJcSSQartXSMHyYWjh+zfcf&#10;yt5OWNdXoen/ALVVhqXhmbUW+H+qWlhZWUGq23/CQTw/2pPFb3kdzPuXR8w+fNPZzbEyI/sWxciZ&#10;8AHzBp3gm5+B/wAAfi3pX7RXwk1i+/Z10jxBbXPgrw1bXWmz32jWs99eP5hnhvBNuD3FrEzee7/v&#10;mUbozKRxPxG/Zt+O2p+FY9B+IenahH+z7Y+JrjSvC3gj7bYXuu6R9rjuLPQ7jzftCiWKC4vrWLyp&#10;L44C4K+UoYfdWht+0tp+sWlzqWlfD/VbCP8AtTzrL/hKbmHzvPvElsfnXR8r9lt1e34/13meY+GU&#10;Cjd+0t/wtT+3v7K+H/8Awhn9jfYf+ES/4Sm5/wCP/wA/f9u+1/2P5n+q/deTjb/FnNAHK/sVah4r&#10;+FfhHQPgh4n8Dahbar4dsnum1a0/syK3g02e7vlsZLyKGf5LmX7JKGS3+1clJJJi8km35q/Z6tvG&#10;fxc/Yp/aD+Mnxp1HUPGcfjfRjY20cVhZTvZ2GmpcKL6CBpoYR5M808wh/ctvtGkUs8qk/dX/AAkn&#10;xv8A+iefD/8A8Ly+/wDlNR/wknxv/wCiefD/AP8AC8vv/lNQB81f8E0dd/4WR4q+NXxC0nXvGHiP&#10;wZq17Y6dpE/jWbzLyw8iS9nbT0Zry6keKGK9tiJXZd7Sv8uQxPFfsx6to2tf8FePj/caDeXF/Yp4&#10;fuLaSW5lnkZbqKfTIrqMGYlgqTpKiqPkVVUR4jCCvsr/AIST43/9E8+H/wD4Xl9/8pq/PX9l2P4o&#10;+Hf+Cn3xz3+EfC7eMp9Mvrm60mbWfsFjFazXljNFJHcW1lIZWMbwHc8Mbyb2eXbJuUgH1V/wUm8c&#10;eAvBfwX0mX4gaR4okt5dTLaB4j8LunnaDra20xs7vZ9stndkBmkUAlMxHcVJTPa/sISeL5v2X/CM&#10;/jK/1DWru6+0XunazrN8bnUdS02eZ57O4uhukEMrQyoPJE02xVQF85ROg1K9+MOtW6W+ofDD4b39&#10;uk0NysVz43vJFWWKRZYpAG0UgMkiI6t1VlUjBANW/wDhJPjf/wBE8+H/AP4Xl9/8pqAPVaK8f1bx&#10;h8ddN0q8u7f4W+B9UuIIXljsbTx9dLNcsqkiNDJpCIGYjaC7quSMsBk1U1Lx58e7H+1fJ+D/AIP1&#10;D7HZLdQfZvH8w+3SHzM20PmaWuJR5aZMvlx/vo8OcPsAPa6K8UuPHnx7h16GwT4P+D7i0k8vdqkf&#10;j+YW8e5Z2O4NpYl+UwxqcRnm5i27gJTFlaL8Vv2htV1KO2uvgD4f0aFvs+by9+IaNEnmW7yvkRWD&#10;v+6dFgfCnMkilPMiDSqAfQFFfNUfxu/aSbXrCwP7MmnpaXP2bzdUb4j2n2e081UZ/MAtvNPklmV/&#10;LjfJjby/MG0sa18bv2ktK8z7L+zJp+s7b24tR9i+I9ou+OPZsuR5tsn7qXe2wHEg8tt6R5XcAdr4&#10;m8M/GW6/aX8J61ovizR7P4K22mPFrnhyaJTfXV6VuQkkb/Z2IUM9ocCZP9W3y8/N7BXzV4p+N37S&#10;Xh/XrqwsP2ZNP8TWkO3Zqml/Ee0S3nyoY7BcW0Uo2klTujXlTjIwSeIPjd+0lo/9m/ZP2ZNP137V&#10;ZR3U39n/ABHtF+xyNndbS+dbR5lTA3GPfHyNrtzgA+la+Vf2iP8Ak+z9kb/ubv8A01xV0HhL49fH&#10;O8uAvif9l/WNHt/OVTJpPjTRr9vK8uUs+2SaAbhIsChc4KySNuBjVJPnT4zfFz4tal+2F+zpqWq/&#10;AXUNG1XTbLxHJoujf8JTps8us3UmkJ9oi8xX8u3ihlAHmuxZ4zvEe8eVQB9Af8FBJ/Ai/s+m38c+&#10;OP8AhWv2jWrE6J4ui0mfUbjS9SikNxHLAkGJI5TFBOgkVk2h2+bnaT9gH4k+M/i98D7vxb4u8Sah&#10;4utNQ1q4/sHWdU0iy0q4uLCOKGJt9raSSJHtukvEG5yzBQ3AZQKmrfE74sePvAN5pXjT9ka41Z7m&#10;Z1l0G78VaHf6bPEkRlt3d5ZFyxuUiUqYSEXMoZ2URHWs/j18c5PBt/c3f7L+sQeLEmC2elw+NNGk&#10;sZospl5LszK8bYMnyiBx8q/MNx2AH0VRXzrY/Hr45yW+mNefsv6xBcSTQLfxweNNGlWCIyTCZ4mM&#10;ymVljW2ZVYRh2llUtGIleWpdfH79oFbzW1t/2V9QltId39lSy+O9IR7v98oXz0DkQZhLudjTYdVT&#10;kMZFAPpWivFIfjb8Sm+x+b+zx4wTdezx3OzXdBbyrUeb5MqZvxvlbbBuiO1U8yTEknlr5mVH8dvj&#10;MbywV/2aPEC2j2VtJeSr4s0UvDdNMguIo0+04kiSEyOkpZGkdVRo4gxkUA+gKK8f1L40ePIrdG0/&#10;4A+OLq486FWjudW8PwqIjIolcMupOSyxl2VcAMyqpZAxdcqT45fFgeJreCP9nDxQ3h5ppVnv28S6&#10;GLtIhBG0brb/AGwozNMZUZTMoVERwzlzGgB6V461Lxxp/wBh/wCEN8PeH9e37/tf9u69PpnlY27P&#10;L8qyufMzl852bdq43ZO3q68q/wCFyeLv+iE/ED/wO8Pf/LWj/hcni7/ohPxA/wDA7w9/8taAPVa+&#10;Vf2+v+bcv+yzeHP/AG4r1X/hcni7/ohPxA/8DvD3/wAta+Vf22/jhq+seKvgH4eu/hD8QNCv7X4m&#10;6BrMM2oQac1nebZJ0W0iu4b2SAXLkkrHI6fKCzFVwSAfSn7aGneBNY/Zf8f2HxJ1f/hH/CF1ZJBP&#10;q/2ae5+xTtNGtpP5UB8yTZcmBtg4bbhvlLV5V+wh+0lqnxg17x54VufHv/C57DRPsuo23j+30ZdF&#10;REuFKDT5rFo4nSVXt55FkTzkdH+Z42CofVfFnjzWvHHhXWfDet/AD4gXui6xZTaffW39paBH50Es&#10;bRyJuTVwy5ViMqQRngg1yvw3v7L9mv4cXGi+Cv2Z/iBoPhux8/UJbTTrjRb24mcjc7kDVZJ7iUhQ&#10;qj53IVEUYCqAD6Vorwrxb+05rvgq3M+ofAD4sXCCFp8aTZ6VqTbVkijI222oSHdumQhMbiokcArF&#10;Iy2of2ivEdx9j2/AP4oD7Vez2Ee+PRl2yRebvZ86kPLiPkPtmfEcmY9jN5se4A9ror5//wCGr9X/&#10;ALH/ALT/AOGffjB9m/uf2Vp3n/8AHn9s/wBT9u8z/VfL93/XfuP9d+7q3b/tOa7c28E6fAD4sBJo&#10;bKdRJZ6UjBbuQxxBlbUAVZWBMqMA0C4eYRqQ1AHutFfP+i/tX6vr+mx31r+z78YIoZPs+FvdK060&#10;l/fXD26ZjlvlcYeNi+R+7jKyvtidXJ/w1fq//Rvvxg/5A39vf8grTv8Aj2/55/8AH9/x8/8ATp/x&#10;8f8ATKgD1X4peIvE/hPwJqeq+DfCP/Cd+JLfyvsnh/8AtKLTvtW6VFf/AEiUFE2ozvyOdm0ckVq+&#10;E9R1TWPCujX+t6R/wj+tXVlDPfaT9pW5+xTtGrSQeag2ybGJXevDbcjg14XpP7YWo614ms9Bt/2e&#10;vjRHfXcKTxy3eg2VtaKrQCcB7qS9WGNthwUdwyvmMgSArWTZ/t3Q3Vvfyy/AD48Wb20Ilihm8CyF&#10;rpjIieXHskYBgrtJlyi7Y2+bcVVgD6grxT9tbTtU1T9kf4vQ6Rq/9iXa+Gb6d7n7MtxvgjhaSeDa&#10;xwPOhWSHf1Tzd45UVysf7cNo2vWFgfgf8cEtLn7N5uqN4DuPs9p5qoz+YA3mnySzK/lxvkxt5fmD&#10;aW8/+On7YVp44/Zl+MVnN8IfjB4Xu5fDN7ZW6a94KuIUm8+3ljaUzIXiiihB8yRpXTCZKhyNtAHV&#10;/wDBLj/kxP4Zf9xP/wBOl3XhX7IPg+H9lX9orQtJ03RPC+u+BPjhNqeqeBtd015F1LRtIgtzerDO&#10;1xarPIs0TWI8ppiEaJmwWJLegfsm/tZeHvD/AMAfA2n6f4M+JHi6zkmeJta8O/C86fYost9eCSTy&#10;LHfbqsHlr5ggaRm85CFeTzkjPhz4u+C/7PviHXPFHw9/Zo+LGm67r2mR317JpvgPUCyvJcAvpsSz&#10;EJAyF/NdIdtsVhULI7JGlAH2/RXz/rX7ZGkaVpslza/C34wazMv2jFnZfD/UVlfy7hIkwZY0T96j&#10;tOmWGI42D+XKVia3q37XmhabHeNb/Dv4saoYJnijW0+H2qqblVtTOJE8yFAFaQfZgH2t5pBKiLM1&#10;AHutFeKf8NX+Hf8AhFf7W/4Qr4ofb/sX2r+wv+Feaz9s8zy932bd9m8jzc/JnzfL3fx7fmq3Z/tR&#10;eF7q4v4pfDPxIs0tphFFNN8OtdK3SmNH8yPZZsQoZ2jw4Rt0bfLtKswB7BRXlX/DS3hH/oEfED/w&#10;3HiH/wCQaP8Ahpbwj/0CPiB/4bjxD/8AINAHpWrXk2m6VeXdvYXGqXEELyx2No0azXLKpIjQyOiB&#10;mI2gu6rkjLAZNcr8JPicvxa8M3etR+HNY8MpbaneaU1rrZtTM0trO1vOw+zTzJtE0cseSwJMZIG0&#10;qzc//wANLeEf+gR8QP8Aw3HiH/5Bo/4aW8I/9Aj4gf8AhuPEP/yDQB6rRXlX/DS3hH/oEfED/wAN&#10;x4h/+QaP+GlvCP8A0CPiB/4bjxD/APINAHyr/wAEVP8Ak1nxT/2Od1/6Q2NZP7RXwZt/gT+1B8RP&#10;2mfid4I8P/E34O6nZWemXGk+XDeajpbmGzgjvPst1GsMn7+AQ4SXeFut3RXWsD/gkT8XtC8A/s2+&#10;JNP1Ow8UXVxJ4tuZ1fRPCeq6rCFNnZqAZbS2lRWyp+QsGAIJGGBPa/Er4d/sp/tC/tBa14m17w94&#10;w1/xJZ2Qg8TaJb+EPFQuPPljtRYTzLDCpt9lvbSqqbAJRNvOSgJAPt/4e+NrH4leAfDXi7TIriDT&#10;df0y21W1iu1VZkiniWVFcKzAMFcZAJGc4J610FfP/wDw3d8Gf7H/ALX/ALb8Qf2V/wA/3/CGa15H&#10;/Hn9u+/9j2/8en+k9f8AU/vPufNVVv8AgoJ8DF0rVNTbxPrA03SobS51C8PhHWfJs4rtVa0klf7J&#10;iNZlZTGzEBwwK5zQB9FUV8/6x+3d8GfD3/CQ/wBq634g0z/hHfs/9tfbPBmtRf2Z9ox9n+07rMeT&#10;5uRs343ZGM1yv/D0b9mL/opn/lA1T/5GoA+qqK+X9W/4Kafs0aLqt5p9x8T7eS4tJngke00m/uYW&#10;ZWKkpLHbski5HDoxVhggkEGiP/gpp+zRLpVxqC/E+3FvBNFA6NpN+sxaRZGUrEbfe6gRNudVKqSg&#10;YgugYA+oK8f/AGf/ANrD4bftPXHiqL4eavcaunhya3iupprGa2WRZoy8ckfmKpKlkmjwwVg0LfLt&#10;KM/K6l/wUO/Zz0nw8mtT/FXR3s2mhgEdtHPPc7pLdZ1Jt442lChHAZym1JA0TFZFZBa1r9vz9nnQ&#10;NSksbr4seH5Zo/tGWspXu4v3Nulw+JIlZDlJFCYP7yQNEm6VGQAH0BRXhV9+3T+z/p9xqcEvxb8L&#10;u+nQzzzGC+EyusUcMjiJkyJmK3EYVIyzSMsqIGaGVUteH/21vgJ4k/tL7J8XvB8P9n3slhN/aGrQ&#10;2e6SPG5ovOKedEcjbNHujbnaxwaAPmv/AIJw/wDJ037aH/Y5r/6XarR+394b+w/GC08c/FbwP4g8&#10;f/s1aT4Zt4tSstL8RfZE0/WWvZkivEsxdQtNLtmihJ4AS4J3Hy9tef8A/BO/9oL4aaP8ff2qvEmr&#10;+O/D/h/RfE3iaLUNHudd1CLTvtsDXWpSB41nKMcLLGSMZXeuQCa9K/aWXwF8e/i54U1m0/a68L6B&#10;8Olhh03xP4GtvGSQW2q2Qe4knyYbxAzTrJHbsCoxGWfexRY2APqr9mvxt4K+IXwF8Da18OYri28E&#10;tpkVppdrdq4mtYrfNv5D72Ylo2iaMtuYMUJDOCGPpdeFeAPjl+zd8LfBuk+E/CfxO+G+h+HtKhFv&#10;Z2Nt4nstsa5JJJMxLMzEszsSzMzMxJJJ6D/hrH4If9Fk+H//AIVFj/8AHaAPVaK8q/4ax+CH/RZP&#10;h/8A+FRY/wDx2j/hrH4If9Fk+H//AIVFj/8AHaAPVaK8q/4ax+CH/RZPh/8A+FRY/wDx2j/hrH4I&#10;f9Fk+H//AIVFj/8AHaAPVa8/0b49eBPEHxk134U2Gu/aPH2h2S6hqGkfY518iBhCwfzTGIm4uYeF&#10;cn5+nBxlf8NY/BD/AKLJ8P8A/wAKix/+O1k6d+0J+zpo+vavrdh8S/hfZa1rHk/2lqNvr2nR3F75&#10;SlIvOkEm6TYpKruJ2g4GBQB7XRXlX/DWPwQ/6LJ8P/8AwqLH/wCO0f8ADWPwQ/6LJ8P/APwqLH/4&#10;7QB8q/Bv/lMl8dv+xMtv/ROjV1X/AAU28ReO/CfhHwbqdouoTfBKO98v4m22lzwQ3F1psl3ZRpbo&#10;zOk/70PcREQuuRIRIQpryD4T/G74dab/AMFYPjP4uu/H3he18J3/AISt7az16bWbZLG5lEWkgxxz&#10;l9jsDFJ8oJP7tv7pr3T9sS9t/iNZ+C9U8FftUeH/AIOfZ/tNtKza3Clvq0F3DZs7gi4RWlhtJxPD&#10;8rHNzCyvDvWUAHqv7Gd1aX37Nng+aw+I+ofFu0b7Zs8Y6pbXFvcahi8nB3x3DNKPLOYhuY5EQI4I&#10;Fe118q/sp6j8EP2U/wBn3w/4Tg+M3w/1W0W9vfN8SR6nY2KapdeYJX3YncNLFDNaxnLswQRZwCor&#10;2rw/+0J8LPFn9pf2J8S/B+s/2bZSalff2fr1rP8AZbWPHmXEuyQ7Il3Dc7YUZGTzQB6BRXmmpftN&#10;/B7RbhLfUPiv4HsLh4YblYrnxHZxs0UsayxSANICVeN0dW6MrKRkEGtaP43fDqbVbjTI/H3hd9St&#10;tTi0SezXWbYzRahI0ix2jJvys7tDKFiI3ExuAPlOADqtWkvodKvJNMt7e81JYXa1t7udoIZZQp2I&#10;8io5RS2AWCOQCSFbGD+cHhn9oT41eB/gf4n8E+P/ABx/wj/7Tnir4gWug+G/7Rt4bu3h3RaHvUfZ&#10;4ZbWKJYL3zGAXkyuwDSFq+6vFnxI8N6xpus+GtE+JPh/w/4vurKaCxuPtdtcz2U7XDWEc/2Z3/eb&#10;L0iHY3DTL5R+Y4r5K+Hv7NE158AfiL4TH7WVv40fxhqeiazYeMYxHLc6bex30cEM6zi9aSZp5dPh&#10;tYv3q7ZLUrHlgy0AeQfFT9qb4r/8E7f+Et+FPizxtqHxg1rVtGtr3wb4jvBHDLpSTfbknuLkyrNJ&#10;PKlysWyGR5UaNB88Y/d19Kf8E+fHVp4y/wCFkfZP2iNQ+Pn+m21/N/aHhy40r+yJJ/P3LF5xOYpP&#10;LG2GPEcXknaq+Yc8Vpv7Hdj8XdK8X+KvEPxt0f43fEzxFpi3fgLxXa7dKOi3WnLPCk9pJY3D/uI7&#10;m7gaVYl2CVVZ1eRhXV/s5/sR/En9nX426l43i+Mtv4s03xdqct/4z0ybw1DYNqDGG7eKWORXl2Mt&#10;zcK3loIlKs3PyqjAHlX7Hf7TEPxm/aXfWV/aN1id/F2p6lLD8H9U8LSFYLKBbv7FGl4C0Fuy26xT&#10;uYceYy7XaRvmPQfBX4kfHaL/AIKCXXwa1z4xf8J94b8K6M+r+Ivtnhiw0n7R5lvH5Udv5CyO217y&#10;zcszx52yjBCjzNX4V/sK/EPQ/iPp/hzxnrng/Wv2avDOtapq/hr4fS2A1Fx55u1to52ntwx8tb2S&#10;Qs8s3zooAPDp9Ffs3/BC++Cdv8Sm1DU7fUbjxh451fxYsdsjBbWK6kURQlm5dhHEjMcABnZRuCh2&#10;APmD4yf8pkvgT/2Jlz/6J1mvf/29fil4n+C/7J/jnxl4N1P+xvEmm/Yfsl79nin8vzL+3if5JVZD&#10;lJHHKnGcjkA14B8ZP+UyXwJ/7Ey5/wDROs19aftIWfxJv/gl4pi+EN/b6d8RVhjl0ma5WEqzJMjy&#10;RjzkaPdJEskalxtDOuWQfMADyD/gm9DoFj8Ar2w8MfF7UPjNotjrT2lvq+oabd2H9nolraqtjFFc&#10;uzCKNdrLtwg80gAEGvqqvkr9gL9jvWf2X9K8Va/4j1y3vfEPjqHTr7UtFtNKgsYdHuo1neW3TyJG&#10;idVe5ZB5SogEY2jBAH1rQAUUUUAFFFef+IPgD8PPFnxU034j634T0/WfGem2UdhY6nqCmf7LHHOZ&#10;42iicmNJVlYssyqJBkgNg4oA9AooooA+APjJ/wApkvgT/wBiZc/+idZr6f8A2uvitffBT9nXxn4u&#10;0y7t9N1K2hhs7XUrvcYdPluriK1S7dVhmLrA04mKCNy4jKgfNXzB8ZP+UyXwJ/7Ey5/9E6zX1V+0&#10;f4o8X+E/hxqt54Z+GOn/ABZsBZTjVfDdxqhtri6gIVWihgNrMlzuRpS0bFSQu1VkZwtAHP8A7G3w&#10;0+LPwl+Ec3h34w+Mrfxz4hi1OaWy1KG8mvGWydIysck00aSOwl885bdhWVQ2FCr7rXzV+wz+zj4v&#10;/Z38E+LIPHl74fu/Emu60L5l8JIbbS44EtoIYwlokMEEMpKSF2ihUyfIXZyo2/StABRRRQAUUVyn&#10;iD4aaR4l8Vab4hu7zxBDf6f5fkw6f4j1Gzs28uQuvm2kM6QTZJIbzEbcuFbKgCgDq6KKKAPlX9oj&#10;/k+z9kb/ALm7/wBNcVeq/tSfHT/hmv4E+JviP/Yn/CR/2L9l/wCJZ9r+y+d511FB/rdj7cebu+6c&#10;7ccZyPKv2iP+T7P2Rv8Aubv/AE1xV6/+0hcTWfwS8U3UHw1t/i+9tDHOfBdz5ZXUlSZGYBZI5A7I&#10;oMqoEZmaNVUbitAHK/sbX3j3xF8I5vFnjvU7e+Txfqc3inw/Zw3b3TaVpF8kdzb2MkrxRl2iaWVe&#10;hAXaqkKqqvutfH//AAT/APh3rnh7Uvip4y/4QXUPhP4F8ZXun3ui+AdTeSOXTLqO3KalKtsQBDFL&#10;cHEZ2ozRwofLjQRCvsCgAooooAKKK4r4l+C/EXjC48Gz+HfGNx4PfRPEFvqt+IbUXC6rZLHLHNYS&#10;KXUBZFlzvIbYyK6ruVWUA7WiiigD86v+CuniK40PUvggNM8ef8K41o3urTW/iD7LMn2VFt4kkb7Z&#10;apJeQ7vNWPyoY2SXzcyFRChP2r8evjXof7O3wn134heJLXUL3RdH8jz4NLjSS4bzZ44F2K7opw0q&#10;k5YcA9Twfmr9vm41+b41fs6aX4Dh1Cw+JNxe69PpHiLS4bS8uLKCPTwLqBLO9mhtZfOWSMl5ZVMY&#10;gOzczYP1V8UtM0/WPAmp2eq+CP8AhY1hJ5XmeGfIs5vtmJUI+S8kjgOwgSfO4/1eRlsAgHn/AOyH&#10;8SvHfxe+Ddt4s8feGv8AhGrvVr2fUNIj+3wXf2jSbgi5snzCqhdkM6wYcB2+z73AL4HtdfFX7A/h&#10;bxfb69q/iTwpa6h4N/Zf1ayM3g/wP4kkMmqQTutoXvF3mZ47aV1vHVTcYbzfMEeJA5+1aACiiigA&#10;ooryr9orwr8V/GHhXQ7D4ReNdP8AAWtf21A+qavqFlHeY03y5VmWKKSKRXl3NEyqdmdhHmKDyAeq&#10;0Vk+E9O1TR/CujWGt6v/AMJBrVrZQwX2r/Zltvts6xqsk/lIdse9gW2Lwu7A4Fa1AHwB/wAFq/8A&#10;k1nwt/2Odr/6Q31ff9fAH/Bav/k1nwt/2Odr/wCkN9X3/QB8/wD7Nf7T2v8A7S14de0v4X6hoHwn&#10;vLKWfR/GGqaxaG4vp4plhkgewiZ3hw4uMOXIIhB43gD6Ar84P2T/APhKtI/ao0fTPg5ZfEjQ/wBn&#10;WaG4k1fw34t0SWDTNFlhtGRra1uryeWRpxqUkwnjhEZEiOP30aF1/R+gAooooAKKK8/+PWjfEPxB&#10;8J9dsPhTrun+GfH03kf2bqmqRh7eDE8bS7wYpQd0IlUfu25YdOoAPQKKqaTJfTaVZyanb29nqTQo&#10;11b2k7TwxSlRvRJGRC6hsgMUQkAEqucC3QB5V+1j/wAms/GT/sTNZ/8ASGav5rK/pT/ax/5NZ+Mn&#10;/Ymaz/6QzV/NZQB/Sn+1j/yaz8ZP+xM1n/0hmr1WvKv2sf8Ak1n4yf8AYmaz/wCkM1eq0AZPinxN&#10;aeD9ButXv4dQuLS32749L0241C4O5go2QW8ckr8sM7VOBknABIq+APH/AIe+KXg3SfFnhPVrfXPD&#10;2qwiezvrYnbIuSCCCAVZWBVkYBlZWVgCCB4V/wAFHvCeueOP2MfiHonhvRtQ8Qa1df2d5GnaXayX&#10;NxNt1G1dtkaAs2FVmOBwFJ6Cvir9qL4/aH4y/wCCXPwy8MeA/Fmn6vf29loVh4r0ezZJbyztba38&#10;uRriFh5kES30VogmwqszxBWZZV3gH61UV+Zep+Dfh98E/wDgmT8Xbzwfr/hf4yeE9W8QWutizhiv&#10;LSxtTPc6aq2UiR3rXUbQqsb7ZJ1lGVEgPzbvlXw3r3hLxt+yXofivxvNo9xY/DTxbqi6R8L7kXNn&#10;DrWnajLpzzWllfCdZi1s8k8xO65kQPCZh5bIHAP3eor8q/8Agpp4O8GeK/jh4zh8beM/D/h7xBB8&#10;P7PUPCEd5pF61xP5EupzTWqXCXiWyyyyQ7N08TbhcRJEnmIWk+9P2oPE3xl8K+AdPu/gf4T0fxj4&#10;sfU44rqx1uVY4Y7IxSl5AWuIBuEiwrjeeGPynqAD0Dxt8QvCvw10qLU/F3iXR/CumzTC2jvNbv4r&#10;OF5SrMIw8jKCxVHO3OcKT2Ncp8Hv2jvh98erjWLfwRrVxqlxpENnc3sVzpd5YtHFdxtLayAXEUZZ&#10;ZI1Lqy5BUqejKT8q/wDBZ7Sb7Uv2UNEuLSyuLq3sPFtnc3ksMTOttEbW7iEkhAwimSWNNxwN0ijq&#10;wFa37Y/xr8BfHb4JeBIPDPi/R/E/w61Xxz4bt/HRsrtNtlok8zSZv2BElgplihBdzE6suwkElaAP&#10;t+ivzquvg74E8SfshfGjwJ8LZP7G+G3ib4m6JpOharEs93bsklzoNnc3MDzPuuYlu0ugHWQoxjYK&#10;+0A15B8YP2ZfCv7Pfhnx/wCPtB1vxRq/iH9n/wAQaFbeFbTXI4jpr2s09hqPl3EkVtF57fadSvmZ&#10;UlV0VoQ20FCwB+ulFfkr/wAFEtGvPh3rnxE+Lvh7XdQ0/wASW/xZ8OWsVr5dvLZrJZeGorq1udrx&#10;FzKj3EwwX8tlf5kYgEHjXwRoHwV/4T/4EandeINI/ZpvfE0XiPxT4ostBu7W80FJ/tsdnpwFzFcS&#10;XVs1zplgEv4k2MyMhdvOGAD9aqK/HZv2nviT+zT+yv4y8P8Aw/e40vwT4Y8c/wBgeAfG0NpDOutW&#10;U13rE1xLJNNDLb3ij7Mi5tlh2s6ksQCj/ZP/AATxurf4b/Bv4r+Fb/W9nhD4bfEDX9C0++1Z4Yvs&#10;mm25jmLTyhUU4aWaRnbGNx6KAAAfRcfxr8BS/FC4+HC+L9HHjuCGKd/D7XaLdlZEkkUKhOXYRxNI&#10;yLllQo7AK6Fu1r8a7nxh4vj/AG8tO/aQXwtjwDN8QLnQJPHm4v4dbR0MGjpc+YOIsQyO32p5TDLK&#10;2EUeTIp+qvi18SPiv8IYP21/F/g63+0Wml3ugSaG32SO6+z3jaXYpqdx5a/OfJtWtZcygxL5e7BA&#10;lBAPuqivzq/Y3+MXxK8PfAL47XHibxDp+p+G/APhmOTwhp+heI9B1W80y1t7W9KRSXNlHIhlCQW6&#10;iW4hKs0bMI2G9a+S9H+PHjz4vfDv4n/DvxN4u0e+8G/8JatzceFbvxR4f0i+u4p7nUb2eS21mVFt&#10;pVW9W1kkaKBxJvTyvJjJVgD9nvil8UvDHwX8Can4y8Zan/Y3hvTfK+13v2eWfy/MlSJPkiVnOXkQ&#10;cKcZyeATVvwB480b4neDdJ8VeHZ7i60LVoRc2Vxc2U9o00RJ2yCOZEcKwG5WKgMpVlyrAn4q/beT&#10;wr8b/wDgnv8ADnxJ458VXHhNL+bw1rEWo3ZiuZhLdLHHcM8UUUX2po7a6u5zHAkRYwEqqqCteVaz&#10;+1B4l+HGtXPgDQ/ihceCPAngz4J2eqeENYmsbC1XxjqEdlA9rPGl/bO4WYSNF9mjYtutmAYMHAAP&#10;1KrJ/wCEs0P/AISr/hGP7Z0//hJPsX9pf2P9qT7Z9l8zy/tHk53+Vv8Ak3427uM5r4L0P9rb4ufE&#10;r9sz4D+Eb221j4R+HvFfh+41XWfBV3Z28l2ktvPqu1XlubQSqsyWMGQoQ7HOwgkPXoHjay8VX3/B&#10;TiKPwjrOj6HqQ+D4aS41vSJdShaL+2mygjjurchtxQ7t5AAI2nIIAPrTw/4s0PxZ/aX9iazp+s/2&#10;beyabff2fdJP9luo8eZby7Cdkq7huRsMMjI5rWr8i/2CvH/i3R28E/C3w7q1v4D03xn8RvFj6pde&#10;Fzbag1stjo9jLFb2c9yLuJ4C7/6w+azrGhWXli30rpP7UXi3R9V/Zw1TxH4+0eX4fatqfi7Q/FPj&#10;Fba2tNI1VrBp4NMuWnYslu1wbZplWKVVdi4UFQFAB9v0V8QfEz9oD4g2PwZ0D4p2HxAt4PhenjnU&#10;NN17WPD+n2cl9b6P/bWoWVvew3Mq3EM0Eaf2ePKjtHlk27vNAZiOJ+KH7Sn7QOvfEe6tfgraahr/&#10;AIW0fRvCt1p2t67e6Rptlr39oEyJdXEV3awSyfayfsgjtZYNksLYwziNQD7/APFninS/A/hXWfEm&#10;t3X2LRdHsptQvrny3k8mCKNpJH2oCzYVScKCTjgE1leIPix4I8J+FdN8T634y8P6N4b1Ly/sOsah&#10;qkEFndeZGZI/Kmdwj7kUuu0nKgkcCviv9sD4xa/4qs/2rvD48dah4B8N/D3wzo+nraW9haX9vrU+&#10;pwztIkwe2aeLzhLBaqY5VEZ/ekkZUc//AMFaNJ0bQf2GvhhpnhyyuNO8PWXiDS7bTbO7inimgtU0&#10;y8WKN0nAlVlQKCso3gghuc0AfengX4seCPih9u/4Q3xl4f8AFv2HZ9r/ALC1SC9+z792zzPKdtu7&#10;Y+M4ztbHQ11dfnB8I5NZ/Zh1X4//ABL+Odvcfs5ab8SvEGmtpF1oM8GuzR3W6/uJkXCXg3Mu4u0k&#10;SoTI/lrH8ipz/wAJP2zPjF+0Fr1x4L8GeMPtdhafE3TdFs/F1vplnDqmoeH511i4nmmS4h+zrKlr&#10;YRuuy3jb93gozMVIB+n9FfnVrvxQ8Z/BP4H/ALWPxK8N/FHUPGmtaJ4zOgwTapo9lBbrc+VpFm1w&#10;8SW8bNc2ys0AYMLeQwCTySH59r03xx8V/gX4V+Odh4y8d6f8U9a8H+DIvGOk6vc+H49L+eSPU1+y&#10;zRW8u14lbTUYMNrnzpAWwF2gH1VRXwV8APjh+0A37Lnxp1/4mzaxa+LNC8JXOuaXfa34QOjzWN6I&#10;9RH2YB4khuljS0s7jcsZwbwo5baAOr+Lnxs8a/sz/Hr4bXfxP+JFxp3wVj8JLbatrS+GEnh1/wAR&#10;p5qPG32eOSWyZ0dLlVB8si3dFz85AB9lV8AfGT/lMl8Cf+xMuf8A0TrNff8AXwB8ZP8AlMl8Cf8A&#10;sTLn/wBE6zQB96atq1joOlXmp6neW+nabZQvc3V5dyrFDBEilnkd2ICqqgksTgAEmuV+EPxo8FfH&#10;rwbH4q8BeILfxFoTzSWxuIUeNo5UPzRyRyKrxtgq211BKsrDKspPE/tofB3VPj5+y/4/8D6JJs1r&#10;ULJJ7GPap8+e3mjuY4Mu6KvmtCI97MAm/ccgYPlX/BN82ng/wT45+GV/4B0/4Y+PvC+tR3XiHw7p&#10;eo3F/bn7ZbRSWt0kss04XfDGEMazvgwFjs8wKAD7AooooAKKKKAOfvPiF4V03xlYeEbvxLo9r4sv&#10;4Tc2egzX8SX1zEA5MkcBbe6gRSfMAR+7b+6a1dW1ax0HSrzU9TvLfTtNsoXubq8u5VihgiRSzyO7&#10;EBVVQSWJwACTX5wftp/D+48F/tNaT8ZL34L6fpPgzQvE3h/UPEHxYuPEU1zcPBHcaegeHTY7geVs&#10;2tAwMExcfOoQ/MfpX/god8FdD+NH7LPi/wDtu61C1/4ROyvPFdj/AGfIieZdWtjc+Wku9GzEfMO4&#10;LtY4GGFAH0rVS81ax024sLe7vLe1uL+Y21nFNKqNcyiN5THGCcuwjikfaMnbGx6KTX5bfttfFL/h&#10;Hf8AgnH8C/An9p/2T/wk/gzSr7/j387+0fscemf6D90+Vn7T9p87cuPsPl4PncVP2x9FsfGn/BNr&#10;4HeJdP8ABVv4xt9C8JafbN4yttfWFfDUp/s63ljNqrYumlkje3ZcEwtGxODmgD9VNW1ax0HSrzU9&#10;TvLfTtNsoXubq8u5VihgiRSzyO7EBVVQSWJwACTRpOrWOvaVZ6npl5b6jpt7Clza3lpKssM8TqGS&#10;RHUkMrKQQwOCCCK+QP2y9csfiB8BfgHosGsXHifwT8RfHPhbStUuruFYJta0ufNxufZHEYWkaKGQ&#10;mJYmUggBQSteK6D+zj+z3ofxV/aQ8K/EbRbew+EHwtm0bWNIt7nVL2NdNl1LTovtrCSOUTTtM9pa&#10;qsbM53KqxqC5DAH6aV8Af8EVP+TWfFP/AGOd1/6Q2Neq/wDBMjwF4v8Ahz+yF4a0rxmuoWN+17fz&#10;22iapphsbjSYDcuBA6sA77nWScO4BxcBR8qqT+Vf/OLL/us3/uDoA/f6ivzV+KPwN+FH7O/iT4j+&#10;Cfhz4S1D4p6V4i8MrqHib4P6XrUktxHPZ6lo62Do8KSX0HyX93cEMzCQA8BFG31Xwd+0xrHhjw3+&#10;z/oXh7SNP8O+DLf4f/8ACT+Nr6/0PUpbfSdJtNNsZgNOlklX7T/x8CE+W908ZdC6sVYMAfatFfAH&#10;g3/gpJrHjb9o7TdOsNO09vgpJo2seItQ1z+wdSF5Y6bYtfxC680kLJFI1nC+5YPla5+zfNLGSfP/&#10;AIlftmftRX37GPhr41eG4/B9lousfaf7Wv8AS9IMdx4f8rUUtINn2q8mW489gynEB2AnocOAD9P6&#10;K+f/ANpr4V/Ff4nfsy694W0Hxrp9p4zuLK8S9bS9Bjit9cge3uEGnJHdXEn2XzfMiUz+axUoWG0N&#10;gfMHwv8A2gPCXwU+BfhT4Z/sveFbfVPjVr+pmLUvA3ii9uVudP1GCwjk1OS8NwLcFkWBYcKYI3k3&#10;mNT5UkdAH6P0V8QfEL9uvx78Ef2S/AvxS8aeC9HvPFl34tvvDPiHw9Y3D20MTQS6lCRBNunCssll&#10;Flj5isPMAxuVl9Kn/aR8T6n8K/j/AK/av4P8M6r4D8TXmg6LJrOoRTadc+RBaNEt1P8AaYY45biW&#10;do8GRPIaVEcM8ThwD6Vor84PDP8AwUI+MvjK3+Cuk22k/DfSvEPjPxbq3hjUr77cuoWMa2slmFnh&#10;EV8gVtt1IBC0ztP5cTRHFxGDq/En/gqBfeGP2tPD/gvw1pvhfxd8K7vU7TRpdY0O/bU9SupZYoHk&#10;nt0tXc7Y2u40WPyZDM1vMiPv3CIA/Qqivzq/4K2zf8JL4q/Zy+HurXmoQ+DPEniaVtXg0m08+8by&#10;5LSBZIFWKSRpVivLkKiK25nHyOQor0D4nftN+JPCWpeF/gl+yv4M0/xd4v8AD+jQ3Oo6J4mW5sv7&#10;E0mO3tBaoy3b27PK63UGcyl4/LZZE3MSgB9q0V8FeO/+Cl19rvh7w1cfBjwzo/jnXbHw+PGXj3SZ&#10;tRZV0HS47e3muII7hhGks4NyU3R+Y0bQsGgZiVU8DftpeNfHn7aXwV0DT9V0ef4a/EfwMmttodtA&#10;k7aZdeReSSobtTulnjnsnhY4RApZDCJFMhAPvWivgDwh/wAFSnj+LGlaP8RPDHg/wb4M1OyuZjrO&#10;k+PrHX3sHtYJ55WlFnv3ebi3iii2o5fftMxYIlr4e/8ABR3xLfXHxY1nxx4X8D6D4T8N+H01TRzp&#10;fjqwv2uNQMc5h0x7mGSRJp7k2tyyCONWjWHDJJ5iMQD71or5K/YP/bM8RftXar8VNP8AEfh3R9Cu&#10;PCepwx2r6JqAvIXt52nVIzKrMkzIbZv38TCOUOCqKBlvrWgDyr9rH/k1n4yf9iZrP/pDNXlX/BLj&#10;/kxP4Zf9xP8A9Ol3Xqv7WP8Ayaz8ZP8AsTNZ/wDSGavKv+CXH/Jifwy/7if/AKdLugD6U1HxZoej&#10;69pGiX+s6fZa1rHnf2bp1xdJHcXvlKHl8mMndJsUhm2g7QcnArWr89bfSLH/AIeGQat8a/GWseHf&#10;iDpc1lpvw+1jTdJXS9A8RWr2Ze6sYkuILgblkupY3Y3Zd3u1SPy2VBX6FUAFFFFABRXxr8Ifjt8S&#10;db/4KS/Fv4UeIPEtvqPgnQ/D41LTNMttMht1t2f+znjzJ80rsqXLqxaTazFmCINqJU/4KRftjeJ/&#10;2edB0fwf8Obf7R4+8Q2V1qS39m8VxcaLa2jRSyXD2bwyCSKSFLtd7bVQQytk7DtAPtWivhX9sT9p&#10;Lx38Of2pvh38P/B3j3/hHbvxBe+GYIdGudGgvbO5gu77UoL6eYtGJflMOnoES4iJWSTbzl08/wDi&#10;R+2d8al+HHxJ+N/gjXvD+r+EPBPxAn8IxeH7exhk0u70pBIqalNcGU3E8skl3YKotpY0GzdsZXba&#10;AfpVRXyr+2x8ZvF/gvxd8IvAHgzxJqHgi/8AGV7qU9z4l0vw4fEVxbwWVpvMCacsUjzeY80ZLpgx&#10;iIk5UtjxTxn+2F4n8XeKvHHgj4XfFPUJLD4e/D/WPF2reItW8MRQa7c6raSTx/2bPFcWsMEMSGW1&#10;ZiloHxCU3hmZgAfYH7WP/JrPxk/7EzWf/SGavKv+CXH/ACYn8Mv+4n/6dLuuf8G/F7xF8eP+CWPi&#10;jxv4skt5/EOo+BvEUV5PbQiFZmgS8txIUHCs6whmCgLuZtqqMKOg/wCCXH/Jifwy/wC4n/6dLugD&#10;6qor89fDfxl8a/EL9uXWtG8dePLf4K6l4U1P+zfCGj32hpHD4u0GbU3S6jR7vlp7lrPTVSWGQcJI&#10;Yoj+8K/oVQAUUUUAFFFFABRRRQAUUUUAFfnB/wAER9QsZPgv8QrGM3H9pQ+II5pw2oK8PlPbII9t&#10;t5pMTbo5d0piQSDYoeTySsX6P1+dX/BEubd8AvHUX2zUH2+Ji32OS022cWbWAeZFN5Q3yttw6eY2&#10;xY4Tsj8zdIAforRX51fHr9ofxP44/bO134RT/FLwf8C9F+H/AJHiTRfGeqWEU9xNdS6dHC9s/wBq&#10;uUt23R6pdEYTcBEMcgtX6K0AFFFFABRXyV+1V+1j49+Bv7SXwO8BaL4Y0eXwn471O3sLvXNSd5Zn&#10;Z7yGGaKCNJEMTRRyxv5kgdXM6gD92+foD4nSePWj8OWvgFtHtbi71MxapqWt2T3sNjZC1uH8wQJc&#10;27SM06W0WA5wJS20hSQAdrRXwV+0N+3t46+DP7Oo8T6dpuj6p4207xzeeE9Tlv8Aw9qNppE8UNxq&#10;cSTWpaYCRithGWEdxMI2dlbBIA7X4jftj+L/AIdfsex/GKw0Xw/8QpLPxNcaZqF5pNwbLTpNNh1e&#10;4sheQKZZmPnLDCqhXk2tciT50jKkA+wKK4r4e/FCx8ZfBfw18RtTFv4b03VfD9t4guhd3S+TYRS2&#10;yzvvmYKNsascuQowpJAr508Kftuah8RtH/aQ8T+E7bT9Q8GeB/DMGveDdUudMvLb+1s2d407TCVk&#10;aSJbuylhBjWP/VyDJIyAD7Ar86v2dZNLk/4LA/Hw6Rf/ANpWn/CMsHm+3PebZw+lCeLezMR5c3mR&#10;+XnEWzywqhAo+tf2Y/iF4i+KXgGHxFr/AIw8D+KLieG3We18DwhodJvfKElzaS3C310k7IZIwCuz&#10;gbsEOuPkr9nXUv7V/wCCwPx8m/tXT9Z2+GWg+0aYm2JPLfSo/JYeY/72LZ5Uh3DMkbnbHnYoB+it&#10;FfL/AO3z8XviT8NvAPhDQ/hDJb2vxB8YeIItIsLq+hhEKKIpJWRJ7nFqk8jRxxpHMS0geQRqzLlP&#10;dfhP/wAJP/wqvwb/AMJt/wAjn/Y1n/bn+q/4/wDyE+0f6r93/rd/3Pl/u8YoA6uiiigAooooAKKK&#10;KACiiigAr4/+O3ia01T/AIKE/su6RDDqCXel/wDCUfaJLjTbiC3fzdJjZfJneMRT4A+bymfYeG2n&#10;ivsCvgrxvrni3xR/wVZ+GOk6hpesWPhjwzDq1xpV9q81tDY3yzaNEJxpwNvFJMySuglTzrlh8zAR&#10;IjgAH3rRXin7Xnxi1T4N/Bu5m8MR/aPH3iS9g8MeE7bcq+bq14THAd0iNEPLG+b97hG8nYWG4Vrf&#10;s1+Kviv4u+HBufjL4K0/wP4zhvZYGtNLvY7i3uYAFaOdAksvl/eaMo0jHMRbgOFAB6rRRRQAUUUU&#10;AFFFFABRRRQAV8f/ALfXia0/4Sr9nLw95Oofb/8AhbPhy/8AO/s24+x+X5lwm37X5fkebnnyd/mb&#10;fm27ea+wK+Vf2+v+bcv+yzeHP/bigD6qorlPil8UvDHwX8Can4y8Zan/AGN4b03yvtd79nln8vzJ&#10;UiT5IlZzl5EHCnGcngE15r+xt8YviL8bPhHNrXxS8BXHw98WWmpzWL2M1jc2S3USpHJHcRw3A3op&#10;Epj+84LRMQRnaoB7rRRRQAUUUUAFFFFABRRRQAV4/wDtiatY6L+yh8YbjULy3sLd/CWqWyy3Mqxq&#10;0strJFFGCxALPI6Iq9WZlAySBXsFfP8A+35q+qaJ+xt8WLjSLTUL27fRntnj0wKZRBK6RTu26KQe&#10;UkLyPJ8oPlq+HiOJEAD9gqz/ALP/AGT/AANb/wBj+H9B2fbv+Jf4W1X+09Oizf3B/dXP2m58zOdz&#10;fvn2szL8uNq/QFZPha31yz0G1i8Sajp+q60u7z7zS7CSxt5PmJXZC80zJhdoOZGyQTwDtHivwV/b&#10;C0D9oj4qXWifD3SNQ8QeAbXRnvJvHn2S7trNdSWeNG0zZNboDKIZY5sh/utjbwSAD6AooooAKKKK&#10;ACiiigAooooAKKKKAPgD/gip/wAms+Kf+xzuv/SGxr7p07wnoej69q+t2GjafZa1rHk/2lqNvapH&#10;cXvlKUi86QDdJsUlV3E7QcDAr4W/4Iqf8ms+Kf8Asc7r/wBIbGvf/j5+3B8KP2dfF3h7w94p8Uae&#10;l/fXrwanb28klzcaRALR51nmhgjkcb3NtGqMFLC43rlY2oA9V/4VP4I/sf8Asj/hDfD/APZX/Pj/&#10;AGXB5H/Hn9h+5s2/8en+jdP9T+7+58tVW+CPw6bStU0xvAHhc6bqsNpbahZnRrbybyK0VVtI5U2Y&#10;kWFVURqwIQKAuMV2tFAHKax8J/BHiH/hIf7V8G+H9T/4SL7P/bX2zS4Jf7T+z4+z/adyHzvKwNm/&#10;O3AxiuV/4ZO+CH/RG/h//wCEvY//ABqvVaKAPKv+GTvgh/0Rv4f/APhL2P8A8ao/4ZO+CH/RG/h/&#10;/wCEvY//ABqvVaKAPKv+GTvgh/0Rv4f/APhL2P8A8ao/4ZO+CH/RG/h//wCEvY//ABqvVaKAPKv+&#10;GTvgh/0Rv4f/APhL2P8A8ao/4ZO+CH/RG/h//wCEvY//ABqvVaKAPzL/AGBfgj8OvGX7SX7W2ma/&#10;4A8L65puieLVttLs9S0a2uIbCL7Zqa+XAjoREu2OMbVAGEUdhX2//wAMnfBD/ojfw/8A/CXsf/jV&#10;fKv/AATh/wCTpv20P+xzX/0u1WvrT4qftKfC74IarpGmeOvHOj+G9S1WaGG1s7uf98RKzqkzouTF&#10;BujcGeQLEpUhnFAFX/hk74If9Eb+H/8A4S9j/wDGqP8Ahk74If8ARG/h/wD+EvY//Gq9K0nVrHXt&#10;Ks9T0y8t9R029hS5tby0lWWGeJ1DJIjqSGVlIIYHBBBFW6APKv8Ahk74If8ARG/h/wD+EvY//GqP&#10;+GTvgh/0Rv4f/wDhL2P/AMar1WigDyr/AIZO+CH/AERv4f8A/hL2P/xqqln+x38CrG4v54vg94HZ&#10;72YXEom0C1lVWEaR4jV0IiXbGp2IFUsWfG52Y+wUUAeKal+xT8BNV/tXzvhD4PT+0rJbCf7NpMMG&#10;yMeZhofLC+RL++fM0W2Q4jy37tNpqX7FPwE1X+1fO+EPg9P7SslsJ/s2kwwbIx5mGh8sL5Ev758z&#10;RbZDiPLfu02+10UAeKXH7FPwEuteh1d/hD4PF3D5e2OPSYUtzsWdRugUCJuLmTOVO4rEWyYYimVo&#10;v7Af7POgalHfWvwn8PyzR/Z8LexPdxfubd7dMxysyHKSMXyP3kgWV90qK4+gKKAPyV+Cv7LPwd8U&#10;f8FHPjV8KZPBPnfDvTfDKm00nUDeRS286SaWzyxTSsLhcyNNtkV8PHIdrNFIM/aur/8ABOX9n7xB&#10;Z2lpqngzUNStLPH2aC88U6vKkGIYYBsVrshf3Ntbx8fwQRL0RQPCv2Y9PvvEX/BU74/+MdPGsa74&#10;Tj0y40JvEVzp7RWyahA+mLLYCVYkQtCY3RRyzRxK5aTJkb7q8f8Aj/w98LfBureLPFmrW+h+HtKh&#10;M95fXJO2NcgAAAEszMQqooLMzKqgkgEA+f5P+CZ37OE2lW+mSfD+4fTbaaW5gs28SaqYYpZFjWSR&#10;U+1YVnWGIMwGSI0B+6MW/D//AATl/Z+8J/2l/YngzUNG/tKyk02+/s/xTq8H2q1kx5lvLsuxviba&#10;NyNlTgZHFfStFAHy/qX/AATO/Zw1q4S41D4f3F/cJDDbLLc+JNVkZYoo1iijBa6JCpGiIq9FVVAw&#10;ABWtH/wT7+BkOq3Gpx+GNYTUrnU4tbnvF8XayJpdQjaRo7tn+15adGmlKyk7gZHIPzHP0VRQB8//&#10;APDCPwZ/tj+1/wCxPEH9q/8AP9/wmetef/x+fbvv/bN3/H3/AKT1/wBd+8+/81Gi/sI/Bnw1psen&#10;6RoniDSrCP7PstbLxnrUMS+RcPdQYVbwAeXcSSTJx8skjOMMxNfQFFAHhXhv9if4T+DbfTbfw/Y+&#10;KNCt9MhntrGLTfHGuW62sU8iyzxxBLwBFkkjR3VcBmRSckA10H/DNPhH/oL/ABA/8OP4h/8Ak6vV&#10;aKAPKv8Ahmnwj/0F/iB/4cfxD/8AJ1H/AAzT4R/6C/xA/wDDj+If/k6vVaKAPzL+LHwh0Kx/4Kwf&#10;BjwxFf8AihtNvfCVxcSzzeLNVlvlYRascR3r3JuIl/dr8iSKpy3Hztn7J1H9lDw7fa9pF/D41+KG&#10;n2lj532jS7f4h6ybfUN6hV84vctKPLPzL5UkeSfm3jivmv4yf8pkvgT/ANiZc/8AonWa+/6APFPD&#10;/wCyh4d0f+0vtfjX4oa79qvZLqH+0PiHrK/Y42xttovJuY8xJg7TJvk5O524xgN+xXpzaVqloPjD&#10;8aFuLyG0igvh4+vfOsWhVRJJEM7C05BaQSpIoLHyliGAPf8ASdWsde0qz1PTLy31HTb2FLm1vLSV&#10;ZYZ4nUMkiOpIZWUghgcEEEVboA8U1f8AZQ8O6leWk1v41+KGlRwY8y3s/iHrLJcfvoZPnMty7DKx&#10;PF8jL8lxKfviN48r/hjfSP7Y+2/8LS+MH2b/AKB3/CwNR8j/AI/PtHXzPM/1X+i/f/1PP+u/f19A&#10;UUAfL8n7CMMmlW9ovx/+PEdxFNLK98vjqTzplZYwsbAxlAqFGZSqBsyvuZgECdBdfsb6Rca9rd+n&#10;xS+MFtaahZNa22lxfEDUTb6ZIVVRcwFpDK0oKlgJpJY8u2UI2hfoCigD5fk/YRhk0q3tF+P/AMeI&#10;7iKaWV75fHUnnTKyxhY2BjKBUKMylUDZlfczAIEt6j+xXeapoOkaRN+0P8cEtNL87yJLfxPbwXD+&#10;awZvOnS0Es+CPl81n2Dhdo4r6VooA/LXxr8G9R8G/wDBVT4NeG7f4oeONSvrvwlJLH4k1i5sr3Ur&#10;VY7TUohHEZLUw7Slv8xeJmZpZpCxkcvX2Bcfse6jc3E87/tC/GgPNNezsI9eskUNdRiOUKq2QCqq&#10;gGJFAWBsvCI2JavCvjJ/ymS+BP8A2Jlz/wCidZr7/oA+f9X/AGUNX1vXrTV7j9oL4wR3drei/jjs&#10;9V062tzIFhXa8EVisUkWIE/cupjy0p25lkL1db/Y91HxBpVtp91+0L8aIre3htoEex16ytJisCyr&#10;GXlisld2Imfe7MWlIjMhcxxlfoqigD5/1r9lDV9f02Sxuv2gvjBFDJ9oy1lqunWsv764S4fEkVir&#10;jDxqEwf3cZaJNsTsht3H7Meu3NvPA/x/+LASaG9gYx3mlIwW6kEkpVl08FWVgBE6kNAuUhMakrXu&#10;tFAHhWk/sx67osdmlv8AH/4sSC0mSeP7XeaVclmW1FqA5k09jIvljcUfKtLmYgykyV0H/Cm/F3/R&#10;dviB/wCAPh7/AOVVeq0UAeVf8Kb8Xf8ARdviB/4A+Hv/AJVUf8Kb8Xf9F2+IH/gD4e/+VVeq0UAf&#10;Cvx2+GniOx/bO/ZdsJvix4w1C7vv+Eo8jVLi00YXGn7NOjZvJCaesR8wfK3mxyYA+XYea9V8WfBv&#10;9oHyNZ/4Rj47ah5322b+y/7WsdI2/Zf7LbyfP8vSv9b/AGnt3bfl+y5x+9rK/aI/5Ps/ZG/7m7/0&#10;1xV9VUAfH9z8G/2ufI077P8AHbT/ADvsVz9t8yx0/b9q/suD7N5WNK/1X9p/a9+75vsvk7f3u6sr&#10;TPg3+2r/AGx4J/tH47eH/wCyv3f/AAlf2WxsvP8A+PyXzPsG7Stv/Hp5GPN/5beZn5NtfatFAHwr&#10;bfBv9vD/AIRXUftHx28H/wDCSfbbb7F5djbfY/svlz/afNzpW/zd/wBk2bfl2+du520eLPg3+3h/&#10;wlWs/wDCMfHbwf8A8I39tm/sv+1rG2+2fZfMbyfP8vStnm7Nu7b8u7OOK+6qKAPgqz+E/wDwUGtb&#10;e/il+M/w3vHuYRFFNNZqGtWEiP5kezTFBYqjR4cOu2Rvl3BWW34d+Gn/AAUB0O8aa8+LHwv8QRny&#10;8W+o2jog2zRyNgwafG3zqjRNlvuSuV2uEdPuqigD4Kk+E/8AwUGk0q3tF+M/w3juIppZXvls186Z&#10;XWMLGwOmFAqFGZSqBsyvuZgECdXfeGf277u41OWLxZ8F7JLuGeKGGCK/K2TSRwokkW+3Ylo2ikkU&#10;SF1LXEu9XURLH9lUUAflX8b/AAb+19cftJ/BCw1rx38P7bx9qF74luvCWqaTBIbfTIzZwtdW0olt&#10;CGiEK7Yi0csmXfe5+Ur7/rXg39vXVdNktrXx38H9Gmb7Ri8soLtpU8y4SZMCW0dP3SI0CZU5jkYv&#10;5koWVer/AGiP+T7P2Rv+5u/9NcVfVVAHxV4W8B/txeEby1Wy8QfA/wDsG0smsbTw4trew2FsnnF4&#10;jGIbZJF8qIrboofZ5ca7laTMh6DTbP8AbksLd4p7/wCA+ou000omuV1cMqvIzrGPLRRtjVhGpI3F&#10;UXcztuY/WtFAHyr/AMZvf9W//wDlco/4ze/6t/8A/K5X1VRQB8q/8Zvf9W//APlco/4ze/6t/wD/&#10;ACuV9VUUAfKv/Gb3/Vv/AP5XK5TRfGX7euq6bHc3XgT4P6NM32fNnez3bSp5lw8T5MV26fukRZ3w&#10;xzHIoTzJQ0S/atFAH5F/8FRLz9pGP4L+GLT4t2Hw3k8Jy+IElivvA7XvnQ3q204jjlF04JV43nYF&#10;EPMXzMuVD/T9r4y/b1uNe0SwfwJ8H7a01CyW6udUlnuzb6ZIVZjbThbsytKCoUmGOWPLrhyNxXlf&#10;+C1f/JrPhb/sc7X/ANIb6vv+gD4VsfFH7dug+EYrzTfhT8H7Sa4+1X0vh+zkliuI53u1LhyL0QGW&#10;YzS3O5ZGBCSl2WVlRyb4l/8ABQGL7Zt+E/wvm8iyguo9l2/+kSSeVvtkzqAxLH5j7i+2M+RJsd8x&#10;+Z91UUAfAH/C5P8AgoZ/0Qn4f/8AgdD/APLWtW5+Mn7eH/CK6d9n+BPg/wD4ST7bc/bfMvrb7H9l&#10;8uD7N5WNV3+bv+1793y7fJ287q+6qKAPhXwn8ZP28P8AhKtG/wCEn+BPg/8A4Rv7bD/an9k31t9s&#10;+y+YvneR5mq7PN2btu75d2M8Vq658ZP21f7Hu/7G+BPh/wDtX/iV/Z/t19ZeR/x5v/ae/bqu7/j7&#10;8ryMf8sd/mfPivtWigD4q8SfGT9tX/iqv7A+BPh//kNJ/wAI9/aV9Zf8gr/Sd/2vZqv/AB8/8eWP&#10;L+T/AF+f4KLP4yftq/8AEn+1/Anw/wD8ga9/tPyb6y/5Cv8ApX2Lyc6r/wAe3/Hh5u75/wDj42/w&#10;V9q0UAfFX7XXxq+LUf7Mvxsjk+CviDTrS6snsrC9uH025S20qa3givJbtLbUZJfNQvfMrRoyIiws&#10;4wshr8gf+GafF3/QX+H/AP4cfw9/8nV+9H7a032f9kf4vN9s1Cxz4Zvl83TLT7TK2YWHlsnlSYif&#10;OyR9o2Rs7749vmL/ADhUAf0p/tY/8ms/GT/sTNZ/9IZq5T4W/GL43/FDwJpnib/hTPh/wl9u83/i&#10;T+KfF19Zajb7JXj/AHsP9jtt3bN68nKsp710H7Ykl9F+yh8YW0+3t7q4/wCES1RWjuZ2hURG1kEr&#10;hlRyWWMuyrgBmVVLIGLr7BQB5V/wknxv/wCiefD/AP8AC8vv/lNWT4T+IXxv8WeFdG1v/hVfg/R/&#10;7Ssob3+ztW8a30F5a+ZGr+VPH/Y52Sru2suThgRniva6KAPn/U/jF8b9M0fxtqH/AApnw/d/8Iv5&#10;n+i2vi6+efV9lnFdf6Av9j/v93m+SOVzNHIn8OTlW37QPxvuPCuo63/wofT4vsfhm28Tf2dJ4nvh&#10;eT+dHO/9nxR/2R819H9n2vBn5WmhG47+PpWigD5V8a/tQfG/wX4iuNI/4Z2/t3yf7Q/07RfEF9cW&#10;r/ZdOhvvlf8AskZ87zvs0PHz3EUsfG3cdXxZ+0D8b/CfirWdE/4UPp+sf2b4Zm8Tf2jpPie+ns7r&#10;y5GT+z4JP7IG++bbuWDAypB3c19K0UAfFWuftv8Axv0PR7vUP+GUvEGofZ/7L/0Wx1G+lnk+22b3&#10;XyL/AGWM/Z9nkz8/u5nRPmzmib9t/wCN8PjvX/DP/DKXiCT+yP7R/wCJwmo3x069+yRTSf6PN/Zf&#10;7zz/ACdkPA8xpYhxu4+1aKAPgD/h498b/wDoy/4gf9933/ytq1ef8FGfjDHb2DWn7G/xInuHhLXk&#10;c0d5GsMvmOAkbCwYyL5YjbcQh3My7SFDv960UAfFV1/wUM8cLr2txW/7KHxgl0WGyaTSryXRJ0uL&#10;u62qVinhEJWCIsXBlSSZgFU+WSxVavhv/goh8Rbq401fEH7JHxY0y3kmnW+k03TLm8aCIRqYHiV7&#10;aESs8hdXVjGEVVYNIWKL9v0UAfFWi/8ABQzxxcalGmr/ALKHxgsbA/Z989lok9zKubd2nxG0MYOy&#10;4EcafOPMjZpD5bKIWq+Gf23tW0PT/Fmqxfsn/Gix8T6zMmpS20Og3E1teXq6fbQfvJnAMKhrdYcp&#10;E2Y4ll2b5GjX7fooA+NYv+ChHiprjw2sv7LPxoS3nhdtckXw7KzWMojBRLVdoF0pk3KWcwEKA20k&#10;7BUt/wBtq48NeLprnQf2V/jgbDxDeyah4i1C48MzR3CzpaQW8DwwbnSTcltFGw8yEKE3AOzMK+1a&#10;KAPgr4IftCeEv2d9K1Pwx4B/ZN+PHh3wncTLqQC+Gbm7mmvXXy5tyzzsUURw220iQ7iX+RNu6Sr4&#10;++K3ww+KHwr8OfDjxP8Asl/tAan4M8O/Zv7L0z/hFrqL7P8AZ4Ggh/ex3iyNtidl+ZjnOTk819/0&#10;UAfH/ib9tHS/GGmw2Gr/ALNH7QF3aQ3tpqCR/wDCFOmJ7a4juYHytwD8s0MbY6HbgggkHK8fftUe&#10;GPih/wAI5/wk/wCy/wDtAan/AMI7rVt4h0v/AIo6WL7Pf2+7yZv3dyu7bvb5WypzyDX2rRQB8K6z&#10;+0B4E8QfGTQvitf/ALKv7QFx4+0OybT9P1f/AIRKdfIgYTKU8oXYibi5m5ZCfn68DGr/AMNUeGP+&#10;Fqf8LH/4Zf8A2gP+Ez/sb/hHv7T/AOEOl/48PP8AP8nyvtPl/wCt+bdt3ds44r7VooA/Mv4tfHD9&#10;nOHwbrWh/EP9mf40aT4e1fxBceOr+PVtJnsVl1FzHbTXnmG/Qqu66hjKqRGGnjG0Flza+K37V/7P&#10;Pi/4Vp8OPHf7Pvxg/wCEM+Hf9nedpl5pT2n9ifuDBY/aZVvlkTfFIVTzm+fcD8xwa/SqigD8wNZ/&#10;aG/Zl8QfDPQvgnf/ALOnxguPC2h3rahp/hr+zpVngna9msy+4X4mb/TLma3wzEec/l43AKLepfHD&#10;9nPWfEPhrxZdfsz/ABom1L4WaZaQWF9/ZM4XRLLTricQmYC/2bYpra6UvMDloJVcny2A/TSigD81&#10;fjj8WvgD+0B4qPiT4j/st/HDW9a0n7N4dkuX0S5tPszySLJb2rrDfIoldr2MqrDe32iPGQy1q/HD&#10;9tj4G/tBeFfD/hv4jfAf4wa5ot7e2GoaRbNo32X7VPcx3Edk8LQ3qNL5yi5EYBIk2PtDFOP0VooA&#10;+APG/wDwUB+EH7R3hW/+Hut/BD4weLdK1f7F5+j2WhKJZ98f2+0wYLwSDfFbm4TaRvjiZhlAxrx/&#10;4MftkfsefB24vNX+HnwZ+JGnPps0Os3VzCv2tbZkjnsY55PM1Fwi7dTmi+b5S1wvVtmP1fooA/LW&#10;b9vL9k/xV4y+Ivjo/CP4kahrviXw++j+KtShhUrJpcot7VlkVdQ2QqSttH5ihG3MoDbn56DxJ/wV&#10;Z/Zp8Xf8JV/a3gL4gXf/AAlGjJ4e1f8A0a2T7TYJ9p2w/LfDZj7Zc/Mm1v3nX5Vx+lVFAH5V/C/9&#10;sD9i74WfCv4i2/hP4b+MNF0XxN9l0LXdEkullvNTgmgvRuiWTUWYRRr5qO8bKVa5h6lgV9V+J/xC&#10;/Yu/ak8d+D9Y+IQ0/Uda1LRtPjh1C+8TLYxabBPFqF2tvdCG+VY5YWt5ElBBKSXlquSJBt+/6KAP&#10;lXwV/wAFLvgh408RW+kf27/YXnf2f/p2tXljb2qfatOmvvmf7SceT5P2abj5LiWKPnduHxr44/bM&#10;+HXjD/gpt8FviVaXNxb+E7Hw/Z6VeXl1JbKttLfW10waRxMURYDqMazksDG0M4w2wbv10r4A+Mn/&#10;ACmS+BP/AGJlz/6J1mgDJ/aE/wCChX7Pnx68K/Ev4L6uviCO0mstTgTxEkdo+nPPZRyXEE9vIt6h&#10;n3zW0ZhTKiZmiQ4Dmtb9jf8Aaa/Zh+BXwVt9D8Ga9qGj2F1e2moXKeL9UsF1KWe+1CTTy8qLOEXy&#10;EtY5pQiqEtjDKQzO2fv+igD4/wDBP/BU34IeNPCup639s1DQfsNlqV7/AGdrctjbXlx9jjtn8qKP&#10;7Sd0s/2rbAuR5jW9wMjZzreCv+Cl3wQ8aeIrfSP7d/sLzv7P/wBO1q8sbe1T7Vp0198z/aTjyfJ+&#10;zTcfJcSxR87tw+qqKAPmq5/4KHfBC3n06L/hL9Pl+2XtzZb49TsSsHk6pBp/myn7R8sUn2j7Ujfx&#10;WsM0uBs2nK/4eXfBD/hMf+Ef/t3/ALin2yx+w/8AIY/sz/W/af8At86f8en77/Zr6qooA/Mvxx40&#10;/Yo/ae8TeHfF+v6Xb2Pjb4iw36nVvEetvBDoctjB5ML6rbwanEIVkWKPylUgygD5kLbqteFv2Z/2&#10;WLP9mW1+DviT9pTw/qtoviZvFc+raX4m0qxeS6+zm2VEjdpgkQh25BLMXBbcAdg/SqigD418IeF/&#10;2NPBvwF1H4PQfEPwPe+CdVmiu9Ut7vxzD51/dR+R+/eRLhSjM1tCxWLYmVOFAJFef+IP2bf2GPFm&#10;teFtT1n4m+F9QuNF0y30q4VvH1tGurxW9lDZ27XQSVSrRxwIQbcwhmyXDA4r9CqKAPhXVtK/Y5+P&#10;ln4z8ca/8QPD+n698UdGtI9S/tHxja2l/psAhsnitxAJjHFLFLZW8jB1kPmK6sWjOyvP9a/ZH/Yp&#10;1j4ceF/Bg+POn2VhoN7f6gt3b+ONJNxeT3Yt1keYujJ8qWkCKI0QYTJDMSx/SqigDwrwT+0Z8IfC&#10;ulS2mp/tIeF/GNw8xlW+1vxHosc0alVAjAtEgTaCpbJQtljliMAfnr+wXo/wE+KH7F/ib4e/Gjxh&#10;4f0Hf4zutUsYNQ8Rw6ZeW8h063gju4leRd23fMF3q8ZZTlWxiv1p1Hwnoesa9pGt3+jafe61o/nf&#10;2bqNxapJcWXmqEl8mQjdHvUBW2kbgMHIr4A/4I5+E9D8Wfss6x/bejafrP8AZvxAm1Kx/tC1Sf7L&#10;dR2Nl5dxFvB2SruO11wwycHmgAb9m/8AY9u4vidLqX7Qen6rrXxC2/2vrVx410dLiP8A06O+l8lI&#10;o0hXzZ4Yi26NsBMJsBbPoHhTwX+xz4R1K5v7b4peD7m71DwYPAmryXPji1P9q6aLe0tl84LMoSUQ&#10;2UahoPK+/ISCdpX6/sfCeh6XeRXdno2n2l3D9q8ueC1RHT7TMs91hgMjzplWSTH33UM2SM1Vk+Hv&#10;hWbSrfTJPDOjvpttpkuiQWbWERhi0+RY1ktFTbhYHWGINEBtIjQEfKMAHyr4Ht/2cvAHg258B6f+&#10;0jo83wvnh1G0bwLc+K9EaxFreGYywC4WIXu0G4cq32neMLliMg5Xhvwd+y9of7OutfA+9/aH0fxD&#10;8Pr+Hyrez1LxfoyTaa32h7nzIJYI4mZvPZZMTGVcxqNu3crfWn/Cp/BH9j/2R/whvh/+yv8Anx/s&#10;uDyP+PP7D9zZt/49P9G6f6n939z5aNa+E/gjxLqUmoav4N8P6rfyfaN91e6XBNK3n26Ws+WZCT5l&#10;vHHC/PzRxqhyqgUAfOvxL8QfAX4teDfBui+Iv2m9Hn1Lwp4gt/E1h4jh8T6DHfNewGUwmRBD9nZU&#10;87G0QjOxd2fm3cV8LfAP7MnwX+HumeFPBv7S2n6N/ZviaXxXaax/wluhT3kd1JYPYOmJYWhMRhkf&#10;gxlgxyG4Ar7Kvvh74V1S41O4vPDOj3dxqkM9tfyz2ETtdxTRwxTRykrl1kjtrZGVshlgiByEUDK1&#10;v4I/DrxNpVtpmr+APC+q6baw21tBZ32jW00MUVusq20aIyEKsSzzhFAwgmkC43NkA+H9B+FP7Pmu&#10;fs2D4IeP/wBoD4f6h4M0fWrjUPDE+ieJbS31TT0N5dyRvcXLzNDcSvDc7GAto0TdIAHISQel+Gbf&#10;9nLwr8O/Fnha0/aR0eSfxL4tTxtea/N4r0Q30eqLc21yJI1EQgC+baRtsMJX5mHQgD3/AFL9mX4P&#10;a1cJcah8J/A9/cJDDbLLc+HLORliijWKKMFoyQqRoiKvRVVQMAAVV/4ZO+CH/RG/h/8A+EvY/wDx&#10;qgD51+H3g79l74e/ETQvG8X7Q+j6z4h0rxBrnibz9S8X6Ntur3VbaG3uzKkMcY27YVZFQJtZm6jC&#10;j1XxFrvw1+Gvxh8SX17+0Xb+BtS1HU7XVdZ8H3es6FDC8qWdrAqulzbtcxrJb28GQsqnDFkK7ga7&#10;X/hk74If9Eb+H/8A4S9j/wDGqP8Ahk74If8ARG/h/wD+EvY//GqAPP8A44eDfgh8cvip8Kdb8R/E&#10;7T7DxJ4G8TTRaJp2n6/Yx/a9Vjns3lspY3DO8qPHbK0SFXHnAHllqp4l8A/Ba48fXHx58P8Axdt/&#10;h/ruu6ZNBfeLdE17TZrTVbKOWztmJ+2x3EAWKWK1i3wqmHkCuSzgV6X/AMMnfBD/AKI38P8A/wAJ&#10;ex/+NUf8MnfBD/ojfw//APCXsf8A41QB4pf/ALG/wQtfKOj+P9Q8J6rq3hl/AGpahp+s2Mk+vWEP&#10;2LSXt5UuYZY1lSWK1t2a2SJhNKEPzuoq3p/7Pvwe0P49fB/xbpnxPt08T/Dfw/F4WtdGu9Vs5Tea&#10;fH9q0pC6LsdZ/tt0ITIPlMsZhEYdvl9g/wCGTvgh/wBEb+H/AP4S9j/8ao/4ZO+CH/RG/h//AOEv&#10;Y/8AxqgD5f8Ahr+wj8PdB8PWer/AT42axfeJ/D0Opaz4Xuf7U0jULGC9vrdrEzzbLFy8EjWPlHrj&#10;7PLsw6tXP/sG/AjxfH4E+IHw81Xwp4g+H/wd8ZeGZZp9L8SXBm1221K6lubCVopjp9tGmba0DtE6&#10;SbA1nIDiZ1r7A/4ZO+CH/RG/h/8A+EvY/wDxqj/hk74If9Eb+H//AIS9j/8AGqALXwQ8AfEHwHpW&#10;px/EP4qXHxR1K5mVre4bQbPSYbSJV+4scAJZmYkszuRgIFVcMX9Lryr/AIZO+CH/AERv4f8A/hL2&#10;P/xqj/hk74If9Eb+H/8A4S9j/wDGqAKn7YmrWOi/sofGG41C8t7C3fwlqlsstzKsatLLayRRRgsQ&#10;CzyOiKvVmZQMkgV5r/wS4/5MT+GX/cT/APTpd0ftXfs0/Czw3+zL8VdV8N/B/wCH9vrVn4Z1CeC5&#10;XQ7W0e3227lpo5Ut2YSxrudAANzoq7kB3r5//wAE4f2e/hZ44/Yx+Hmt+JPhp4P8Qa1df2j5+o6p&#10;oNrc3E23UbpF3yPGWbCqqjJ4CgdBQB6rd/s4/FrxB8VLV/Efx31DXfhPYXumavD4eudA01NRu7q1&#10;nFysc11DbxBIluLe2kDIm51aSMhNokf6Vryr/hk74If9Eb+H/wD4S9j/APGqP+GTvgh/0Rv4f/8A&#10;hL2P/wAaoA9Vor5V8a/8E0fgh408O3Gkf2F/YXnf2h/p2i2djb3SfatRhvvlf7MceT5P2aHj5LeW&#10;WPnduB4k/wCCaPwQ8ReIvFWr/wBhf2X/AG/s/wBB02zsYbXTtunXNj/oifZj5WftP2k8nNxBBJ/B&#10;tIBz/jb9lvx78NvjD8bv2ivC3ja31LxZrXhLUrOx8OWPhd5JkaOzjFksDm5kEk4ks7XO6FlkPmAR&#10;rvXZ0HxG/YA8MfHXwJH/AMLZ1X/hO/ixb6NcaRbfED7NLp3lbpbiS2k/s+3nSBvJM4+U/f2fMeeD&#10;/h2j8EP+gF/zJn/CG/8AHnY/+DX/AI9v+Ql/08/+O0eNf+CaPwQ8aeIrjV/7C/sLzv7Q/wBB0Wzs&#10;be1T7Vp0Nj8qfZjjyfJ+0w8/JcSyyc7toAOK8J/8EyV+FOleK/DHw5+LOseHfBPjOG1tPFFpqWkW&#10;uoale2sa3Uc0EF0dkdussV2w3fZ3dWjVg2MoTXv+CWPhXUvD03gHTvHGsaR8ILnxB/wlMvhlbWKa&#10;+ttQFvcW+LW/flIDHLApjminb/RgRIC7GvStc/4J4/BDXNS8TXf/AAiGn6f/AG5ZXtl5FjpljHFp&#10;/wBpt7ODzbVfs58qWL7F5kTc7JLq6bB8zA8/8Sf8Ek/gh4i/4Sr994g0v+39aTWf+Ja1jD/Z237T&#10;/olp/op8q2P2nmPnPkQc/JyAewfED9nbxF4x8TfCvxjB46t08d/D2bUhZ6nqmhi4tL+3vIDA4uba&#10;GeA+eI1hJkikjjLrIRCquqR+VSf8E47HSdV+JPifw547uLLxt8SNM1LSvEt3qmlrd6b5WoN5l21l&#10;apLFJA3mhTGZbicIoKsJCd45/wATf8Ec/gh4l1KG7/tjxhpXl2VpZeRplzYwxN5FvHB5rL9kOZZP&#10;L8yRv4pJHbA3YrVs/wDgkn8ELP8Asf8AfeIJ/wCztGvdG/fNYt9q+0/av9Lm/wBF+e5i+1/upONn&#10;2a34Pl8gHa+IPghY/s4f8E6/Hfw50/U7jWbfRfA2uq1/cosbTyy29zNK4ReEUySvtXLFV2gsxBY1&#10;f+CXH/Jifwy/7if/AKdLuvCvjx/wSp+D3w9/Zt8Xanpmp+KG1Lwnpms+IrW8nnszNdSizjZILh1t&#10;QXgRrQFUBUqZ5iG+fjzT9jP/AIJf/Cz9on9mzwf8QvEmv+MLLWtY+2efBpd5ax26+VeTwLsV7Z2G&#10;ViUnLHknoOAAfVXx8/Yw+If7Tn2rwp4++K+n3Pw2j8TR+JdPSy8OCHWLeP8A0iM6aJhMIRFHDIuy&#10;4eKSR3kYuoVAr/YFfFXgH/gkn8EPAP8Awkf77xB4j/trRrnRv+J+1jdfYPO2/wCl2v8Aoo8q5Tb8&#10;knO3c3BzWVN/wSB+Flx9s834hfFCX7ZZQabc79btT59rD5Xk275tPmij+zwbUPyr5MeANi4APuqi&#10;vhXSP+CQPws8P2d3aaX8QvihptpeZ+0wWet2sST5hmgO9VtAG/c3NxHz/BPKvR2B1f8Ah1b4I/sf&#10;+yP+Ft/GD+yv+fH/AISWDyP+PP7D9z7Lt/49P9G6f6n939z5aAPtWivirWv+CVvgjxLqUmoav8W/&#10;jBqt/J9o33V74lgmlbz7dLWfLNaknzLeOOF+fmjjVDlVAq3qX/BMPwrrVwlxqHxo+NF/cJqcOtrL&#10;c+KopGXUIo1iiuwWtiROkaIiy/eVVUAgACgD7Kor4/tf+CbOh2Nnolpb/HT44W9poe3+yoIvF6Km&#10;n7YWgXyFFviLEMjxjZjCOy9CRWVrH/BK3wR4h/4SH+1fi38YNT/4SL7P/bX2zxLBL/af2fH2f7Tu&#10;tT53lYGzfnbgYxQB9K/BX4C+BP2dvCt14b+Huhf8I/ot1evqE1t9rnud07Rxxs+6aR2GVijGAcfL&#10;0yTn0CvlX/hgX/q439oD/wALn/7RR/wwL/1cb+0B/wCFz/8AaKAPqqvgD/gip/yaz4p/7HO6/wDS&#10;Gxr1X/hgX/q439oD/wALn/7RXx//AMEv/wBmP/hdHwC1/W/+FsfFDwJ9n8TXFl/Z3grxH/Z1nJtt&#10;bR/NePy2zKfM2ls8qiDHFAH0B+298Ifi3+0n8TPDXwgv9N8P2/wj8QXsmoaf4v07StQvdR8Pz2dl&#10;vL3uJorZfOklmgjDEgrITjzFBr6/+E/gX/hV/wAK/Bvg37b/AGn/AMI7o1npH23yvK+0fZ4Ei8zZ&#10;ubbu2Z27jjOMnrXzBH/wT38VDxNcTyftTfGhvDzTRNBYL4ilF2kQgkWRGuNxRmaYxOrCFQqI6FXL&#10;iRLVr/wT81xbPRFuP2nvjhLdw7f7Vli8VSIl3+5YN5CEEwZmKON7TYRWTksJFAPsCivkrVv2Ab6b&#10;SryPTP2lvjxZ6k0Lra3F34xaeGKUqdjvGsaF1DYJUOhIBAZc5BZ/sA30dxftd/tLfHie3eYNZxw+&#10;MWjaGLy0BSRjGwkbzBI24BBtZV2kqXcAqfttfsx/FP48fFT4PeK/h7P4Psf+FeXr6vC/ia+ul+1X&#10;Rnt5FjaGG3b90v2SPLCUM3mMMJtDNV0H4nftEftGeGfjvY+Adb8D+CdS8K+OZ/C3h7UZ7CeWZ4rS&#10;cm5Nx5hmjVmikttsgicEiZfLTckiGpf8E9/FUtwjaf8AtTfGi1t/7ThlaO58RSzMdPEaiW3DKyAT&#10;tIHZZ8FVVlUwuVLseJP+Ce/iq6t9SXw/+1N8aNMuJIYFsZNS8RS3iwSiRjO8qo0JlV4yioqmMoys&#10;xaQMEUA59f2G/FniD4H/AAx+GviXQvB83hDwDuupfCdv4kvzb+Kb+WKRHupr4WaXGn+XJPcTrHEs&#10;6yGbyz5aorUXX7FPxT/4YH1v4Fpqvg+TWtW1prq2hiuLq30vQbA3y3gtoJWhluLrEkZIM2GH2hgX&#10;YRLv6CP/AIJ7+Kh4muJ5P2pvjQ3h5pomgsF8RSi7SIQSLIjXG4ozNMYnVhCoVEdCrlxIlT/h3n44&#10;/sfy/wDhq/4wf2r/AM/X9tz+R/x57P8AVedu/wCPv99/rP8AU/ufv/6RQB6X4I+EPxF/4Uvofwe8&#10;YWHhceCZPA0fhPVtS0PW7k6lbyrbT2sk1ustl5cqyRfZGUP5ZiYzZ84Bc8p8Gv2NfFv7NPj6G6+H&#10;nxEuL34fWHh9LBPCfiSC2ebVLhZdTnjikvYrZWtYI578SiREmkYySqw2pGtcrH/wTv8AiKPDNxBJ&#10;+1v8WG8QtDEsF+up3ItElE8jSO1v9pLsrQmJFUTKVdHcs4cRpU8M/sA/G/w1qU13/wANf+MNV8yy&#10;u7LyNTtb6aJfPt5IPNVf7TGJY/M8yNv4ZI0bB24oA9K/Yu/ZPu/2bdV+Iep3Gj+F/C9v4jmtYrPQ&#10;PCt9qGoQ29vbNcNHJNdXrb5J2F1sYJHHHiBWCguwXyD9ifxxeeJv2/8A9q5Jb/xBq0bXsUDXT6Xb&#10;29hH9jnktY4ZmTcwljXMcBDjzo4p5JF3gBOq8N/sQ/G/w7/wiv8Axlb4g1T+wNafWf8AiZadfTf2&#10;ju+zf6Jd/wDE0Hm2w+zcR8Y8+fn5+PlX9l34BfFP4l/H39pHwv4c+PviDTf7I+y+H9b8Y6hHdHVr&#10;26hugIpIo0vfl2fYLmFZXmZhDKVEY85hGAfdX7e2m+JPGfwbi+H2ifD7/hObTxzex+H57lb65g/s&#10;KdyJLTUplgt5S1tDNEJJGZkA2IpDh2x2v7IvwQvv2cf2dfBnw81PU7fV9S0eGZrq6tEZYTLNcS3D&#10;om7llRpigYhSwUMVXO0eFeIv2Ifjf4h8CeEfDH/DVviDTP8AhHftn/E407Tr6LUdT+0SiT/TZv7U&#10;PneVjZHwNqkjmsrwn+wD8b/CfirRtb/4a/8AGGs/2bew3v8AZ2rWt9PZ3XlyK/lTx/2mN8TbdrLk&#10;ZUkZ5oA+6qK+VfBX7L/xv8F+HbfSP+Gif7d8n+z/APTta8P31xdP9l1Ga++Z/wC1hnzvO+zTcfPb&#10;xRR8bdx5TUP2IfjfqHgSy8Mf8NW+ILb7L5H/ABOLfTr5NRl8qW+k+eb+1Pm3/b9j8fMtpaDjyvmA&#10;PtWivmrwz+z98b/DWpTXf/C+NP1XzPE134m8jU/DF9NEvn28kH9nqv8Aa4xYx+Z5kcH8MkaNuO3F&#10;dV4Z+Hvxv8NabNaf8LU8H6r5l7d3vn6n4KvppV8+4kn8pW/tgYij8zy41/hjjRcnbmgD2uivmrwz&#10;+z98b/DXxCm8V/8AC+NP1XzLK7sv7D1PwxfTaYvn38l55qwf2uMSx+Z9njbPywRpHg7c16B/wjnx&#10;v/6KH8P/APwg77/5c0AdBqXgHXb/AMZJrUHxK8UadpqzQynw5bW2lGxZUChoy8lk1xtk2ksRNuG9&#10;trJ8uO1ryr/hHPjf/wBFD+H/AP4Qd9/8uaP+Ec+N/wD0UP4f/wDhB33/AMuaAPVa/NXwbpGl6l/w&#10;W08d3F/d6fbXen6NHc6fHeFxLcTnSbKIpb4lQGUQyzOdyyjy0l+QHEkf2r/wjnxv/wCih/D/AP8A&#10;CDvv/lzXxB8J9J+Isn/BWD4z21p4q8LweLE8JW7XmqTeGbmSxmi8rScJHaDUFeNsGP5jO4+VvlG4&#10;bAD6U/4KNfEbRvhv+zRe3Hif4b3HxQ8J6jqdpY6tpMOpz6ctvFuM0dxJcQozIonhgT+EFpVGedra&#10;37BvwI8e/s2/AWPwF4+1nR9ZuLDU7mXSzojO8NvZS7JPLLPDEzN57XL5IbiQDdgBV7X/AIRz43/9&#10;FD+H/wD4Qd9/8uaP+Ec+N/8A0UP4f/8AhB33/wAuaAPVaK8q/wCEc+N//RQ/h/8A+EHff/Lmqmk6&#10;D8fZtKs5NT8dfDez1JoUa6t7TwVqE8MUpUb0SRtWQuobIDFEJABKrnAAPYKK8UtdF/aLaz0Rrjxl&#10;8L4rubb/AGrFF4S1F0tP3LFvIc6mDPiYIg3rDlGZ+CojbK/s39qf+2PL/wCEh+D/APZX/P1/YOq+&#10;f/x+bP8AVfbdv/Hp++/1n+u/c/c/0igD6AorwqPSf2mTJcCTxV8J1RZolgZfDOpkvEbqRZHYf2gN&#10;rLbCKVVBYNK7xFkVBO9TRdN/anuNNjfV/EPwfsb8/Z98FloOq3MS5uHWfEjXsZOy3EcifIPMkZoz&#10;5aqJmAPQPiR4N8d+JvFXgu/8J/EX/hC9F0q98/XdI/sOC/8A7cg8yJvI82Qhrb5UlXfHk/vs9UFe&#10;gV8663Zfta2+lW0mkaz8F77Umhtmnt77SNWtoY5WWX7SiSLdSF1RhAEYopkEkhZYvLUSZOrR/toQ&#10;6reR6ZcfAe801ZnW1uLu31qCaWIMdjvGruEYrglQ7gEkBmxkgH1BXhX7TnhuHxX4r+AFlPptvqqR&#10;fEa3vxBc3clqqtb6VqdwsoeNWJaNohIsZG2Ro1RiqszDn/tP7YX/AAlX2j+zvgf/AMI39t8z+z/t&#10;+sfbPsvmZ8r7T5Ozzdny+b5O3d83l4+WvH/2ptc/aFs/E3wcudf0v4L2Fi3jmGDRIb6bVdTj/teW&#10;DUEsDPi3jKqsckah1XIuY45sxxkrGAfQH7cUXh6b9lfx4vi3w3rHirwwIbZtTsfD8hjvorcXcJku&#10;4TgjdbKDc4f92fIxIQhYjx//AIJfTXl38OPFMnhu88QN8Dre9isvAll4ttLeLVI9okl1KV3giVJY&#10;nup2VGDvjyXXCFSD7A2rftM/2rqki+FfhONNkmtG0+3PiXUzNbxKy/a0lk/s/ErSLuEbKkYiJBZZ&#10;sYOVol9+1rb6Vcx6vo3wXvtSaG5WC4sdW1a2hjlZYvszvG1rIXVGE5dQ6mQSRhWi8tjIAfRVFeFa&#10;Jq37TNvqtzJq/hX4T32mtNctBb2PiXU7aaOJmi+zI8jafIHZFE4dgiiQyRlVi8thJa03Wv2i4v7K&#10;+3+Dfhfc+XZNHqH2bxbqMP2i6/d4lhzpj+TEMTZibzGPmR/vBsPmAHtdFfP/APaX7U/9j+X/AMI9&#10;8H/7V/5+v7e1XyP+PPZ/qvsW7/j7/ff6z/U/ufv/AOkVb0/Vv2mY9KEd94V+E9xqXnWrG4t/Eupx&#10;Q+Uqw/aU8s6ex3SMtwY234jEsQZZfKYygHutFfP+j6l+1PD/AMI9/avh74P3vkfaP7a+x69qtv8A&#10;bd2fs/2bdZSfZtnG/f5/mYOPKzx1f/CSfG//AKJ58P8A/wALy+/+U1AHQfF6P4iyeDZG+Ftx4Xg8&#10;WJNGyR+L7e5ksZos4kQtburxtghg2HHy7So3b06rSY76HSrOPU7i3vNSWFFuri0t2ghllCje6Rs7&#10;lFLZIUu5AIBZsZPmv/CSfG//AKJ58P8A/wALy+/+U1H/AAknxv8A+iefD/8A8Ly+/wDlNQB6rXy/&#10;/wAFNI7GX9hz4nrqFxcWtv5NiyyW1uszGUX9sYkKs6AK0gRWbJKqzMFcqEb0v/hJPjf/ANE8+H//&#10;AIXl9/8AKavmr/go9rXxTvP2MfiHF4k8G+D9K0Vv7O8+80vxbdX1xH/xMbUrshfTIVfLbQcyLgEn&#10;kjaQD7qr8wP+CcPxS8J/8LksPhx8BdT8Yf8ACvfsWp+IfFmmfEa3sPN8zFnBbTWEtmu/zd+xXWVv&#10;L8vcVG/Br7q/4ST43/8ARPPh/wD+F5ff/Kauf0ST4s+ENVubTQvgp8N9Lt9XmudX1G+03xpNBDLe&#10;s0QZ5wujq8k8wYt5mxsiFt7KdgYA91orwqP4k/tASeJrjS2+CHheOximiiTWm+IJ+yTK0EkjSKo0&#10;4zBUdFhYNEG3yoVVow8iGofEn9oCz0o3cPwQ8L39x511F9ht/iCRNtiWYxyZfTlTbMYo1jG/cDcR&#10;eYsQEpjAPdaK+dZPjF+0ZHHbsv7OWjyGWGWV1X4iwZhZbWOdY2zZgFnkdrZSuV82JyzLEUmcj+MX&#10;7Rknhm41Rv2ctHjvooYpU0VviLB9rmZp5I2jVhZmEMiIszFpQuyVArNIHjQA+iqK+atS+N37SVj/&#10;AGr5P7Mmn6h9jvVtYPs3xHtB9ujPmZuYfMtlxEPLTIl8uT99HhDh9lTVvj3+0vpuq3lpb/sq2+qW&#10;8EzxR31p8SLBYblVYgSIJIEcKwG4B0VsEZUHIoA+ivFn9uf8IrrP/CMf2f8A8JJ9im/sv+1vM+x/&#10;avLbyfP8v5/K37d235tucc1V8ASeKpfBukt43t9HtfFnkhdRj8PzyzWJlBILwtKiOFYANtYEru27&#10;n272+f8AVv2g/wBo+HVbyPTP2T7i801ZnW1uLv4h6VBNLEGOx3jUOEYrglQ7gEkBmxk2/wDhf37Q&#10;P9pbP+GV9Q+wfYvM8/8A4TvSPN+1fZ93leXvx5X2j935u/d5f7zy937mgD6Vor5q074/ftAyaDq8&#10;t/8Asr6hba1F5P8AZtnb+O9Imt7nLES+dMXRodq4K7Y5d54OwfNVvxJ8evjna3GpL4f/AGX9Y1O3&#10;jmgWxk1Lxpo1m08RjYzvKqTTCJkkCKiqZA6szFoyoRgDwr/gip/yaz4p/wCxzuv/AEhsaqftca14&#10;V/ZR+LnxF/aB8BfEjwvcfF+40y10rVvh74jniu2uIpH06ONreCGeCeBligWZi/mhlJICDmuK/wCC&#10;S3xD8V+Ef2dtVs9B+FviDxxYTeM7p73UtL1DTLdLZDp9thUS6uonkl3rECuFTZKWEhZPLP0Vqmqe&#10;PNP+Lmv/ABK8P/sqawviyPTP7Ksbw+JPD9m2uRTvaNO2oukzvG0As0WAq04Ks4Ij3DaAfSvw98SX&#10;3jLwD4a1/U9FuPDeparpltfXWi3e7zrCWWJXe3fcqndGzFDlVOVOQOldBXil18bfiUtnrbW/7PHj&#10;CW7h3f2VFLrugol3+5Ur57i/JgzMXQ7Fmwiq/JYxrb0n40ePJtKs5NT+APjiz1JoUa6t7TVvD88M&#10;UpUb0SRtSQuobIDFEJABKrnAAPYKK8q/4XJ4u/6IT8QP/A7w9/8ALWqkfxo8eHVbiOT4A+OF01YY&#10;mguF1bw+ZnlLSeYjR/2kAqqoiKsHYsXcFU2AuAewUV5V/wALk8Xf9EJ+IH/gd4e/+WtH/C5PF3/R&#10;CfiB/wCB3h7/AOWtAHqteKfst/HDxx8ePCusa34y+FOofCb7LeiytNO1i5na8usRq7ymOW1g2xfO&#10;iqwLbmEgIXYN2t/wuTxd/wBEJ+IH/gd4e/8AlrWT4s/aN1rwP4V1nxJrfwT+IFlouj2U2oX1z9q0&#10;CTyYIo2kkfamqFmwqk4UEnHAJoA9ror5/wDEn7W0/hH/AISr+1vg58QLT/hF9GTxDq/77Q3+zWD/&#10;AGnbN8upnfn7Hc/Km5v3fT5lzq237RutXnirUfDcXwT+ID61p9lbahc232rQB5cFxJPHC+46ptO5&#10;rWcYBJGzkAFcgHzX/wAE4f8Ak6b9tD/sc1/9LtVroP2wvD8Pw1/aG039ofSPFPge88T+BPCW658E&#10;eKb2SzuX0wTXKy3drJFLnz5WufscQlheLzJupcItfNX7OH7XOg/stfGj9qzxd418JeKDpus+OY7R&#10;4tNSxmm0+6a51aVYJwbpQWKpL80RkTMTfNyhb1/4mftxfADxZ8VJ9d8T/CLxhL4z+Ed617qF4+k6&#10;LLPa+TO9gInmN2zSRR3d+kirE3Eyxyg4QmgD7V+APxZ/4Xr8G/Cfj7+wNQ8L/wBvWS3f9l6muJYu&#10;SuVOBvibbvjkwN8bo+1d2B6BXxV4d/4Ks/DfxZ4E8XeMtK8BfEC68N+E/sf9tXv2bTE+y/apTFb/&#10;ACNfB33OpHyK2MZOBzWr4s/4KYeC/A/xM1n4fa38OfiBZeL9HsptQvtO8rSpPJgismvpH8xNQMbY&#10;tlMmFYk42gFvloA+wKK+Co/+Cz3wKk0q4u20TxxHcRTRRJYtptr50ysshaRSLkoFQoqsGcNmVNqs&#10;A5S3N/wWS+AkX2zbZ+MJvIsoLqPZpcP+kSSeVvtkzOMSx+Y+4vtjPkSbHfMfmAH3VRXwVZ/8Fnvg&#10;VdW9/LLonjize2hEsUM2m2pa6YyInlx7LlgGCu0mXKLtjb5txVW6D/h7z+zz/Y/23+0vEH2n/oHf&#10;2O/n/wDHn9o658v/AFv+i/f/ANdz/qf39AH2rXmnhn4xX2ufG3xZ8PLvwF4o0u30aFLuz8WzWLf2&#10;LqUTQ2zFI7ggDzxJcSJ5QDDFuzb85RfmCH/gsl8BJfse6z8YQ+fZT3Um/S4f9Hkj83ZbPic5lk8t&#10;NpTdGPPj3umJPL6C+/4K2fs52lxqcUXiDWL1LSGeWGaDRpwt60ccLpHFvCkNI0skamQIoa3l3sim&#10;JpAD7Kor4quv+CvP7PNvoOt36al4gubvT71rW20uLR3FxqcYZVFzAWIiWIhiwE0kUmEbKA7Q2rp3&#10;/BWD9m2+17V7CbxfqGn2lj5P2fVLjRLs2+ob1LN5ISNpR5Z+VvNjjyT8u8c0AcV+x7b6T41/bq/a&#10;F8fz6pbnxPDqep+Fxptz4ht3vvsVrLYRLKNPjs4z5G6EKtwZjj5Y2WRw07a3/BQb9lXxl8bPGXg/&#10;x7aWej+PfBPgnTL2e++HeoPd2lzqDEb5RaT2aGV55kSNEQkKkkEZxIJJFrx/9kP9uz4S/C/xV8ar&#10;jxP8StP0zw34i+IGt67pen/8IzqUt5cR3EkJhu/tMYZFiZEZfIaESBhuLgfLWV+2Z8Tv2Rv2xfFX&#10;gXV7/wCN3/CLf2B50GoSWXg3UJrzUrV5ImEInMA8rZtm2FlkVWnY7eoYA+6f2M9Z+HniD9mzwff/&#10;AAp0HUPDPgGb7Z/Zul6o5e4gxeTrLvJllJ3TCVh+8bhh06D2uvj/AMLf8FGv2RvA+g2uieG/Gen+&#10;H9Ftd3kadpfhbULa3h3MXbZGloFXLMzHA5LE9TWt/wAPRv2Yv+imf+UDVP8A5GoA+qqK+Vf+Ho37&#10;MX/RTP8Aygap/wDI1H/D0b9mL/opn/lA1T/5GoA+iviF4bh8ZeAfEvh+40231m31bTLmwk027u5L&#10;SG6WWJkMTzxqzxKwbaZEVmUEkAkAV+UHg/x9/wAIP+zj+0n8P7Hw54g+B2q+Kf7M/wCET+Feo2P2&#10;3Ubn7aqWFz9ia8aO6vftTQtHJiM/Zlw8XmPlR9VfFX9vv9kb4yfDjxH4J8SfEX7RouuWUllPt8O6&#10;gzxbh8sse+0ZRLG22RGKna6K2MivAPAOs/8ABPPwD8K/Efgn/hL/APhI/wC2vtP/ABUev+FZrrWL&#10;DzoFh/0W4/s0eVs2+Ynyna7M3OcUAeKXGsaB4il+F/wTl+G3/CtvDfiL4zQX2sfD3VL+7l1TToPs&#10;OkWsYeSUxzrFci6vXDMoJwBGwEZz9gf8Ev8A/ikfip+1N8ONJ/0TwZ4X8Zn+yNM+/wDZt895A371&#10;syPmKztl+dm/1eerMT5VfeMv2KtU8Ey6JeftC/EC71qbxNa+K5PGk9vev4ge6trZra1Q3p07cYoV&#10;ZmjBG5GYlWAOK6D4J/Gj9jj4DeJrXX9A+P8A44vNSOp32q6pLqVrfSHXpbmBYtuolNPQ3KwsJJog&#10;xyks8z5O8igDif2LbrVPAf7ZPw51LVfBPxA8M+PviVZeIIPGtx4+01bazu5wi3xn0rZFARumgDSI&#10;6MI1mVBu4kPtf7DvwF0Dw/8AtcfF3xz8ONC0/wAK/DLw79u+HUelvd3c2oz6lbzWU1xcv50kqmJm&#10;EiqVkX5VjzEG3MeK+A/xo/Y4+Avxc1n4lWnx/wDHHjHxZq+mNpV5eeL7W+vmkiLwMGLjT0csoto1&#10;BLEBRjHTH0V8O/2qv2bfhf8AELWPhbonjLy/Ger+M9QW+s30W7EtxrN3fuJI3mS2WNtsriFXZiBH&#10;FGC5C7qAPKvjJ/ymS+BP/YmXP/onWa+n/wBr3QfEXij9mj4haX4YhuLzUrnTGWaxsiBc31kGU3tp&#10;bkwT4nmthPDGfKfEkiHHGR8QfEv49eBPEH/BYH4T39hrv2i00Oyn8HahJ9jnXyNWZ9TthbYMYLfv&#10;rmFfMXKfPndgEj3/AOLn7W3wl+Pn7L/xavPAnxd1Dw5/YNla+d4m0y21LT5dNup5sWO51tjMYpJo&#10;xHJ5KM3ls4+XINAFv/gmzr3wum+C+reHPhz4Z1jwTqWg6mLfxR4e8SXfnalFqn2aGOaaQFsqrtCy&#10;A+XApaCXEUe0qPrWvir9lHVv2Zf2Uf8AhKfAHgfxnqGo61N4ztfDeqXGsabK95/a0/nQWtiZo7SN&#10;WiDWl0VPKIzSEuBIM+1XP7Znwds/hnp3xBl8YbPCGoWVzqFtqP8AZl4fMgt72CxmfyxD5g23N1BH&#10;gqCd+4AqGYAHtdFef3Px68CWc+nQy67sk1C9udPtl+xznzJ7fVINJmTiPjbe3UEOTgHfvBKBmGVN&#10;+1J8MLfWNf0qTxNtv9B0bUfEOow/YLo+RYWF5NZXk2fKw3l3FvMm1SWbZuUMpBIB6rXKeIPix4I8&#10;J+KtN8Ma34y8P6N4k1Ly/sOj6hqkEF5deZIY4/Khdw77nUou0HLAgciurrlPH3xS8MfC/wD4Rz/h&#10;J9T/ALM/4SLWrbw9pf8Ao8sv2i/uN3kw/u1bbu2N8zYUY5IoA6uiiigD4A+Mn/KZL4E/9iZc/wDo&#10;nWa9f/4KCan490n4JX0+gpbv8OmheDx6LG2efX/7IkmgjuDpisrQBhbvdmR5xhEG8FSpYeQfGT/l&#10;Ml8Cf+xMuf8A0TrNe/8A7YvwC8cfHLwJb/8ACuPiP4g+H/jPS932D+ztcn03TrvzJYPN+2+RG0j7&#10;Io5PL24wznOQTQBlf8E8br4f3H7L+hp8Mdb8Qar4QgvbyO3tPFL2Tajpj+czSW8otVCrlmM6hyz7&#10;bhTnaUVfpWvH/wBl/wCAd9+zz4B1DRtZ8c6x8R/EOq6nJqup+ItbLedcSmKKBFAZ5HCpDbwrhpHO&#10;VJBAIVfYKACiiigArn7z4heFdN8ZWHhG78S6Pa+LL+E3NnoM1/El9cxAOTJHAW3uoEUnzAEfu2/u&#10;mugrn7z4e+FdS8ZWHi678M6PdeLLCE21nr01hE99bREODHHOV3opEsnyggfvG/vGgDoKKKKAPlX9&#10;oj/k+z9kb/ubv/TXFXpX7XXxE8RfCf8AZ18Z+K/C32iPV9OhhY3Vppo1Gayt2uIo7m7S3LosjQQP&#10;NMA7CPMQLnYGrzX9oj/k+z9kb/ubv/TXFXuvxovPHum/C/xBd/DCw0fVPHcEKy6ZY68zraXLK6l4&#10;2KuhDNGHVCXVd5TcwXJoA8q/YNmW8+Aseox/E+3+KaavqdzrbX0en2tjNpst7svJ7K4htpZUSdZr&#10;iWR1LZUz7QAqrX0VXhX7NfwY8ReD9a8Y/E3x3eW5+IvxFh0m51zSdNthBY6U1pZLCltEPOmMjKzS&#10;h5fNKvhSqoB83utABRRRQAUUV5/44+A/gj4ieO/CHjLW/D+n3fiTwvere2OovZQPO2yKdI4nkdC5&#10;iR7gzqqsu2aONwcryAegUUUUAfKv7RH/ACfZ+yN/3N3/AKa4q7/9sz4165+zt+zZ4w+IXhu10+91&#10;rR/sfkQapHJJbt5t5BA29UdGOFlYjDDkDqODwH7RH/J9n7I3/c3f+muKvf8A4pf8Jx/wgmp/8K4/&#10;4R//AITP919g/wCEp8/+zv8AWp5vm+R+8/1Xmbdv8W3PGaAPNf2Jr6+1z9nXw94jvtd0fXn8TzXf&#10;iUtolq0ENnLf3El5c2ZJnm3tBcz3EW7KkBArKGVi3utfJX7I37KviLwb8UPFvxz+JVno+gfFDxhC&#10;1vdeH/CLgaRa28iWcjl0ZC32sz28jSOs0kbM7MCxbNfWtABRRRQAUUVxXxL+Fdj8TrjwbcXer6xo&#10;1x4W8QW/iKzl0a5WBppYo5YjBMSrFoJI55EkQbSysRuAJBAO1ooooA+AP+C1f/JrPhb/ALHO1/8A&#10;SG+r7/r8y/8AguDq1jD4B+FmmSXmsJqVzqd7cwWcMqjTZYo4o1kknTOWnRpohEwGAslyD94Z/R7x&#10;Tc65Z6DdS+G9O0/VdaXb5Fnql/JY28nzANvmSGZkwu4jEbZIA4B3AA+df2RfG/xt+Luq3fxK8Wa5&#10;4HvPhJ4s0yO+8PaH4fnkuL3RZQygW8k3koHYL5yz7mciaPCCNQyV9QV8K/s0fDrX/iR8cPC/xK07&#10;4M+H/wBnPw34P/tzSNRs/D1/aXD+KZ2lNm9tKtpFEBFa3FpJJul3hnEZjUgmRfuqgAooooAKKK8q&#10;/aU+DOufHT4cDw94b+I3iD4Xa1DexXsGu+HppEf5QytFKqSRtJEyux2h1w6xtkhdrAHqtFc/8PfD&#10;d94N8A+GtA1PWrjxJqWlaZbWN1rV3u86/liiVHuH3Mx3SMpc5ZjljknrXQUAeKftrXVvafsj/F57&#10;rW/+EfjPhm+jF3vhTzHaFlS3zKrL+/YrBgDefNwhVyrD8wf+GafCP/QX/ZA/8OP4h/8Ak6v1U/ax&#10;/wCTWfjJ/wBiZrP/AKQzV+Vf/C8PCP8A0cv8QP8Aw63iH/5laAP0p/b81q00D9jb4sXV9J5UMmjP&#10;aK32y4tP3kzpDGN9ujOcvIo8sjy5M+XKyxO7D6Ar5f8A+CmmrX2i/sOfE+40+8uLC4eGxtmltpWj&#10;Zopb+2iljJUglXjd0ZejKzA5BIr6goAKKKKACiiigAooooAKKKKACiiigAooooAKKKKACiiigAoo&#10;ooAKKKKACiiigAooooAKKKKACiiigAooooAKKKKACiiigAr4A+Mn/KZL4E/9iZc/+idZr7/r4A+M&#10;n/KZL4E/9iZc/wDonWaAPv8AooooAKKKKACiiigAooooAKKKKACiiigAr8tf+Cav7Q/gr9mX9hrx&#10;Z4u8dX1xZ6a3jm7tLWK0tXnmu7o6ZaypAgUYVnWF8NIUQEDcy5zX6lV+C3hPw7ceMP8Agm3o2g2j&#10;bLvVPjnDYwt5E0+Hl0dUU+XCkkr8sPljR3PRVY4BAP1++NH7Xnw8+B/wP0X4r6xc6hqfhbXPsn9k&#10;LpdmWuL/AO0xGaLYkpjCfuVeQ+aUwEI+8VU+q+E/FOl+OPCujeJNEuvtui6xZQ6hY3PlvH50Esay&#10;RvtcBlyrA4YAjPIBr8jP2j9S8RfEH9nX45fDjxKlxomhfs76nomm+FrOG2EM2qW8lxJYW11qDSqz&#10;SN9jAkRoPIjY3Bcqy+WF1fB/iz4vat4yuIPG/h/WPAHxbvNT8Kz/AAj8HrFrVp4ZtFhEceoiK1gk&#10;eGOBNPkAukY7o0luEwjF1AB+n/xk+L3h74D/AA71Dxv4skuIPD2nTWsV5PbQmZoVnuYrcSFByyo0&#10;wZgoLbVbarHCnn/jF+0p4Q+C/wAOPHXjPVBqGq2Hgu9ttP1i00u3DXEc84tWjRBK0aP8l9buSHwA&#10;xGdyla+FfiF4i8U+LovHPgr4tL/xkFd+M9Ck0Pwo0+uzeCbnSft2k20FxJbq72jWMswm3mUb/MkZ&#10;cLLtQdr+3N4Hu/H/AMF/2mLyO58Uazrth4t0LRtF0e01vUHtCsttoLCBNOSXyJGaW6lYZiZi8gI+&#10;YKQAfZXhb416H4g8bWvge/tdQ8M+PptGbxC/hjVI0e4gsBcm2EzzW7y2x3SAYVZmbDAkDkD0Cvmr&#10;4xf25/wlX7R3/CMf2h/wkn/CptM/sv8AsnzPtn2rzPEXk+R5fz+bv27dvzbsY5r5A+CHx++LHi79&#10;mz43+Lfh34s/4STx9a2Xhr+zPD3httf1+40qSS8m+07otYFwGleF2Rvs7yR4tt3GA7AH6E6X+0P4&#10;K1z49ar8HtOvri88baPpjarqdutq6w2cQ+y7FaRgA7SLeRsoj3gBX3FSAG4r4pft6/An4L+O9T8G&#10;+MvHP9jeJNN8r7XZf2Rfz+X5kSSp88UDIcpIh4Y4zg8givkD9ga60Dxd/wAFEPir4k8Ba34g8ceB&#10;YfBltYp4s117u4uLmcrpqk3E1wocSu9vckKQoxE3lqEQAcp8aPFOl+Hf2+P2ubO/uvLv/EXwzfw7&#10;o1jFG0txqOpXdjpUNtawRIC8sruwAVQcAMxwqsQAforpn7Unww1jx34J8G2fibzvEnjTRo/EOg2X&#10;2C6X7ZYSRSypNvMQSPKQSnbIyt8uMZIB9Vr86vgHJ8S/hj+yF8SdF8V3/iDQ/Enh/wCDMWoWdpeX&#10;0q3Glu9z4ka3dBuzBKtvFZrgbXQQRIQpiCr4rN8WPjfb/se/s66t4f8AGXiA2HizWtS/4TXxRr+q&#10;Xz2cGzV7e2s/tmphzPp9thSjeRLDuUy9WZiQD9f6K+CvHXxPsdF0r9l3wt8Wfih4o8B+HtT8JQah&#10;f+I9C8QKkPiDWI106NbafUrZpJfI2TXUks2+OJhNFIJ2K5Tlf+CaPg2H4c/tX/tSeGdW1XWJvENj&#10;qca2aeINQk+3alZfarpjfTREqLhmVrV/tBQ4+05UqJyGAPsr/hqT4Yf8L2/4U1/wk3/Fyf8AoC/Y&#10;Lr/n1+1f67yvJ/1Pz/f9vvcV6rX566vD8MfAn7d/g3x78NNb0fxFq/izxbfeH/GPhGws7C51fTr1&#10;LW4tReW8BgFzaQLNHcy3k4kHmKwf94jVyviz4razov7Q3h/Vovi544sPiC/xsTwdqvw91bVoI9Mb&#10;QZZpFgubbSwoYwPZvZqLhx80jPICWKSUAfppRXwV8TPj3ffDG48efCqz+K1xrXxl1L4jaBbeEovE&#10;sjBpYmj0CV47gWEMaQWjGW5VlVIxKvngeY5kJ4r9pL9qfX/B/wDwUc+H/grwV428YWkk2taToHif&#10;Q9RW0fQjZ3MljLGLKIKW81lmm8yeQeaCwVHCAAAH6VUV+QHwO+P3jPxl+zSNe8c+P/iBH/wlvxNu&#10;dL1rxNo3imy0yWztYdJa9gtLWS/uIrex8y5fd+5WNWjieIsMwxv+j/7JOtajr3wB8OXep65ceJHE&#10;1/b2uqXup2WpXM9lFfXEVobi5s3eCacW6QrI6O2ZA+4lt1AGV+3TFNN+x/8AFtYPDdv4qceH7hjY&#10;3MkcaxKBlrsGQEbrZQblQPmLQKFIYqRyn/BMuzhsP2HPhhFBf2+oo0N9KZrZZAqs9/cu0Z8xFO6N&#10;mMbEDaWRtrOu1if8FNLyGx/Yc+J8s9hb6ijQ2MQhuWkCqz39siyDy3U7o2YSKCdpZF3K67lPV/sL&#10;aSui/sf/AAkt0sriwD+H7e58q5itY2YyjzTIBbAIVcuXVm/esrKZsymQ0Ae60UUUAFFFFABRRRQA&#10;UUUUAFFFFAHj/wC2JeTWP7KHxhlgsLjUXbwlqkRhtmjDKr2siNIfMdRtjVjIwB3FUbarttU+a/8A&#10;BLj/AJMT+GX/AHE//Tpd10H/AAUO1OHSf2LfirPOmjujaYkAGuW0k8G6SeKNSqxqxE4ZwYXI2pMI&#10;nYqqsw5//glx/wAmJ/DL/uJ/+nS7oA+qqKKKACiiigAooooAKKKKACiiigAr4A/4Iqf8ms+Kf+xz&#10;uv8A0hsa+/6+AP8Agip/yaz4p/7HO6/9IbGgD7/ooooAKKKKACiiigAooooAKKKKACvzq/4J12tu&#10;37aH7X9w2ifaLuPxNPHHreyE/ZEbUb4vb7i3mjziqPhFKH7N85UiMN+itfAH/BOH/k6b9tD/ALHN&#10;f/S7VaAPv+iiigAooooAKKKKACiiigAooooAK+APg3/ymS+O3/YmW3/onRq+/wCvgD4N/wDKZL47&#10;f9iZbf8AonRqAPv+iiigAooooAKKKKACiiigAooooAK+P/2ivEVxqP7bXwD8IWvjzzpFvV1k/D37&#10;LNY4RLTVQ+q/2pEhZsKrRfYidkuNr4SRmH2BXwr8ZPFmuf8AD2j4E+GP7Z1D/hG/+EZudS/sf7VJ&#10;9j+1fZtZj+0eTnZ5uz5N+N23jOKAPuqiiigAooooAKKKKACiiigAooooAK+Vf+Co/wDyYn8Tf+4Z&#10;/wCnS0r6qr5V/wCCo/8AyYn8Tf8AuGf+nS0oA+qqKKKACiiigAooooAKKKKACiiigAoorlPix/yS&#10;vxl/yL//ACBrz/kbP+QP/qH/AOP7/p2/56/7G6gD4r/4Iqf8ms+Kf+xzuv8A0hsa+/6+AP8Agip/&#10;yaz4p/7HO6/9IbGvv+gAooooAKKKKACiiigAooooAKKKKAPgD/gnD/ydN+2h/wBjmv8A6XarX3/X&#10;wB/wTh/5Om/bQ/7HNf8A0u1Wvv8AoAKKKKACiiigAooooAKKKKACiiigD5V/YF/5uN/7LN4j/wDb&#10;evqqvlX9gX/m43/ss3iP/wBt6+qqACiiigAooooAqXmk2OpXFhcXdlb3VxYTG5s5ZoldraUxvEZI&#10;yRlGMcsibhg7ZGHRiKqTeE9DuPtnm6Np8v2y9g1K532qHz7qHyvJuHyPmlj+zwbXPzL5MeCNi41q&#10;KAOUsfhP4I0vQYtEs/Bvh+00WGyutNj06DS4Et0tblle6txGE2iKZlVpEA2uVBYEiqt98Efh1qlv&#10;qdveeAPC93b6pNPc38U+jWzrdyzSQyzSSgph2kktrZ2ZslmgiJyUUjtaKAPNNS/Zl+D2tXCXGofC&#10;fwPf3CQw2yy3PhyzkZYoo1iijBaMkKkaIir0VVUDAAFVf+GTvgh/0Rv4f/8AhL2P/wAar1WigD8y&#10;/ix8Efh1pv8AwVg+DHhG08AeF7Xwnf8AhK4ubzQYdGtksbmURasRJJAE2OwMUfzEE/u1/uivt/8A&#10;4ZO+CH/RG/h//wCEvY//ABqvlX4yf8pkvgT/ANiZc/8AonWa+/6APKv+GTvgh/0Rv4f/APhL2P8A&#10;8ao/4ZO+CH/RG/h//wCEvY//ABqvVaKAPKv+GTvgh/0Rv4f/APhL2P8A8ao/4ZO+CH/RG/h//wCE&#10;vY//ABqvVaKAPKv+GTvgh/0Rv4f/APhL2P8A8ao/4ZO+CH/RG/h//wCEvY//ABqvVaKAPKv+GTvg&#10;h/0Rv4f/APhL2P8A8ao/4ZO+CH/RG/h//wCEvY//ABqvVaKAPzL+LHwR+HWm/wDBWD4MeEbTwB4X&#10;tfCd/wCEri5vNBh0a2SxuZRFqxEkkATY7AxR/MQT+7X+6K+3/wDhk74If9Eb+H//AIS9j/8AGq+V&#10;fjJ/ymS+BP8A2Jlz/wCidZr7/oA8fj/Y7+BUWq3GoL8HvA5uJ4Yrd0bQLVoQsbSMpWIpsRiZW3Oq&#10;hmAQMSEQKaT+x38CtF0qz0+3+D3geS3tIUt43u9AtbmZlVQoLyyIzyNgcu7FmOSSSSa9gooA8f0n&#10;9jv4FaLpVnp9v8HvA8lvaQpbxvd6Ba3MzKqhQXlkRnkbA5d2LMckkkk1lSfsLfs/y6Vb6e3wk8Li&#10;3g0yXSEdbELMYZFjVnaUfO84ES7bhmMykuVcF3Le60UAeFaf+wt+z/pulDT4fhJ4Xe3861uN9xYi&#10;abdbrCsY818vtIt4/MTdtlLSmQOZZS+VH/wTx/Zzi8M3Ggr8KtHNjPDFbvK0k7XYWOeSdSt0ZPOR&#10;i8rBnVwzIEjYmNEVfoqigDwq+/YW/Z/1C41OeX4SeF0fUYZ7eYQWIhVFljhjcxKmBCwW3jKvGFaN&#10;mldCrTSs/P8Ahb/gnL+z94H1611vw34M1Dw/rVru8jUdL8U6vbXEO5SjbJEuwy5VmU4PIYjoa+la&#10;KAPz1+KH7Jnwz+Gv7a/7NFh4X0vWNETxBD4gttQubTxNqi3bxWWlRraRpc/afNiWNP3YWN1GzCHK&#10;jFfQGm/8E+/gZovh59A0/wAMaxYaE801y2l23i7WY7ZpZbdraWQxLdhSzwO8LNjLRsyHKkiuf/aI&#10;/wCT7P2Rv+5u/wDTXFX1VQB86n/gn38DGuNHuD4Y1g3GjTR3OmS/8JdrO6xljjgijkhP2vMbLHa2&#10;yBlwQtvEBwigWtI/YR+DPh/QbvRNL0TxBpui3lkdNudOs/GetRW89qWmc27xreBWi3XNw2wjbmeU&#10;4y7Z+gKKAPKv+GafCP8A0F/iB/4cfxD/APJ1H/DNPhH/AKC/xA/8OP4h/wDk6vVaKAPKv+GafCP/&#10;AEF/iB/4cfxD/wDJ1H/DNPhH/oL/ABA/8OP4h/8Ak6vVaKAPKv8Ahmnwj/0F/iB/4cfxD/8AJ1ZN&#10;t+yxosfirUb+Xxf8QJtFnsraC20j/hPdfX7NOkk7TT+aL/c/mrJAuw8J9nyOZGr2uigD4V+O3wP8&#10;O6X+2d+y7pEOpeMHtNU/4Sj7RJceNdZnuE8rTo2XyZ3uzLBkn5vKZN44bcOK+lf+GafCP/QX+IH/&#10;AIcfxD/8nV5V+0R/yfZ+yN/3N3/prir6qoA+VYf2JfEMesaBcyfHT4gS2Fno2nWOo2X/AAkWsD+0&#10;b+G8hlvL7f8A2hmL7TbpNb+Svyxed5iksgFatt+xtexz6i8vxd+IE0c97bT20f8AwletL9mgTVJ7&#10;maDI1D5/NspILHeeU+z+cPnkYV9K0UAfFXh39gP4kab4E8XaVqv7UXxA1nxJqX2P+xfEH2/U4P7G&#10;8uUtcf6Ouo7LjzkIT5yNmNw5NZXiz/gnn8W9Y8Vazf6J+1z8QPD+i3V7NPY6R52oXP2KBpGaODzX&#10;1LdJsUhd7cttyeTX3VRQB8Af8O4fjf8A9HofED/vi+/+WVasn7A/x7k16/1c/tleMBd332nzY10q&#10;YW6+erq/lwC/8qLAkbZ5ar5RCmPYUUj7qooA+FYf2B/j3b/Y9v7ZXjA/ZbKewj36VM26OXzd7Pm/&#10;PmSjz32zPmRMR7GXyo9vQN+x/wDtGNquqagf2wtY+0alNaTzoPB8AhRrZlaMRRfadkKkqPMSJVWY&#10;ZEokBIP2VRQB+Nf/AAVS8G/E/wCHvhX4f2HxH+OOofE7+0r27nsNLj8L2ukWcPkxxrLNKYJj5ko8&#10;+NUDRthXmwyZIf7q/wCGd/2nf+juf/Ma6X/8cr5q/wCC411cL4V+Eluut/Z7SS91KSTRN8w+1usd&#10;uEuNoXyj5IZ0y7Bx9p+QMDIV/T+gD5V/4Z3/AGnf+juf/Ma6X/8AHKqXn7Mv7S99cWE8v7Xlwr2U&#10;xniEPw+sIlZjG8eJFSYCVdsjHY4ZQwV8bkVh9a0UAfKv/DO/7Tv/AEdz/wCY10v/AOOUf8M7/tO/&#10;9Hc/+Y10v/45X1VRQB8q/wDDO/7Tv/R3P/mNdL/+OUf8M7/tO/8AR3P/AJjXS/8A45X1VRQB8q/8&#10;M7/tO/8AR3P/AJjXS/8A45XP6t8Bf2x4dVvI9M/ag0e801dMeW1uLvwXYwTS6gGOy3eNYXCQFcEz&#10;h3YEkCFsZP2VRQB+ev7T37P/AO0+n7PPxUuNd/aUt/EGhWGmT3cmkw+FrXTG1PT4oUmuEkuIBvhY&#10;hbhPKXesiqod1WV1T5g/4bi+N/8A0eF8P/8Awkr7/wCUFfpp+3TqFjpv7H/xbm1A3At28P3EK/Zt&#10;QWybzZB5cWZGliDL5jJui3EyrujCSlxG/Qf8Kb8Xf9F2+IH/AIA+Hv8A5VUAeVf8FR/+TE/ib/3D&#10;P/TpaV9VV8q/8FR/+TE/ib/3DP8A06WlfVVABRRRQAUUUUAFFFFABRRRQAUUUUAFFFFABRRRQAUU&#10;UUAFFFFABRRRQAUUUUAFFFFABRRRQAUUUUAFFFFABRRRQAUUUUAFfAHxk/5TJfAn/sTLn/0TrNff&#10;9fAHxk/5TJfAn/sTLn/0TrNAH3/RRRQAUUUUAFFFFABRRRQAUUUUAFFFFABX51f8Ec/Ceh+LP2Wd&#10;Y/tvRtP1n+zfiBNqVj/aFqk/2W6jsbLy7iLeDslXcdrrhhk4PNforX4gfBX49eO/2d/+Cbd14k+H&#10;uu/8I/rV18WX0+a5+xwXO6BtHjkZNs0bqMtFGcgZ+XrgnIB+ymsfCfwR4h/4SH+1fBvh/U/+Ei+z&#10;/wBtfbNLgl/tP7Pj7P8AadyHzvKwNm/O3AxitXUfCeh6xr2ka3f6Np97rWj+d/Zuo3FqklxZeaoS&#10;XyZCN0e9QFbaRuAwcivAPHf7Sl58L/Cvwz0bwPaah8d/GfjW9votFj1O9t9Gl1O1to5Zri8W4W1j&#10;tTEiiIRlURZo5EkjaQHcx4u/a71yx+B/w18a+EPhhqHjDxT4y1qPw8fBzXklhcaffiK6N3DJJLb5&#10;H2eaznjdnRFARpCVUZoA911L4e+Fda8Qpr+oeGdHv9dSGG2XVLmwikuViiuFuYoxKylgqTokyrnC&#10;yKrjDAGrU3hPQ7j7Z5ujafL9svYNSud9qh8+6h8rybh8j5pY/s8G1z8y+THgjYuPkuy/bc+JOs+I&#10;fhdb2nwZt003XPFsnhDxPJbeJYdRn0TUY7i9intDFCm/dFDbR3zTFfLMJZeNyyj0D4qftgQ/CX9p&#10;f4efDHWPCdxD4e8YzNp1v4umnkjVdR2qVto7byCZlLXFknnq4jDXDKWzBKFAPf49JsYdVuNTjsrd&#10;NSuYYrae8WJRNLFG0jRxs+MsqNNKVUnAMjkfeOef8C/CfwR8L/t3/CG+DfD/AIS+3bPtf9haXBZf&#10;aNm7Z5nlIu7bvfGc43Njqa8q+Gv7V3/Czv2jta+HmleFvtHgyHRpNX0X4hWeofaNO1zyms47iO2K&#10;xeW/lS3Zjdkmfa0RBAJwMr9mz9tO0/aD+Kni3wbL4R1Dwn9jsl1vw1e6gLgf8JJozTvEuoxJLbRe&#10;VE37gqCzFvOIGfLY0Ae1eBfhP4I+F/27/hDfBvh/wl9u2fa/7C0uCy+0bN2zzPKRd23e+M5xubHU&#10;1V1L4I/DrWvGSeLtQ8AeF7/xYk0NyuvXOjW0l8ssQURSCdkLhkCJtbOV2rjGBXlXj79tTw14P/aK&#10;0n4S6douseKtSihuLnxRNoml395N4fiFvDLayG3gtZDcLM08abo2xGWG7rivFIf2jPEXxi/4KPfD&#10;rwrp+m6xc/Cuy8Pp4q0a6hthFBctcaXcbNXkaS180QFL17Py/MVRMFJbeDEQD7f1Lwnoesf2r9v0&#10;bT77+1rJdN1D7TapJ9stR5mLebIPmRDz5sI2V/eycfMc5X/Cp/BH/CCf8IT/AMIb4f8A+EM/6Fz+&#10;y4P7O/1vnf8AHvs8v/W/vPu/e+brzXlVx+1hbzftew/A7SdG0+/+zWUc+saxca9DZ3FlPJbT3McE&#10;NjKgkvP3UcLM8DMIxPl9u055+D9unRtW+MOneGNC8O3HiXwTP4g/4R+6+IWiST3ukWkstnZSWeZ4&#10;bd4C013em02ecDG0YdyBIAAD2vxJ8Efh14y0rRdM1/wB4X1zTdEh+zaXZ6lo1tcQ2EW1F8uBHQiJ&#10;dscY2qAMIo7CtWz+HvhXTfGV/wCLrTwzo9r4sv4RbXmvQ2ESX1zEAgEck4Xe6gRR/KSR+7X+6K8V&#10;+Hn7YEOs/GjxZ8PPiB4TuPhVcW2pyaf4T1DxFPJDD4uWO5aBns2lgiRmy1qwjR5GYXI25Ck1yngv&#10;/god4aubfxjr/wAQ/C+sfDH4fWE0J8M+LtWsb97bxTayyOsc1sptEIZoxDMIVLuY5HfG2GRgAfQG&#10;m/BH4daL4yfxdp/gDwvYeLHmmuW1620a2jvmllDCWQzqgcs4d9zZy25s5ya5T4pfspfDr4seMvDP&#10;i7UNEt9L8WaF4gsfES69pNpbQ317LaDEUFzO0TPJBgJlMg/u0ww2ij4PftN+Gviz4e1iT7FrGjeL&#10;PDWmWd94o8KXOjX4vtIluLdphbiN7dHuGwkgXykYvtUqPnXPFfCv9tTQNe+E/wAUPiD47T/hEvDf&#10;gjxnf+GpL5rK73yQJPClrLJamMzxSkXMMbxlSQ6sxCA7EAPYNS+CPw61rxkni7UPAHhe/wDFiTQ3&#10;K69c6NbSXyyxBRFIJ2QuGQIm1s5XauMYFGpfBH4da14yTxdqHgDwvf8AixJobldeudGtpL5ZYgoi&#10;kE7IXDIETa2crtXGMCqnw1+O/gz4ua94l0Tw3e6g+teG/s39radqmjXumXFn9oV3g3x3UMbfOqMw&#10;wDxg9CM8p4u/ax8GeC/jJpHgHUv7Qi+2Xq6JNrH9l3ps7fWZhZyWOnectuYWlnhunlyJMRrD8+N4&#10;wAdX/wAM9/Cz/hFf+EY/4Vp4P/4Rv7b/AGl/Y/8AYNr9j+1eX5f2jyfL2ebs+Tfjdt4ziug8AeAP&#10;D3wt8G6T4T8J6Tb6H4e0qEW9nY2wO2NckkkkkszMSzOxLMzMzEkknivDP7UHw58YeO5vCGkavqF3&#10;rUOtXfh12/sLUEsxqVtFJNPa/a2gFv5qxwyPt8zlVyMgjPPj9uL4Hr4y1jwxc+PLfTtS0fU5NG1G&#10;fUrG7tLGzvUE5MEt7LEtujN9muNmZPn8ptm6gDiv+Co//JifxN/7hn/p0tK9K/Y702HSf2UPg9BA&#10;9w6N4S0u4JubmSdt0lrHIwDSMxChnIVAdqKFRQqqqjzX/gqP/wAmJ/E3/uGf+nS0r1X9k7/k1n4N&#10;/wDYmaN/6Qw0Aeq0UUUAFFFFABRRRQAUUUUAFFFFAHzr/wAFDmsV/Yt+Kp1DVLfR7f8AsxAtxc6a&#10;t+ry+fF5UIjYEK0smyJZsZhaRZQQYwRU/wCCcPhm88H/ALGPw80i/m0+4u7f+0d8ml6lb6hbndqN&#10;0w2T28kkT8MM7WODkHBBAP8AgpFa3F5+xL8UktdE/wCEgkFlbyG02TP5aLdwM9xiJlb9woafJOwe&#10;VlwyBlJ/wTh8M3ng/wDYx+HmkX82n3F3b/2jvk0vUrfULc7tRumGye3kkifhhnaxwcg4IIAB9K0U&#10;UUAFFFFABRRRQAUUUUAFFFFABXwB/wAEVP8Ak1nxT/2Od1/6Q2Nff9fAH/BFT/k1nxT/ANjndf8A&#10;pDY0Aff9FFFABRRRQAUUUUAFFFFABRRRQAV8Af8ABOH/AJOm/bQ/7HNf/S7Va+/6+AP+CcP/ACdN&#10;+2h/2Oa/+l2q0Aff9FFFABRRRQAUUUUAFFFFABRRRQAV8AfBv/lMl8dv+xMtv/ROjV9/18AfBv8A&#10;5TJfHb/sTLb/ANE6NQB9/wBFFFABRRRQAUUUUAFFFFABRRRQAV8AfGT/AJTJfAn/ALEy5/8AROs1&#10;9/18AfGT/lMl8Cf+xMuf/ROs0Aff9FFFABRRRQAUUUUAFFFFABRRRQAV8q/8FR/+TE/ib/3DP/Tp&#10;aV9VV8q/8FR/+TE/ib/3DP8A06WlAH1VRRRQAUUUUAFFFFABRRRQAUUUUAFcV8brybTfgv4+u7ew&#10;0fVLiDw/qEsdj4haNdNuWW2kIjujI6IIGI2uXdV2lssBk12teaftNXkOm/s2/Fe7uLC31S3g8Jat&#10;LJY3bSLDcqtnKTG5jdHCsBtJR1bBOGBwaAPnX/gkn4b/AOEd/ZZm/wCKV8QeFvt+tNff8T+Xf/aO&#10;+xs/9Ntf9Hh220mPkX95ja371+32rXyr/wAE0fh14Y+Hf7LOhf8ACMSeIJP7d8jXNU/t+xlttt/N&#10;Y2vnC18yCLzLb5V2SL5it82JHxx9VUAFFFFABRRRQAUUUUAFFFFABRRRQB8Af8E4f+Tpv20P+xzX&#10;/wBLtVr7/r4A/wCCcP8AydN+2h/2Oa/+l2q19/0AFFFFABRRRQAUUUUAFFFFABRRRQB8q/sC/wDN&#10;xv8A2WbxH/7b19VV8q/sC/8ANxv/AGWbxH/7b19VUAFFFFABRRRQAUUUUAFFFFABRRRQB+evxY1a&#10;x1L/AILN/Bi3tLy3uriw8JXFteRQyq7W0ptdWlEcgByjGOWN9pwdsinowNfoVX56/FiO+j/4LN/B&#10;hru4t57d/CVw1nHDbtG0MX2XVgUkYuwkbzBI24BBtZV2kqXf9CqACiiigAooooAKKKKACiiigD4K&#10;8fGHXP8AgsV8NfK0fWL59G8DTebdQwyQwWbMuofv5GeEiaArcLDuRlUTSqvmbo2ib71r4KvNL1nV&#10;v+CxVhPqnha41Ox0vwMbjStRm1WBF061KvG15HFGis6mea4tfJlMj7p2mDCNY1T71oAKKKKACiii&#10;gAooooAKKKKAPlX9oj/k+z9kb/ubv/TXFX1VXxV8ZtT0+6/4KTfs6Wdt42/t2/tf+Ej+1+GfOs2/&#10;sHdo6FPkijWdPPH7z/SHfOMx7VyK+1aACiiigAooooAKKKKACiiigD5V/aI/5Ps/ZG/7m7/01xV9&#10;VV8q/tEf8n2fsjf9zd/6a4q+qqACiiigAooooAKKKKACiiigD81f+CxGn3HiTxV+zt4b03wxp/ib&#10;WtW1q9hsra9nmh+0OZLGMWZZJ4lWKZpUDsSrrsXZJGN+79Kq/NX/AIK7aP8A8JD8VP2YdK/4R7/h&#10;Lft2tX9r/wAI/wDbfsX9p759NX7L9oyPJ83OzzMjbu3dq/SqgAooooAKKKKACiiigAooooA+Vf8A&#10;gqP/AMmJ/E3/ALhn/p0tK+qq+Vf+Co//ACYn8Tf+4Z/6dLSvqqgD5V/4Kj/8mJ/E3/uGf+nS0r6q&#10;r5V/4Kj/APJifxN/7hn/AKdLSvqqgAorz/49fGvQ/wBnb4T678QvElrqF7ouj+R58GlxpJcN5s8c&#10;C7Fd0U4aVScsOAep4OVD+0Z4Y0f9nHQPjL4ym/4RTw3qGjadq938st59j+2LDsj/AHUZeTDzom4I&#10;PUgDOAD1WivP/E3x68CeD/g3D8VtX137J4BmsrTUE1f7HO+YLkxrA/lLGZfmM0fGzI3cgYOC1+PX&#10;gS+1L4cWEOu77v4iWUuoeGI/sc4/tCCK3S5kfJjxFiGRGxLsJzgAnIoA9AorlPEXxS8MeE/HfhHw&#10;bqup/ZfEniz7Z/Ytl9nlf7V9liEtx86qUTajA/Oy5zgZPFdXQAUV4/8AtAftATfB+48K+HfDvhW4&#10;8e/EXxdNcRaB4YhvY7BbpbaMTXckl3KPLiWOLnByzsyqq43Mh4u/aAm8J/GH4LeA7jwrcQ3HxGh1&#10;SWSS7vY1m0hrOzS5MbxxiRJWJfYSku1SpIZxigD2CiiuU8RfFLwx4T8d+EfBuq6n9l8SeLPtn9i2&#10;X2eV/tX2WIS3HzqpRNqMD87LnOBk8UAdXRRXmnjf432PgX42/DH4c3emXFxcePIdWazv4XXbbS2M&#10;MUxSRDglXjeT5gSQyKNpDlkAPS6K+f8AUP2xtH/4aC8T/BrQfAfjDxb4z8O2UWoXq6WNNit/IeO3&#10;cOkl1ew5x9qiUjAOScAgZr6AoAKKKKACiivjXWv+CrnwS8K/FzXPAPiKDxRoFxoup3mlXutXOmxy&#10;2Mctu8iMw8mWSZlZ49qkRZ+ZSwUZIAPsqiiigAooooAKKKKACivP/j18a9D/AGdvhPrvxC8SWuoX&#10;ui6P5HnwaXGklw3mzxwLsV3RThpVJyw4B6ng5X7Nf7SnhD9qn4cHxn4MGoQ2Ed7Lp9zaapbiG4tp&#10;4wrFHCsyHKSRuCjsMSAEhgygA9VooooAKKKKACiiigAooooAK/PX4sR30f8AwWb+DDXdxbz27+Er&#10;hrOOG3aNoYvsurApIxdhI3mCRtwCDayrtJUu/wChVfFXjLSNU1L/AIK4eBLiwu9QtrTT/hnJc6hH&#10;ZlRFcQG7vYglxmVCYhNLC42rKfMSL5AMyRgH2rRXFfGj4veHvgL8L/EHj3xVJcR6FosKyzi0hMs0&#10;jM6xxxovALPI6ICxCgsCzKoLDn/2a/2lPCH7VPw4PjPwYNQhsI72XT7m01S3ENxbTxhWKOFZkOUk&#10;jcFHYYkAJDBlAB6rRRRQAUUUUAFFFZPizxTpfgfwrrPiTW7r7Fouj2U2oX1z5byeTBFG0kj7UBZs&#10;KpOFBJxwCaANaivP/jV8evAn7O/hW18SfELXf+Ef0W6vU0+G5+xz3O6do5JFTbDG7DKxSHJGPl65&#10;IzlfHT9qT4Yfs1/2J/wsfxN/wjn9tef9g/0C6uvO8ny/N/1ET7cebH97Gd3GcHAB6rRXKfFL4peG&#10;Pgv4E1Pxl4y1P+xvDem+V9rvfs8s/l+ZKkSfJErOcvIg4U4zk8AmuV/4ak+GH/Cif+Fy/wDCTf8A&#10;Ftv+g19guv8An6+y/wCp8rzv9d8n3Pf7vNAHqtfkX+wn+zRfftR/sNXGgaZ41uPAGpaJ8U28QWut&#10;Wlo1xNHLDpluibNs0RRg0wcOGyCgwOcj9Sfhb8UvDHxo8CaZ4y8G6n/bPhvUvN+yXv2eWDzPLleJ&#10;/klVXGHjccqM4yOCDXwr/wAEgfFOl+B/2L/iF4k1u6+xaLo/ibUdQvrny3k8mCLTrKSR9qAs2FUn&#10;Cgk44BNAH1r8aPgPffEj4ifDXx94f8R2/h7xZ4Em1BrE6lprahY3EV7beROksKTQPuAVGRllAGGB&#10;Vsjbyuifsm33g3wD8KdP0Lxjb33jbwHqd9qq+LvFejtqc1/LfRXi36uqXEMirLLeGXHnE5gi3mQr&#10;urqv2ef2sPht+1Fb69L8P9XuNRfQ5hFfQ3NjNbtGryTJBIN6gMsqwPIoB3BSu9UbKjoPi98a9D+C&#10;/wDwhX9t2uoXX/CWeJrLwpY/2fGj+XdXW/y3l3uuIh5Z3FdzDIwpoA8f0P8AYuvtD0rR3t/iHcWv&#10;iFfinJ8UNY1Gx05oIbyWVZY57CCITl4IJIZPLO+WYkGTIYPtXgPjD/wTjvvH37Wh+PumeO7ePUrX&#10;U9M1m18L3elskM8tjFbqkD3iysY1ka3GZBA5QOSEfbg/VXw0+L3h74tXHjKLw7JcTp4U8QXHhm/m&#10;mhMatewRxPMI88sqNN5e4gZZG25XazdrQB+Sv/BMf4M+OPh7421nSdY+EWoTWnifRpLbxNN8QvDU&#10;+k29narcxp9nsbtkmF558MzvLayxQK5gj/eYjJP3V+zR+y3/AMM9/YI9nw/u/sejR6R/a2geCP7I&#10;1i72eV+8urz7ZN52/wArc67F3OVbI24P0BWTbeKdLvPFWo+G4rrfrWn2VtqFzbeW48uC4knjhfcR&#10;tO5rWcYBJGzkAFcgHyB8ev8Agnhrnxk+I/xb8Q2HxY/4R3RfiRZabZaloUmgyXSRfYjaNFKrC8jV&#10;pQ1oQGZDtS4lUDLbq9A+C/7Gf/Cmf2gp/iHb+OtQ1zRYPBll4K0rw/qNtuewtbaOzVWFwJNp3Nav&#10;IyJCi77hz1zu+la808TftD+CvCvxt8J/CW7vriTx34lhe7s9OhtXKx2qw3MhnklICBc2kibQxfcy&#10;/LtJYAHK/Fj9nG++K3xK0XxJd3PgeG30jU9KvrO8m8GtPr8EVndxXZt49SN4AiySRyDiHASZhhjl&#10;j81fsk/B74i/Gz4R+KbPxv4Q8L/CPwnq3jmx1XUfAD+Abm0W6is00uQrAst0iRwTmzCOGglBYznJ&#10;3bV+n/jV+2Z8Hf2d/FVr4b+IXjD/AIR/WrqyTUIbb+zLy53QNJJGr7oYXUZaKQYJz8vTBGfa6APg&#10;qT/gmRfXX7SVv8RpPG+jwabY+OZfHkAh8Pt/aV1LPeRzyafPN9ox5ES20XlSAE7rm5JjXjd1fxS/&#10;YL8VfGb9nnwz8IPE3xP0ePQvC0NiujX2k+E5YLkS2sP2ZHuTJqEiyqYHmBVFiPmMjhgqGN/sqigD&#10;x/8AZ1+DN98JdKv5NT0b4b6JqWqQ2rXVv8OvCjaNCsqK+9JJGnkN0qtIRGxSIgbiV+fC+Va1+xv4&#10;qb4JfHzwbofjK30vXfHHjmfxvoGtQrLC1jK01ldxRyFDujZZ7Vo/NjLELtlC7sxD61ooA8U+CfwD&#10;1z4b/Fj4p/ELxJ4s0/xJrXj3+yvPg0vRZNNt7T7DBJAuxXurhm3q6k5bgqexwPNf2iv2RfFXxka6&#10;j0+78L/Z7j4p6V41aHxBDLd2z6fbaPbWMsM1uqgTM0kLnyd6q8ZwZEJOPrWigD418D/sH33hX4iX&#10;Oi6g/gfX/gXL4t1Hx4vhy50BvtMeoXFtNZxaeIWdrb7JDDKkiybd3mRKBGowwqftW/sU+OPjp+zZ&#10;afD3QdV8P2mtQ/EDVfFbT6jcTpb/AGW5vNTnjQMkLt5oW+iDDbtBV8MQAW+1aKAPj/8A4KUeE9D8&#10;J/sJ/F7+xNG0/Rv7SvbDUr7+z7VIPtV1Jqln5lxLsA3yttG52yxwMniva/2Tv+TWfg3/ANiZo3/p&#10;DDXlX/BUf/kxP4m/9wz/ANOlpXqv7J3/ACaz8G/+xM0b/wBIYaAPVaKybbxTpd54q1Hw3Fdb9a0+&#10;yttQubby3HlwXEk8cL7iNp3NazjAJI2cgArnWoAKKKKACiiigAooooAKKKKAPlX/AIKj/wDJifxN&#10;/wC4Z/6dLSvavgLb6HZ/CfQovDeo+D9V0VfP8i88BWCWOjSfv5C32eFJplTDbg+JGy4c8E7R4r/w&#10;VH/5MT+Jv/cM/wDTpaV6r+y3410j4ifAnwz4h0K4+16VefavJm/tnUdX3bLqVG/0vUIorqT5lYfv&#10;EXbjauUVSQD1Wism28U6XeeKtR8NxXW/WtPsrbULm28tx5cFxJPHC+4jadzWs4wCSNnIAK51qACi&#10;iigAooooAKKKKACiiigAr4A/4Iqf8ms+Kf8Asc7r/wBIbGvv+vgD/gip/wAms+Kf+xzuv/SGxoA+&#10;/wCiiigAooooAKKKKACiiigAooooAK+AP+CcP/J037aH/Y5r/wCl2q19/wBfAH/BOH/k6b9tD/sc&#10;1/8AS7VaAPv+iiigAooooAKKKKACiiigAooooAK+APg3/wApkvjt/wBiZbf+idGr7/r4A+Df/KZL&#10;47f9iZbf+idGoA+/6KKKACiiigAooooAKKKKACiiigAr4A+Mn/KZL4E/9iZc/wDonWa+/wCvgD4y&#10;f8pkvgT/ANiZc/8AonWaAPv+iiigAooooAKKKKACiiigAooooAK+Vf8AgqP/AMmJ/E3/ALhn/p0t&#10;K+qq+Vf+Co//ACYn8Tf+4Z/6dLSgD6qooooAKKKKACiiigAooooAKKKKACvNP2mpLGH9m34ryanb&#10;3F5pq+EtWa6t7SdYJpYhZy70SRkcIxXIDFHAJBKtjB9Lryr9rH/k1n4yf9iZrP8A6QzUAef/APBP&#10;HwTrngv9lnwh/bep6hqX9rWVnqtj/aGuyap9ntZbG28uGLfbw/Zol2nbbL5qx5OJX3cfSteVfsnf&#10;8ms/Bv8A7EzRv/SGGvVaACiiigAooooAKKKKACiiigAooooA+AP+CcP/ACdN+2h/2Oa/+l2q19/1&#10;8a/8E/77w1d+Ovj8tvo2j6X8QV8W3jeK5NL1a/vWklbU9TMCOs9rDCiom9UaAsZF+aVYm+SvsqgA&#10;ooooAKKKKACiiigAooooAKKKKAPlX9gX/m43/ss3iP8A9t6+qq+Vf2Bf+bjf+yzeI/8A23r6qoAK&#10;KKKACiiigAooooAKKKKACiiigD86viX4g/tj/gtJ8J7T+zdQsf7J8Mz2Xn3kHlxXmbHU5/Nt2yfM&#10;iHn+WW4/eRSrj5cn9Fa/NXxlrH9p/wDBbTwJbf8ACQ/21/Z+jSWv2L7F5H9kZ0m9l+y78fv93m/a&#10;PM5x9q8v/lngfpVQAUUUUAFFFFABRRRQAUUUUAfFX/CN/wDG3D7b/wAIr4f/AOSZ/bv7R83/AEr/&#10;AI+/s/23H2f/AI+f+XXbv/49+fN/5YV9q18a+JoppP8AgrP4TaLw3b64kfwsdpb6aSNW0Zft9yPt&#10;cYcEszMVtsJhtt2xztDA/ZVABRRRQAUUUUAFFFFABRRRQB8VfGbxJ/af/BSb9nTSf+Eq8P6t/Zn/&#10;AAkf/Ei06LbqOkeZo6N/prfaH3ebjfH+6hwoP+s+8PtWvj/47azeX3/BQn9l2wm0HUNPtLH/AISj&#10;yNUuHtzb6hv0mNm8kJK0o8s/K3mxx5J+XeOa+wKACiiigAooooAKKKKACiiigD5V/aI/5Ps/ZG/7&#10;m7/01xV9VV8q/tEf8n2fsjf9zd/6a4q+qqACiiigAooooAKKKKACiiigD86v+CpWm/2x8ff2SLD+&#10;ytP137V4muIP7L1ZttnebrrS18mc+XJiJ87WPlv8pPyt0P6K1+av/BXbV9L8P/FT9mHVNbtNP1DR&#10;bHWr+5vrTVg5s54En01pEnCRSsYmUENtikO0nCOflP6VUAFFFFABRRRQAUUUUAFFFFAHyr/wVH/5&#10;MT+Jv/cM/wDTpaV9VV8q/wDBUf8A5MT+Jv8A3DP/AE6WlfVVAHyr/wAFR/8AkxP4m/8AcM/9OlpX&#10;1VXyr/wVH/5MT+Jv/cM/9OlpXP634Z/bv1XVba7tfFnwX0a3hmtpXsbGK/aGZYmlMkbmW3dwswkR&#10;XKurAQR+W0ZMhcA9K/b1+Fvif40/sn+OfBvg3TP7Y8Sal9h+yWX2iKDzPLv7eV/nlZUGEjc8sM4w&#10;OSBXzr8T/gb8Y/iZ+z/8C/Btr4O1jw6/gGGys9Z0vUtK8Na7DqMqaXJbLdwRXOoeVIsLq8eyYxki&#10;9WVQWgAHoFj4Z/bvtLjTJZfFnwXvUtIYIpoZ4r8LetHHMjyS7LdSGkaWORhGUUNbxbFRTKslTRfB&#10;v7eulalHc3Xjv4P6zCv2fNnewXaxP5du8L5MVoj/AL13Wd8MMSRqE8uItEwByuofAf4paf8AsM+B&#10;vCHw90nULzVdb8Tf2r4l03xJ4d0dHi02eW5uH26PeXMljbbH+yOtpFJHtdckRO0u3x/4O/sOfFjw&#10;78Svh/4p1rwbrEWu+GfHLXcV3cwaHJpj6DLd28mwWqai6ae0JfUrhYrW3k2yXC+W4ZVdfor/AIQ3&#10;9vX+x/sX/Cd/B/7T/wBBHyLvz/8Ajz+z9Psnl/63/Svuf67j/U/uKqyeAf2+5I7dV+JXwnjMUMsT&#10;sttPmZntY4FkbNkQGSRGuVC4XzZXDK0QSFADx/8AaP8A2TfiN8RP22vF17aW/iDw1ovjO90eTRPG&#10;GheGNP1f7E9jaW/m3El891DcaV5UiAgxlXuNrKocqqt91fHT4d/E/wAff2J/wrj4uf8ACq/snn/b&#10;/wDimrXWPt+7y/K/17Dytm2T7v3vM5+6K8Um0b9uqX7Zt134Hw+fewXUeyPU/wDR44/K32yZiOYp&#10;PLfcX3SDz5NjpiPy6uieGf279K1W5u7rxZ8F9Zt5prmVLG+iv1hhWVojHGhit0crCI3VCzsxE8nm&#10;NIRGUAPSv2tvBuh/Eyz8IeEfF3wc8QfFrwte3s93/wAU9qKWr6dfwwnyDLuubYCKSGS8HmNKFV0j&#10;TazSx4+YPEn7P/xc8feEv2Yl+Lvw/uPiZrHh/TPGOn+JNLvtQt2M8stjL/Zcc93GzCNpFt4VF3kl&#10;JfLZ3ErLn1XVvDP7d+peGbzS7fxZ8F9LvriZ5Y9atIr9ru2VpzII0WS3eEqqHyQXiZtgBLGTMldB&#10;/wAZvf8AVv8A/wCVygD5f+NHgn4g6f8AsIeEvhxo3wR8UaS6+INbll0600Kz8TjSYnutZFvZp5rt&#10;cBhvtgNQjjAEUgkjlZmEb/QH7Sv7O+rfFT49eMfFGl+BbfWtd0j4cxW/hfxHc6rcWM2m6u39tGE2&#10;SBPImnErWjF5ZYzbEwyqdxFdB/xm9/1b/wD+Vyj/AIze/wCrf/8AyuUAfKv/AATt+BvxX8B+BPil&#10;r2m2vjDwj44t/Bl1pOm+G9d8Jx6PZ3epSS3E9hcx3M0gW9liZWUvcQjy1ulj3mNQD2v7JXhexvvj&#10;D8ADp/7NfijwPqXg3wlfWfiXxXrfh5dAhbUHs7SFbsSDm/ZmS6i2SAMBeGXHyNj3X/jN7/q3/wD8&#10;rlH/ABm9/wBW/wD/AJXKAPKv2rtR8Z698WHf4G/CH4geD/jvpt68C+O4vD1kmja9YGALJDdXz3H2&#10;eWIxxwSRm4R2R4I4wsUhO3yr4/eEk+MX7R3x507wP8OtQ1Hx9da1olhoHxd0xr65s9HvoW0NJrRn&#10;t4ZIrOW3Ed1LJc7lkjVXjP3gp+ivFvib9u/w3bmXT/CfwX8VOIWl8nSZb+NiwkiQR/6TcQjcVkeQ&#10;HO3bBJlgxjWTlPCdl+2p4F8Q+IIfD/wu+C+kw+INTfWdT1C2mvFtri9e4js5Jyn2verPDCl222Mb&#10;o9xOblmiIB5B8S/B/wAU4f2vf2dtOtvhX4gTWvA17odl4q+LGiWd1OnifzbbTo7uW4vBbozxRqlz&#10;CzSyPlHkDBBuWug+Gnw18ZaT+zz4y0DxF8IvFF3+1lJNcQ2HjKae7a+u2khi8m9j8SBTBbLBbt5X&#10;2YXYWT7I0TDdcMh9Vk8fft9x6rb2i/DX4TyW8upy2D3y3M/kwwq0YW9YG9DmBw7MqqhmxE+6JSUD&#10;5MnxY/4KDR6Vb3a/Bj4byXEs0sT2K3i+dCqrGVkYnUwhVy7KoVy2Yn3KoKFwC3/wTn+B+sfC3xV4&#10;z1XTNX8QaB4B1yyt9RPw313w5qVj/YupTyMxhjub2NRc/ZoY1gM8JPn7laRU8uHf86+FPgr418N/&#10;tL/Grx54u+Ffijxl8L7P4jT6le+D18JJfNr8Uy61Ba31qlxtFwtvJcxErFuBW6EpwIlNe/x/Fj/g&#10;oNJpVxdt8GPhvHcRTRRJYteL50ysshaRSNTKBUKKrBnDZlTarAOUq/8AC5P+Chn/AEQn4f8A/gdD&#10;/wDLWgDzSD9nP4ra9/wUZ8S+J9StLiy1K18c6VrGm+Mhbapb2k+gxQzGbToprezNqzNaG2gkM8ke&#10;XgMQaXzZDXpfiS68WaF8e/jj4X+H3wd8QalrXjyy1d9O+LDQX9lcaVcjR1jSwF5d2qfuje2KtC0d&#10;19nUXEPlkBAo6qH4yftq/wDCd6B53wJ8P/8ACGf8S7+2Nl9Zf2j/AKqH+0Ps+dV8v/W/aPJ3/wAP&#10;lb+d1ZXiz4yft4f8JVrP/CMfAnwf/wAI39tm/sv+1r62+2fZfMbyfP8AL1XZ5uzbu2/LuzjigD51&#10;+FfgD4vNp/w/u/D+k/FjTvi34j8P+L7fx7qmqjWrJby9TT7qLw8bi5uitvuj3IsTq/yNtyVbFe1f&#10;sA2fjLw7oHwu8M3Hw98UaPrvhHwN4qW5l8UaRd6Tpr3t7rdpPa2n2qSEncY7fexRH2q4IDsrqvQX&#10;Pxk/bw/4RXTvs/wJ8H/8JJ9tuftvmX1t9j+y+XB9m8rGq7/N3/a9+75dvk7ed1dV8SfjJ+1z/aXi&#10;T/hAPgTp/wBg+22P9h/8JJfaf5v2X7PL9t+1eTquPN+0eR5Wz5fL8zf82KAPnX4f/sk698J/g58E&#10;fCPjS18UeKfhB4t1O+8S/EHQdJ0W+S5srqbSLY6fZ3MFmXvHWG5gfLKFTzAnmKpVK5X9qr9m34le&#10;NPiJrXh/TNI8UR/BG78P6WvgGK/bXb2x0WW1ttOjLtp1pBdTwz+V9rh23cMRPmzOWLphvrTxN8ZP&#10;2uf7Nh/4R74E6f8Ab/8AhGbTzf7TvtP8r+3/ALRH9r27NVz9h+z+d5ef3vmbN3y5rW8a/GT9p3/h&#10;Hbj/AIRH4E/8T7/iYeR/bV9pf2X/AJCMP2Dd5eq7v+Qf9o87H/Lx5Wz93uoAyfj58O/iB44/Y2+E&#10;vgzT/GHiDTvF95e+FbTVNb0/Rr29vJnV4DNdStIsdxaeTIovGnm8pw1sI3KNLiuA+F3gX4kfCD4T&#10;/GXwD4uvfiB4q1qx+IGgapN430yLUzca5o1xPpkcxtZ4WN1JLFaWsyTpCWMQIRXcc16r/wALk/ad&#10;/wCEx/5IT/xSv/X9pf27/kMf9hXZ/wAgn/yb/wCmVHjX4yftO/8ACRXH/CI/An/iQ/8AEw8j+2r7&#10;S/tX/IOh+wbvL1Xb/wAhD7R52P8Al38rZ+83UAeFaX8PfiL8Nfgv+1Xpn7P/AIZ8UeFfB802kXPg&#10;azksLmz1J5TbQLrclul8q3hYxoAjEZ3Li3+cV5V+0NpM/wANfgv4j1P9lWy+JHhX4dTTeH9ba80m&#10;LXrOFwbbW2vrtHuQrmAwppZklU+VhYCTkCvsrxr8ZP2nf+EiuP8AhEfgT/xIf+Jh5H9tX2l/av8A&#10;kHQ/YN3l6rt/5CH2jzsf8u/lbP3m6uqtvHHi7/iY+GLj9nDxB/wrb+xrbTbLR45PD3/TeO5t5YTq&#10;nk/ZvJ+yIiKP+ewYbdtAHxB+05b6n4TuP2tbjTPGPjiK4+GM3g+58HyzeMtWnbSJb+NYrySMyXLF&#10;mkjnmTc+4qsjBdoJFfpV8EdT8Ra18F/AOoeLkuI/Fl34f0+fWEu7YW0y3rW0bTh4gqiNvML5TaNp&#10;yMDGK801i8tfEP8AwkP9q/sr+INT/wCEi+z/ANtfbIfC8v8Aaf2fH2f7Tu1M+d5WBs3524GMUeHf&#10;jJ8Zv+E78Xf278CfEH/CGf6H/wAI3/Z19ov9o/6o/a/tu/VfL/1u3y/L/hzu5oA+gKK8q/4XJ4u/&#10;6IT8QP8AwO8Pf/LWj/hcni7/AKIT8QP/AAO8Pf8Ay1oA9Voryr/hcni7/ohPxA/8DvD3/wAtaP8A&#10;hcni7/ohPxA/8DvD3/y1oA9Vr4q8G6jb33/BXDx3DDpGn6bJZ/DOOCe5s7mGWXUHN3ZSCe4WMbop&#10;QsiQhJfnMcETj5HSvddN+O/ijVrd54PgN8SERZpoCLmXQoG3RyNGxCyaopKlkJVwNrqVdSysrH4r&#10;8M+O/Etn/wAFYPFmuap8JvHAvrvwkkelaHpkVhbXPlCK2DXN5NHdpa3EG5LhBJLPKBJ5EYxJFGkY&#10;B9Fft+eGvhzdeEfDXirxlr+oeBPEnhe9TUPDfju38P6hrNvoU63do7vNDbgwHzDHDGoueCW+QEhh&#10;Wr+wT8afF/xo+Dct34wuP+Emu9OvZLaDx3Z2xtdO8RoSXL20MkFvKnkFvs75gVC0JKu53hLfxO8S&#10;n43eGdb+HnjH9nP4kaxoV3Daz3tq17o9tDKvnmSILcR6sgLLJbBmRH3KNm8BZF3HgD44HQfh3pL+&#10;E/2Z/iR4b8MGYQWek22k6PprQNLcmMk2Jv0khUyuXZ2jVQpaViEy9AH0VRXhUn7TmuxaVb6g3wA+&#10;LBt59Ml1ZEWz0pphDGsbMjRDUN6TkSrtt2UTMQ4VCUcLU1r9q/V9A02S+uv2ffjBLDH9oytlpWnX&#10;cv7m4S3fEcV8znLyKUwP3kYaVN0SM4APoCivCpP2nNdikt0b4AfFgmeaWBNtnpTANHdR2rFiNQwi&#10;mSVWV2wrRB5lJiR5Fqf8NX6v/bH9mf8ADPvxg+0/3/7K07yP+Pz7H/rvt3l/635vvf6n9/8A6n95&#10;QB9AV8q/8FGPDPwg8S/ALXv+FkzeH4fEmn6Nqt/4Q/tTUls7xr+O1bC237xHmy5g3QjcrN5W5SQl&#10;dBH+2FqMvhm415f2evjQLGCGKd4m0GyW7KyTyQKFtTe+c7B4mLIqFlQpIwEbozef+Pv2j/BvxL0r&#10;SdQ8afsh/FjxdbwTXEFkmt/Du0v5rZgsLSkRSTM8SsGi+cqquUIBYxsFAPKv+Csfi7SYfgX8GvH8&#10;R8L3njb+09+mJ5lvrdjLZXNg7XjQxXEflXcG9bMid4OMxMPLLgH5/wD2lfif4l8E/tOfH34teCPH&#10;vgfw54h0qbw7LpMLw2Gq3er6fdaeIkudMuLiBnDCF4XlSFdpSd8yOIkMn2V4o+PPw/8AFnhXw6ni&#10;H9jb4oa7oul+bp+kWGofDayuv7PRI4dyRW7TFoIiphVSFVH8sqpJiYLleJviZ8JJNShOr/sO/EDU&#10;rv7FaBJv+FWafebYBbxiCLesrAeXD5cfl5zFs8sqpQqAD2D40fEvQfH37LniBNT1X4b6H4hv4V0S&#10;607xpr1jc6Ro2veWsj2lzK0c0Us9q4MgiMR3tAuQoO5fy11K18V+LNY+CPhjVPEfg/wt4W0f/hMN&#10;P0vxdr+l6ZJ4Rv8AVkvLy4up7VJI/KexlEmnQJIYgkbhvJjLRlT+hWtfHL4Xa5ca54c1L9lH4kap&#10;oUmp3mty3Fz8KvNsdS1BY5P9LEbjeZ5wAiyyxq371fMMa7iuVq3xp+E2qeDdA0+9/Y1+JGo6bpk1&#10;1FYeH5vhPC66YrmOSSSNGPlRrM7HiNtxaFi6r8hYA9q/Ym+Kmk/GX9nXw94n0D4eW/wx0Kea7is9&#10;BsXt2tAqXEivJB5KoArSCTIaONt4k+Urtd/yr/Z68K32rfsh+AtfvorjVvh14b+Ni6l4v0WPQ21K&#10;H+z00+zeW+uNiO6wQQx3COu0q4ufm5VQf00079pzwZ8M9B1fRPCfwU+KFrouheT/AGbp3h/4a3tp&#10;b6j57F5vscZijWPy2dmk88Q7iWKeYTz8lf8ABLX4qeGvBv7Ifj3Rtf8ACvijxgl14gv5JNH0Twhf&#10;6xDfxNp9ohti8cDW+6Tay+XLIowwLbVYGgD2v4rftCfB/wAU6f4W+I+gr4o0v4daj4gSXxv8QvDm&#10;j6toi3VvFp9/a2UdxeQJDdXKi7aGNTH5kcbRhJGjLxrJ4VYf8Lf8cXnw9u9X/wCEg8QfCy6+Oeha&#10;l8OJ9U3XN7NoyzavPLcO0ub1ohbrBIHu+REoZTsBNfVWsfHD4YaZ4E8Q+Cbb9nv4gat4M0z7P9k8&#10;OWfwrul07V/MlEz/AGa3lhSNfKlPmP8AaFhywLR+YcE9BF+0h4H0+38N2Vr8IviQlno8zxaZFB8N&#10;NRWLSVjkFlHJEv2ceWrW080iiIbhbrKjKsjLC4B4VpPiLxJ4X+E/7Rt/r6+MIYY/jm0mr6lp09zD&#10;e6d4fjn0uWW4LxOtyLYadHtU2+5hFIhUCIM68/N8dfE154N8ZXfgfw/448Q/s43Pi3StQb4qP4r1&#10;MX2m6RCdM/tVIIZs6lJArQXyvJE4C+ZPjiNq+lfEH7SHgeO48UaT/wAKi+JGuabqumS3+ozw/DTU&#10;fs2szeWtubKRJbdHkneGONN0qCHy1VWlGNoLP42fDPQPBt/4R0z4S+OLbwnHMNMXQbP4W6pFY3Vr&#10;clDcSrB9kCeQDcTeYjhXbyptscm5PMAPlX9p79tD4cWPwv0nSvh9f+OG0258P6xceHvHWpeJvFGk&#10;wzXwcIIYJfLeTU545TuxclYIgFj81d7KvpWsXVx4K/bo8Q+Kfh74c8QeO/F+o/Ca31Ww8Kaxqk1n&#10;9pS510faMz6hIWsPKXy2W0EQQfvFxEw2v6B4w8VfAkaD4W0R/wBn/wAQeKtFsb02tnp0Hwevzb6L&#10;HcMXnuRHcWUapFuUNIIQ0jEghHOcdV4p/aC8A+H7y68bWHwx+IHibxfDZLpqSaX8MtWTVJ7UzBjb&#10;pPcWsSiJWJlKNKq/KSAWwCAfJf7AvxQ17xN8UNc8T6V8UNY+LWm2vgbTI5/hy3iC+m1eLVHSwW8u&#10;Vj1RobZlW4jvC0kdwyosyKuPMRD4/wDst/ES0+KH/BQT9nnXT461D4g+JLjwzfS+JNT1BLiL7Pqc&#10;tvq08lnFFKdkcUCTRRKLcLCdhZVUswr9CvBPij4GfDXVZdT8I/CnWPCupTQm2kvNE+D+s2czxFlY&#10;xl49OUlSyIducZUHsKqeFtS/Z+8D69a634b+DuoeH9atd3kajpfwa1e2uIdylG2SJpoZcqzKcHkM&#10;R0NAHj/7Sum+KvHX7WnjHwBo3wm0fxLqXiz4cxaNpnjq+uJRD4Xili1pHnnlWxlNu07SzRCNWAkE&#10;EYL/ALwrH81/tYeN779iPwP8LPgx4L+KfjjTPG3gGG51X7VpuitY6Rrovb/7RGs++6xIsKrKMCK5&#10;idmaMlT5qr+lMf7QHgOHVbjU4/DfjhNSuYYrae8X4Z+IBNLFG0jRxs/2DLKjTSlVJwDI5H3jnlfG&#10;3ij4GfErVYtT8XfCnWPFWpQwi2jvNb+D+s3kyRBmYRh5NOYhQzuducZYnuaAPkqHxh4k/aA/4buT&#10;xv4o8QahafD2y1PT/Dlhp+sXOmWdtAn9r4SW3tZIornIhiVjcLIWVArEjiu11rwp8Rfih8Nf2Qvh&#10;94C+JmsfDC3134cyzatqekw3MzGK3tNIkj4hKiNvMKqJXkiAWSSMOTL5Uv0BbfFT4GaNquvaZb+A&#10;tYsdS8Yw3FzrFnH8KdZjm1uJW2zyXCDTwbhQ13h2cMAbjB/1nOrY/tAfCfQdV0LTLPw34o07UrLT&#10;JrbSLOD4Z65FNBp6NbrNHboLAFYFYWYZUG0EQg/wUAfEH7SHxq+IfjT9ln9lm88C/EfxBoNhrmjX&#10;cGt+J4NSGm/aNZs7GNEhu9QuprcJvuIr1SXmAk2vIqzskanoB8TPjL4m+P37M3wfvPiDceHU1j4c&#10;xaxcXmjakuprNqsdjqYt7+a6TYb1S0FtNJbtI9vIylSZl/eP9KP8VP2cNe8A+FfDj+ArjUfBN7ML&#10;nw9pLfCnVZdNnleKa4ElpF/Z5jZmiNxLujGSpkbpuNE37QH7OHhu40TxdL4buNLuNChuNE0rXn+G&#10;eqwtp8VpHcCe0gnNgDEsEcV5viQgRrHPkAK+ADwr/gnf8VLjwH8WPFvwx+JHx0/4Wr4z1/7JN4db&#10;T9cm8QaXLBFBczTtBd738mUYcSRTJCf3MTKZRIu39Fa+VdI8ffsxfC7XrvW9L+G3/CI614fsjqVz&#10;qNn8JNUsrjTbWRZkNw8i6crQxMsVwu8kKRHKM4Vq7W+/bY+E+l3Gp295feKLS40uGe5v4p/A+uI1&#10;pFDHDLNJKDZ5RY47m2dmbAVZ4icB1JAPdaK+ddb/AOCgnwM8M6Vbanq/ifWNK026htrmC8vvCOsw&#10;wyxXCytbSI7WgDLKsE5RgcOIZCudrYydW/4KYfs4aDqt5pmp/EC407UrKZ7a6s7vw3qsU0EqMVeN&#10;0a1BVlYEFSMggg0AVf8AgqP/AMmJ/E3/ALhn/p0tK9V/ZO/5NZ+Df/YmaN/6Qw18f/t+ftmfB34y&#10;fsn/ABF8HeCfGH/CTeIJrLStQ8jT9MvHiigN/ZS75Z/J8qLAkRWDupWRhEwEnyV6B+zj+3x8AfCP&#10;wP8Agz4S1j4k6fYa9/wjOlafLby21zstp44ltnSeUReXBtlifJlZRs2yZ8tlcgHiv7MNp4Y/Z/8A&#10;ix8Obz413Wn/ABM8feNtaun8E/GPw1r0utW9zJJBFp01hdSkpK/llIY0Z0mjU3bAGLZI1fp/X5q+&#10;BfHn7Bfw117QfF9n8QNQ1Sw0e9kPhbw/rD6vf2XhqdVR7iW0s3iZ4vOeWOXzJg4Mse6JlaJgv1BH&#10;/wAFDv2c5dVuNPX4q6OLiDU4tJd2jnWEzSNIquspj2PADE264VjCoKFnAdCwB9FUV4ppv7a3wE1X&#10;+yvJ+L3g9P7Ssmv4PtOrQwbIx5eVm8wr5Ev75MQy7ZDiTC/u324Ef/BQ79nOWO4dfiro4EEMU77o&#10;51JWS1kulCgx5dhHEysi5ZZSkLASukbAH0VRXz/H+35+zzJeWFqPix4fEl9ZW1/EzSuEWOeZIUWR&#10;yu2KUNIpeGQrJEgaSRURGYas37a3wEt/tm74veDz9lvYLCTZq0LbpJfK2MmCfMiHnpumTMceJN7L&#10;5Um0A9rrn/G3jjTvAOlRahqdtrF1byTCBU0TRL3VZgxVmBMVpFK6rhT85UKCQCcsAfKtS/bp/Z/0&#10;m4SCf4t+F3dtTh0kG2vhOvnSRrIrlo9wEAVwGuCfJRgyM6srKOg/4ax+CH/RZPh//wCFRY//AB2g&#10;Dv8Awt4mtPGGg2ur2EOoW9pcbtkeqabcafcDaxU74LiOOVOVONyjIwRkEE61eVf8NY/BD/osnw//&#10;APCosf8A47R/w1j8EP8Aosnw/wD/AAqLH/47QB5V/wAFR/8AkxP4m/8AcM/9OlpXqv7LfjXSPiJ8&#10;CfDPiHQrj7XpV59q8mb+2dR1fdsupUb/AEvUIorqT5lYfvEXbjauUVSfmr/go9+0J8LPHH7GPxD0&#10;Tw38S/B/iDWrr+zvI07S9etbm4m26jau2yNJCzYVWY4HAUnoK9A/Zb+Nnw3+E3wJ8M+FPGXxo+D8&#10;3iTT/tX2t/C2t6ZZ6cfMupZE8qGJYEX5HTdiNctuJySWIB8//APTtQ+Cfx9tR+1WviBPix4p1qSz&#10;8GePbLxTeTWesQi6t/8AiWC1s5lEFt9omjmSKeFYWWZldI/LCt+lVfnB8IfAvwjj+NHijxd8Yvj/&#10;AOB/iDpukeII9V+GsV38Uri+m8PxLcyy7XE1woLFUssgmUMYDknq32V/w1j8EP8Aosnw/wD/AAqL&#10;H/47QB6rRXlX/DWPwQ/6LJ8P/wDwqLH/AOO0f8NY/BD/AKLJ8P8A/wAKix/+O0Aeq0V5V/w1j8EP&#10;+iyfD/8A8Kix/wDjtH/DWPwQ/wCiyfD/AP8ACosf/jtAHqtFeVf8NY/BD/osnw//APCosf8A47R/&#10;w1j8EP8Aosnw/wD/AAqLH/47QB1Xwt+KXhj40eBNM8ZeDdT/ALZ8N6l5v2S9+zyweZ5crxP8kqq4&#10;w8bjlRnGRwQa6uvFPC37Qn7OngfQbXRPDfxL+F/h/RbXd5GnaXr2nW1vDuYu2yNJAq5ZmY4HJYnq&#10;a1v+Gsfgh/0WT4f/APhUWP8A8doA9Vr4A/4Iqf8AJrPin/sc7r/0hsa+tNN/ab+D2tXD2+n/ABX8&#10;D39wkM1y0Vt4js5GWKKNpZZCFkJCpGjuzdFVWJwATXxB/wAEhfix4I+Hf7LPi3/hK/GXh/wzs8Zy&#10;bv7Y1SC02+dY23k58xxjf9nuNv8Ae8mTGdjYAKv7WVz8SfDf7VEXjz4k/Ey4+CPgnw7NcQ/DnxJY&#10;+F4fE1iWntI4ryGUxqssU8qAuEuInX5bgRuREryfppXwB+0N8Eb/AOOXxU1vS/jL8btPi/ZwX7Xr&#10;WiGz1XSLG80zUrWe2spYbiV7UExRzXt1AMNJtYRLM4lZQ/2VH8bvh1Nqtxpkfj7wu+pW2pxaJPZr&#10;rNsZotQkaRY7Rk35Wd2hlCxEbiY3AHynAB2tFef+Iv2hPhZ4PvFtNe+Jfg/RLtvM2wajr1rbufLm&#10;kgkwryA/LNDLG3o8TqeVIFvUvjd8OtF8ZJ4R1Dx94XsPFjzQ2y6Dc6zbR3zSyhTFGIGcOWcOm1cZ&#10;bcuM5FAHa0VxVj8bvh1qlvplxZ+PvC93b6pNBbWEsGs2zrdyzSTRQxxEPh2kktrlFVclmglAyUYD&#10;VsfiF4V1S40y3s/Euj3dxqkMFzYRQX8TtdxTRzSwyRANl1kjtrl1ZchlglIyEYgA6Ciqmk6tY69p&#10;VnqemXlvqOm3sKXNreWkqywzxOoZJEdSQyspBDA4IIIq3QBz/hv4heFfGWq61pmgeJdH1zUtEm+z&#10;apZ6bfxXE1hLudfLnRGJibdHINrAHKMOxroK5/w38PfCvg3Vda1PQPDOj6HqWtzfadUvNNsIrea/&#10;l3O3mTuigytukkO5iTl2Pc10FABXwB/wTh/5Om/bQ/7HNf8A0u1Wvv8Ar4A/4Jw/8nTftof9jmv/&#10;AKXarQB0H/BSrWvFWm6r8HVt/GusfDf4dW2p3OseJPFlhoEurWmnXVo1tJpbXUUancrXJ2rG52M5&#10;VirGNcfVXwU8XWPjv4R+ENd0/wAW2/jy3u9MgLeJba3W2XUZVQJLMYF4hYyK+6HgxtuQgFSK8K/a&#10;8+APxa+NOveHPD3hnxpu+FniO9+xeNtC1K101xZWCrGwlsWksnlEpMUpDM7sk8kDKERWaP3X4L/C&#10;Hw98Bfhf4f8AAXhWO4j0LRYWigN3MZZpGd2kkkduAWeR3chQFBYhVVQFAB2tFFFABRRRQB5p+0x4&#10;u8ReAf2efiR4l8Jm3TxDo/h+9v7Oa5kCrA0cLOZRmOQOyKC6xsu12VUYqGLD4Wb9vD4kwfspfs+x&#10;XGrXH/Cwfitqd9p8nji00yG6m0pbbWY4C6aZHblbtmgk8sRoFYkAjcxFfdP7SngnxV8SvgL458I+&#10;C5dHg8Q+INMl0qKXXmlW0SKfEVwzGJWcMIXl2EAjfsyCMivkvwH+wP8AEvwv8CfhrZXer+D5fin8&#10;KNau77wad0txoVxBdXVvcTjUVltjK0oK3AjaARlD5LKwdd4APdf2Y/i9Y3P7POv+P/EHxut/jFoW&#10;nTXl9c+KIfDq6Q2n2tvCjS28lnEC4ZAjy/ModlmUgFShPhX7OHxu+M/xs8VeMoZPilp9jrXibwZq&#10;fiLwl4JvfDdxbf2Ck8lsNLujezabEt5FE0s0LsvmI3lq6+eGby7X7Mf7DvxZ+Cfh7QPh5rHiPwvf&#10;/CTWIdXl8f6NazzNc6pcXdvLapHbym2R44EhismyrxyeY1zlmXywLfw9/ZM+O9p/Y9x4n1L4f6Pr&#10;Xgv4f3HhXwhrfgy/1S1vJLxPspsW1NmQLdW0bWzOYWV4i0r5hcNgAHpX7GPx/wDEXxH8Q/FL4Z+L&#10;NUt/F3iH4Z6mum3njO2jFqustLcXeM2ggjFu0KwCFgpkVmRirsMO3kHwb/5TJfHb/sTLb/0To1e1&#10;fsU/Av4gfAzQdfsPH+nfD/7fd/Z5P7f8Jm9m1TWZ9073FxqlzdDfPKzy7lI4XzJQAq7VHivwb/5T&#10;JfHb/sTLb/0To1AHtX/BQj4leJPhr+zjqE3hjWf+ERu9XvYdJuPF7rcmLQIJFdmuX+zW88q7zGtq&#10;rqgKyXcbB1Kg16r8Bbq8vvhPoU1/8R9P+Ld23n7/ABjpdtb29vqGJ5ANkduzRDyxiI7WOTESeSRX&#10;Fftk+APHvxO+EcPhzwFpPhfxE99qcMGs6L4vD/YbzTpEkjcloyJEaGV4LkPE6SL9myhZsRufsTfA&#10;HVv2Z/2dfD3gTX7231DXbSa7uLyaxvbi5tN0txI6CDzgpjXyzHlFRF3+Y2CzszAHutFFFABRRRQA&#10;UUUUAFFcp4g+GmkeJfFWm+Ibu88QQ3+n+X5MOn+I9Rs7NvLkLr5tpDOkE2SSG8xG3LhWyoArq6AC&#10;vgD4yf8AKZL4E/8AYmXP/onWa+/6+APjJ/ymS+BP/YmXP/onWaAPpT9tD4xap8A/2X/H/jjRI9+t&#10;afZJBYyblHkT3E0dtHPh0dW8pphJsZSH2bTgHIq/sTWPirS/2dfD1l4u8aaP8R9Sgmu1j8W6J4gl&#10;1qHU4jcSMHNxJGp3Rszw7cuAIR83JRcr9tz/AIWyvwvll+G/gbwP8StIghln17wv4vsJr+a+VHhe&#10;AWlurKkrKVlkKOdxKR+WGfCnJ/4J+/Bvx78G/hHqdl470+38Jvfam8+m+CNN1B76x0K3CKrCKSWS&#10;eQNNKJZnT7RLGN6lRGzSLQB9QUUUUAFFFFABXj/wz+NHi3xd8aPHngLxL8Nbjwlb+H4Yr/TtcXWr&#10;a+h1OymubmG3laNNrwNKLWR1jw+Ajhyh2eZ7BXyVfaf8TPGf7SWu6zN8MvHHhPwT4n8DQ+EbjWLT&#10;XtLg1LS7sXlw4vESHUnj2xxXcjCXy5ZkZAI1AZxIAdB+y3+2K/7TXirWLSHw94f8P6LDZDUNNK+N&#10;bHUtYu4GkUI82nWwZrTarJ5glkzG8iIA5LFbfxM/bN8PeF/jbp/we8LDR9b+IssypfWviLWDodjY&#10;q8MckC/aHhkNxPM08CRwW0crHc5bYEOfNP2Z/wBnG/8ACvjv4M6pJ8LNQ+FV34N8GXen+I9Us5dI&#10;hi8SalJFYQqlx9juJZbqIGO7nBmVMSLE2c5U+VeLf2M/iv44+O3ij4neKPB+n3uteOfBlnbWM2ha&#10;nHBL4M8TxWumCO+kd5lkjihubech7R7mQxoylXD7WAPpXxr+1d4z+GPxH8AaJ4v+DGoaP4W8Ua1a&#10;eGG8UReIbK5RNVuDKsawW6HzZbYmMMJpRA+wsTCrARtlf8FR/wDkxP4m/wDcM/8ATpaV5p4Z+Gfx&#10;88XfG34caR8XvCOseIPhX4Ch0mXTbvTNU0x2vfENpDHC2sXkst0LuWDzJLuUKNrsqwb4C5kRvS/+&#10;Co//ACYn8Tf+4Z/6dLSgD6qr4/8A2E/jd8Uvjl4q+JniTxRL/avwy1K9Fz4MuYLrR5f7Mg8yST7D&#10;drZytNHc+RPaEpMGK+W+5lYjf9a6teTabpV5d29hcapcQQvLHY2jRrNcsqkiNDI6IGYjaC7quSMs&#10;Bk18lfsv/D238P8Ax913WPA3wz+IHwk8AtZaraa34f8AElxDb6PPrRurJ4rqxs0upQd0IuE8+ICD&#10;ZFGsR4YEA+wKKKKACiiigArxTUf2qtD0f9pPSPgvf+EfGFlrWsed/ZviC401I9GvfKsxdy+TcGXd&#10;JsUhG2odrnacDmva6+Kvj94s8T6x+3Z8FZNC+EvxA8QWHw//ALa+36rZ6VFFp159u0uPyvs15PNH&#10;AdhDK/mPH8ylV3tgEA9V8L/tfaf8SfjJ4i8AeAfBXiDxb/wiWtRaR4p11JbOzs9M3iZTIizzpNcb&#10;JoGjZUjHypI6F8RrL1fxh/aO8N/B/XvDPht7LUPFvjPxFexWmn+E/Db20uqOjrM32poZZotlsv2e&#10;QNOSETHzEAMR8f6D8HfElr+0SNN8EeBfiB4E8ZyfE248U+NPG0l/c2nhrXvD66hd3MVurR3LQ3Er&#10;w3NrGIRDuDGUPtAlNW/2rPhvr2rftR/Dr9oCTwd441vwTo0N54Rv/D3g6O+h8UebFJq0a3kQtnjK&#10;WjsYmWUTqXjlTK4faQD6V8f/ALUGq/DHwbq3irxF8EPiRa6FpMJub24tjol20MQI3SGOHU3cqoO5&#10;mCkKoZmwqkjoP2sf+TWfjJ/2Jms/+kM1fAGvat+09o/wV8A/Aj4k+EvGGpWHiK9ceMvGGh2t/rep&#10;Wehy6hH+6N9bvOjXOxL0PHslX7NLaptLNIo+/wD9rH/k1n4yf9iZrP8A6QzUAH7J3/JrPwb/AOxM&#10;0b/0hhrz+x/bOfxt8ZPE/gf4bfDPxB8RLTwZevp/izVrO+sbD7DOQ6xJbRXc0RuczQzxuS0YXyiy&#10;mQMufQP2Tv8Ak1n4N/8AYmaN/wCkMNfBXx08WTat+0V4p0v9lbw/448CftFWniB/+En00xR22ka/&#10;ZC3uA+oywzSPalVYwtHLMsXmNqAcCSSQMgB+pVFFFABRRRQAV5p8Yvj94e+COq+AtP12y1i7uPGn&#10;iC28Oac+m2RlhiuJmCq08rFUjXJHG4yMAxRHCOV9Lr5f/bpmu2t/gtFZeEdY8UvZfEbR9cuptJ0X&#10;UNRbS7K0kL3F1/oqsAwVxGEkDb1lk2IWTcgB2vxI/a58CfDn4j2/gBIPEHjHxn+4m1DRPB+iz6rc&#10;aTZyHH2y6WJTsiXdGWUbpcTRFY2DqT6B8Uvil4Y+C/gTU/GXjLU/7G8N6b5X2u9+zyz+X5kqRJ8k&#10;Ss5y8iDhTjOTwCa/OD4veA/HWm/tpfGT4o6RovxI0a31rwNb6n4I1zwtouoyNc6pFBp5t7S6hihc&#10;KryWk0cttexqu3l1UmN6+iv+CgUPiz4mfDPU/Bvh7QNQ13wZa3unf8JxZadod+2u3Nq17Zyxf2G5&#10;i+y3MqqkxlyzrGAA205FAHpeiftbadqngG58TXvww+LGh3CTXMFv4fvvBF7JqV20MUUmUSBZEjVz&#10;MqI8zxqzLIMgIxHa/BX49eBP2iPCt14k+Huu/wDCQaLa3r6fNc/Y57bbOsccjJtmjRjhZYzkDHzd&#10;cg4+QNH/AGkPin8J/EXx1aHw58YPizYXX9nN4Cl1bwHdLm6OnSC5knRLW0EVstxHboyIqscl0Rme&#10;WQ+//sO/DDwp8I/gFpOg+GNI1DSrtfJk19tQ07U7H7Zq32W3S5uIo9Qijl8pyi7SqKnBAAIYAA5/&#10;9iDTb7Q1+KGlRa5cSeE7DxbrFtofhdfCzaZY6FEusakrx2t5sVL1XIViqEiDaI/lziug8fftiaH4&#10;P/aO8OfBjSfCviDxn4kvvs0+r3GgQpcwaFazs0azXQVi6bXa2Zw6oqw3CybidqOfsj2fk2vxGuP7&#10;H8QWXn+M/EP/ABMNR1X7Rp17t1zUh/oVt9pk+zbPuyfuYPMYhv3uNw+av2wrzwZ8Jf2jtV8efC3W&#10;PGCftTTWVj9m8E6fpV7dad4ltQ0azebGLZlni+yQvu8mZVVrQMNs0bGgD9FaK5T4T+INc8WfCvwb&#10;rfifTf7H8Salo1ne6pp3kSQfZbqSBHmi8uQl02uzLtYlhjBORXV0AFFFFABXn/xq+PXgT9nfwra+&#10;JPiFrv8Awj+i3V6mnw3P2Oe53TtHJIqbYY3YZWKQ5Ix8vXJGfQK+Nf8AgrZqfh6x/Yt8QQa0lu2p&#10;Xup6fBoZmtjKy3onWRzG20+U32aO7G8lcqWTPz7SAe//ABG/aO+H3wq8ZaH4R8Qa1cHxZrcMlzp+&#10;g6Tpd5ql9PFGCWk8i0ildVwr4ZgAfLkxnY2Ogk+J2gW/w4v/AB3eSahpXhvT7K51C7l1TSbuzuII&#10;IA5ld7WaJZxgRsQDHlhgqCGGfzL/AG6viQum/tpfDz4reDvGNvp2kR/DnWJNC8ZabJa3Njc6hawa&#10;uRbRTSpJBKxleCF4xlv36qNrshroP2iPjV8U/wBqD9h3VLOwtdQ8LfFjwjem/wDiV4Z0+O60P+z9&#10;Ge21IqsqXTqZopbdIZGhV5C24Hb0AAPt/Sf2rPAevaVZ6nplp441HTb2FLm1vLT4e+IJYZ4nUMki&#10;OtiQyspBDA4IIIrtfhb8UvDHxo8CaZ4y8G6n/bPhvUvN+yXv2eWDzPLleJ/klVXGHjccqM4yOCDX&#10;wX40/bfX9n74d/EO9+HPi24+JvhPQodG8P8AhjVdZ0O1h0WDWFublbzTYWsLezEqiwjimjaMPEoj&#10;H7weZEkn0/8AsFaBeeGv2T/A1pqGpeH9Vv5Pt17cT+Fp7ebTlknv7idoomtgIB5ZkMbLD+7Vo2VC&#10;VUGgDlf2Bf8Am43/ALLN4j/9t69K+N/7WHw2/Z91XTNI8WavcHXdQha9i0jSrGa+u1so2/0i8kji&#10;VjHBDGs0rO2MpbzbA7IVrzX9gX/m43/ss3iP/wBt680/b+8O/DrRvH178UE8eaPpPxq8I+Eo5NO8&#10;JeK7m2Gka3pby3i3Fs9vLCXumuIWv4PLikDBmiz5e5XIB960V5V+y34+8cfFD4E+GfE3xH8Of8Il&#10;4zvvtX2/R/sM9l9n2XUscX7mdmkXdEkb/MTndkcEV6rQAUUUUAFFFFABRRXFab4+12+8ZPos/wAN&#10;fFGnaas00Q8R3NzpRsWVAxWQJHetcbZNoCgw7hvXcqfNgA7WiiigD84NUGo+MP8AgtBpV0usW93Y&#10;+EdMWwe0v5rKymtlm0e6mWK1iM3nXq752laRULRmVlYCNEdvv/x/4/8AD3wt8G6t4s8Watb6H4e0&#10;qEz3l9ck7Y1yAAAASzMxCqigszMqqCSAfirwRqc19/wVZ+J0EqfDdUsodJgiOuW0cXiRlOjSyZ0p&#10;kUGVt0jC4dyzCARpnaiqPS/2/PBuh+LvCPhr7f8AE7w/4K1qxvUvdN8OeNtfSw8NeI/Ku7SaWLUr&#10;cgtdxIsQ2quNrSjJAbIAPdfg78YvCvx28A6X4u8I6pb6jpt7DFJJFHcRSzWUrxJKba4EbuI50WRN&#10;8ecqT9DXa181f8E/fi94I+NHwCj1vwT4K0/wJ9nvRZa5p2k6VBp1nJqq2ts9xLBHE7ZiPmIqs53l&#10;UAYcCvpWgAooooAKKK5T/hPv+Lqf8IT/AMI54g/5A39s/wDCRfYf+JP/AK/yfsn2jd/x8/8ALTy9&#10;v3Pmz2oA6uiiigD4Ks7VfEn/AAWKv5NUS48Rnw/4GEmlNC9rEugFlRWMgjuN8isLq4GJU80NeqRF&#10;5SRz19q+P/H/AIe+Fvg3VvFnizVrfQ/D2lQme8vrknbGuQAAACWZmIVUUFmZlVQSQD8leDf7P/4e&#10;4eO/sX/Hz/wrOP7d/wAef+u+12WP9R+8/wBV5X/H1++9P3PkVV/4KafCfx78Ybf4caH4G1rR71zN&#10;dy3nw51TxE+mt4uWOSzlEaQiWIXCwLFJI5MqNGp3IwYigD7J8LeLND8caDa634b1nT/EGi3W7yNR&#10;0u6S5t5trFG2SISrYZWU4PBUjqK1q+f/ANhn4hfCj4gfs+6afg1peoaD4M0i9utPXR9U8w3FlOZD&#10;PIjs8ku/d9oWQFZHAEoGQQVX6AoAKKK8f/bAtr6b9lz4pXGma9rHhnUtO8P3eq2uqaDeNaXcUtrG&#10;blFWVeVV2hCOBglHcAjOQAeq6tq1joOlXmp6neW+nabZQvc3V5dyrFDBEilnkd2ICqqgksTgAEmq&#10;nhbxZofjjQbXW/Des6f4g0W63eRqOl3SXNvNtYo2yRCVbDKynB4KkdRX5w+H/HnjXx5/wTz/AGeL&#10;TUNa1jxRceOPHP8AYXiWO51pIb7XdL+2ak89gLy5mjIaWO2SFR5yM/yxBsPtPv8A8GPiL4S+G/7I&#10;fxT1b4VeAfFHw/t/AcOqzx+FfiAtz51vex6el8AYZLmR44HE0T7FdMl3YAFyzAH1VHq1jNqtxpkd&#10;5bvqVtDFcz2ayqZoopGkWORkzlVdoZQrEYJjcD7pxU8P+LND8Wf2l/Yms6frP9m3smm339n3ST/Z&#10;bqPHmW8uwnZKu4bkbDDIyOa/Ov8A4J8+P5dY0nw7cfEDT/iBqWtfELwzc6da+M/7Y1TU31L7Nq9z&#10;DcK/kXcrWUUC3lisVy0Nv5bvdt5oDhn9V/ZNk0CT9qbx8/wUv9Q1X4HNozHX7+S+u76zufF/25vM&#10;liuLxneaVrXDPJAzRuphZ2JMZoAPjN/ZH/Dyb9nT7H/wkH9q/wDFR/b/AO0f7R/s7/kDp5X2Lz/9&#10;F+7nzPsn8WPN+fFfZWratY6DpV5qep3lvp2m2UL3N1eXcqxQwRIpZ5HdiAqqoJLE4ABJr411Lxf4&#10;b+I3/BT/AMPeGZ9V8YXGtfDvRtTvobGSxtjpNtPeWVgqiKWGEzeU0E07O104AmEKRsAwR/YP2xvA&#10;fjX4j/C/StE8IwXGp6bL4gsD4r0OxvUs7vWdB3kXtlBM7xhGdSmf3sW5FkXf82xgD1/wt4s0Pxxo&#10;NrrfhvWdP8QaLdbvI1HS7pLm3m2sUbZIhKthlZTg8FSOorWrwr9jmb4bQfC/VdD+GGiax4W0jw74&#10;gv8ARtR8Oa3eTXU2lajC4FxAHeedNpLLJ+4laMmUt99nr3WgAooooAKKK8/1n49eBPD/AMZNC+FN&#10;/rv2fx9rlk2oafpH2OdvPgUTMX80RmJeLabhnB+TpyMgHoFFFFAHyr+0R/yfZ+yN/wBzd/6a4q+q&#10;q+Vf2iP+T7P2Rv8Aubv/AE1xV1X7c3ib4v8Ag/8AZ91LV/gnD9o8X297a+bHb6a2oXptWkCv9kgE&#10;civLuaPdvUqIvOIwwUgA9103VrHWrd7jT7y3v7dJprZpbaVZFWWKRopYyVJAZJEdGXqrKwOCCKt1&#10;8/8A7EeoeELj4N3Nh4N8T+MPElpputXkOox+PIBFrGmalIVubyzuT5EReVZrh2dj5nzyOBIwAC/Q&#10;FABRRWT4s/tz/hFdZ/4Rj+z/APhJPsU39l/2t5n2P7V5beT5/l/P5W/bu2/NtzjmgDWor84PCv7b&#10;HxB8Afs3/HjU9Z8Q3Hjf4v8Awt1O00rWF1rTrOPQBLJq01mGshaJbzyK0SEsZyCHVCoALA+v/sa/&#10;EjS/Enju703Xfix8QPEHxiu/DNjqHivwH4s0xrGz0idYrcSPbQNYwLBhp1XEb4lWUOwkIWQAH2BR&#10;Xx/4N/aOt/HHxk8dtf8AxA+IHhvRdD+IEfhDT9Hs/CkM+jzPGLK2MVxfDTp/L8+9kmUbrqNwksRx&#10;ESK4Dw/8Qv2ifg7+1Z8Bfh98RPiZp/xA/wCEustQk1/w/odvpyvC8f2ox3AJtbaSO2EQt5M7i7vb&#10;XaqHwqMAZP8AwVK07VNY+Pv7JFhomr/8I/rV14muILHV/sy3P2KdrrS1jn8pztk2MQ2xuG24PBr9&#10;Fa/PX/gppZzal+0l+x3aW9/caXcXHi2WKO+tFjaa2ZrzSwJEEiOhZSdwDoy5AypGRX1r+1J4+8cf&#10;C/4E+JvE3w48Of8ACW+M7H7L9g0f7DPe/aN91FHL+5gZZG2xPI/ykY25PANAHqtFfJX7DeqaTrNu&#10;2r3fxw8UeNPiLrGmLP4p8B+JtWt3bRNRjkC3gj04wxz2SxXDSRBBtjKsnDARMPrWgAooooAKKKyf&#10;FPizQ/A+g3Wt+JNZ0/w/otrt8/UdUuktreHcwRd8jkKuWZVGTyWA6mgDWooooA+Vf+Co/wDyYn8T&#10;f+4Z/wCnS0r6qr5V/wCCo/8AyYn8Tf8AuGf+nS0r6qoA+Vf+Co//ACYn8Tf+4Z/6dLSvqqvl/wD4&#10;KYR2M37FHxAj1O4uLPTWm0lbq4tLdZ5oojqtnvdI2dA7BckKXQEgAsucj6goAKK8U/bM+Neufs7f&#10;s2eMPiF4btdPvda0f7H5EGqRySW7ebeQQNvVHRjhZWIww5A6jg1fHX7UFj8Hfhr8ONT8RafceP8A&#10;xZ4shhjt9J+GMK6k2oyi0NxcXNjE8qvLaKFz5gLELLEW+9mgD3WivCpv2srFvglonxK0/wCGfxI1&#10;231LU7jSm8NaToK3GtWMsE1xDK1zbLLiNVktXUncSC6AgEkDlPBH7f3hX4ieLdD8OaB8OviRqOpX&#10;s0dtqi2+iRSjwzK99PZ+XqwScmzYNbSSlWGREVb1AAPqCivnXxR+294V8L/Hq++FTeDPHGp6lp2p&#10;6TpWoa9pulxTaRYy6l5ItGnn84GNWadVyyAllYKGxz9FUAFFfNX7Y37Q3jj4J6l8OdI8Gw+D9K/4&#10;Sm9vILvxb8Qbie30LTPItzMkM0kRXZLP8/lktyYWAVtxZOU/aU/bE1T9nPxd8CtSdv8AhOvBniTR&#10;tau9fPhHTVnN6lvaWtxHfWSmc7Il3SSHMzoIHkLFyquAD7Aorwr4pftgeFfhP+zz4Z+MuoeHvFGq&#10;eE9dhsblYtJsoprmyiu4fNikuQ0qpGuSkZbeR5kiKM7gaqfGH9tbwR8Efjh4Z+FuvaV4guNa1yyi&#10;1JdRsbeBrCytWlmSS4uZHmVo4oVt5ZZX2FUjQsTgHAB9AUV4V+z/APtgeFf2gvGXirwjaeHvFHgn&#10;xZ4cht7m80HxpZRaffNFKCRIkAldyqgx7mIAHnw9d4rivgz+2/4b/aL/AGpr/wAAeB59QfRfDeja&#10;xJqlxPFbNZ6jPFfWEFrcWk0ckjPFta6IPyBlmQkE42gH1VRXxrpv7aPxF+JH7YHiX4NeAvh5o9nb&#10;+D4bu51aXxtqNzYT6nEhgijktjDBKIFMk6yKzpKJoSrDyicV7VqX7Vvw60X4qp8OtQ1u3sPFj+II&#10;fDq2Fzd20crSy6ct9FOI2lDmBw6W6vty1wyxhTkNQB7BRXims/tbeCNH/ag0L4D7NQvvGerWTXvn&#10;2Ygks7PEM0/lXDeaJI5TFBvC+WflliOcNkVfBf7bXwe8d/ETxj4R0/xpo8dx4ahhuW1S41WzFjqM&#10;TWz3MslnKsxMq28cb+c2AI9pzwCaAPdaK8q+A/7S/gj9o7/hMf8AhDb/AO1/8IvrU2jXe6aB/P2f&#10;cu4fKkfdbS4fy5Dt3+W+B8pryr4Vftf+OPjl8VPi34N8G/DXw/8A8W71ptIu73XfF09p9r/f3MSS&#10;RpFps2M/ZXJUtxuUAtyaAPqqiuK0343fDrWvGT+EdP8AH3he/wDFiTTWzaDbazbSXyyxBjLGYFcu&#10;GQI+5cZXa2cYNWrr4seCLHQdb1u48ZeH7fRdDvW03VdRl1SBbfT7pWVGt55C+2KUNIilHIYF1GMk&#10;UAdXRXFWfxu+HWpeDb/xdaePvC914TsJhbXmvQ6zbPY20pKARyTh9iMTLH8pIP7xf7wqp/w0J8LP&#10;+EV/4Sf/AIWX4P8A+Eb+2/2b/bH9vWv2P7V5fmfZ/O8zZ5uz59md23nGKAPQKK+f/wBrP9r/AEP9&#10;l/4H6b8R7fS/+E4tNYvbay0qPTr5I7e686J5llNwA4ERhidlZFfcSgwAxZdXwZ8fNct9e+Itp8Vv&#10;Cen/AAu0Xwh/Z2zxVca1JLo2p/alYnybq4tbZT5beVG3X55NvBxuAPa6K5T/AIWx4I/4QT/hNv8A&#10;hMvD/wDwhn/Qx/2pB/Z3+t8n/j43+X/rf3f3vvfL14riviT+1R8Ovh74H8P+KF8Y+F9R03XdTtLH&#10;T5xr1tHDdRPfwWl3cRSbmEi2qzNLJt4URkMU+8AD2CiuU8dfFjwR8L/sP/CZeMvD/hL7dv8Asn9u&#10;6pBZfaNm3f5fmuu7bvTOM43LnqKPEHxY8EeE/FWm+GNb8ZeH9G8Sal5f2HR9Q1SCC8uvMkMcflQu&#10;4d9zqUXaDlgQORQB1dFFFABRRRQAUUUUAFfAHwb/AOUyXx2/7Ey2/wDROjV9/wBfAHwb/wCUyXx2&#10;/wCxMtv/AETo1AH3/RXzV+2t+2J/wyvoOgabo/hXUPF3j7xh9otPDOn28PmW73UbQJiYKwlbm5Qr&#10;HEpaQrs3R7g49q+Fv/Ccf8IJpn/Cx/8AhH/+Ez/e/b/+EW8/+zv9a/leV5/7z/VeXu3fxbscYoA6&#10;uiiigAooooAKKK+df2xP2tr79lrStDk0j4cax8R9S1GG91Ce302RoYdP0+0WL7TdTyLFKUVWuIBk&#10;ptwzFnXChgD6Kor51+IX7Ztj4O8PfCfWtF+G/jjx5b+P9MfXIrHwzpq3d9YaetvBJ5skKOQW8y7t&#10;IyAwUb3O/KqsnlXjz/gql4V8H+Jp7a1+GPjjWvD2hw28ni7WLe1iB8Py3MCPb20qB2QTiZ3tpY5p&#10;ITHLFIq+YVIoA+36K8/+OPxr0P4B+BD4m1u11DVfMvbbTbHR9GjSbUdSup5Vjjt7WF3TzpTkvsU7&#10;tsbkA7a8K8Wf8FHfCvgXSvClxr/wp+LGkal4n1O60rS9BvvDkUGpXEsK2p3JA9wC6yNeRohXcWZJ&#10;BgYGQD6f8Wajqmj+FdZv9E0j/hINatbKaex0n7Stt9tnWNmjg81xtj3sAu9uF3ZPAr4W/wCCKn/J&#10;rPin/sc7r/0hsa+3/iF4bh8ZeAfEvh+40231m31bTLmwk027u5LSG6WWJkMTzxqzxKwbaZEVmUEk&#10;AkAV+ev7K/7TXw8/Yr/Yv8Oa34n8LeINI/4SHWlEWnW2kG0vNTkOnWzy6jDHd6hJ9otjtRTcxGKM&#10;s8YEEeeQD9KqK8U8PftSaH4o/as8SfAuw0fUF1rw5ox1fUtUuCiW/wA32Joo4QCzPlb0lmbZtMeA&#10;HDZX2ugAor51+Iv7WV94N/bA8A/AfT/B1vqlx4p0waq2uXOsNbLaxKboyqIVt5DIwjs3ZRvUMzKp&#10;KDL1k/Hb9v7wr+z78UIPAuv/AA6+JGo6lezR22l3mkaJFLaavK6RN5dm7zoZ2Vp442VVyHO30yAf&#10;UFFcp8LfH3/C0PAmmeJv+Ec8QeEvt3m/8SfxTY/YtRt9krx/vYdzbd2zevJyrKe9W7LxtY33j7Wf&#10;CMcVwNS0rTLHVZ5WVfJaK6lu4o1U7slg1lLuBAADJgnJAAOgoryr9qT46f8ADNfwJ8TfEf8AsT/h&#10;I/7F+y/8Sz7X9l87zrqKD/W7H2483d905244zkZPxE/a28EfC/8AZx0f40a2moR+G9XstPvbHTkE&#10;A1G4+1qjxxJG8qo0qo5dlVzhYpGBIWgD2uivKvgr+0v4I+OXgTwX4m0q/wD7E/4TD7b/AGLo+uzQ&#10;W+o3f2SWSO48uFZG37PLLnYWwpUnGa9VoAKK+Krb/grB8LLj4V6j8Qv+EO+IEXhuz1q20Hz5NLtR&#10;591NBPPtib7Vsby0t8uN25fOh4IfI+ivEX7QPhXwR4S8B+I/FzXHgvTfF00VtG3iQxWB0uWSxnvB&#10;HemSQCFgtu8RXLHzWVe5IAPS6K4qP4xeFbj4uL8NbTVLe/8AFiaZcareWdpcRSNp8UT2ihblA++J&#10;pBextGCuGVXORgZ7WgAooooAKKKKAPlX/gqP/wAmJ/E3/uGf+nS0r1X9k7/k1n4N/wDYmaN/6Qw1&#10;5V/wVH/5MT+Jv/cM/wDTpaV6r+yd/wAms/Bv/sTNG/8ASGGgD1WivCvhh+2R8Ovi38bfFvw58P6/&#10;o93caLDYtY38Or20q65LNDNNOlkiMTKtvHGm9lJIZnBVQgZ/daACiiigAoorlPEHxY8EeE/FWm+G&#10;Nb8ZeH9G8Sal5f2HR9Q1SCC8uvMkMcflQu4d9zqUXaDlgQORQB1dFcp4g+LHgjwn4q03wxrfjLw/&#10;o3iTUvL+w6PqGqQQXl15khjj8qF3DvudSi7QcsCByK1f+Es0P/hKv+EY/tnT/wDhJPsX9pf2P9qT&#10;7Z9l8zy/tHk53+Vv+Tfjbu4zmgDWorlPHXxY8EfC/wCw/wDCZeMvD/hL7dv+yf27qkFl9o2bd/l+&#10;a67tu9M4zjcueorK8U/tCfCzwPr11oniT4l+D/D+tWu3z9O1TXrW2uIdyh13xvIGXKsrDI5DA9DQ&#10;B4r/AMFR/wDkxP4m/wDcM/8ATpaV7V8BfhLafAv4T6F4HsF09LTS/P2LpcFxBb/vZ5JjsS4ubmUc&#10;yHO6Z8nJG0YVfCv+CmGrWOvf8E//AIganpl5b6jpt7DpNza3lpKssM8T6lZskiOpIZWUghgcEEEV&#10;9a0AFFef+F/jx4I8afFTxF8PdE8QafqniTQLKK9voLS9gm2bp5oJItqOXEsLwgSqyjZ58GTl8D0C&#10;gAooooA5TxF8LfDHizx34R8Zarpn2rxJ4T+2f2Le/aJU+y/aohFcfIrBH3IoHzq2MZGDzWV8NvgL&#10;4E+EOm+G7DwloX9k2nh2yvtP0uP7XPN9ngvLiK5ukzJIxbfNBE2WyV24UgEg+gUUAeVeLv2W/hh4&#10;88CaR4N13wz9u8N6Toy+HrKy+33UflWAls5RDvSUO3z6fZnczFv3WM4Zwx41/Zb+GHxE8O3GheIf&#10;DP8AaGlXH9oebb/b7qLd9t1GHUrv5klDDfd28MvB+XZtXahKn1WigDxTRv2M/g74f+IWu+OLDwf9&#10;n8U65erqGoX/APad43nzrfw6gH8szFF/0q2hkwqgfJtxtJUl1+xn8Hb7TfiPYTeD99p8RL2LUPE8&#10;f9p3g/tCeK4e5jfImzFiaR2xFsBzggjAr2uigD5K1b/gmX+y5oulXmoXHwwuJLe0he4kS01bWLmZ&#10;lVSxCRR3DPI2BwiKWY4ABJAr5K/4Jf8A7Gfwd/aJ+AWv+JPiF4P/AOEg1q18TXGnw3P9p3lttgW1&#10;tJFTbDMinDSyHJGfm64Ax+n/AMWNI0vxB8K/GWl63d6fp+i32jXltfXerFxZwQPA6yPOUliYRKpJ&#10;bbLGdoOHQ/MPiv8A4Iqf8ms+Kf8Asc7r/wBIbGgD1X/h1x+zF/0TP/yv6p/8k0f8OuP2Yv8Aomf/&#10;AJX9U/8AkmvpTUfFmh6Pr2kaJf6zp9lrWsed/ZunXF0kdxe+UoeXyYyd0mxSGbaDtBycCtagD5V/&#10;4dcfsxf9Ez/8r+qf/JNH/Drj9mL/AKJn/wCV/VP/AJJr6qooA+Vf+HXH7MX/AETP/wAr+qf/ACTR&#10;/wAOuP2Yv+iZ/wDlf1T/AOSa+qqKAPlX/h1x+zF/0TP/AMr+qf8AyTR/w64/Zi/6Jn/5X9U/+Sa+&#10;qqKAPlX/AIdcfsxf9Ez/APK/qn/yTR/w64/Zi/6Jn/5X9U/+Sa+qqKAPlX/h1x+zF/0TP/yv6p/8&#10;k18f/sU/sZ/B34ufH39pzw34s8H/ANq6L4N8TLp+hW39p3kP2OD7VqEezdHMrSfLBEMyFj8vXJOf&#10;1qr4A/4Jw/8AJ037aH/Y5r/6XarQB6VJ/wAEq/2aJNVt7tfANxHbxQyxPYrrt/5MzM0ZWRiZy4ZA&#10;jKoVwuJX3KxCFLf/AA64/Zi/6Jn/AOV/VP8A5Jr6U8QeLND8J/2b/bes6fo39pXsem2P9oXSQfar&#10;qTPl28W8jfK207UXLHBwOK1qAPlX/h1x+zF/0TP/AMr+qf8AyTR/w64/Zi/6Jn/5X9U/+Sa+qqKA&#10;Pj+1/wCCT/7NtvZ6JC/hDULmTT9v2m4l1u7D6niFoz54WQKuWYSnyVi+dFAwm5GLH/gk/wDs22d5&#10;FNL4Q1C9jT7Vut59buwknmzLJHkpIrfuFBijwwyjEyea+HH2BRQB8Vf8Ohv2ef7H+xf2b4g+0/8A&#10;QR/th/P/AOPP7P0x5f8Arf8ASvuf67j/AFP7iqsn/BHn9n+SO3VU8URmKGWJ2XVhmZmtY4FkbMZA&#10;ZJEa5ULhfNlcMrRBIU+36KAPirWP+CQ37POp/wDCQ/ZtN8QaT/af2f7J9j1h2/sjy8b/ALN5ofd5&#10;uPn+0edjJ8vy+MZXiD/gjb8BNY/s37JeeMNC+y2UdrN/Z+qQt9skXO65l86CTEr5G4R7I+BtRec/&#10;dVFAHxV4i/4JS/DfxZ4E8I+DdV8e/EC68N+E/tn9i2X2nTE+y/apRLcfOtiHfc6g/OzYxgYHFfJe&#10;m/sO+DfjF/wUl+Mfwy8TeI/FFzptlph8TNq0M9pFfXN7cfYZpTIVtvKCl72Y7UiXGFA6HP7E18Af&#10;Bv8A5TJfHb/sTLb/ANE6NQAf8OVPgh/0NPxA/wDBjY//ACHXVeG/+CUvw38I/wDCK/2T49+IFp/w&#10;i+tP4h0j/SdMf7Nfv9m3TfNYnfn7HbfK+5f3fT5mz9latq1joOlXmp6neW+nabZQvc3V5dyrFDBE&#10;ilnkd2ICqqgksTgAEmrdAHwB/wAOVPgh/wBDT8QP/BjY/wDyHXtWh/sQWXhvUvDN/p3xZ+IFvd+G&#10;7Ky0/SpNmit9ngs7e8trZMNppD7IdRvFy+S3nZYkqhX6VooA+VfBX/BPfw98O/EVvrvh74ofEDT9&#10;Vt/7P8q4zo8u37Fp02m2vyvpxU7LS4mi5Hzb9zbnAYH/AA738Pf9FQ+IH/Imf8K+66P/AMgH/nz/&#10;AOQd/wCRf9b/ALdfVVFAHzVbfsQWVn4V1Hw3F8WfiAmi6h4ZtvB1zbbNFPmaTbxzxw2246buG1bq&#10;ceYCHO/liQuPQP8AhTfi7/ou3xA/8AfD3/yqr1WigDyr/hTfi7/ou3xA/wDAHw9/8qqP+FN+Lv8A&#10;ou3xA/8AAHw9/wDKqvVaKAPKv+FN+Lv+i7fED/wB8Pf/ACqr4g+LHgHXbX/grB8GNFl+JXii81K5&#10;8JXEsXiOa20oX1qoi1Y+XGiWS25U7GGXhdv3jfNwu39NK+APjJ/ymS+BP/YmXP8A6J1mgD6q/wCF&#10;N+Lv+i7fED/wB8Pf/KqqmrfBfx5NpV5Hpnx+8cWepNC62txd6T4fnhilKnY7xrpqF1DYJUOhIBAZ&#10;c5HsFFAHhXiT4G/Fi6t9SXw/+0f4o0y4khgWxk1Lw1od4sEokYzvKqWcJlV4yioqmMoysxaQMEWp&#10;rHwJ+M03/CQ/2V+0v4gsvP8As/8AYv2zwnotx9i24+0fadttH9p387NnkeXkZ83HP0BRQB4VqHwN&#10;+LEmlGOx/aP8UW+peddMLi48NaHLD5TLN9mTyxZqd0bNbmRt+JBFKFWLzVMRb/A34sLbwLP+0f4o&#10;kuFhslmkj8NaGivKshN66qbMlVljwsSkkwsCzNODsHutFAHz/ovwJ+M1vpsaav8AtL+IL6/H2ffP&#10;ZeE9FtomxcO0+I2tpCN9uY40+c+XIrSHzFYQqf8ACifjN/0cv4g/5A3kf8inov8AyFf+fr/j2/49&#10;v+nb7/8A08V9AUUAfL9n+z5+0fHb363f7WFxPcPCFs5Ifh5pUawy+YhLyKSxkXyxIu0FDuZW3EKU&#10;e3ovwR/aS0ry/tX7Ten6ztvbe6P234cWi7449++2PlXKfupd67yMSDy12PHlt30rRQB81f8ACkf2&#10;kv8AhKv7W/4ab0/7B9t+1f2F/wAK4tPsfl+Zu+zbvtPn+Vj5M+b5m3+Pd81fOv8AwUC+E3xw8O/s&#10;i+K9Q8XfHy38YeHtPhsor/RYfBNpp7aqzanEY5JJ1mcxsjSRcRKqlYFBXLO7fo/Xyr/wVH/5MT+J&#10;v/cM/wDTpaUAdVdfCr9oa417W79Pj94ftrTULJrW20uL4eIbfTJCqqLmAtfmVpQVLATSSx5dsoRt&#10;C1fCXwd/aM8N3Al1D9ozR/FSCZZfJ1b4dQRqVEcqGP8A0a8hO0tIkhOd26CPDBTIsn0VRQB8/wCi&#10;/Cr9obStSjubr4/eH9ZhX7Pmzvfh4ixP5du8T5MV+j/vXdZ3wwxJGoTy4i0TasPgP49xfY93xg8H&#10;zeRez3Um/wCH83+kRyebstnxqgxFH5ibSm2Q+RHvd8yeZ7XRQB4/pvg/462Nu8U/xS8D6i7TTSia&#10;58A3QZVeRnWMeXq6jbGrCNSRuKou5nbcxt/8I58b/wDoofw//wDCDvv/AJc16rRQB5V/wjnxv/6K&#10;H8P/APwg77/5c0f8I58b/wDoofw//wDCDvv/AJc16rRQB5V/wjnxv/6KH8P/APwg77/5c0f8I58b&#10;/wDoofw//wDCDvv/AJc16rRQB5V/wjnxv/6KH8P/APwg77/5c15p+01oPxhh/Zt+K8mp+OvA95pq&#10;+EtWa6t7TwVeQTSxCzl3okjas4RiuQGKOASCVbGD9QV5V+1j/wAms/GT/sTNZ/8ASGagDzT9mXQf&#10;jDN+zb8KJNM8deB7PTW8JaS1rb3fgq8nmiiNnFsR5F1ZA7BcAsEQEgkKucC3bah+1VJ8TNR0SVfh&#10;/D4QgvbaC28U/wDCPzt9pgeynmmn+yjWPMTyrmOC22E5f7R5g+WNhXoH7J3/ACaz8G/+xM0b/wBI&#10;Ya9VoA+Vf+Eg/a+/4Q7+0f7F+H/9vf8AQF/siT/oD/av9d/a+3/kIf8AEv6f9N/9XxXKf8LC/bl/&#10;4SL7H/wrf4f/ANlf2N9u/tPyx/x//wBnef8AYfK/tbd/x9/6J533f+WuNnFfatFAHwrc/FP9viPw&#10;rp1/F8IPh/NrU97cwXOkeai/ZoEjgaGfzTq21/NaSddg5T7Pk8SLR4f+Nv7eFv8A2l/bf7PHg/UP&#10;MspI7H+z9dtrTyLo48uWXffy+bEvO6JfLZsjEi45+6qKAPhWb42/t4N9s8r9njwem6ygjtt+u2ze&#10;VdDyvOlfF+N8TbZ9sQ2snmR5kk8tvMPDvxt/bwtbxm179njwfqVp+72xadrttZuMTRmTLvfyg7oR&#10;Ki/L8rujncEMb/dVFAHxVJ8dv21TZ36p+zR4fW7e9uZLOVvFlkUhtWhcW8UifacySpMY3eUMiyIr&#10;IscRYSKaL8dv21bfTY01f9mjw/fX4+z757LxZZW0TYuHafEbXMhG+3McafOfLkVpD5isIV+1aKAP&#10;iDTfjl+3FFbuuofs4eF7q4/syaJZLbxLaQqNQMjGK4KteOTAsZRWgyGZlZhMgYIuronx6/bHt9Vu&#10;ZNX/AGX9HvtNaa5aC3sfGljbTRxM0X2ZHkaaQOyKJw7BFEhkjKrF5bCT7KooA/MD9i/xV+0N4Pi8&#10;fePtN/Zg0/xDd+PNaur3UNQt/FKaJcG6ivr0TxTW15PKU8qaWWJVWOFgI/nMpIYewab4y/aEi+JT&#10;/EbUP2PLe68d/wBmTaAurW3xKsoVGlm7a4itzCzOhZSU3S4DMysQEVhGvf8A/BM+Sxm/Yo+H8mmW&#10;9xZ6a02rNa293Os80UR1W82I8iogdguAWCICQSFXOB9QUAfKv/DRH7Tv/Ro3/mStL/8AjdH/AA0R&#10;+07/ANGjf+ZK0v8A+N19VUUAfKv/AA0R+07/ANGjf+ZK0v8A+N0f8NEftO/9Gjf+ZK0v/wCN19VU&#10;UAfKv/DRH7Tv/Ro3/mStL/8AjdVNW/aa/aX0XSrzULj9kO4kt7SF55EtPiDYXMzKqliEijhZ5GwO&#10;ERSzHAAJIFfWtFAHyVqX7TX7S+k26Tz/ALIdw6NNDABbfEGwnbdJIsakrHCxChnBZyNqKGdiqqzC&#10;pdftW/tJWdnrd0/7IGoNHo+77SsXji0keTbCsx8hFgLXPyuAPJD5cNGMurKPsCigD41039sD9ozV&#10;rh4IP2PtYR11ObSSbnxfBAvnRxtIzhpLZQYCqELcA+S7FUV2ZlU1NF/bS/aG1/Uo7G1/Y78QRTSf&#10;Z8Ne+J0tIv31u9wmZJbRUGEjYPk/u5CsT7ZXVD9q0UAflX+yT+2L8QPA+m/Haaz/AGevGHiG71Lx&#10;nqniNbbT4L2XydSnuLSObSJWjsnEUsMJlmZ5NufLCbFLrXVa3+0l4h+OfxU+GWq/Ef8AYp+IFp/w&#10;i+tQ3Vh4g87WH/sbfPA0t19ngsU+0bPIjfy2DbvL2j7xz9AfsC/83G/9lm8R/wDtvX1VQB8f/DH9&#10;urxp4q03VZvGH7OnxA8DXdve6bBZ239j6rqH2uCa48u8n3RacBH9mh/fbDzL9xcGsrwV+358SNc+&#10;z/8ACQ/su/EDwzv1rT7GX/QNTu/LsJvO+133yacM/Z9kP7kfNJ53ykbDX2rRQB8K+Jv+Chnxb0vU&#10;oYdI/ZG+IGt2jWVpO9z5OoW+yeS3jkng2tpuT5MzSQ7+j+VvHDCvQPGv7bXiHQ/DtxeeHvgX8QPE&#10;2qp/aHlaZ/wjusWnmeTqMMFp+9fTyo+0WjzXfP8Aq/J8psu4NfVVFAHzV4T/AGyL3WINGfW/hF8Q&#10;PD8l1ewwX0f/AAimtXP2KBtLW5knymn/ALzZek2OxeW2+cPkOKPhL+2Re+MNNWbxx8IviB8Pbs2U&#10;U5tv+EU1rU8TtcXUbwbotPA+WGG1m39D9r2DmJs/StFAHzV8Jf2yL3xhpqzeOPhF8QPh7dmyinNt&#10;/wAIprWp4na4uo3g3RaeB8sMNrNv6H7XsHMTZ1fil+1xB4T8Canqvg34c/EDx34kt/K+yeH/APhC&#10;9d077VulRX/0iWwKJtRnfkc7No5Ir6AooA8q/wCGlvCP/QI+IH/huPEP/wAg0f8ADS3hH/oEfED/&#10;AMNx4h/+Qa9VooA/Or4V/tCeDNB/4KE/HO7v/EvjDRZNf/sL+zfCtv4QvZLjWvI0lxL51qbB7yLy&#10;ciRdvk7gdx8xOnuv7R3xB+E/xv8Ag9rXgXxoPiRofh7W5rK2lvLTwDrlvMJftkLW8aPLpzJukmWK&#10;MKVJYuFHJFcV8Gfhb4Y8Wf8ABSb9ovxlqumfavEnhP8A4Rz+xb37RKn2X7Vo7xXHyKwR9yKB86tj&#10;GRg819q0AeFaT+0H8L/hP4Bs9Pt9K8caB4T8NaYkEb3fgHxEIbKyt4goLyyWRIVI05d26KST1NWt&#10;O/bC+Gusa9q+iWDeML3WtH8n+0tOt/AWvSXFl5ql4vOjFluj3qCy7gNwGRkV7XRQB8/6X+3d8Gdc&#10;+0f2brfiDUPs/wBh877L4M1qXy/tu37Du22Zx9o3p5Wf9ZvXZuyKP+G7vgz/AGx/ZH9t+IP7V/58&#10;f+EM1rz/APj8+w/c+x7v+Pv/AEbp/rv3f3/lr6AooA+f9F/bu+DPiXTY9Q0jW/EGq2En2fZdWXgz&#10;Wpom8+4e1gwy2ZB8y4jkhTn5pI2QZZSKq6b/AMFBPgZrVu9xp/ifWL+3TTJtbaW28I6zIq6fFI0U&#10;t2StoQIEkR0aX7qsrAkEEV9FUUAfL8n/AAUw/Zwh0q31OT4gXCabczS20F43hvVRDLLGsbSRq/2X&#10;DMizRFlByBIhP3hk1L/gpp+zRpNwkE/xPt3doYZwbbSb+ddskayKC0duwDBXAZCdyMGRgrKyj6go&#10;oA/LXwD+1p8I9J/4KbfEr4iXfifR9M8Fap4Ghhs9fh+0Ouoyi20+5PmKdxScRwyReUFjO6BY9hnY&#10;h/S/2iPjb+xn+17pvgmHxV8Q9Pku7XWkt9MurmDU7byUNxZyXsUygRCGKeFVhFxNhE3SOjZifB8G&#10;/wDlMl8dv+xMtv8A0To1ff8AQB8lfCn9r39kz4N/B600vwX8QtH0bwbosPn2+ms95LdotxeTAhYZ&#10;la5kbzhKzIFZkRkchY3Rj2sX7fn7PM39rbfix4fH9mfbPP3Suu/7L5fm+Tlf3+7zV8vyt/nYfyvM&#10;8t9v0BRQB4V4b/bp/Z/8VarrWn2Xxb8LwXGkTeRcPqV8LGGRtzrmCWfYlwuUb54WdcFTnDKTxXx6&#10;+Nn7NP7RP7Puu+HvEnxo8P2XhbWLKC/nbS9bto9UWOKSO6VUtnV5RKTEoMJhMnJXaG4H1VRQB8K+&#10;A7D9i64/Zl8QfB3Q/iZ4fsfBmteTNqMmo+Jls7+e8NvaypeD7Qy4lHl2zMqIIlkjeNowVkjB8Pvh&#10;D+xN8I/ix4V+IXgf4keD/C+teH/teyC38eW9xb3nnwNAfOW4nkb5FdyvlsnLfNuAAH3VRQB8K/C/&#10;4Q/sTfCHXvHV/wCH/iR4PS08YaM/h680u48eW8lvb2EqqtxDCfP80ecVVmZ5HZSv7sxjIPQfsv2/&#10;7OX7Julaho3hH9pHR9R8PXs0l3Jo+t+K9ElhF06xIZw8cUcu7ZCi7fM2YJO3OCPsqigD8wPhp8av&#10;BFj/AMFaPix4w/4WP4P0/wAGXnhmCD+2rzUoDZ32LbTF8m3ufOWMSiWPcT+8+WGVdoJ3p9FftOeM&#10;fgt+0N4N0DT9P/aO8D+C/EPhzxBZ+JtG1qHW9NvVt722LhDJBJMBKu2R/l3L820ncAUbxXwD4Sh8&#10;Sf8ABaz4lahKLcv4f8Pw6lF50cjMGbTdPtf3ZSRArbbpuXWRdu4bAxWSP7f8WfAXwJ448Vaz4k1v&#10;Qvtutax4Zm8HX1z9rnj87SZZGkkttqSBVyzE+YoDjPDAUAeP/AH4hfAL4E+Db3TIvjv4H1/Xda1O&#10;41/xBrlz4l0+JtT1S4INxcCFJdkKkqoWJBtVVUZZtzt6X/w1j8EP+iyfD/8A8Kix/wDjtZNz+xn8&#10;HbyDToZfB++PT7K50+2X+07weXBcaXBpMycTc7rK1ghyckbN4Icsx1vGH7Lfww8ff8LB/t3wz9u/&#10;4T/+z/8AhJP9Puo/t/2Hb9k+5KPK2bV/1e3dj5t1AB/w1j8EP+iyfD//AMKix/8AjtWrP9pv4Pal&#10;b39xafFfwPdW9hCLm8lh8R2brbRGRIhJIRJhFMksabjgbpFHVgK5+5/Yz+Dt54q07xJL4P361p/i&#10;a58Y21z/AGneDy9WuJIJJrnaJtp3NawHyyCg2cKAWzwH/Drj9mL/AKJn/wCV/VP/AJJoA9f1L9pv&#10;4PaLcJb6h8V/A9hcPDDcrFc+I7ONmiljWWKQBpASrxujq3RlZSMgg1bh/aE+Flx9j8r4l+D5ftll&#10;PqVts161Pn2sPm+dcJiT5oo/s8+5x8q+TJkjY2PFf+HXH7MX/RM//K/qn/yTR/w64/Zi/wCiZ/8A&#10;lf1T/wCSaAPavFP7Qnws8D69daJ4k+Jfg/w/rVrt8/TtU161triHcodd8byBlyrKwyOQwPQ1q33x&#10;Y8EaXr0uiXnjLw/aa1De2umyadPqkCXCXVyrPa25jL7hLMqs0aEbnCkqCBXgH/Drj9mL/omf/lf1&#10;T/5Jo/4dcfsxf9Ez/wDK/qn/AMk0AZPxt8WaH4l/bs/ZC/sjWdP1XzLLxNqSfYrpJt1rPpa+RcDa&#10;TmKTy5Nj/dby2wTtNewfETxVa/Frw9/wj/wx+N+j+DfGDzWcttqGl/2frDMs1u9zFG9rKTvWa2SW&#10;ZChRisXmKzIrhvjX4zfsFfAnwn+1h+zp4N0rwN9l8N+LP+Ej/tqy/te/f7V9lsElt/nacum12J+R&#10;lznByOK+gP8Ah1x+zF/0TP8A8r+qf/JNAHf/ALKfwv8ADfwv8E68mg+Ov+Fi3/iDWn8Sa7ryy2zJ&#10;caleW1vLJJHHbgJDFKhinSPLYSdSGZWU17Bq2rWOg6Veanqd5b6dptlC9zdXl3KsUMESKWeR3YgK&#10;qqCSxOAASa+YP+HXH7MX/RM//K/qn/yTR/w64/Zi/wCiZ/8Alf1T/wCSaAPqqqmrR302lXkemXFv&#10;Z6k0Lra3F3btPDFKVOx3jV0LqGwSodCQCAy5yPmD/h1x+zF/0TP/AMr+qf8AyTR/w64/Zi/6Jn/5&#10;X9U/+SaAOU+H/wDwTWt9P8I/GzQfH/xK1Dxj/wALVvbHUNV1DS9Kh0m4int7uW7Z0BaaP95LLyAg&#10;CgEAcjbb+DX/AATz1H4JeMvDnjjRfjFrEvja2hsdH1y6m0SyNjqmiWwhjSwjt9pe3Yw2lpH9oErv&#10;+7ZsZfjoP+HXH7MX/RM//K/qn/yTR/w64/Zi/wCiZ/8Alf1T/wCSaALUP7Gus6b8XNb1bSfidcaN&#10;8L9a8W2/jbUfANtokEjXOqRPbzmQ6hK7yqr3VpFKyIqrt3RrtB3UfA39l34o/CD4oeL/ABtqfxi0&#10;fxvqXjKbTW1+XUvBf2aaaKzRokSA298kcLGJyu4xOMqrFTyGyrP/AIJV/s0Wtxfyy+Abi8S5mEsU&#10;M2u34W1URonlx7J1JUsjSZcu26Rhu2hVWpN/wSf/AGbZftm3whqEPn3sF1Hs1u7/ANHjj8rfbJmQ&#10;5ik8t9xfdIPPk2OmI/LAOA/4KPf8nTfsX/8AY5t/6XaVX2p8UvDvifxZ4E1PSvBvi7/hBPElx5X2&#10;TxB/ZkWo/ZdsqM/+jykI+5FdOTxv3DkCvyr/AG6P2GfhR8Mfj7+zx4b8G6bqHhnRfH2tf2Lq1tba&#10;hJcbEF1Zx+dC1x5jLKVu3ByWT93HhAd276gvv+CPP7P93b6nFEniiye7mnlhmg1YFrJZJIXSOLfG&#10;wKxrFJGpkDsVuJS7OwiaMA3/ANjj9mPx34f+I+tfHr4xaj5fxY8UaNFouoaDZwQJb2iQmGLznkik&#10;kSWWZLK2l/d+WiGSVdnKhPsCviDSf+CPP7P+m+JrPVLhPFGqWMEKRSaLd6sFtLllgEZkdo40mDM4&#10;84hJVXeSAojxHVT/AIc2/AT/AIRX+yftnjD7f9t+1f27/akP2zy/L2/ZtvkeR5Wfnz5Xmbv49vy0&#10;AfdVFfAH/DlT4If9DT8QP/BjY/8AyHR/w5U+CH/Q0/ED/wAGNj/8h0Aff9ef/Gr4C+BP2ifCtr4b&#10;+IWhf8JBotrepqENt9rntts6xyRq+6GRGOFlkGCcfN0yBj5q8ff8Epfhv8UP+Ec/4Sbx78QNT/4R&#10;3Rrbw9pf+k6ZF9nsLfd5MP7uxXdt3t8zZY55JrKtv+CPvwks/Cuo+G4vGfxATRdQvbbULm2+26ef&#10;Mnt4544X3Gy3Dat1OMAgHfyCQuAD7U8J+FtL8D+FdG8N6Ja/YtF0eyh0+xtvMeTyYIo1jjTc5LNh&#10;VAyxJOOSTWtXxV4i/wCCUvw38WeBPCPg3VfHvxAuvDfhP7Z/Ytl9p0xPsv2qUS3HzrYh33OoPzs2&#10;MYGBxWr4f/4Jn+C/C/ioeJNL+I3xAtdaFlpeni583Sn/AHGnSWclkm1tPK/u206zOcZbyvmLBn3A&#10;Gt/wVH/5MT+Jv/cM/wDTpaV9VV+av7Yn7HOj/s1/sP8AxBPhbx54wu9Kt7LStPbR9UOmy280CayZ&#10;40dkskm+Sa/uZAVkUkuAxZFCj9KqAPFP2wv7c/4Ui3/CMf2f/wAJJ/wk3hn+y/7W8z7H9q/t6w8n&#10;z/L+fyt+3dt+bbnHNe1186/8FBPBN98Sv2UvE/hHTJbeDUvEGp6HpVrLdsywpLPrNlEjOVViFDOM&#10;kAnGcA9KteJP2R4NT/4Sr+yfiN8QNF/tDRksdI/4rTXZ/wCyL8fad1981/8Av93m237l8KPsvX94&#10;2ADV/bM+CuuftE/s2eMPh74butPsta1j7H5E+qSSR26+VeQTtvZEdhlYmAwp5I6DkeQfFT9lv4i/&#10;GDw98PNR1Pwn8J9P8WfDmFrbRvD9xJc6n4U1SK4t1guo57NrSF7VYhFDJbqjTBSm1ugcelah+yPB&#10;ceO7LVbX4jfECz8NxeR5/h//AITTXX8/ZFfLL/pBv96+Y9xYvwPl+wbRxO+Cz/ZHgh/sf7R8RviB&#10;c/Zdavb69/4rTXU+22Ev2r7NY8X/AO78jzrT98vzSfZPmA81sAHmv7S37JvxF+N37H/hT4X+GYvA&#10;/wAOtdt9Thu9Z0rw/c3NpoEsSC4Z0hWO3DFXneGfynjwrjl3ZA7eVfD3/gnp8YfBeofs3zDWvA9n&#10;cfDPU7ifU9Y0m6vIL690+fUPPksd32fMyiNrnBZo1b7bJGYwFaWb6K8QfsbXuo+FTYaX8XfiBpGt&#10;fbdUnGr/APCV61PiCeO8Wyg8ptQ2/wCitPZtv6y/YsNgTPjlLn9hXxpJBpyRftF/ECGSCyuYLmT+&#10;2NVb7TO+lwW0M+DqPyeVexz32wcP9o8k/JGpoAq6n+xDfaF8aNW1fwnoPgf/AIQnUPEHhrxBpttM&#10;GsZvCcthc27ah/Z9tHayRlryK0hDusluWICuGCAn2r41/sv+Ffjx4++GPi7X7/WLPUvh9qZ1XS4t&#10;NmiSGaUy28u2cPE5Zd1rHwpQ4Lc8gjzXxr+xL4h1zxFcXnh746fEDwzpT/2h5Wmf8JFrF35fnadD&#10;BafvX1AMfs92k13z/rPO8psIgNcp41/YD+JGufaP+Ee/ai+IHhnfrWoX0X+n6nd+XYTeT9ksfn1E&#10;Z+z7Jv3x+aTzvmA2CgD6K+M+geKvFVvZ6Rpng3wP488J3cMy6zovjS8ltlklWSB7V022lyjqpSYs&#10;rxg7vJZWG0g/NfiL9gbxVrHwo+EHhqPxfb3OpeBvA3ifQ559VuJbkXOoappy2kcUcnlgpaQs8u0l&#10;SyRQwoEbJZd/4nfsK+NPFWm6VD4P/aL+IHga7t73Up7y5/tjVdQ+1wTXHmWcG2XUQI/s0P7neOZf&#10;vtg1yviz/gnn8W9Y8Vazf6J+1z8QPD+i3V7NPY6R52oXP2KBpGaODzX1LdJsUhd7cttyeTQB5r4g&#10;/wCCY/xh1T4A+B/A8XxSt47fStMutN1XwhbateWui3crX1/eQXpkELiVkkns90T2wLCBgJUIRh9f&#10;/Ez4IeKvHFx8d2i1PRzb+OPA1t4W0ONklha0ljj1MObpvnDKZL9WEiAHblfLym+T51/4dw/G/wD6&#10;PQ+IH/fF9/8ALKtWH9gf492/2Pb+2V4wP2WynsI9+lTNujl83ez5vz5ko899sz5kTEexl8qPaAav&#10;7OP7DGueA/gT4q8D+Mv+EftvEmpeDLnwVaeJ9Hu5NQ2Wtxdalcuwhltbd4sPqCbkEzrL5EZPllAW&#10;6v4L/s/fFPRfHfwcu/GV34f0bw38MfBkvh20g8K61dXE+sXUkVrA73iy2sKG22WySLCMsk0aMXcA&#10;BfP9N/YH+Pelf2V5P7ZXjB/7NvWv4PtOlTT75D5eVm8y/bz4v3KYhl3RjMmF/ePut+G/2Gv2gPCl&#10;xps9l+2P4onfT5p54RqWgm+VmmjWNxKs964mUKgKJIGWNizoFZmYgB+27+yt8Yf2vPBtj4bOk/Df&#10;S7jRvEFxfaZ4lk1i8+0tp7GZI7doPsDGJmja2Mu2ZlaS3BAxtC5PhPwn4q/aGt/2gPCPhOz0fw54&#10;TuvjAP7Q8SafqMujarYy2EmlvcyWlrHb3CPOxtCy3DToZJZDK0cedla0n7DX7QEvhm30Fv2x/FAs&#10;YIZYElXQSt2VknjnYtdC9852DxKFdnLKheNSI3dWtSfsW/tDSXl/dH9sTxAJL6yubCVV8MIEWOeZ&#10;5naNBd7YpQ0jBJowskSBY42REVQAeVfED9i/45eKP2yfhZrs1xqGv+AfCetadfQa5rXjD+0Irexs&#10;0tEIa3khjlS+uDYvNM0SPG8l1ECw8t5D0Hhv9lD426l+xzrX7MGreHfC+jabYw7rXx6PEUlxDqMr&#10;Xr6iiRWa2okVVlCW8jSshUMZEWbbsPquk/sy/tL6LpVnp9v+15cSW9pCkEb3fw+sLmZlVQoLyyTM&#10;8jYHLuxZjkkkkmrf/DO/7Tv/AEdz/wCY10v/AOOUAH7DHwj8d+Af+E2174haZ4w0zWtX+w2MK+Nf&#10;HcHim8aC2+0OpSSG2iWGLddyYUu5LbztjABkyfgR8P8A49/ss6bZfC7QfBXg/wAd/Da3vdQ/sHXJ&#10;fE02nXmmWrXE9wn9p5tZPOlk85EX7LDtVkbd8pDDW/4Z3/ad/wCjuf8AzGul/wDxyj/hnf8Aad/6&#10;O5/8xrpf/wAcoA+X/ij+xf8AtKfFr4/ePtM1zX/FEvw+1LU9XvvD+sR+NgNKsIp7G/FvbvZPvmCs&#10;9zb2snlxgLF9pQCRZFde18UfsafFez/YH+FPw60yx+1+OvAfjNtbuLXRNcjsLi6gS+v9sljeOpSK&#10;UpcxTI8gUoASV3r5Z9r/AOGd/wBp3/o7n/zGul//AByj/hnf9p3/AKO5/wDMa6X/APHKAPFPDf7I&#10;vxP8B/sS6p4O8G+GtQ8MarqHiaDXrvwnP4ltbzXZfKu9PKNaaxElta2MqrZvKCYbnjZghyUXirn9&#10;g/xzrX7Ieg/DXTPhnrHhq4k+KdvrmpaVrfjPTryZdOOn/Z5boXkFuqRrkhdghmkUqWCSAha+oP8A&#10;hnf9p3/o7n/zGul//HKP+Gd/2nf+juf/ADGul/8AxygCp/wU0/Z48a/tJfs86foHgKxt9U13TPEF&#10;tqpsJrpLdriJYbiFljeQhNwNwr4dlG1GwS21W81/bT+G/wAdv2y/gFceHofg7/whWq6FrWlavZ2e&#10;oeJ7C5l1Xda3MV5HEYm8uPyJZkKtK6+bHlgEf91XpV5+z5+1XHcWC2n7WFvPbvMVvJJvh5psbQxe&#10;W5DxqCwkbzBGu0lBtZm3EqEepD8Af2uW+x+b+1Rp6br2eO52eBNPbyrUeb5MqZQb5W2wbojtVPMk&#10;xJJ5a+YAYHiL9mDxLeeGfAeo+HPCGsaZqWofHmL4leItH1vV7CebTbXz50klDwssZUxJBJ5KNK6m&#10;Uruk25rqvih+z5qNrpXxM8ReG/hfo/iLxZb/ABG0nxh4UtQ1laTTqi6HJfvFcPxbNPJZXYkY4ZyC&#10;xD7l3ZWk/AX9seaOzOp/tQaPZu0yLdLaeC7GcRRG1DO6FoU3sLnMQUhAYgJSysfIBH8Bf2xzJcCT&#10;9qDR1RZolgZfBdiS8RupFkdh5I2stsIpVUFg0rvEWRUE7gHmn7Xv7H/xG+K/7QXjW8SL4geJPh74&#10;u0awjB8L+JNPtLfSp7WOYRW8+nXkyC/iW4EdyAJLcIbmYqWfJr7A03wLqkP7U3iHxnLoOnvotz4M&#10;0zSLbXpJl+2RzxX1/LNbRRhC3lMs0DuxdBujhAWQ7jF8/wCi/An9tW402N9X/aX8P2N+fs++Cy8J&#10;2VzEubh1nxI1tGTstxHInyDzJGaM+WqiZqut/A39uK30q2k0j9o/wvfak0Ns09vfeGrS2hjlZZft&#10;KJItnIXVGEARiimQSSFli8tRIAfb9FfCupfBL9vCL+1fsH7Q/g+58u9WPT/tOhW0P2i1/eZlmxYP&#10;5MoxDiJfMU+ZJ+8GweYaj8Ev28I9B0iWw/aH8H3OtS+d/aVncaFbQ29thgIvJmFg7TblyW3RxbDw&#10;N4+agD7qor4Ks/gv+39Jb37Xfx+8DwXCQhrOOHSbeRZpfMQFJGOmqY18syNuAc7lVdoDF0t3Pwr/&#10;AG+JPCunWEXxf+H8OtQXtzPc6v5SN9pgeOBYYPKOk7U8po523jl/tGDxGtAH3VRXxV4b+Hv7cumf&#10;8Ir/AGt8SPh/rX9n6099q/7wQf2vYH7Ntsfl0n9xt8q5/fJlj9q6fu1yaf8AD39uW38CXulXXxI+&#10;H954kl8/yPEHmBPI3y2LRf6ONJ2N5aW98nJ+b7fuPMCZAPtWvgD4N/8AKZL47f8AYmW3/onRq9V8&#10;FeH/ANr7Q/EVveeIda+H/ibSk/s/zdM/teS08zydOmguv3qaQWH2i7eG74/1fk+UuUcmvkr4XWfx&#10;t/4eS/tDWdhJ4Xb4oX/hK6WG8m1ORLHSYpv7PayeNxYMblreNrVNrwRiTy2LNn7wB9P/APBSi18J&#10;zfCezm+IPw41DxN4Bh3/ANreMfD9xYJrPhjM9qIPscd0pMn2mby4pNjLhFYtngV6B+wz4Z+L/g/9&#10;n3TdI+Nk32jxfb3t15UlxqTahem1aQsn2ucySK8u5pNuxioi8kHDBgPNdc+G/wC2Hr2n6XaXfiT4&#10;b3CWsMjTi5ufOWe9XT7aOzuwraPhGt9Rgk1FQOrTLFkLErV6VeN+0tN/bH2fSvh/bfatasr6y/4q&#10;m5f7FYRfZftNjzo/7zz/ACbr983zR/a/lB8pcgH0BRXzVpun/tVWvhXx5YXbfD+91rWL2/n8Pav/&#10;AMJBPH/wj0EsYW1g8oaPtuvs7ZbfJgyZw2BWr4db9pbTfHfi7VdV0r4f6z4b1L7H/Yvh/wD4Sm5g&#10;/sby4itx/pC6PvuPOch/nA2Y2jg0AfQFFfP/AIbb9pbTP+EV/tbSvh/rX9n6M9jq/wDxVNzB/a9+&#10;fs22++XR/wBxt8q5/cplT9q6/u1zq+GdS/aD0vTZodX8J/D/AFu7a9u50uf+Ezu7fZBJcSSQQbV0&#10;bB8mFo4d/V/K3nljQB7XX5gf8FbLjw3dfFTwHYfFOHxBp/gFfDOpv4d1fwnDbXF4dceeBZVuYp5k&#10;D20cKWzbV8tmaUgSddn3V/wknxv/AOiefD//AMLy+/8AlNR/wknxv/6J58P/APwvL7/5TUAfFXxg&#10;8KeO/FP7R3wt1b4naf4w8G+PvGXgx9E02z+CHjGC3vPPsmN7fR3TXkcUSRMLkEIlzIFa1xum3qy8&#10;/wCOLX4mWf7FHh39lzxR8PfFE/xq8dTX9zp97d6ppdxaalLBqv8Aat3I919uZwwhfJaRQWckDd1r&#10;71/4ST43/wDRPPh//wCF5ff/ACmo/wCEk+N//RPPh/8A+F5ff/KagD4//agh0+z/AGKfht9os/GB&#10;8IfCTxnY6LquvaJd2el6pJHpiXGktqdjmWbZi92bI32yHaf9WpEw8g+IXx61n4K/sW3GmePbXxR4&#10;1uPiJ4tXxJ4Cbx9dwa0t1oNpPpF5bpqZW4JVZY9waFByzSAhAwJ/R/8A4ST43/8ARPPh/wD+F5ff&#10;/Kaj/hJPjf8A9E8+H/8A4Xl9/wDKagDoPAfjzwV+0R8L4Nf0Ce38VeCdfhuLYG7snWG8iDvBNG8M&#10;6KSpZJEKsuCM9QefzA8f/C/wr8NP2Gvgx8RvitrnxIu9SsZobvwePC/iyK4mt5bzTLae3TzrizQ2&#10;MCNpw2xQiYwFiVebPy/enj64+Pfjrwr4u8JQ/Dj4f6Z/aWjS2kGs3vi+a+s/MuI5oiDayaQfO8rC&#10;O8cqCN1kVQzfOE8/+Bmn/Gr4AfCvwT4N0L9nbweNllpcWq3um+NIbLfdPB5VzeXaLY/NLH9njMxR&#10;pmbzYxE0+1ygB5V+xXr3i/4NftBP8AL6Dw/r/jOz+0av4/8AEdnoZFxdwSxy3cFy+rSXqzXsomv7&#10;SLbJZAqJpQGITzG4r9sTQ9Zsf2tPiJb/ABD0e48T+HvH3hK48N/CXS7+aC+hXXp4tKti9rFLJssG&#10;WZy7TP5WQrFSxIB+ytF+K37Q2q6lHbXXwB8P6NC32fN5e/ENGiTzLd5XyIrB3/dOiwPhTmSRSnmR&#10;BpVqyfGL9oyPwzb6ov7OWjyX0sMsr6KvxFg+1wss8caxsxsxCWdHaZSspXZE4ZlkKRuAfL/wt+Dd&#10;54R/4KCfs82N54X+za94d+DNjPrz2d1bxfZrqK3uNPea4IVvtWMxW4EbbuYm3GOIqer/AOCj3/J0&#10;37F//Y5t/wCl2lV7rp/xi/aMvNVFpN+zlo9hb+Tay/brj4iwGHdK0Ikjwlmz7oRLI0h2bSLeXy2l&#10;JiEmTJ8e/wBpePSre7X9lW3kuJZpYnsV+JFh50KqsZWRiYAhVy7KoVy2Yn3KoKFwD5V/buvNJ179&#10;pfxV4a8WWGsWHxFuofDMXwgvPCLW8N9PcBdTCyXF1K+LeAajcKjhWikPk27qpCGSva/DvgnSf2Zv&#10;2qvjlL8O/DFx8Rvih4s8P2HjKy0LUr63s5pVuNYvY9SjgvWhCQQIXtJPLclnKKMsVyvqupfGL9oy&#10;x8ZJosH7OWj6jprTQxHxHbfEWAWKq4UtIUks1uNse4hgIdx2NtV/lzz/APw0R+07/wBGjf8AmStL&#10;/wDjdAH5geD/ABR/bH7Nn7VkegeHdPtvCE+jeDT9t0642iykgvLeKC2mRoomnuZFa4ae4RFjae3m&#10;ZRtmjNfpp+15deAvDf7KHg7SPibfXHwwS5m0600rXvD+joG8K6vBayXNvNDbwSzGBUa2eHbbyyEL&#10;JsWXaTKLf/DRH7Tv/Ro3/mStL/8AjdWrP9oP9o+S3v2u/wBk+4guEhDWccPxD0qRZpfMQFJGIUxr&#10;5ZkbcA53Kq7QGLoAfFfi7xJD8SPHX7DPijxBqVvq7nxbfaHY+NNPtJJL7xDZadqdnBYXN3HcMskT&#10;Syh2dWll2efJKAWcwg/al8UQ2/8AwVg+Hk2k6vrFr4hs/FuiaReI+rySLHZSxaewSCIW6C3glW7u&#10;keMTzeYxnLLEHAk+1JP2g/2jxpVvJH+yfcNqTTSrPbt8Q9KEKRBY/LdZMEszMZQylFChEIZ95CdB&#10;q/x2+M0OvWkWl/s0eILzRWvRHc3l54s0W3uI7XbCTKkK3MivLua4HlGRVxFEfMzIyxAH5Q3Nl4VX&#10;/gmPoMdvrOsS6bN8YLdtYuJNIiSazlOi/v0t4xdEXCovKM7wlzwVj619v/8ABav/AJNZ8Lf9jna/&#10;+kN9Xv8AL8dvjMv9k+X+zR4gbzPsf9o7vFmir9n3eZ9s8n/ST53lYh8vd5Xm733eRsG80X47fGa4&#10;1KNNX/Zo8QWNgfs++ey8WaLcyrm3dp8Rtcxg7LgRxp848yNmkPlsohYA+APiNrXxL8D/ALZP7Xep&#10;aRfafqvj6y+GYkfUtJt5dLihg2aN59xAjXTvFLDamSRT5zEyRAgHIjryr4b6tceNPCPxo8OfDT4j&#10;eML6G6+EzeLPFZ8Q6pMtvca4LvT7jWGiVFBfdbrLbb5FLSEyKztEwc/qpovx2+M1xqUaav8As0eI&#10;LGwP2ffPZeLNFuZVzbu0+I2uYwdlwI40+ceZGzSHy2UQsf8AC9vjN/bHl/8ADNHiD+yv+fr/AISz&#10;RfP/AOPzZ/qvtO3/AI9P33+s/wBd+5+5/pFAHzrrX7ZXhL4kaV+154/8I65cWGhaF4G0XQNH8R2g&#10;uYZri9lXVTBKiGJJYGF1epCDjgxiTcFPy+AftFeB/BX7Bfx0+FWjXfj3xx4z+H2gzad4ms/As2vu&#10;Lmxu1v53N/HEbL7E8AEUi+SJIpnkmY70Ulq/SnVvid4g17SrzTNT/Z98cajpt7C9tdWd3c+HJYZ4&#10;nUq8bo2qkMrKSCpGCCQa5/wt8QPF15eWvizxJ+y/4g0rx81k2mz3ul6n4evnjtfOLrbpePfQyvET&#10;tkKFFUOTwcbiAfQFFeVf8Lk8Xf8ARCfiB/4HeHv/AJa0f8Lk8Xf9EJ+IH/gd4e/+WtAHlX/BUf8A&#10;5MT+Jv8A3DP/AE6Wld/+z34p0vwP+xf8NPEmt3X2LRdH+H+mahfXPlvJ5MEWnRySPtQFmwqk4UEn&#10;HAJryr9syH4lftE/s2eMPh74b+CfjCy1rWPsfkT6pqWgx26+VeQTtvZNSdhlYmAwp5I6Dkdt8EfF&#10;3jz4a/BfwD4R1P4HeOJ9S8P+H9P0q6ltNQ8PtC8sFtHE7IW1RSVLIcEgHGMgdKAPj/8AYj/aQ074&#10;JeMvB3wE+Gfim3/aD8PeJtTaeHUmhvfD9z4bXBe9Bgu0eOaARI1wiROjGQXAIzIhP6lV8v8Awf8A&#10;EXhzwBrXjq3+HP7Mnijw5fDU4LbxBFpI8O2qi6WyglijwNUC7RBcROFj+QNNIf8AWPITb8bftvWX&#10;w68VaZ4b8Q/Cb4gafrWpXum6fa22/RZfMn1CS5js03JqRUeY1ldDJIC+X8xUMuQD6Vor5V8Ff8FC&#10;PD3xE8RW+heHvhf8QNQ1W4/s/wAq3xo8W77bp02pWvzPqIUb7S3ml5Py7NrbXIU5Nt/wUw8F3kGo&#10;zRfDn4gPHp9lbahct5WlDy4LjS59WhfnUOd1lazzYGSNmwgOVUgH2BXwV/wUa+It34z+HfxL8IaX&#10;4i8Lz+CfCEOky/EDR7221C11qBprmG5sY7C8WKa3ZrnakYLQssR+Z2IYiP0v/h4R4e/4Q7/hKv8A&#10;hV/xA/sH/n7xo/8A0B/7Z+5/aO7/AJB/7/p/sf6z5K5T4nftX/CfT/jJ4Xs/HH7PviC7+JL61D4e&#10;0W71DStBu7yK/QWlzFDFc/bm8rb/AGlayK29VVpiQQyvtAPzr8M+LNc+LH7JiRaXrOoa38cb74za&#10;L/xN57qQapL5ml3EOl5v5CD8s0NwI8yfusE/IGBP6U+H/Ceh+E/+Cpupf2Jo2n6N/aXwmk1K+/s+&#10;1SD7VdSa4PMuJdgG+Vto3O2WOBk8V5V4o/4KVfs2eIP+Ed+JXiH4NeINWu1vZdP0jxFqHh7SLi8g&#10;ns/JuGSKRrsyx+WbyGRSMDdKSpyGxgab/wAFPP2S9F8ZP4u0/wCC+sWHix5prltetvCukx3zSyhh&#10;LIZ1uQ5Zw77mzltzZzk0AWv2qPAVx8Nbz4iftfeFV8H/ABO8GeN/DOmQSeG/GOmTfZ4oJZtIW1nE&#10;BB+1bvID7JDbmIsjfOU2noG+Klj408A/sn/s0W+kW9/qXivw/wCE/EWsNrdssmmyaLZxfbJ4AQxJ&#10;ndtN2bHiaNlcgsM5Xn/HX/BTD9kXxB9h0HV/hNqHjDRfDu+x0dp/CmmzWcEA2oDaRzzK0MTLFHhd&#10;iHaqAqCMDoNJ/wCCuX7N2pePrPXLjwX4o0vXZ4U0iTxPd6HZNNbWTShyjyx3DzGBXPmGNA3IJCls&#10;CgD1X/gphpNjoP8AwT/+IGmaZZW+nabZQ6TbWtnaRLFDBEmpWapGiKAFVVAAUDAAAFfWtflX+3N/&#10;wUn+EHx0/Zs8afD3wkviC71rVr2O1tp59PWG38u2vLWcXJZpNwimVZBGNvmAofMSMFS3qv8Aw+r+&#10;CH/QrfED/wAF1j/8mUAeafs065q37Aeq/C3wjd6X4X+JnhP4weIPM8IeMNNmuLHUrOyu206KWSeG&#10;a3JVZY/7Pl8hXGGhYO7YQr+pVfmB8B/26/2LvhH4q8Y+JPB/w98QfD/WtSsprme5n0xZfthEnmCx&#10;tFjuZltvMZshAIYP3abmUImPSo/+Cz3wKk0q4u20TxxHcRTRRJYtptr50ysshaRSLkoFQoqsGcNm&#10;VNqsA5QA+9aK+ILP/gsN+z/deIb/AE6V/FFnZ20wii1ebSQba6U3CReZGqSNKFCO0+HjRvLjYbfM&#10;Kxsah/wWG/Z/s9VNpC/ii/t/Jupft1vpIEO6JphHHh5FfdMIo2jOzaBcReY0REojAPt+ivirWv8A&#10;grz+zzpWpSW1rqXiDWYV+0YvLLR3WJ/Lt0lTAlKP+9d2gTKjEkbF/LiKytq2/wDwVg/Ztm16awfx&#10;fqFvaR+Zt1STRLs28m1YGG0LGZfmM0ijMY5tpd20GIygH2BWT4p1m88P6DdX9hoOoeJruHbs0vS3&#10;t0uJ8sFOw3EsUQ2gljukXhTjJwD8waT/AMFVP2aNS0qzu7jx9caXcTwpLJY3ehX7TWzMoJjcxwOh&#10;ZSdpKOy5BwxGDVTxT/wVg/Zt8P6DdX9h4v1DxNdw7dml6Xol2lxPlgp2G4jiiG0Esd0i8KcZOAQD&#10;6g8E+JtR8VaVLd6n4T1jwdcJMYlsdblspJpFCqRIDaXE6bSWK4LhsqcqBgnoK+P/APh7B+zb/wAJ&#10;V/ZP/CX6h9g+xfav7d/sS7+x+Z5m37Nt8vz/ADcfPnyvL2/x7vlrW/4ejfsxf9FM/wDKBqn/AMjU&#10;Ae//ABY8Y/8ACu/hX4y8V7/L/sLRrzVN/wBl+07fJgeTPk+bF5n3fueZHu6b0zuHyB/wRzt9Dt/2&#10;WdY/sTUdQ1DzPE00l9/aFglp5F0bGy8yKLZNL5sS8bZW8tmycxrjm38bv+CmnwD1r4L+PtP8I/E+&#10;4j8WXfh/UINHe00nU7aZb1raRYCkpt1EbeYUw+4bTg5GM15p+w7/AMFFfhR8PvgFpPhv4m/FTUH1&#10;rS/JsrS21DwrJB9js4rW3jS3iayWZZ4kZZAs0pSV+dyKNuQA+L3gHQ/2Nfix8SPi98cfCPh/42eA&#10;fiF4mgg066vLdL3WdE/cXkyQpbXcRiaIBUgytymEgiIXpGv6VV+UCeLv2JdS/a08VfGXxH8RtH8R&#10;6RrMJaDwbd+BdR+yW160UKSXbnyik7OUnch4vv3BfO9A1fWv/D0b9mL/AKKZ/wCUDVP/AJGoA+qq&#10;K+Vf+Ho37MX/AEUz/wAoGqf/ACNR/wAPRv2Yv+imf+UDVP8A5GoA+qq+f/2nvgHrnxh8XfC/XbC0&#10;8P8AirRfCl7fz6l4H8WzyQ6Xq/2i0aGKZ2EFwvm27EsgaBv9a+GQ/e5X/h6N+zF/0Uz/AMoGqf8A&#10;yNXFfEb9ub9j34q3Gh3HiD4mawLjRJpLnT5dJ/4SPS2glkjMTSZtEiLN5bOgZskLJIBgOwIBa+In&#10;xM+CHgf9mzwf8QviT8Nf7E8LaVe6h4cj+Fltpljf2EOsm8eO6KQAC2eWGSxvTHcbowY5rjjdNsr4&#10;A/aG+Fvifx1428KeB/EmmfaPFPwu+E2nx+K18N3EQGgWtpctM0rJcsi30qadcwbooJlVp5cpJtQq&#10;fr/xh8ev2APHnw48LeANY13f4M8M5Ol6JZ2fiC0t4nIIMrrDGnnSnLnzJdz5klO7MjlqurfGv9gL&#10;XNVvNUvfF+sS6vf6Y+jajqS3fipLvUrJ2JaC7mUh7pSNq/vmf5I40+5GiqAeq+Kv2sPCX7KP7Gfw&#10;ga11e3k13WvCWl23hYeIbG5ihuFWCzje5ultVnMawx3CTPErlmCtHGzMQ1fP/wCyn8H/AAl8Yv2P&#10;/jj8Cfhv46t/HiL4t0zUjq1zaXOhLc2Ug06ZsGSGcwsWsb2FTskw0SuybWXP0r8Df2kP2XPAnwv8&#10;X698OfFNxYeBPCUOmwatEINYe005ZXaC2MVrMhCtLJvMjwpukcmSYsx3Vyvw1/aO/YtutVvfBfw8&#10;1q38Nal481OytpYfCml6voc11dBo4raNLi3iiMC7gBtR0TMkpb/WyFgD1X9jf4xfDr4haV4y8L+C&#10;/AVv8LvEPhLUxaeKfCdpY20MNrqDKY3dJbYeVcKXt5YhKMMwtwSigpnwr/gnD/ydN+2h/wBjmv8A&#10;6XarXqv7L/xS/Zi+Hfwr13/hTmp/2f4Mt/7V8Q6h/o+qS7fsUFl9um/0lTIdkVxZfKv3t/yBiHx8&#10;q/sIftSfDDwH8bP2uvGWu+JvsPhvVtaj8Q2V79gupPNsDqd1EJtiRF1+fULMbWUN+9zjCuVAPf8A&#10;9vz4W+J/E0um+LPEWmf8J58HfDtlqsmqeG9DuItOv9MjmsfKk1V/tbS29/LbRi7kgRUgkjkkiwXG&#10;819K/s9/2H/woL4af8Ix/aH/AAjf/CM6Z/Zf9rbPtn2X7LH5Pn+X8nm7Nu7b8u7OOK+Sv2lPiZ+z&#10;Z8TmsdV8VfEHWJPB41PSZfFmkzal4kjsbyyvtHurrTI47KH90rO8Nrc5RE2+Q29g7bH91+Gf7Unw&#10;J0/+xfhx4Q8TeX/ZGjaL9g0z7BfnyrC7+xQad+9ki+bf9vsl+Ziy+bl8bXKgH0BRXz/4b/b1+BPi&#10;7/hFf7J8c/a/+Eo1p/D2kf8AEov0+036fZt0PzQDZj7ZbfM+1f3nX5Wxq6H+2Z8HfEmm+Gb/AE7x&#10;h9otPEl7ZafpUn9mXi/aJ7y4vLa2TDQgpvm068XL4C+TliAyFgD2uivKvF37Unww8B+BNI8Za74m&#10;+w+G9W0ZfENle/YLqTzbAy2cQm2JEXX59QsxtZQ373OMK5XV+LXx68CfAvTWv/HGu/2JaLZS6gZP&#10;sc9x+4juLW2d8RRueJr61XHU+bkDCsVAPQKK5Sb4peGLfwJr/jKTU9vhvQf7R/tG9+zynyPsEs0V&#10;58m3e3lvbzD5VO7ZldwIJPBXxS8MfET7P/wj2p/2h9o0bT/EMX+jyxbrC9877JN86jG/7PN8p+Zd&#10;nzBcjIByv/DUnww/4Xt/wpr/AISb/i5P/QF+wXX/AD6/av8AXeV5P+p+f7/t97ivVaKKACvgD4N/&#10;8pkvjt/2Jlt/6J0avv8Ar4A+Df8AymS+O3/YmW3/AKJ0agDqv+CkPgj4h+OvCtlDLYf2n8A9N2at&#10;4wt/DOqCx8SeXbx3Uk0qm4zazW0SiCUQlTI8sagbeHT6A/Zb1PwxrHwJ8M3ng3xt4g+I3huT7V9k&#10;8TeKZpZtRvMXUofzXljjc7HDxrlB8sagZGCfP/21v2YfFn7R3hXStN8E+N9Q8FX9xexWWuXH9tX8&#10;VnPozRzrcRfYYn8ieVjKhw6qXVNjSKuBXtXwt+Fvhj4LeBNM8G+DdM/sfw3pvm/ZLL7RLP5fmSvK&#10;/wA8rM5y8jnljjOBwAKAOrooooAKKKKACiiigDlP+FpeGP8Ahan/AArj+0/+Kz/sb/hIf7M+zy/8&#10;eHn+R53m7fL/ANb8u3du74xzXV1k/wDCJ6H/AMJV/wAJP/Y2n/8ACSfYv7N/tj7Kn2z7L5nmfZ/O&#10;xv8AK3/Pszt3c4zWtQAV8AfGT/lMl8Cf+xMuf/ROs19/18AfGT/lMl8Cf+xMuf8A0TrNAH0V+2d4&#10;n8e+E/gL4rv/AATaW6W8emXDaxrUd88WpaRZDaJ7uxgHlrcTxwG4kUNcwbWiTBkJ2V5//wAEy9D8&#10;JeF/2edQ0jwR8Urj4r+HrTxBcrDqU2kXOmLYs0Nu72kcE7MQoZzLlcKWuG4zuJ9A/ay8I/HDxB4N&#10;i1D4GePbfwr4h0uG4lfRbnS7S4XW2JjMcYnuFYW7Kqy7Tt2u0ih2QDeOg/Z7+Efif4TaP4o/4TLx&#10;5/wsbxJ4g1r+17vWv7Hi0vOLO1tUj8mJ2T5UtE+YYznkZySAeq0UUUAFFFFABRRRQAUVynjr4T+C&#10;Pih9h/4TLwb4f8W/Yd/2T+3dLgvfs+/bv8vzUbbu2JnGM7Vz0FdBpOk2Og6VZ6Zpllb6dptlClta&#10;2dpEsUMESKFSNEUAKqqAAoGAAAKALdfKv/BUf/kxP4m/9wz/ANOlpX1VXxV/wVos/O/ZP164/sfx&#10;Be+R9n/4mGnar9n06y3X9mP9NtvtMf2nf92P9zP5bAt+6zuIB9f+LNR1TR/Cus3+iaR/wkGtWtlN&#10;PY6T9pW2+2zrGzRwea42x72AXe3C7sngV8bf8E4/iBd/FfVfHfi5/jdcfEa41eGz1LWfB9zpOoQQ&#10;+FL24aaVbWymubh0MCk3ERWNDuEMJ3KFAf7J8WadqmseFdZsNE1f/hH9aurKaCx1f7Mtz9inaNlj&#10;n8pztk2MQ2xuG24PBr5r/Zo8C/GLxR8VLD4o/GLQdP8AB+taR4Mj8GjT45rO9vNYnM8Vxc6nLPbI&#10;qwxM0SqlrucIzTFfLBJlAPqqiiigAooooAKKKKACiuU+KXwt8MfGnwJqfg3xlpn9seG9S8r7XZfa&#10;JYPM8uVJU+eJlcYeNDwwzjB4JFavhPwtpfgfwro3hvRLX7Fouj2UOn2Nt5jyeTBFGscabnJZsKoG&#10;WJJxySaANavKv2sf+TWfjJ/2Jms/+kM1eq15V+1j/wAms/GT/sTNZ/8ASGagA/ZO/wCTWfg3/wBi&#10;Zo3/AKQw181fBP8Aau+IHx6/b/8AGHgq2fw/oXgzwD/bGmXOjSS3rXupQLPFAbxSo+ztLHc28GA4&#10;QpFeSqvmnc4+lf2Tv+TWfg3/ANiZo3/pDDXyV8X/AAT4i/ay/ac8YeAfCPhjR/g74s8A6naalq/x&#10;m0G+Eurz29xp8qWlqqpDbzlpYpUDr55jjW3ddz4j3gH6FUUUUAFFFFABRRRQAUVU1bTYda0q80+4&#10;e4jt7uF7eR7S5ktplVlKkpLGyvG2Dw6MGU4IIIBrz/8AZ4+EurfBX4X2PhrX/G+sfEXXUmmuLzxH&#10;rdxcSTXTO5KAJNNMYlSMRpsVtpKl8BnbIB6XRRRQB8q/8EuP+TE/hl/3E/8A06XdWtZ/a68Rat+2&#10;Bc/A3wP4It9Xfw5DZ6l4m1PU9SFs32KYwJJ9jjCkM0K31tOTIy71hnjVNxjc1f8Aglx/yYn8Mv8A&#10;uJ/+nS7rz/8AagV/HXxw1fwH8Ofhj/wj37Rdp/Zvinw78SrR7GFP7NWW3tZ7u8n8xZ2iUPd2rWjR&#10;T70jRtjBlCAH3VRXP/D2z8Rab4B8NWni6/t9U8WW+mW0WsX1ooWG5vViUTyIAiAK0gdgNi8EfKOl&#10;dBQAUUUUAFFFFABRRXj/AOz/APCn4k/DO48VT/EP4v3HxWfWJree1E2hw6YunMkZjkEaxyMNsirC&#10;dihVDIz4LSuxAPYKKKKAPlX9gX/m43/ss3iP/wBt6tftC/thaz8Mf2hvh/8ABnwZ4BuPGfizxJDH&#10;qtxJ9sgt1h09ZnM6wrLJGss5gtbwgSSRKrCI5kyUFX9gX/m43/ss3iP/ANt68K/4KI+MfAUvxosf&#10;C2n+HPHGhftJX2mWVh4H8aaDepBCVnuZFjiVl1CIRrLI91bPJJGGUSO2HUJuAP0foryr9lv/AIWf&#10;/wAKJ8M/8Ll/5KT/AKV/av8Ax6/8/Uvk/wDHr+5/1Plfc/H5s16rQAUUUUAFZPinWbzw/oN1f2Gg&#10;6h4mu4duzS9Le3S4nywU7DcSxRDaCWO6ReFOMnAOtXzV+21+0N4E+EvhXT/BXjXxN4g8CSeOrLUI&#10;NN8X6Ek7f2NPbRxuk8n2aVLg4klhwkYIf5lfahY0Ac/pH/BTT4TeJPBvgfWtF0/xRq2peMfEEnhn&#10;TfDkNjDHfC9QwhhI8syW6r/pVodwmP8Ax8L/AHZPL9A8Ifts/CPxl8BdR+MMHiG4svBOlTRWmqXF&#10;3p1x51hdSeR+4eNEYuytcwqWi3pljhiATX56/sZfFm8/Zt8F/CP4v/EbQP7N+E82jan4A0/WtLW3&#10;urw3U+stfG7uUAWcWwEdzGsYMzK1pK6xr9oHmfWv7BXibUdN1Xxpaaz4T1jQrf4peINa+KHhi+u5&#10;bKSG50idtPCK4huJHinAuoWKMgGGOGJBFAHQeEf+Ck/wg17/AISX+3V8QeBv7A0bTvENz/bunrN5&#10;lhe/Zvs80f2OS4zn7bZ5VsMPPXj5ZNnQfsv/ALeXwu/ay1XUNG8Iyaxp3iGyhku5NH1ux8qY2qNE&#10;hnDxtJFt3zIu3zN+QTtxgn86tE8N6N+3N4U+Ofirw9rVx4n/AGivGkNtfWfgeHz9OXQ9LttVgiNv&#10;JdlobO+U2y2TfvFDBoVYAyAsPrX4F+Mbz9rH9tbTvjv8On1DTfhZpHgz/hFdVutRtbcPf35cXbae&#10;IzKZY/LN5bu0yrtL2jorMjhmAPQP2d/+T7P2uf8AuUf/AE1y16V+0N+0x4e/Z9t9B0+6trjXPG3i&#10;qY2HhXwzbAxNq975kMSxG4YeVbqHuId0krDCliocjafNf2d/+T7P2uf+5R/9NctcV/wU0vvhH9n+&#10;HGnfEPXdY8BeLLia7ufCnxB0u1uLtfDstvJZzTyPDBPG7NIFhjRlVyjHd8m3NAH1p8J/HX/C0PhX&#10;4N8ZfYf7M/4SLRrPV/sXm+b9n+0QJL5e/au7bvxu2jOM4HSurrxT9jz4leO/i18AvC/iT4heGv8A&#10;hH9aurK1eG5+3wXP9swNawSLqO2FVW385nkPkEZTb6EV7XQAUUUUAFFFc/Z33iqTxlf213o2jweE&#10;0hDWeqQ6tLJfTS4TKSWhtVSNcmT5hO5+VflG47ADoKKKKAPgD4N/8pkvjt/2Jlt/6J0avpT9pz9r&#10;z4efsl6Dp1/44udQe71TzP7N0vS7Mz3F75TRLLsJKxLsE6MfMkTIzt3Hivmv4N/8pkvjt/2Jlt/6&#10;J0aj/gqB4T8CW/ir4VeO9V+KOn/Cbx9oX2y58P31z4Zn1P8AtOe3ktpoEmlhRzFFDMQRvjkH+kSE&#10;I3zBgD7U+FvxS8MfGjwJpnjLwbqf9s+G9S837Je/Z5YPM8uV4n+SVVcYeNxyozjI4INdXXin7If7&#10;QmqftRfBu2+IN/4N/wCEKtL69ng0+2/tRb/7VBERGZ9wjjKfvlmj2MoP7rdyGFe10AFFFFABRRXF&#10;R+NvEp+KFx4ck+HmsL4YWGJoPGK39gbR5SkjyI0H2gXCquIkVhGxZ3fKoiCRwDtaKKKAPz1+E+k2&#10;Opf8Fm/jPcXdlb3VxYeEre5s5ZoldraU2ukxGSMkZRjHLIm4YO2Rh0YivtX40fF7w98Bfhf4g8e+&#10;KpLiPQtFhWWcWkJlmkZnWOONF4BZ5HRAWIUFgWZVBYfGvwb/AOUyXx2/7Ey2/wDROjV7r+3R+zb4&#10;i/ac+Eej6F4T1XR9L8Q6J4gtNfsx4gtRcWNy0SSxmKZSkg27Zi2GjkVtmxlw5ZQD1X4L/F7w98ev&#10;hf4f8e+FZLiTQtahaWAXcJimjZXaOSN15AZJEdCVJUlSVZlIY9rXzr+wv47m8T/CPWPDN34a0fwz&#10;qXw+8QXfgzUE8PiNLG+vbVImub2GKOCBIVmmmkfywgxnPfA+iqACiiigAooryr/hoTT/APho7/hT&#10;P/CL+IP7e/sb/hIf7WxZ/wBnfYN3l+du+0ed/rv3O3yt27nHl/vKAPVaKKKAPlX9oj/k+z9kb/ub&#10;v/TXFX1VXyr+0R/yfZ+yN/3N3/priroP28v2cfFX7UvwFk8FeEfElv4d1IanbX0kd9JLHaahFHvB&#10;t52jDEKGdJh8jjfBHwOHUA9f+FvxS8MfGjwJpnjLwbqf9s+G9S837Je/Z5YPM8uV4n+SVVcYeNxy&#10;ozjI4INdXXhX7HPxU0n4mfC/VbTTPh5b/Cu48JeIL/wzqXhSxe3e0sb2Bw8ogeBVR1JmDFgi5cyY&#10;3DDt7rQAUUUUAFFFeafFT9ofwV8GvGXw88L+J764tdX8d6m2laPHDavKplAUbpGUYRTJLBFnk7p1&#10;ONiyOgB6XRRRQB8Af8FHv+Tpv2L/APsc2/8AS7Sq+/6+AP8Ago9/ydN+xf8A9jm3/pdpVfVX7Ung&#10;Hxx8UPgT4m8MfDjxH/wiXjO++y/YNY+3T2X2fZdRSS/voFaRd0SSJ8oOd2DwTQB3/hnxTpfjDTZr&#10;/SLr7XaQ3t3p7yeW6YntriS2nTDAH5ZoZFz0O3IJBBOtXwr/AME4z8PPhZr3iP4QJ4B1D4c/HHTd&#10;G0+68YWdxqJ1G31PylAS6hmSaSJci7jkaMCPabrYvmCMsv3VQAUUUUAFFFef/Gr49eBP2d/Ctr4k&#10;+IWu/wDCP6LdXqafDc/Y57ndO0ckipthjdhlYpDkjHy9ckZAPQKKyfCfinS/HHhXRvEmiXX23RdY&#10;sodQsbny3j86CWNZI32uAy5VgcMARnkA1rUAfKv/AAVH/wCTE/ib/wBwz/06WlfVVfKv/BUf/kxP&#10;4m/9wz/06WlfVVAHzV+2RrNpY6p8IrCbQfGGoXd94z0T7PqmivcDRtP2a1prN/aYSVYj5g+WHzY5&#10;MODt2HmvpWvj/wDbq8Qa5p3xO/Z00uwOnjRdR8Z2H9pC41+SzuD5eq6W0Xk2Quo1vfmJ3boLjyh8&#10;48onefsCgAooooAKKKKACiiigAooooAKKKKACiiigAooooAKKKKACiiigAooooAKKKKACiiigAoo&#10;ooAKKKKACiiigAooooAKKKKACvgD4N/8pkvjt/2Jlt/6J0avv+vgD4N/8pkvjt/2Jlt/6J0agD7/&#10;AKKKKACiiigAooooAKKKKACiiigAooooAKKKKACiiigAooooAKKKKACiiigAooooAKKKKACiiigA&#10;ooooAKKKKACiiigAooooAKKKKACiiigAooooAKKKKACiiigAooooAKKKKACiiigAooooAKKKKACs&#10;nTf7D8S/2V4nsP7P1XzLJv7P1i22TbrWfy5D5MwzmKTy4XO07W8uM87RWtVTSdJsdB0qz0zTLK30&#10;7TbKFLa1s7SJYoYIkUKkaIoAVVUABQMAAAUAVIfCeh2/2PytG0+L7Hez6lbbLVB5F1N5vnXCYHyy&#10;yfaJ9zj5m86TJO9s29N0mx0W3e30+yt7C3eaa5aK2iWNWllkaWWQhQAWeR3dm6szMTkkmrdFAGTd&#10;eE9DvrPW7S40bT7i01zd/asEtqjJqG6FYG89SMS5hjSM785RFXoAKNS8J6HrH9q/b9G0++/tayXT&#10;dQ+02qSfbLUeZi3myD5kQ8+bCNlf3snHzHOtRQBz+t/D3wr4m1W21PV/DOj6rqVrNbXMF5fWEU00&#10;Utu0rW0iOykq0TTzlGByhmkK43Nksfh74V0u40y4s/DOj2lxpcMFtYSwWESNaRQxzRQxxELlFjju&#10;blFVcBVnlAwHYHoKKAPNI/2Zfg9DpVxpkfwn8DpptzNFcz2a+HLMQyyxrIscjJ5eGZFmlCsRkCRw&#10;PvHJpv7Mvwe0W4e40/4T+B7C4eGa2aW28OWcbNFLG0UsZKxglXjd0ZejKzA5BIr0uigDyr/hk74I&#10;f9Eb+H//AIS9j/8AGqP+GTvgh/0Rv4f/APhL2P8A8ar1WigDyr/hk74If9Eb+H//AIS9j/8AGqqa&#10;b+zD8CtWt3ng+DHgdEWaaAi58HWsDbo5GjYhZIFJUshKuBtdSrqWVlY+wVk6db65Hr2ry3+o6fc6&#10;LL5P9m2dvYSQ3FthSJfOmMzrNubBXbHFsHB3n5qAOA/4ZO+CH/RG/h//AOEvY/8Axqj/AIZO+CH/&#10;AERv4f8A/hL2P/xqvVaKAPKv+GTvgh/0Rv4f/wDhL2P/AMao/wCGTvgh/wBEb+H/AP4S9j/8ar1W&#10;igDyr/hk74If9Eb+H/8A4S9j/wDGqP8Ahk74If8ARG/h/wD+EvY//Gq9VooA8q/4ZO+CH/RG/h//&#10;AOEvY/8Axqj/AIZO+CH/AERv4f8A/hL2P/xqvVaKAPKv+GTvgh/0Rv4f/wDhL2P/AMao/wCGTvgh&#10;/wBEb+H/AP4S9j/8ar1WigDyr/hk74If9Eb+H/8A4S9j/wDGq5Tw7+yd4I/4Tvxd/bvwb+D/APwh&#10;n+h/8I3/AGd4Xg/tH/VH7X9t3xeX/rdvl+X/AA53c19AV5/4Mj1xfix8RWv/AAvqGlaK39nf2brl&#10;x4kkvrfVv3Deb5NgXK2HlNhG2qvnE7zkjNAHKf8ADFPwE/4Sr/hIf+FQ+D/t/wBi+weT/ZMP2Py/&#10;M37vsmPI83PHnbPM2/Lu28UTfsU/AS4+2bvhD4PH2q9gv5Nmkwrtki8rYqYA8uI+Qm6FMRyZk3q3&#10;mybva6KAPFNS/Yp+Amq/2r53wh8Hp/aVkthP9m0mGDZGPMw0PlhfIl/fPmaLbIcR5b92m2rpv7C3&#10;7P8ApNw88Hwk8Lu7anNq5FzYidfOkjaNkCybgIArkrbgeSjBXVFZVYe60UAfP+i/sB/s86BqUd9a&#10;/Cfw/LNH9nwt7E93F+5t3t0zHKzIcpIxfI/eSBZX3Sorg/4YD/Z5/sf+zP8AhU/h/wCzf89PKfz/&#10;APjz+x/67d5n+q+b73+u/f8A+u/eV9AUUAfOrf8ABPH9nNtK1TTz8KtH+z6lDaW87iScTItsqrGY&#10;pfM3wsQo8x4mVpjkymQkk2tY/YD/AGedc/4SH7T8J/D8f9u/Z/tf2OJ7by/Jxs+zeUy/Zc4+f7P5&#10;fmc+Zvya+gKKAPmr/h3D+ztH4q/4SS0+Hn9la0t7/aENzpOt6jY/Zp/M8xXgWG4RYdrYKiMKEwNo&#10;AAom/wCCcv7P1x9s83wZqEv2yyg0253+KdXPn2sPleTbvm7+aKP7PBtQ/Kvkx4A2Lj6VooA+atI/&#10;4Jy/s/eH7O7tNL8GahptpeZ+0wWfinV4knzDNAd6rdgN+5ubiPn+CeVejsCR/wDBOX9n6PXrDW08&#10;Gagmtaf9m+x6ivinVxcW32dUS38uT7XuTyljjVMEbAihcACvpWigD5/0X9hH4M+GtNj0/SNE8QaV&#10;YR/Z9lrZeM9ahiXyLh7qDCreADy7iSSZOPlkkZxhmJosf2EfgzpegxaJZ6J4gtNFhsrrTY9Og8Z6&#10;0lulrcsr3VuIxebRFMyq0iAbXKgsCRX0BRQB4Von7E/wn8M6rc6npFj4o0rUrqa5uZ7yx8ca5DNL&#10;LcNE1zI7reAs0rQQF2Jy5hjLZ2ri1Y/se/DXS7yK7s18YWl3D9q8ueDx7ryOn2mZZ7rDC9yPOmVZ&#10;JMffdQzZIzXtdFAHin/DHvw1/s3+z9vjD7B9t/tL7L/wnuveV9q+0favtG37bjzftH77fjd5nz53&#10;c1bs/wBlPwHptxf3Fpd+OLW4v5hc3ksPxC8QI1zKI0iEkhF9l2EcUabjk7Y1HRQK9gooA8U8Lfse&#10;/DXwPoNronhtfGHh/RbXd5GnaX49162t4dzF22RpehVyzMxwOSxPU1rf8M0+Ef8AoL/ED/w4/iH/&#10;AOTq9VooA8q/4Zp8I/8AQX+IH/hx/EP/AMnUf8M0+Ef+gv8AED/w4/iH/wCTq9VooA8q/wCGafCP&#10;/QX+IH/hx/EP/wAnV5p4n/4J1/Cv4heDbTRfHOpeOPH+pWcNzFZ+I/E3i2+u761aY5MkaGQW6suI&#10;wAIdreUm9Xwc/UFFAHhWpfsh6FfXCSwfET4saci6nDfmG2+IOqlWhSNUayPmTMfIkZTIzA+cGdgs&#10;qLtUZV9+xXp13b6nFF8YfjRZPdzTywzQePr0tZLJJC6RxbywKxrFJGpkDsVuJS7OwiaP6KooA+f9&#10;a/Y30jVdNktrX4pfGDRpm+0YvLL4gai0qeZcJKmBLI6fukRoEypzHIxfzJQsq5XiL9h601u8Way+&#10;OHxw8PxjzM2+nePLh0O6aSRcmdZG+RXWJcN9yJC25y7v9K0UAfL+k/sLzaLqtnqFv+0V8eJLi0mS&#10;eNLvxhHcwsysGAeKS2ZJFyOUdSrDIIIJFVf+GBf+rjf2gP8Awuf/ALRX1VRQB81eH/2K7zw3/aX2&#10;T9of44Tf2hZSWE39oeJ7e82xyY3NF51o/kyjA2zR7ZF52sMmtXWv2UNX1/TZLG6/aC+MEUMn2jLW&#10;Wq6day/vrhLh8SRWKuMPGoTB/dxlok2xOyH6AooA+f8ATf2UNX0rTdKsYf2gvjA8Om7vIa51XTp5&#10;XzcR3B86SSxZ5/nhQDzS2IzJEP3UjoxJ+yhq8lnf2p/aC+MAjvr25v5WXVdODrJPC8LrG4sd0UQW&#10;RikMZWOJwskao6Kw+gKKAPCm/Zj11tV1TUD8f/ix9o1Ka0nnQXmlCFGtmVoxFF/Z+yFSVHmJEqrM&#10;MiUSAkHKH7HNzJ4N1jwrd/HX4satoWr6ZJo97b6tqGm3zTWshn3r5k1g7hmFzIpkDB9ojXdtijCf&#10;RVFAHzr4A/Y5ufhj4e0nQvDvx1+LFrpGkzCaytbnUNNu1hAtzbrCPOsHJgWM/LAcxKwV1QOoYavh&#10;j9mPXfCNxdz2Px/+LE73MNtA41S80q/ULBH5cZRbjT3CMV5d1AaVvnkLt81e60UAeVf8Kb8Xf9F2&#10;+IH/AIA+Hv8A5VUf8Kb8Xf8ARdviB/4A+Hv/AJVV6rRQB5V/wpvxd/0Xb4gf+APh7/5VUf8ACm/F&#10;3/RdviB/4A+Hv/lVXqtFAHlX/Cm/F3/RdviB/wCAPh7/AOVVcp41+Dfxm/0j/hEfjt4g/wCQNqHk&#10;f21Y6L/yFf3P2Dd5elf8e3/Hx52Pn/1Wz+KvoCigD5V/4U3+07/0Xb/mTP8Anx0v/kav/BV/yDf/&#10;ACPXVeJPg38Zv+Kq/sD47eIP+QMn/CPf2lY6L/yFf9J3/a9mlf8AHt/x5Y8v5/8AX5/gr6AooA+a&#10;tc+Df7QP9peJv7H+O2ofYPsV7/YP26x0jzftX2ez+xfatulY8r7R/aPm+X83l/ZdvzeZXKa58G/2&#10;uf7N8Tf2P8dtP+3/AG29/sH7dY6f5X2X7RZ/YvtW3Ss+b9n/ALR83y/l8z7Lt+XzK+wKKAPgrSf2&#10;XP2jPhb8KvDXhP4BfGC30PR9K1PXIJ7HxhYQbY7f+0ZTZmAtpRlZmQu0juTGzMGhJiKkmm/Cf/go&#10;NYXDyz/Gf4b6ijQzRCG5s1CqzxsiyDy9MU7o2YSKCdpZF3K67lP2r4HW+XRbkahpdxo9x/aeolbe&#10;51Jr9ni+2zeVMJGJKrLHslWHOIVkWIACMAdBQB8FSfCf/goNJpVvaL8Z/hvHcRTSyvfLZr50yusY&#10;WNgdMKBUKMylUDZlfczAIEt+Kfhp/wAFAfEGvXV/YfFj4X+GbSbbs0vS7R3t4MKFOw3GnyyncQWO&#10;6RuWOMDAH3VRQB8Qa34B/b71XSra0tfiV8J9GuIYbaJ76xtp2mmaJZRJI4lsnQNMZEZwqKoMEflr&#10;GDIHtaR4N/b103Xru/uPHfwf1W0nvTdR6XeQXa29vHtmX7MhitElMQMqNl5GkzbxfPgyCT7VooA+&#10;ILPwD+33a3F/LL8SvhPeJc6YLCKGa2nC2swjRPtseyyUmcsjSbXLw7pG/dbQqra/4Q39vX+x/sX/&#10;AAnfwf8AtP8A0EfIu/P/AOPP7P0+yeX/AK3/AEr7n+u4/wBT+4r7VooA+P7rRv26riz1uFNd+B9t&#10;JqG77NcRR6mX0zMKxjyA0RVsMplHnLL87sDlNqLbs7P9uS1uL+WW/wDgPeJczCWKGZdXC2qiNE8u&#10;PYikqWRpMuXbdI3zbQqr9a0UAfJUdn+3JHqtxdtf/AeS3lhiiSxZdX8mFkaQtIpCByzh1VgzlcRJ&#10;tVSXL2/+M3v+rf8A/wArlfVVFAHwr8Ifgr+2F8F/+E1/sS6+B91/wlnia98V339oSaw/l3V1s8xI&#10;tiLiIeWNobcwycsa6rUfCf7YWsa9pGt3+jfs33utaP539m6jcWusSXFl5qhJfJkI3R71AVtpG4DB&#10;yK+wKKAPkrVrz9uTTdKvLu3sPgPqlxBC8sdjaNq6zXLKpIjQyOiBmI2gu6rkjLAZNW/+M3v+rf8A&#10;/wArlfVVFAHx/pus/t1X39ledoPwP0/7ZZNdT/aX1M/YZB5eLaby5WzKfMfBi8yP9zJlxlN9WTxN&#10;+3fHJbqvhP4LyCWaWJ2WW/xCq3UcCyNm4BKvG7XKhct5UThlWUpC/wBlUUAfFX/CZft6/wBsfYv+&#10;EE+D/wBm/wCgj5935H/H59n6fa/M/wBV/pX3P9Tx/rv3FZUPxL/4KAy/Y93wn+F8Pn2U91Jvu3/0&#10;eSPzdls+NQOZZPLTaU3Rjz497piTy/uqigD4Kk+LH/BQaPSre7X4MfDeS4lmliexW8XzoVVYysjE&#10;6mEKuXZVCuWzE+5VBQvV/wCFyf8ABQz/AKIT8P8A/wADof8A5a19/wBFAHwB/wALk/4KGf8ARCfh&#10;/wD+B0P/AMta6r/hcn7av/C1P+SE+H/+Fbf21/z/AFl/bH9lef8A9hXyftPk/wDAN/8As19q0UAf&#10;nV4Th/a58D/tJ/GT4haV8E9Pm0Xx1/qYLzUtPa4h+xWc8Gk7lXUgq5ZoDcYZsjzPL2naK9L+OHiX&#10;4+fE6O/8Ox/s52+u+BJ5rif+z/E17pjSTNBa20+mCZYtW2Oo1OKUzocq1sI1ALFwfr+PU4ZdVuNP&#10;VLgXEEMU7u1tIsJWRpFULKV2OwMTbkViygoWADoWt0AfH9t8ZP2uf+Eq1H7R8CdP/wCEb/4Sa2+x&#10;eXfaf9s/sDzJ/tPm51XZ9u2fZNm391u87dxtrW8FfGT9p3/hIrf/AIS74E/8SH/iX+f/AGLfaX9q&#10;/wCQdN9v2+Zqu3/kIfZ/Jz/y7+bv/eba+qqKAPlXwV8ZP2nf+Eit/wDhLvgT/wASH/iX+f8A2Lfa&#10;X9q/5B032/b5mq7f+Qh9n8nP/Lv5u/8Aeba7/wAM/GT4lf2bN/wkPwJ8Yfb/ALbd+V/Zl9oPlfZf&#10;tEn2Tdv1XPm/Z/J8zHy+Zv2/Liva6KAPKv8Ahcni7/ohPxA/8DvD3/y1o/4XJ4u/6IT8QP8AwO8P&#10;f/LWvVaKAPKv+FyeLv8AohPxA/8AA7w9/wDLWj/hcni7/ohPxA/8DvD3/wAta9VooA/PXQ9J+Jnw&#10;t/bv+I/x61f4J+OLrwf4n8PjSrOx0d9Lv9SjlhtbOR2lhhvWCqV0+cKQ5LM8KKC8iqfSvij8VvCf&#10;xhs9Gj8d/sl/FDxXHbbr+xOo+FrCd7byobe+dQftm6PeohVoTjznR7YrI6yRD7AooA+f9a/av1fQ&#10;NSksbr9n34wSzR/aMtZaVp13F+5t0uHxJFfMhykihMH95IGiTdKjICL9q/V5v7W2/s+/GAf2Z9s8&#10;/dpWnLv+y+X5vk5vv3+7zV8vyt/nYfyvM8t9v0BRQB81al+2peaV/avnfs8fHB/7NvVsJ/s3hi3n&#10;3yHzMND5d23nxfuXzNFujGY8t+8TdU1b9uibRdVvNPuP2dfjxJcWkzwSPaeD47mFmVipKSx3LJIu&#10;Rw6MVYYIJBBr6gooA+X7z9uiaxt7CeX9nX48Ml7CZ4hD4PjlZVEjx4kVLkmJt0bHY4VipV8bXVia&#10;b+3dDfXDxT/AD48aciwzSia58CyFWZI2dYx5cjHdIyiNSRtDOu5kXcw+oKKAPmrRf24bTVfL+1fA&#10;/wCOGjbr23tT9t8B3DbI5N++5PlM/wC6i2LvAzIfMXYkmG21LP8Abuhure/ll+AHx4s3toRLFDN4&#10;FkLXTGRE8uPZIwDBXaTLlF2xt824qrfUFFAH5q/C3xprGif8FLvib8VtS+FvxQsvAPiPRv7FstXf&#10;wPqT4eKOxUTPEkJlEUhsn24Qv+8j3onz7PoD43eOvhb+0Z8J7HQPHHw5+KF9YXV7pt9LpC/D3WFv&#10;bJxPEzgyi1KJtRpUmaCQuYjMsTMzLn6qooA+f/h38ZPhr8MNBsfBPhXwH8QPD/hbRbKJbHyPhzr3&#10;2dtzSb4x/ohlaUFRJI8i/OZw292Mm3q/+GlvCP8A0CPiB/4bjxD/APINeq0UAeVf8NLeEf8AoEfE&#10;D/w3HiH/AOQaP+GlvCP/AECPiB/4bjxD/wDINeq0UAeP6t+1Z4D0HSrzU9TtPHGnabZQvc3V5d/D&#10;3xBFDBEilnkd2sQFVVBJYnAAJNVLX9sL4a31nol3bt4wuLTXNv8AZU8XgLXmTUN0LTr5DCyxLmGN&#10;5BszlEZugJr2DVtJsde0q80zU7K31HTb2F7a6s7uJZYZ4nUq8bowIZWUkFSMEEg1UtfCeh2Nnolp&#10;b6Np9vaaHt/sqCK1RU0/bC0C+QoGIsQyPGNmMI7L0JFAHmupftWeA9Ft0uNQtPHFhbvNDbLLc/D3&#10;xBGrSyyLFFGC1iAWeR0RV6szKBkkCsq+/bY+E+l3Gp295feKLS40uGe5v4p/A+uI1pFDHDLNJKDZ&#10;5RY47m2dmbAVZ4icB1J9q1LSbHWrdLfULK3v7dJoblYrmJZFWWKRZYpAGBAZJER1bqrKpGCAayr7&#10;4e+FdUuNTuLzwzo93capDPbX8s9hE7XcU0cMU0cpK5dZI7a2RlbIZYIgchFAAPjX4ufGDRb79tr4&#10;C+K4vA3xAudF02y1nT7nWtR8I6/FBBPPaSPCllaGNWkudsE4kIgYGGQEljCrQavx8/az/Zq+LPw4&#10;8PPr3xN8YeDLC6vX1Dw74u8P6RrOmXAngD2872dz9kKSYSeWCQYcATMCA20j7KvNJsdSuLC4u7K3&#10;uriwmNzZyzRK7W0pjeIyRkjKMY5ZE3DB2yMOjEVxWo/s9/CzWNB0jRL/AOGng+90XR/O/s3TrjQb&#10;WS3svNYPL5MZj2x72AZtoG4jJyaAPmD4Q/t0fsgfBLwbH4d8O/Ei4dGmkvb/AFLUNG1Se+1S9kOZ&#10;ry7mNrmWeRuWc+gVQqqqj0rTf+CkX7Nuq/2V5PxS09P7SvWsIPtNldwbJB5eWm8yFfIi/fJiaXbG&#10;cSYb92+30D/hk74If9Eb+H//AIS9j/8AGqP+GTvgh/0Rv4f/APhL2P8A8aoA8q/4ejfsxf8ARTP/&#10;ACgap/8AI1WtJ/4Kafs0a1qtnp9v8T7eO4u5kgje70m/toVZmCgvLJbqka5PLuwVRkkgAmvS/wDh&#10;k74If9Eb+H//AIS9j/8AGqP+GTvgh/0Rv4f/APhL2P8A8aoA5TRf2/P2edf1KOxtfix4fimk+z4a&#10;9le0i/fW73CZklVUGEjYPk/u5CsT7ZXVCab+35+zzqum6VfQ/Fjw+kOpbvIW5leCVMXEdufOjkVX&#10;g+eZCPNC5jEko/dRu69X/wAMnfBD/ojfw/8A/CXsf/jVH/DJ3wQ/6I38P/8Awl7H/wCNUAcpJ+35&#10;+zzHeX9qfix4fMljZXN/KyyuUaOCZ4XWNwu2WUtGxSGMtJKhWSNXR1Y6upftrfATSv7V874veD3/&#10;ALNslv5/s2rQz74z5mFh8st58v7l8wxbpBmPK/vE3a3/AAyd8EP+iN/D/wD8Jex/+NUf8MnfBD/o&#10;jfw//wDCXsf/AI1QB8K/8FEP2gvhprHx9/ZV8SaR478P+INF8M+JpdQ1i50LUItR+xQLdabIXkWA&#10;uwysUhAxltjYBIr7K8SftPfs/wDja31Lwxe/GfwvboYYJ5p9N8YjTW2tIxQRXsE8Z3boTvSOTcFK&#10;7wFlXd0H/DJ3wQ/6I38P/wDwl7H/AONUf8MnfBD/AKI38P8A/wAJex/+NUAfNX7Idv8AA34H6bbe&#10;L/HHxr+H/ib4431lPp+v+L/+Fhfb/t0BuA8Kf6ROB8sMNqmfLUjysAkZJ+lf+Gsfgh/0WT4f/wDh&#10;UWP/AMdo/wCGTvgh/wBEb+H/AP4S9j/8ao/4ZO+CH/RG/h//AOEvY/8AxqgA/wCGsfgh/wBFk+H/&#10;AP4VFj/8do/4ax+CH/RZPh//AOFRY/8Ax2j/AIZO+CH/AERv4f8A/hL2P/xqqmpfsd/ArVrdIJ/g&#10;94HRFmhuAbbQLWBt0ciyKC0aKSpZAGQna6lkYMrMpALf/DWPwQ/6LJ8P/wDwqLH/AOO1z/jb43fs&#10;zfErSotM8XePvhP4q02GYXMdnres6ZeQpKFZRIEkdgGCu43YzhiO5rVk/Y7+BUuq2+oN8HvA4uII&#10;ZbdEXQLVYSsjRsxaIJsdgYl2uyllBcKQHcNlR/sLfs/xeJrjXl+Enhc3080Vw8TWIa0DRwSQKFtT&#10;+5RSkrFkVArOEkYGREZQDoP+Gsfgh/0WT4f/APhUWP8A8do/4ax+CH/RZPh//wCFRY//AB2ufk/Y&#10;W/Z/l0q309vhJ4XFvBpkukI62IWYwyLGrO0o+d5wIl23DMZlJcq4LuWqf8MB/s8/2P8A2Z/wqfw/&#10;9m/56eU/n/8AHn9j/wBdu8z/AFXzfe/137//AF37ygDxX/go9+0J8LPHH7GPxD0Tw38S/B/iDWrr&#10;+zvI07S9etbm4m26jau2yNJCzYVWY4HAUnoK+6q8Kb9hb9n9tV1TUD8JPC/2jUprS4nQWIEKNbMr&#10;RiKL7kKkqPMSJVWYZEokBIPutAHxB/wUSdtL+K/7NWv3fhW3vPD2j+LYbnVPGV2t0sPhqIajph8x&#10;5klW3iWXDIWuVcYU7NpBNfRX/DWPwQ/6LJ8P/wDwqLH/AOO186/8FEr6xvPiv+zV4W1PXdYi03xB&#10;4thtrrwtDarPpGvRDUdM3x6gGnUbY1YsimGYMzEHZ94/RX/DJ3wQ/wCiN/D/AP8ACXsf/jVAB/w1&#10;j8EP+iyfD/8A8Kix/wDjtH/DWPwQ/wCiyfD/AP8ACosf/jtH/DJ3wQ/6I38P/wDwl7H/AONUf8Mn&#10;fBD/AKI38P8A/wAJex/+NUAH/DWPwQ/6LJ8P/wDwqLH/AOO0f8NY/BD/AKLJ8P8A/wAKix/+O0f8&#10;MnfBD/ojfw//APCXsf8A41R/wyd8EP8Aojfw/wD/AAl7H/41QAf8NY/BD/osnw//APCosf8A47R/&#10;w1j8EP8Aosnw/wD/AAqLH/47R/wyd8EP+iN/D/8A8Jex/wDjVH/DJ3wQ/wCiN/D/AP8ACXsf/jVA&#10;B/w1j8EP+iyfD/8A8Kix/wDjtH/DWPwQ/wCiyfD/AP8ACosf/jtH/DJ3wQ/6I38P/wDwl7H/AONU&#10;f8MnfBD/AKI38P8A/wAJex/+NUAH/DWPwQ/6LJ8P/wDwqLH/AOO0f8NY/BD/AKLJ8P8A/wAKix/+&#10;O0f8MnfBD/ojfw//APCXsf8A41R/wyd8EP8Aojfw/wD/AAl7H/41QAf8NY/BD/osnw//APCosf8A&#10;47R/w1j8EP8Aosnw/wD/AAqLH/47R/wyd8EP+iN/D/8A8Jex/wDjVH/DJ3wQ/wCiN/D/AP8ACXsf&#10;/jVAB/w1j8EP+iyfD/8A8Kix/wDjtWtN/ab+D2tXD2+n/FfwPf3CQzXLRW3iOzkZYoo2llkIWQkK&#10;kaO7N0VVYnABNVf+GTvgh/0Rv4f/APhL2P8A8arlLz9g/wCCF5/bH/FvvD8H9o61Zaz+50WxX7L9&#10;m+y/6JD+4+S2l+yfvY+d/wBpuOR5nAB6XJ8bvh1DHbvJ4+8LolzDLcwM2s2wEsUdrHeSSKd/zKlt&#10;NFOzDgRSI5+VgTa1r4seCPDWpSafq/jLw/pV/H9o32t7qkEMq+RbpdT5VnBHl28kcz8fLHIrnCsD&#10;Xitt/wAE8fghbz6jL/wiGny/bL22vdkmmWJWDydUn1Dyoh9n+WKT7R9ldf4rWGGLI2bj5/of/BJP&#10;4IaHo9pp/neINQ+z/wBqf6VfNYyzyfbbNLX52+yjP2fZ50HH7uZ3f5s4oA+v/D/izQ/Fn9pf2JrO&#10;n6z/AGbeyabff2fdJP8AZbqPHmW8uwnZKu4bkbDDIyOa1q+FfFn/AARz+CHizxVrOt/2x4w0b+0r&#10;2a9/s7Sbmxgs7XzJGfyoI/sh2RLu2quThQBnisr/AIcqfBD/AKGn4gf+DGx/+Q6APv8Aor4A/wCH&#10;KnwQ/wChp+IH/gxsf/kOj/hyp8EP+hp+IH/gxsf/AJDoA+/6K+AP+HKnwQ/6Gn4gf+DGx/8AkOj/&#10;AIcqfBD/AKGn4gf+DGx/+Q6APv8Aor4A/wCHKnwQ/wChp+IH/gxsf/kOj/hyp8EP+hp+IH/gxsf/&#10;AJDoA+/6K+AP+HKnwQ/6Gn4gf+DGx/8AkOj/AIcqfBD/AKGn4gf+DGx/+Q6APv8Aor4A/wCHKnwQ&#10;/wChp+IH/gxsf/kOj/hyp8EP+hp+IH/gxsf/AJDoA+/6K+AP+HKnwQ/6Gn4gf+DGx/8AkOj/AIcq&#10;fBD/AKGn4gf+DGx/+Q6APv8Aor4A/wCHKnwQ/wChp+IH/gxsf/kOj/hyp8EP+hp+IH/gxsf/AJDo&#10;A+/6K+AP+HKnwQ/6Gn4gf+DGx/8AkOj/AIcqfBD/AKGn4gf+DGx/+Q6APv8Ar4A+Df8AymS+O3/Y&#10;mW3/AKJ0aj/hyp8EP+hp+IH/AIMbH/5Drz/9iH4K6H+zt/wU6+LPw98N3WoXui6P4MXyJ9UkSS4b&#10;zW0qdt7IiKcNKwGFHAHU8kA/T+iiigAooooAKKKKACiiigAorivCfxi8K+OvH3ivwjoGqW+r6l4Y&#10;htZNUlsbiKeG3lmluovszlHJSeNrOTfGwUqHj65IHa0AFFFFABRRRQAUVUvI76S4sGtLi3gt0mLX&#10;kc1u0jTReW4CRsHURt5hjbcQ42qy7QWDpboAKKKKACiiigAooooAKKKKACiiigAooooAKKKKACii&#10;igAooooAKKKKACiiigAooooAKKKKACiiigAooooAKKKKACiiigAooooAKKKKACiiigAoorJ8J+IP&#10;+Es8K6Nrf9m6ho/9pWUN7/Z2rQeReWvmRq/lTx5OyVd21lycMCM8UAa1FFFABRRRQAUUUUAFFFFA&#10;BRRRQAVz/gfTfD2k6LcweGHt301tT1G4mNtcmdftsl7NJegsWbDC5ecMmfkYMmF27R0FFABRRRQA&#10;UUUUAFFFFABRRRQAUUUUAFFFcp4d8A/8I9478XeJ/wDhI/EGp/8ACRfY/wDiT6jfebp2mfZ4jH/o&#10;UO0eT5ud8nJ3MAeKAOrooooAKKKKACiiigAooooAKKKKACiiigAooooAKKKKACiiigAooooAKKKK&#10;ACiiigAooooAKKKKACiiigAooooAKKKKACiiigAooooAKKKKACiiigAooooAKKKKACiiigDlPhpo&#10;/wDYfh28tv8AhHv+EZ361q119i+2/a/M87UbiX7VvycfaN/2jy/+WfneXxsxXV1U0mO+h0qzj1O4&#10;t7zUlhRbq4tLdoIZZQo3ukbO5RS2SFLuQCAWbGTboAKKKKACiiigAooooAKKKKACiiigAooooAKK&#10;KKACiiigAooooAKKKKACiiigAoqpHJfHVbiOS3t101YYmguFnYzPKWk8xGj2AKqqIirB2LF3BVNg&#10;L26ACiiigAooooAKKKKACiiigAooooAKKKKACiiigAooooAKKKKACiiigAooooAKKKKACiiigAoo&#10;ooAKKKKACiiigAooooAKKKKACiiigAooooAKKKKACiiigAooooAKKKKACiiigD4V/wCChnia80v9&#10;on9kbSIYdPe01TxnH58lxptvPcJ5WoaUy+TO8ZlgyT83lMm8cNuHFfdVfAH/AAUe/wCTpv2L/wDs&#10;c2/9LtKr7p8Wajqmj+FdZv8ARNI/4SDWrWymnsdJ+0rbfbZ1jZo4PNcbY97ALvbhd2TwKAPKvjV+&#10;2Z8Hf2d/FVr4b+IXjD/hH9aurJNQhtv7MvLndA0kkavuhhdRlopBgnPy9MEZ9rr8Vvhb46+HngX4&#10;Y+ALnRfD3h/9qf4m+K/E15rHibQtR8PGbxAN2lK01kGntLmSWKO5fz2ulZPMaJwiupnaPoPiF8RP&#10;jb+0x+1p4l+EPwu+I9v8IfD3hTU7nw74d8PWmsSaVCRaRNGyItjCJZFKWE8w8xTFACIg6mSNZQD9&#10;iaK/LV/EnxlX40eFfjdH8Y9YuvAnin42DwTovhq0uln0i+0Q3M1sLlFSUw7SlvLEAYQ5ZROHLMrm&#10;34Z+O3i/Vv27Piv8RNV+I39ifDL4e3us20/w3k8XF7zV00/S7iOV7HSyyrJ80AuTvCIGc4d2jdgA&#10;fp/Xmn7QP7Q/gr9mXwC3i7x1fXFnprTfZLWK0tXnmu7oxSSpAgUYVnWF8NIUQEDcy5zX47aL8RPj&#10;3o3gT4Da7rP7RfiDRdB+Jmtavp8d5eanNN/ZFqJbawuLq5mmkXdt3yyIpYLB5QljdJJGKdB4/wDH&#10;nxR+P37IfwY+GvxGn1ibxt4y+I0MPhfVvEll9mhl0uPT7a3hmklCCSZXl1NWE+2VnCykuSoBAP2J&#10;+KXxS8MfBfwJqfjLxlqf9jeG9N8r7Xe/Z5Z/L8yVIk+SJWc5eRBwpxnJ4BNef/Df9sz4O/Fzwr40&#10;8SeE/GH9q6L4Nsv7Q125/sy8h+xweXLJv2yQq0nywSnEYY/L0yRnwD9qbxZb6t+2d8H/AA38XdM8&#10;P+F/gxpv9sX1tfeLdWhn0vxRP/Z0KAPashjgltpbhgjXJUNl/Lbcyo/yV8RdJvtU8W/tGav8I7K4&#10;8H/Drx/No/w88H2GkRNp2m+JdUa+t4ZDZvABaSQGOw1UNK0irtu9rYM7rQB+mnhP9sz4O+OPCuje&#10;JNE8YfbdF1jxND4Osbn+zLyPztWljWSO22vCGXKsD5jAIM8sDXV/BX49eBP2iPCt14k+Huu/8JBo&#10;trevp81z9jntts6xxyMm2aNGOFljOQMfN1yDj8wPA+j/APCmv2sPB39m+HvsN/8AAH4Mz6v4o0W8&#10;vcfa782FzdXUdvMpmB3XGsJljhVxLsBVUDcr8Dfjbr/hv4f/ALOXwi8L/EPT/gTpXiCy1XxP4h8c&#10;SwWjJczpqd6LUT+aI+n9lxwnMwEqTrE6siBGAP2prJ1nxTpfh/UtCsL+6+z3euXrafp8flu3nzrb&#10;zXJTIBC/ubaZstgfJjOSAfyr+I37UH7Svxc/agurb4YeKv8AhVeiyXtroWneFviDc6NpOo2b3ENm&#10;0jTadcM9xNukxJG6xzPtkZYuXeM+1/t0eLPDepftk/Avw7remeD9StPDejaxrup2/wARtWttM0K4&#10;gvEFrArSzJKXlWa2LbFhc58thwHeMA+6fCfinS/HHhXRvEmiXX23RdYsodQsbny3j86CWNZI32uA&#10;y5VgcMARnkA1rV+Sv7SX7aWv/AP+0bP4IePPD914Wmsrex/4R/wToNo+heCNSk+y3OYdQ+y+VqH2&#10;kRaoAuE2lpWKho9o7bUv2mfi5Y/tL6Tolj+0H4X1TwnpvjnQfAmoeGptLt7fWtYulWyh1OeO2Foz&#10;RQNO15+8MqopRljY/ugwB+mlFfnB+0P+1t8c4/2tL7RPhddaPbeCfBs0MOs+G9b1rRtKu9ZFvEL2&#10;+mC6iEuYYDbuU8+MNFshMyOQTjz/AEr9vD44fEL4ufBfxZZ6tceC/h18RvHMegW/g2bTLS5UWVs+&#10;mRXEsd89uskyzS3VyuVC+W0TKGJHygH6v0V+dX7L37X3xP8AGnir9qTxr4m8Vaf4o8GfDSyvrvS/&#10;C2kpavZ3H7y6lhMGpRwJJJEsVk0ayMh8xZxIVBXB8An/AG+P2mPh78J/HDeJPGHg/wAQa1dfYf7J&#10;1zS/FPhe5uNH2z/v9lhamRrvzlZUOV/dhS/QEgA/ZSivKv2VdY8T+JP2cfh1rvjLxD/wlHiTWtGt&#10;9Xu9T+xRWe77SvnpH5UQCDy0kSLcAN3l7iAWIr1WgAooooAKKKKACiiigAooooAKKKKACiiigAoo&#10;ooAK+APg3/ymS+O3/YmW3/onRq+/6+APg3/ymS+O3/YmW3/onRqAPv8AooooAKKKKACiiigAoooo&#10;AqR6TYw6rcanHZW6alcwxW094sSiaWKNpGjjZ8ZZUaaUqpOAZHI+8c26KKACiiigAooooAKKKKAC&#10;iiigAooooAKKKKACiiigAooooAKKKKACiiigAooooAKKKKACiiigAooooAKKKKACiiigAooooAKK&#10;KKACiiigAooooAKKKKACiiigAooooAKyfCfinS/HHhXRvEmiXX23RdYsodQsbny3j86CWNZI32uA&#10;y5VgcMARnkA1rVU0mS+m0qzk1O3t7PUmhRrq3tJ2nhilKjeiSMiF1DZAYohIAJVc4ABbooooAKKK&#10;KACiiigAooooAKKKKACiiigAooooAKKKKACiiigAooooAKKKKACvKvh34u8Max8dvi5oelaR4fs/&#10;Emjf2R/bWoacko1G8861Z7f7aWtY0OxAVj2Tz/KTnyj8h9VrxT4V+H9c079pP456pfjTxouo/wBh&#10;f2abfQJLO4Pl2brL516bWNb35iNu2e48ofIfKJ2EA9rooooAKKKKACiiigAooooAKKKKACiiigAo&#10;oooAKKKKACiiigAooooAKKKKACiiigAooooAKKKKACiiigAooooAKKKKACiiigAooooAKKKKACii&#10;igAooooAKKKKACiiigDJ8J6dqmj+FdGsNb1f/hINatbKGC+1f7Mtt9tnWNVkn8pDtj3sC2xeF3YH&#10;ArWrn/AdxDL4Zggt57e5t7Ca402OS31WTUyVtp3tx5txIN7zgRYlDlmWUSIXcqXboKACiiigAooo&#10;oAKKKKACiiigAooooAKKKKACiiigAooooAKKKKACiiigAooooAKKKKACiiigAooooAKKKKACiiig&#10;AooooAKKKKACiiigAooooAKKKKACiiigAooooAKKKKACiiigAooooAKKKKACiiigAooooAKKKKAC&#10;iiigAooooAKKKKACiiigAooooAKKKKAMnxN4p0vwfpsN/q919ktJr2009JPLd8z3NxHbQJhQT800&#10;0a56DdkkAEjWoooA/PX/AIKaanDov7SX7HeoXCXElvaeLZZ5EtLaS5mZVvNLYhIo1Z5GwOERSzHA&#10;AJIFfWv/AA0t4R/6BHxA/wDDceIf/kGvlX/go9/ydN+xf/2Obf8ApdpVff8AQB81eFtS/Z+8D69a&#10;634b+DuoeH9atd3kajpfwa1e2uIdylG2SJpoZcqzKcHkMR0NW9N8UfAzRfGT+LtP+FOsWHix5prl&#10;tetvg/rMd80soYSyGddODlnDvubOW3NnOTX0VRQB81Q/Gr9n7TfAln5Xg/ULXwZ4TvZ9Sttnwu1d&#10;NO0a6tZZfOuExp/l28sMon3ONrIwkyQd1c/H8VP2VNQ1W48Rx+Are51LWIYrmfVl+FOpNNexao0l&#10;vHI0v9n5kW8Z5YlYkics6jdkivrWigD5V8QePv2YpNN03wxrfw23WGg+X9h0fUPhJqhi077fcGOP&#10;yoX07EX2m4Qou0DzZEIG5hRc/tLfsxa1/Z32jSPt3/CAfafsXmfDjVJP+Ec+w+R9p8rNifsn2fNp&#10;v27fKzDu2/LX1VRQB8q/FT9pb9mLxZpttqHxJ0j+2bDTftfkXXir4capPFa+XcRWt3saexITbcNB&#10;DJgjEhjRvmKiuU8cfFj9mK+vPhJpF5eeIPCui+HfE0t/4Z8JaX4G1TTrLUNZt5mh2pGuniR5be5l&#10;kzDCygyyESq5wtfatFAHwB4N+L37Hfgv4yfE7xDd+K/EHij4heJv7Ut/EMPibQtYu5bewwr3Wnta&#10;G0CLbQJakFZELRxxsrPsXAtXn7Vn7AOpW9hb3dp4HurewhNtZxTfD24dbaIyPKY4wbHCKZJZH2jA&#10;3SMerE1960UAfEHiT9rP9h3UPH2i/EbVtU8L6h4waH7Ta60fDN3PdoVlREkl22xKTxtZp5bSgSxo&#10;AU2pLlzxt+2x+w78StVi1PxdfeF/FWpQwi2jvNb8D3d5MkQZmEYeSzYhQzuducZYnua+36KAPir/&#10;AIXp+wlZ+BPtar8L08P6h/xMJNNj8MRGWR7eX7Mjy2Qt/NEqm6fYHjDmN5nQGMSMPP8A4F6n+xt8&#10;K9BbV/EXjbwf4u8a6H4z1jUv+Et1SaS+1a6uY2upoLh5GjDz4tRHh41NvJdKDCXnaNm/RWigD4qm&#10;8YfsReMviZefGK+8UeD77xffeRp91d6nrE489LuyitAklhLII2i+zXKxykxbI8S+aUaKXYR3X7EW&#10;l6b4EsI/F3g9bT4Ya0D4bjTxVO/2G8uri3uTKhE5NzF5zws0jeZFHskDMgjlC/atFAHwr8N/GH7C&#10;/wAI/CvjTw34T8UeH9K0Xxle/wDCI67bf2xfzfbD5csed0kjNHbbZ5R9sjKwfN/rcgYt3nwh/YEv&#10;vBth4Ylv/hOum2UxuIp4fFkEV8zEucSXqXIuJV/eN8jyMowvHyLj7fooA8U8J/tEfs+eB/CujeG9&#10;E+LXw/stF0eyh0+xtv8AhLLSTyYIo1jjTc8xZsKoGWJJxySa1v8AhrH4If8ARZPh/wD+FRY//Ha9&#10;VooA8q/4ax+CH/RZPh//AOFRY/8Ax2j/AIax+CH/AEWT4f8A/hUWP/x2vVaKAPKv+Gsfgh/0WT4f&#10;/wDhUWP/AMdo/wCGsfgh/wBFk+H/AP4VFj/8dr1WigDyr/hrH4If9Fk+H/8A4VFj/wDHaP8AhrH4&#10;If8ARZPh/wD+FRY//Ha7/wATeFtL8YabDYava/a7SG9tNQSPzHTE9tcR3MD5Ug/LNDG2Oh24IIJB&#10;yvEXwt8MeLPHfhHxlqumfavEnhP7Z/Yt79olT7L9qiEVx8isEfcigfOrYxkYPNAHK/8ADWPwQ/6L&#10;J8P/APwqLH/47R/w1j8EP+iyfD//AMKix/8AjtHjX9lv4YfETxFca74h8M/2hqtx/aHm3H2+6i3f&#10;bdOh027+VJQo32lvDFwPl2bl2uSxLX9lv4YWf/CWeT4Z2f8ACVf2x/bH+n3R+1f2r9n/ALQ6y/J5&#10;v2S3+5t2eX8m3c2QA/4ax+CH/RZPh/8A+FRY/wDx2j/hrH4If9Fk+H//AIVFj/8AHaPGv7Lfww+I&#10;nh240LxD4Z/tDSrj+0PNt/t91Fu+26jDqV38yShhvu7eGXg/Ls2rtQlSeNf2W/hh8RPDtxoXiHwz&#10;/aGlXH9oebb/AG+6i3fbdRh1K7+ZJQw33dvDLwfl2bV2oSpAD/hrH4If9Fk+H/8A4VFj/wDHaP8A&#10;hrH4If8ARZPh/wD+FRY//Ha5S8/YK+BOof2x9o8DeZ/a+jWXh69/4m9+PNsLT7L9mh4n+XZ9gtPm&#10;XDN5XzE7m3ZVz/wTh/Z2vPCuneG5fh5v0XT7251C2tv7b1EeXPcRwRzPuFxuO5bWAYJIGzgAlsgH&#10;oH/DWPwQ/wCiyfD/AP8ACosf/jtaviD9oT4WeE/7N/tv4l+D9G/tKyj1Kx/tDXrWD7VayZ8u4i3y&#10;DfE207XXKnBweK8V/wCHXH7MX/RM/wDyv6p/8k0f8OuP2Yv+iZ/+V/VP/kmgD2rUf2hPhZo+g6Rr&#10;d/8AEvwfZaLrHnf2bqNxr1rHb3vlMEl8mQybZNjEK20naTg4NfFXwe8WaHH/AMFdP2hdbfWdPTRd&#10;P8Gf6ZqLXSC3tvs6aSlx5kmdqeU0civkjYUYNgg17X/w64/Zi/6Jn/5X9U/+Sa+Sv2e/2OP2e/id&#10;+2B8YfCurWdvFb+HZrqy074b21/e3SxWsBsoxqh1SKcAs8jyq1o7F4mlZW5jwAD9H4f2hPhZcfY/&#10;K+Jfg+X7ZZT6lbbNetT59rD5vnXCYk+aKP7PPucfKvkyZI2NjV0X4seCPEumx6hpHjLw/qthJ9n2&#10;XVlqkE0TefcPawYZXIPmXEckKc/NJGyDLKRXgH/Drj9mL/omf/lf1T/5Jo/4dcfsxf8ARM//ACv6&#10;p/8AJNAHv/8AwtjwR/0OXh//AJA3/CR/8hSD/kFf8/8A9/8A49v+m33P9qjSPix4I8Qa9d6JpfjL&#10;w/qWtWd6dNudOs9UgluILoLM5t3jVyyy7ba4bYRuxBKcYRseAf8ADrj9mL/omf8A5X9U/wDkmj/h&#10;1x+zF/0TP/yv6p/8k0Ae/wCl/FjwRrn2j+zfGXh/UPs/2HzvsuqQS+X9t2/Yd21zj7RvTys/6zeu&#10;zdkVq/8ACWaH/aX9n/2zp/2/7b/Zv2X7Unm/avs/2r7Ptznzfs/77Zjd5fz428181/8ADrj9mL/o&#10;mf8A5X9U/wDkmj/h1x+zF/0TP/yv6p/8k0Ae/wCj/FjwR4h/4R7+yvGXh/U/+Ei+0f2L9j1SCX+0&#10;/s+ftH2ba587ysHfsztwc4rq6+Vf+HXH7MX/AETP/wAr+qf/ACTR/wAOuP2Yv+iZ/wDlf1T/AOSa&#10;APqqivlX/h1x+zF/0TP/AMr+qf8AyTR/w64/Zi/6Jn/5X9U/+SaAPqqivlX/AIdcfsxf9Ez/APK/&#10;qn/yTR/w64/Zi/6Jn/5X9U/+SaAPqqivhX9oT/gnD+zt4H+AXxL8SaJ8PPsWtaP4Z1PULG5/tvUZ&#10;PJnitZJI32vcFWwyg4YEHHIIqp8Ef+Cav7PfxK/Zt8A6zqfgu4g8Q+IPCWn3d1rFprN6syXU9nG7&#10;zojStEGDuWCmMpnAKkcUAfetFfKv/Drj9mL/AKJn/wCV/VP/AJJrJ07/AIJP/s22OvavfzeENQ1C&#10;0vvJ+z6Xca3di30/YpVvJKSLKfMPzN5skmCPl2DigD7Aor411D/gkn+zneaUbSHw/rFhceddS/br&#10;fWZzNtlWYRx4csm2EyxtGdm4m3i8xpQZRJam/wCCT/7Nsv2zb4Q1CHz72C6j2a3d/wCjxx+Vvtkz&#10;IcxSeW+4vukHnybHTEflgH2BRXxrff8ABJP9nO7uNTli8P6xZJdwzxQwwazOVsmkjhRJIt5Ylo2i&#10;kkUSF1LXEodXURLHU0j/AIJDfs86br13f3Gm+INVtJ703Uel3msOtvbx7Zl+zIYgkpiBlRsvI0mb&#10;eL58GQSAH2rRXwVqX/BGH4FX1wksGt+ONORYYYjDbalalWZI1RpD5lsx3SMpkYA7QzsFVF2qDVv+&#10;CMPwK1LVby7t9b8caXbzzPLHY2mpWrQ2ysxIjQyWzuVUHaC7s2AMsTk0AfetFfCvhn/gj78JPB+p&#10;TX+keM/iBaXc1ld6e8n23T3zBc28ltOmGsiPmhmkXPUbsgggEatn/wAEpfhvp/8AY/2fx78QI/7I&#10;0a98PWX+k6YfKsLv7V9ph5sfm3/b7r5myy+b8pG1doB9q0V8q2v/AAT38PWf/CWeT8UPiAn/AAlX&#10;9sf2xzo5+1f2r9n/ALQ66d8nm/ZLf7m3Z5fybdzZyfCf/BM/wX4H+JmjfEHRPiN8QLLxfo9lDp9j&#10;qPm6VJ5MEVktjGnlvp5jbFsojyyknG4kt81AH2BRXx/bf8Ez/BdnBqMMXxG+ICR6hZW2n3K+bpR8&#10;yC30ufSYU50/jbZXU8ORgnfvJLhWB4T/AOCZ/gvwPPo02ifEb4gWUmj2UOn2LebpUnkwRaourRp8&#10;+nndi9UTZbJONhJT5aAPsCivn+8/ZJn1D+2PtHxj+IEn9r61ZeIb39zoY82/tPsv2abjTPl2fYLX&#10;5VwreV8wO5t3V/8ACm/F3/RdviB/4A+Hv/lVQB6rRXlX/Cm/F3/RdviB/wCAPh7/AOVVH/Cm/F3/&#10;AEXb4gf+APh7/wCVVAHqtFfJX7SFn8UPhLb/AA1n8P8Axu8UXCeIPHOkeHNTGrW3h1WWyu5Gjka2&#10;X+zkLzhthAUPhd7lCqMy+wf8Kb8Xf9F2+IH/AIA+Hv8A5VUAeq0V5V/wpvxd/wBF2+IH/gD4e/8A&#10;lVR/wpvxd/0Xb4gf+APh7/5VUAeq0V5V/wAKb8Xf9F2+IH/gD4e/+VVZP/CkviV/Zuz/AIaH8Yfb&#10;/tvmef8A2FoPlfZftG7yvL+wZ837P+783ft8z955e39zQB7XRXj958F/HklxYNafH7xxBbpMWvI5&#10;tJ8PyNNF5bgJGw01RG3mGNtxDjarLtBYOlS++CXxKkvJWs/2h/GFvaH7L5cU+haDK67ZmN1lxYKD&#10;5kO1I8KPKcF284HywAe10V862PwF+Ocdvpi3n7UGsT3Ec0DX8kHgvRolniEkxmSJTCxiZo2tlVmM&#10;gRopWKyCVUiNb+AvxzuNKto9I/ag1ix1JYbZZ7i+8F6NcwySqsv2l0jWGMorsYCil2MYjkDNL5im&#10;MA+iqK+f9a+BPxmuNNkTSP2l/EFjfn7RsnvfCei3MS5uEaDMa20ZOy3Ekb/OPMkZZB5aqYWq3nwF&#10;+OcniGwmtP2oNYg0JJi15ZTeC9GkuZovtDsEjnEKrG3kGOPcYnHmK0m0KwiQA+iqK+Ff2xrT9oH9&#10;nX4K+JPiToP7RuoajaaL5W7R9R8H6Qzz+fqCwx4nSFQuyGeIN+7O94nYbBIEj9g1b4C/HObxNeT6&#10;Z+1BrFn4eaF1tbC78F6NPdxSmAqjvcLCiOomw5UQoSgKBlJ8wAH0VRXy/H8BP2l49KuLRv2qreS4&#10;lmilS+b4b2HnQqqyBo1AnCFXLqzFkLZiTayguHq/8M7/ALTv/R3P/mNdL/8AjlAH1VRXz/pvwq/a&#10;GsdN0q2m+P3h/UJrPd595c/DxBLfZuI5R5wjv1QYSN4B5Sx/u5pCcyhJUypPgj+0k2vX9+P2m9PS&#10;0uftPlaWvw4tPs9p5quqeWTc+afJLKyeZI+TGvmeYNwYA+laK+f9X+FX7Q2pa9aX9v8AH7w/pVpB&#10;ei6k0uz+HiNb3Ee2FfszmW/eURExO2UkWTNxL8+BGI7d98N/2gLu41OWL43+F7JLuGeKGGD4fErZ&#10;NJHCiSRb9RYlo2ikkUSF1LXEu9XURLGAe60V4Vonw3/aA0rVbm7uvjf4X1m3mmuZUsb74fFYYVla&#10;IxxoYtRRysIjdULOzETyeY0hEZTVk8H/AB1k1W3u1+KXgeO3ihliexXwDdeTMzNGVkYnVy4ZAjKo&#10;VwuJX3KxCFAD2CivKv8AhHPjf/0UP4f/APhB33/y5o/4Rz43/wDRQ/h//wCEHff/AC5oA9Vor5/+&#10;LGrfG/4X/Cvxl4y/4TX4f6n/AMI7o15q/wBi/wCEIvovtH2eB5fL3/2w23dsxu2nGc4PSj4T6t8b&#10;/ih8K/BvjL/hNfh/pn/CRaNZ6v8AYv8AhCL6X7P9ogSXy9/9sLu278btozjOB0oA+gKK8q/4Rz43&#10;/wDRQ/h//wCEHff/AC5o/wCEc+N//RQ/h/8A+EHff/LmgD1WivKv+Ec+N/8A0UP4f/8AhB33/wAu&#10;a5T4Wr+0t4s8CaZqvjLVfh/4E8SXHm/a/D//AAi1zqP2XbK6p/pEWsBH3IqPwON+08g0AfQFFeKa&#10;Npv7Qd9qWuw3/iz4f6baWd6sGn3P/CGXcv8AaEBt4ZDPtGs5ixNJNDsbk+Rv6OK8q1zxl+2jYab4&#10;mm07wd8P9Uu7C9vYNKtvsLQ/2pBFcWcdtPubV8Q+fDPeTbHyY/sWxsmZMAH2BRXyr418QftfaH4d&#10;uLzw9ovw/wDE2qp/aHlaZ/ZElp5nk6jDBa/vX1cqPtFo813z/q/J8psu4NZPizxl+2jo/hXWb/RP&#10;B3w/8Qa1a+JptLsdI+wtbfbdJWNmj1XzX1fbHvYBfszfOu7JOBQB9gUV8VeHfiF+3LqXgTxdquq/&#10;Df4f6N4k037H/Yvh/wAsT/2z5kpW4/0hdW2W/koA/wA4O/O0ciuf0n40ft/Q6rZyan8AfA95pqzI&#10;11b2mrW8E0sQYb0SRtScIxXIDFHAJBKtjBAPvWivhXw/8bf28Lf+0v7b/Z48H6h5llJHY/2frtta&#10;eRdHHlyy77+XzYl53RL5bNkYkXHPFfCH9rr9tf4y/DuPxj4Y+CngfX9C1aGRdJ1GG+S0USx3PlyP&#10;JFNqG91AinTb+7O4q+4qu1wD9H6K+AP+Fyf8FDP+iE/D/wD8Dof/AJa10Gk/HL9uKHSrOPU/2cPC&#10;95qS6mkt1cWniW0ghl08KN9ukbXjlJy2SJy7qAQDC2MkA+36K+CtJ+NH7f0Oq2cmp/AHwPeaasyN&#10;dW9pq1vBNLEGG9EkbUnCMVyAxRwCQSrYwdbRPjl+3Fb6Vcx6v+zh4XvtSaG5WC4sfEtpbQxyssX2&#10;Z3ja8kLqjCcuodTIJIwrReWxkAPt+ivjWx+PX7Y8dxpjXn7L+jz28cMC38cHjSxiaeURzCZ4mMzC&#10;JWka2ZVYSFFilUtIZVeKpovx2/bVt9SjfV/2aPD99YD7PvgsvFllbSti3dZ8SNcyAb7gxyJ8h8uN&#10;WjPmMwmUA+1aK+NdJ+PX7Y8Oq2cmp/sv6PeaaumJFdW9p40sYJpdQDDfcJI0zhICuQICjsCQTM2M&#10;HVj/AGg/2qxqtxJJ+yfbtprQxLBbr8Q9NEyShpPMdpMEMrKYgqhFKlHJZ94CAH1rRXyr/wANEftO&#10;/wDRo3/mStL/APjdH/DRH7Tv/Ro3/mStL/8AjdAH1VXlXw7n1CT47fFyO51/w/qFhH/ZH2TSdO1y&#10;8u9R07Nq2/7bZyytBZ+Yfmj+zpH5qgtJuYA15V/w0R+07/0aN/5krS//AI3Xn/w3/wCCgXxi+Lni&#10;rxp4b8J/sx/2rrXg29/s/Xbb/hP7OH7HP5ksezdJAqyfNBKMxlh8vXBGQD7qor5V/wCGiP2nf+jR&#10;v/MlaX/8bo/4aI/ad/6NG/8AMlaX/wDG6APqqivlX/hoj9p3/o0b/wAyVpf/AMbrlLr9tL9oaz0H&#10;W9Xf9jvxA1po961hcxxeJ0kuJJFZVLQQLaGW5iy4xNCrxkBiGIViAD7Vor41j/bA/aMl8TXGgr+x&#10;9rAvoJooHlbxfAtoWkgknUrdG28l1CRMGdXKq5SNiJHRWqf8NpftDf2P/af/AAx34g+zf3P+EnTz&#10;/wDjz+2f6n7J5n+q+X7v+u/cf6793QB9q0V8QH9uX9oAXGjwf8MceKN+qzRwW5/t47UZ44JFMzfY&#10;sW6hbiMF5SiqyyoxDQyqlSH9vj493H2Pb+xr4wH2qynv49+qzLtji83er5sB5cp8h9sL4kkzHsVv&#10;Nj3AH3VRXwrqX7fHx70r+1fO/Y18YP8A2berYT/ZtVmn3yHzMND5dg3nxfuXzNFujGY8t+8TcW3/&#10;AAUM+LcnhXUb+X9kb4gQ61Be20FtpPk6g32mB452mn80abtTymjgXYeX+0ZHEbUAfdVFfCvhP/go&#10;Z8W9Y8VaNYa3+yN8QPD+i3V7DBfat5OoXP2KBpFWSfyk03dJsUlti8ttwOTVvxB/wUtu4fHXijwd&#10;4Z+DXijxV4n0bTJdQXRYbbUIb6Vhqa28SSW7WBkgWSxkhvvMcbR5qwn5yCQD7for5/1z9riCw1i7&#10;ttN+HPxA1Wwj/svyb3/hC9dh87z7x4r75GsMr9lt1S45/wBd5nlphlJrlfg7+214h8aeT/wnnwL+&#10;IHw43fbPM/4p3WNU2eX9k+z/AOp08Z87zrv/AHPsfzf61cAH1VRXyr4u/ba8Q6P4E0jVdC+BfxA8&#10;ReJLnRlvr3w//wAI7rFr9jvzLZqbH7Q+nlJMJPeP5yjb/oW3GZkx1Xh39riDUvHfi7StV+HPxA0b&#10;w3pv2P8AsXxB/wAIXrs/9s+ZEWuP9HWw32/kuAnzk787hwKAPoCivlWH9trxDJrGgW0nwL+IEVhe&#10;aNp19qN7/wAI7rB/s6/mvIYryx2f2fmX7NbvNcecvyy+T5agM4NdVN+1xBH4E1/VY/hz8QJfEln/&#10;AGj/AGd4f/4QvXR/aPkyzLZ/6R9g2RfaUSF/mH7rztrZKGgD6AorxTRv2p9FvtS12G/8IfEDTbSz&#10;vVg0+5/4QHX5f7QgNvDIZ9osMxYmkmh2NyfI39HFa3/DS3hH/oEfED/w3HiH/wCQaAPVaK8q/wCG&#10;lvCP/QI+IH/huPEP/wAg0f8ADS3hH/oEfED/AMNx4h/+QaAPVaK8q/4aW8I/9Aj4gf8AhuPEP/yD&#10;XP8AiT9tj4T+DdV0XTNfvvFGh6lrc32bS7PUvA+uW81/LuRfLgR7MGVt0kY2qCcuo7igD3WivH9W&#10;/as8B6DpV5qep2njjTtNsoXubq8u/h74gihgiRSzyO7WICqqgksTgAEmuVvv+CgnwM0u31O4vPE+&#10;sWlvpc09tfyz+EdZRbSWGSGKaOUm0wjRyXNsjK2CrTxA4LqCAfRVFfP+tft3fBnw1psmoavrfiDS&#10;rCP7Rvur3wZrUMS+RcJaz5ZrMAeXcSRwvz8skiocMwFEn7d3wZjs7+7fW/ECWmn3tzpt5O3gzWgl&#10;tdW8Lz3FvI32PCSxQxySOhwyIjMwABNAH0BRXy/J/wAFMP2cIdKt9Tk+IFwmm3M0ttBeN4b1UQyy&#10;xrG0kav9lwzIs0RZQcgSIT94Z6DWP27vgz4e/wCEh/tXW/EGmf8ACO/Z/wC2vtngzWov7M+0Y+z/&#10;AGndZjyfNyNm/G7IxmgD6Aor5q8P/wDBRr9n7xZ/aX9ieM9Q1n+zbKTUr7+z/C2rz/ZbWPHmXEuy&#10;0OyJdw3O2FGRk81lf8PRv2Yv+imf+UDVP/kagD6qor51s/8Agod+znfeIb/RYviro63llMIJZJo5&#10;4rZmNwkGY7h4xFKu+RTvR2URhpc+WjODVv8Agod+znosl4lx8VdHkNpC88n2SOe5DKt0bUhDHGwk&#10;bzBuCJlmixMAYiJKAPoqivnXVv8Agod+znovia80G4+KujyX1pC88ktpHPc2jKsBnIS6jjaGRtgw&#10;ERyzPiMAyELRY/8ABQ79nPULfTJ4viro6JqM0EEInjnhZGlkmjQyq8YMKhreQs8gVY1aJ3KrNEzg&#10;H0VRXilx+2t8BLXXodIf4veDzdzeXtkj1aF7cb1nYbp1JiXi2kzlhtLRBsGaIPV8Mft0/s/+Lri7&#10;gsfi34Xge2htp3OqXwsFKzx+ZGEa42B2C8OiktE3ySBG+WgD3WivFLX9tb4CXlnol0nxe8HrHrG3&#10;7MsurQxvHuhaYeejENbfKhB84JhysZw7Kp1v+Gsfgh/0WT4f/wDhUWP/AMdoA9Voryr/AIax+CH/&#10;AEWT4f8A/hUWP/x2j/hrH4If9Fk+H/8A4VFj/wDHaAPVaK8q/wCGsfgh/wBFk+H/AP4VFj/8do/4&#10;ax+CH/RZPh//AOFRY/8Ax2gD1WivKv8AhrH4If8ARZPh/wD+FRY//HaP+Gsfgh/0WT4f/wDhUWP/&#10;AMdoA9Voryr/AIax+CH/AEWT4f8A/hUWP/x2j/hrH4If9Fk+H/8A4VFj/wDHaAPStN0mx0W3e30+&#10;yt7C3eaa5aK2iWNWllkaWWQhQAWeR3dm6szMTkkmrdeP6T+1J8FtN0qztLj45+B9UuLeFIpL678T&#10;aas1yyqAZHEbIgZiNxCIq5JwoGBVv/hrH4If9Fk+H/8A4VFj/wDHaAPVaK8q/wCGsfgh/wBFk+H/&#10;AP4VFj/8drV079oT4WaxoOr63YfEvwfe6Lo/k/2lqNvr1rJb2XmsUi86QSbY97Aqu4jcRgZNAHoF&#10;FcVbfG74dXmq69plv4+8Lz6l4fhuLnWLOPWbZptNigbbPJcIHzEsbcOzgBTwcVU1L9oT4WaP/av2&#10;/wCJfg+x/sm9XTdQ+069ax/Y7o+Zi3mzIPLlPkTYRsN+6k4+U4APQKK5+T4heFYZLdJPEujo9zNL&#10;bQK1/EDLLHdR2ckajd8zJczRQMo5EsiIfmYA1P8AhbHgj+2P7I/4TLw//av/AD4/2pB5/wDx+fYf&#10;ub93/H3/AKN0/wBd+7+/8tAHV0Vymi/FjwR4l02PUNI8ZeH9VsJPs+y6stUgmibz7h7WDDK5B8y4&#10;jkhTn5pI2QZZSK6CPVrGbVbjTI7y3fUraGK5ns1lUzRRSNIscjJnKq7QyhWIwTG4H3TgAt0VUj1a&#10;xm1W40yO8t31K2hiuZ7NZVM0UUjSLHIyZyqu0MoViMExuB904t0AFFFFABRRRQAUUUUAFFFFABRR&#10;RQAUUUUAFFFFABRRRQAUUUUAFFFFABRRRQAUVUs7Oa1uL+WW/uLxLmYSxQzLGFtVEaJ5cexFJUsj&#10;SZcu26Rvm2hVW3QAUUUUAFFFFABRRRQAUUUUAFFFFABRRRQAUUUUAFFFFABRRRQAUUUUAFFFFABR&#10;RRQAUUUUAFFFFABRRRQAUUUUAFFFFABRRRQAUUUUAFFFFAHwB/wUe/5Om/Yv/wCxzb/0u0qvv+vh&#10;X9vjwtqnjD9rj9jWw0i1+13cPia91B4/MVMQW02nXM75YgfLDDI2Op24AJIB+6qACvmrUv8AgoF8&#10;LNH+O2q/DK/k1Cx/sm9XTdQ8Y3LWsfh2zujayXAt5rwzjy5T5E0QRlDebFIuPlJH0rXxV+xL8dNL&#10;+GN5bfsw/ETUdQX426Le38lzPcBry31x7ia61I3EN0pYnNvIsrG4ETkyYwW3AAH2rRX5K+A28MXH&#10;7a3hLxXoPiLUPEH7S118TdW07xT4TvrmW50vTNGV9Rt7h7a5kt4PM8iyjh8r97n5QBDx5a1fBPxC&#10;vtP/AOCimlx/DrxL4o1fx3rnxG8Q6Z488PazfsNMk0u1uJI7SWFQyCRYLB7kxpI7sklqAsYXYsgB&#10;+mnwF+Neh/tE/CfQviF4btdQstF1jz/Ig1SNI7hfKnkgbeqO6jLRMRhjwR0PA9Ar8AdY8XWkf7IX&#10;7P8A4ZTx34gHhbVvE2vQeMNJk1O4t7K28u502RIVVIJB5SQvHcgiG42S3ErKrMTHX1V+2tpNx8Uf&#10;Cv7CXgbW/Fuoa3ovi77HbatqlldTf8TJ5I9Lh+3D7QgZpdtzOyPNHvHnNuUFmWgD7p/ak/a28Efs&#10;jeFdH1vxkmoX39rXpsrTTtHEEl5JiNneURyyx5iTCKzAna0sYI+YV6B8KviZofxk+HHhzxt4bn+0&#10;aLrllHewbnRni3D5opNjMoljbdG6hjtdGXORXhX7cfgTxF8WG+Dvgjw14l1jwBqWq+LZpYvGWkkb&#10;tOaHR9Rfy8JPFKWmTzFBQ7QqybmGVV/gD4jfFJtW/ZLPwI8UeIbjT9S8FeOdQ0rxz4t1DU7pbS+1&#10;CeXWrm0YGG2uZ7uBri382UyRI2+KIADeZoAD9n6ydR8WaHo+vaRol/rOn2Wtax539m6dcXSR3F75&#10;Sh5fJjJ3SbFIZtoO0HJwK+C/hn8PW+LH7E37OXw2uvibrF/oXiLxBqOiah4h8IahdWrXunxWWtyL&#10;aBruBHMCi2hhMUsW3bFhRtCtXyV4N+M2ufGaL9iebxJd6hqutaD8Tb7SJ9X1S/kvLi//ANO0e6WR&#10;3f5htW6WIKWbiEHIB2qAft/Xy/4Z/wCChfw68Vfs0eLPjhaaL4oj8J+GtTTSryzmtbYX0krNbKGj&#10;QXBQrm7j5MgPytxwM/MHx5+Olx4d/wCCl3h3wtF4s+ICWk/ibR9OufD+meNZrbTleWPS3hmazNmY&#10;vszCadZIBK7zMHYtANok+f8A9mz+3Pih+xfa/s+eFP7Pt/EnxS+IGpbb7WPMWzt7XTdO0++my8e5&#10;1lZ0t1X926lfMB2na1AH66fD39o74dfEqPw1b6Z4t0eDxDr+mW2q2vhe71K2XV0intVukV7VZGcM&#10;IXDkDI25IJHNdB/wtjwR/wAJ3/whP/CZeH/+Ez/6Fz+1IP7R/wBV53/Hvv8AM/1X7z7v3fm6c1+S&#10;37TXjHXPhH/wUi+NfxX8Nvp7618P9G0/V4LLVLWSe3vPtFrpmmNG+yWNlwuotIGBPMQGMHIt/EL4&#10;8w/Bn9rTxL8VPElzcJY/Gb4WXOoaa+gzyade6Rb3ETLpSLKFnIu2j020V5APLimuXYbo4gXAP1p8&#10;SfELwr4N1XRdM1/xLo+h6lrc32bS7PUr+K3mv5dyL5cCOwMrbpIxtUE5dR3FdBX5K/AX9rr+0vCP&#10;h7wHrDeMPEtp4y+Jvhx/DPiTXfEP9uPFJb3eiXN/YXEs0VvKnkFkwyQmNnuGVSwQyyegeGvEHiz9&#10;ojxUfj/4c+MPiDRvDem/E3QNBm8F6HrF/PoV/aySaJbssYmjtHTL3Vy0oe3KyE7QMAySAH6KeH/F&#10;mh+LP7S/sTWdP1n+zb2TTb7+z7pJ/st1HjzLeXYTslXcNyNhhkZHNa1flB+yHr/ir4A6r+3JqfhG&#10;O38Yal4R1N5ZLzxjqkommitW1hjcyvHCxuZ2aJCyZhEhZz5kfFc/pHjr4keEf2Qv2jtbm+MviDV9&#10;a+xeD9X0i2bxJqd5qnhy1v7lbiKOS7lhhj82W2njV2tiVbYwYKNqkA/X+ivzA8H+OPF/7MNn+1/4&#10;Q+IPxO+IHj2w8M6Notta+NIpjPcaVPqMLRxvBbz3wdJQ95G42SAEWbFnRvLVqngb4jePf+GYdC8N&#10;z+NfHCP44+MGgeGB4m1bXXk1+30i902wvlntp45HFs0ykSCEtKIkuXiYyMGkIB+pVFfnBquhfG34&#10;d/CPxb8H7Xxz4o8ZXF38RtN8P33xem1uS2vvDcV0mgSQeXbvO00yu99NHsimUD5mYgORR+0J4T+J&#10;Nv8AFfRfgN4F8Z/FjX7jQPhzqHibTdU0nxZDa6vqGp3GotFEdVuZ5oUmtIiiIFjXzVVztyM4AP0f&#10;orn/AIe3niLUvAPhq78XWFvpfiyfTLaXWLG0YNDbXrRKZ40IdwVWQuoO9uAPmPWugoAKKKKACiii&#10;gAooooAKKKKACiiigAr4q/YF0/xP/wALU/aNvvtv/FGf8LN8RwfY/tcX/H/59u3meR9j8z/VceZ9&#10;r29vIz+8r7Vr4A/YF8XeGP8Ahqb9o3wv/ZHh/wD4TP8A4TPxHqX9rbJf7Y+wfbrePyN32Xy/s3m/&#10;Nj7Vu3/8scfvKAPtT4q/EzQ/g38OPEfjbxJP9n0XQ7KS9n2uivLtHyxR72VTLI22NFLDc7qucmur&#10;r41/bC/ZV8e/FD49eAfip4cs/C/xC0Lwnplxb3Xw38ZO62l+zeYXNvuR4RPMkiqHlCKj21uzF1GE&#10;9f8A2M/iRofxc/Zs8H+LPDfgvT/h5ouofbPI8N6WUNvZ+XeTxNs2RRr87I0hwg5c9TyQD2uiiigA&#10;ooooAKKK+AP+CoHwz+FniX+wIvEMHiC/+LHjT7PoPgyz0RLVd11bfaxCss06gRWz3GqQicCQM223&#10;Kj927UAff9FflB+05+2d8JvE/wC0V4HHxF0O48S2/wAJdT1PQ9d0WTQYZodfuJ7e4t7m5t7ead4o&#10;4ILizs2RZpTIwu8gAwEvyv7Qnja+1r9gP4Y/tAWkVv4d+L/iLxzfSXni/Q1a11NYnk1eMWyXYYzi&#10;BIkjhSMyELHFGnRRQB+xNFfNX7d/w38N+IPgT4u1j/hW3h/xt4+vrK38MaHdahaWwvIJ7+6SztzF&#10;dSoTH5c155q/Mo3A/MmSw+IPhj8B5tE+Ef7Qvg/xlbW9n42+DvgbQ9Q0PXtNgji1PR70pqGvukVz&#10;ul2MtzcGB5IGTzI4lI2k7qAP0f8A2sf+TWfjJ/2Jms/+kM1H7J3/ACaz8G/+xM0b/wBIYa8U0P41&#10;65+0T/wTF8afELxJa6fZa1rHgzxL58GlxyR26+Ut7AuxXd2GViUnLHknoOB4X8cP2Y774jfBf4N/&#10;GjTNV1iLwT4C+FlnqFr4cg8UtpmpabLbW0d2l1b3a2M8cs7RKI2IhtyWt4WDgfKoB+mlFfBX7A3j&#10;Rfit8aPF/wAYte8MXGleIfixpkt9pEgtLVrSy0/SbmOwmt4roXL3EjP5ti0m+3t1Z4SVBCpi34z/&#10;AOCjGuab42+KN/ongzT3+GXwh1q30jxhNf3kn9s6h9ouTZpJp0SL5KeVPHMxWaQ+agTBhYnaAfdV&#10;FfnV+zLN4Y+Ln/BTL4hfEy3vNPeTUPBmnappWhajaSnVLOO40zR2W7DCJreP93O8DbJzJ87jaUJY&#10;1f2tv2TfCviD/goZ8DNdliuNbuPiBqd1d65pWqXMS2Ji0qztWREX7PIWVo423xPuEv3N8IbeoB+j&#10;9FfAEf8AwVBuLyzsPihb+FtPtPgHceJrbwVNcapcTReILW+eFLma/eKFJoWto4S6iFGaR2QHcu7Y&#10;LXwA/aC8dfDH4d/tO+NPiL4k0fxDoXhb4jXemWN1ql1qMCwy/aYoZ4gEjvXt7QCa2MEMaSlWaUMQ&#10;uHAB960V+Nf7av7Z2l/ta/sd2tslj9n8SeFfGemwaxd2KMNLvXltNVWOeyMuJxE4tzJsmjR08xVO&#10;4gtX2/8A8FC/CvjXW/AOi6rY32sH4daBqcOt+J7PwddJpmvW9raRXM73sV5NP5UiwutvKtt5BdpI&#10;kZZUIBQA+taK/Or9nv8AaguLf9pr4J+AfBXirxB46+G3j3wY99LqXj65mutZgnt7jXJXG8MsYlEs&#10;YgdtjhktogrFVVzra9/wVIsNa+IGqeGfhtJ4P8V2F5ZahqGm+IdRn1ewTR4LPTPtUr6hbGwZ5/nh&#10;umUWzkuiohEbfOwB9/0V+O3xW0C+0/wD+wh4cj8G+F7DTfEWp2eoT+HrS8b+zfEUpi0eOO61MfZF&#10;AnkWWVJCY7gosjYeTcVr7/8A2kvix4i8B/HL4AaHocFxrNvrWp6xPeeHNJlEWpamtvpcwQI80sVq&#10;YI2nEkiTSqxZYGjDFGwAfRVFfmr4J/bC1SP9qz4xeJFj8YXvneJvD3w38PeANd1xbfS7DUrvzIrq&#10;a4WI3McWyXTJiJYBJnzW+U+YWT6g1b9rK+8FRwWPi7wdb2fiGf4jaV8O47XRNYa9tPNvbW1uxdGe&#10;S3gcKkNy/wAnlEl4wuQHLqAfRVFfP/xy/au/4Uz8K/jD4y/4Rb+2P+Fe61Y6R9i/tDyPt/2iDTZf&#10;M3+U3lbf7Sxt2vnyc5G/C1fg/wDtVat48/aX8dfBbxL4U0fw34h8KaZBqUs2m67cait2sqwP+632&#10;MACotzGHLsrbmUKjjcyAH0VRRRQB8q/t9f8ANuX/AGWbw5/7cV9VV8q/t9f825f9lm8Of+3FfRXx&#10;CvPEWm+AfEt34RsLfVPFkGmXMuj2N2wWG5vViYwRuS6AK0gRSd68E/MOtAHQUV+dX/BO/XNL+D/x&#10;Y8W+BPif4w8QSftF+KvskGs+H/EJbUXd7SC5uYZ4tQiaWN4msbiAbJJA6PbyDkMij9FaACiiigAo&#10;oooAKK/NX/gmv+2R44/aQ/aO+IEfivUvM/tfRv7UbQ7eOcadpX2RrS3hNl5lzJs8/wC03DTJsGWi&#10;iYOdzKvpf7K37TXxR+LX7XniDTPF2iW+geCfEPgaHxV4Us/M3TNpY1BlsrqREuZo455ortxMMBib&#10;eEYUJ8wB9v0V+ev7fX7fniL4M+K00j4eaBcSal4D8QWa6/qWrTBdMna+0q5e0tPIimWW4VkaaUlt&#10;ixyWcfDblINS/aS0LxX+34ij9oG48Kp4d8QQ+DbH4cJoOq3FjrrGNYp5J3SZIFn+13VzCkjJtX7L&#10;BIQ6gFgDV/4Ks+FdO1vRfhnqd9oPhfxc+nantTwxfate2mv6wst7p6SWmkxW74laRfklLRyNGjq0&#10;YDc1961+cH/BWDU/D2i/Gj9lTUPFyW8nhO08QXk+sJd2xuYWsludMacPEFYyL5YfKbTuGRg5xX3/&#10;APEK88Rab4B8S3fhGwt9U8WQaZcy6PY3bBYbm9WJjBG5LoArSBFJ3rwT8w60AdBRXwB/wS/+Ilx8&#10;avFXxV+IN18RNQ8Ta1q32Ma14b1bR5of7FcyXM9vFYXLXs6mxVp76NIyqv8AIrFYxxJ9/wBABRRR&#10;QAUUUUAFFFFABRRRQB5V+1j/AMms/GT/ALEzWf8A0hmo/ZO/5NZ+Df8A2Jmjf+kMNH7WP/JrPxk/&#10;7EzWf/SGaj9k7/k1n4N/9iZo3/pDDQB6rRXwB+y/8XvFnxg/b/8AiTev4+/srRbWyvrK5+E+o3N/&#10;eXGl/ZJ7ezMo2qunwytLEJWaGW4wJ3QBizSp9/0AFFFFABRRXyr/AMFB/wBrbxf+yJ8OND17wt4Q&#10;0/Xv7XvW09tV1S7It9PnAWSNHtkKyTebElzgq6BDECxOQpAPqqivlX/goP8AtnXH7Hvw40O50Gx0&#10;/VfGfiC9aDTrTVEma3SCIK1zO4j27tu+KMJ5iHM4YbhGymp8Sv2ofidolv8ADrxp4Y0XwO/w6+IE&#10;3h/TfDtn4gvr+HWri91GSGQ+d5FvJBAotzOuNz7TH5m+Q4t3APrWivmr9qr9tbS/2StB8Dr4q0D7&#10;R4k8Vbkjit7xjpdk8TWwummuhCZzEguCytHau7+Xjy1JrzX4Zft6ePfGXw7/AGeZYPh1o/ijxt8V&#10;ptbiMNtq76RY2C6fclGkPmR3DlfJBkYAlv3bbVYsq0Afb9fKv/BLj/kxP4Zf9xP/ANOl3Xf/ALJP&#10;7Umh/tc/Ct/GWiaPqGhfZb06XfWWoFG8u6WCGWQROhPmRDzwFdlRmwSUXpXAf8EuP+TE/hl/3E//&#10;AE6XdAH1VRXx/q/7R3jj4hft8WnwW8K6Rp+naL4Ax4g8QXt5q88L6xazWMMQjRI4WUeU2piXypNy&#10;yPbxHzISuT9gUAFFFFABRRRQAUUUUAFFFFABXwB/wTh/5Om/bQ/7HNf/AEu1Wvv+vgD/AIJw/wDJ&#10;037aH/Y5r/6XarQB9/0V86/HT9ojxroPxo8LfCb4VeD7fxR42uIbXxFrDa3OlrpsGgtcyW07icSi&#10;RZ1lEX3YZsKxISQjbX0VQAUUUUAFFFFABRRRQAUUUUAFfAHwb/5TJfHb/sTLb/0To1ff9fAHwb/5&#10;TJfHb/sTLb/0To1AH3/RXhX7TX7RGs/CG48M+DvBHg+48a/FDxrDqC+GdOaeC3sfNtI45JnupZJY&#10;yqrHIXCry/llNyFgw9f8LazeeINBtb+/0HUPDN3Nu36Xqj273EGGKjebeWWI7gAw2yNwwzg5AANa&#10;iiigAooooAKKKKACiiigAr4A/wCCj3/J037F/wD2Obf+l2lV9/18Af8ABR7/AJOm/Yv/AOxzb/0u&#10;0qgD7/orJ8WeKdL8D+FdZ8Sa3dfYtF0eym1C+ufLeTyYIo2kkfagLNhVJwoJOOATXgH7Gf7b2h/t&#10;lf8ACdf2R4a1Dw5/wjN7DGn22dJftVrP5vkSnbjy5T5Em+L5lX5cSPk7QD6VooooAKKKKACiiigA&#10;ooooAK+f/wBvDxJ/wjv7LPxB/wCKq8P+Fvt+jahY/wDE/i3/ANo77G4/0K1/0iHbcyY+Rv3mNrfu&#10;n7fQFfFX/BWzx9/wgP7LMP8AxTnh/wAR/wBta0ujf8T+x+1fYPOsbz/S7X5h5Vym35JOdu5uDmgD&#10;61+HvhuHwb4B8NeH7fTbfRrfSdMtrCPTbS7ku4bVYolQRJPIqvKqhdokdVZgASASRXQUV86+Df28&#10;vhd46/aX1X4H6ZJrH/CWWM11aLeTWO2xubq2UtcQRvuLhkCTfM8aofJbazZTeAfRVFFFABRRRQAU&#10;UUUAFcp4k+Fvhjxd/wAJV/a2mfa/+Eo0ZPD2r/6RKn2mwT7Tth+Vhsx9sufmTa37zr8q46uigDz/&#10;AMbfAXwJ8RfFWmeJPEOhf2hrWm3um6ha3P2ueLy59PkuZLN9qSBT5bXt0cEEN5nzBgq4ytc/Zb+G&#10;HiXwJd+DdS8M/afDd1o2l+HprL7fdLusNNleWxh3rKHHlvI53BtzZw5YACvVaKAPzq/YB/Yz+Dvx&#10;e/Yl8LX/AIt8H/2td+Ir2XUNUk/tO8h+0T2d3qFtaviOZQuyGeVcLgNuywJAI+gNZ/4Jw/s7eINN&#10;0Kwv/h59otNDsm0/T4/7b1FfIga4muSmRcAt++uZmy2T8+M4AAyv+CXH/Jifwy/7if8A6dLuvX/E&#10;37Q/grwr8bfCfwlu764k8d+JYXu7PTobVysdqsNzIZ5JSAgXNpIm0MX3Mvy7SWABz8n7Gfwdk8K+&#10;KPDbeD86L4nstI0/Vrb+07z/AEmDTI0jsE3eduTyljQZQqXx85Yk1wH/AA64/Zi/6Jn/AOV/VP8A&#10;5Jr6qooA+Vf+HXH7MX/RM/8Ayv6p/wDJNH/Drj9mL/omf/lf1T/5Jr6qooA+Vf8Ah1x+zF/0TP8A&#10;8r+qf/JNH/Drj9mL/omf/lf1T/5Jr6qooA+Vf+HXH7MX/RM//K/qn/yTR/w64/Zi/wCiZ/8Alf1T&#10;/wCSa+qqKAPlX/h1x+zF/wBEz/8AK/qn/wAk0f8ADrj9mL/omf8A5X9U/wDkmvqqigD81f2Cv2Cv&#10;gT8af2T/AAN4y8ZeBv7Y8Sal9u+13v8Aa9/B5nl39xEnyRTqgwkaDhRnGTySa+gP+HXH7MX/AETP&#10;/wAr+qf/ACTR/wAEuP8AkxP4Zf8AcT/9Ol3XtXxI+PXgT4R+KvBfhvxZrv8AZWteMr3+z9Ctvsc8&#10;32yfzIo9m6ONlj+aeIZkKj5uuAcAHiv/AA64/Zi/6Jn/AOV/VP8A5Jo/4dcfsxf9Ez/8r+qf/JNf&#10;VVFAHyVef8Eq/wBmi6uLCWLwDcWaW0xllhh12/K3SmN08uTfOxChnWTKFG3RqN20src/pf8AwSG/&#10;Z50/7R5+m+INT8z7Dt+1aw6+V9n2+dt8sJ/x87T5u7O3e3k+R8u37VooA+Kv+HQ37PP9sfbf7N8Q&#10;fZv+gd/bD+R/x+faOuPM/wBV/ov3/wDU8/679/VWP/gjz+z/AB+GbjS2TxRJfSwxRJrTasPtcLLP&#10;JI0iqIxCWdHWFg0RXZEhVVkLyP8Ab9FAHxB4k/4I8/s/65calLZJ4o8OpdTQSww6bqwdbNY42R44&#10;vPjlJWVmEjmQuwZFCMi7lap4g/4I2/ATWP7N+yXnjDQvstlHazf2fqkLfbJFzuuZfOgkxK+RuEey&#10;PgbUXnP3VRQB8K23/BH34SWfhXUfDcXjP4gJouoXttqFzbfbdPPmT28c8cL7jZbhtW6nGAQDv5BI&#10;XHVaz/wTP8F+IPiFoXji/wDiN8QLjxTod62oaff+bpS+RO1/NqBfyxp4Rv8ASrmaTDKR8+3G0BR9&#10;gUUAfnV+x78Kr9v2rP2rdM0Lx78QPB/2PWtNku7q6sdIF7qk8v2ySW4lWaxkjETymWWEwpGGimQk&#10;HIx7X41/4J7+HviJ4iuNd8Q/FD4gahqtx/aHm3GdHi3fbdOh026+VNOCjfaW8MXA+XZuXa5LHzT/&#10;AIJ6x2MX7V/7Zq6fcXF1b/8ACW27NJc26wsJTdamZUCq7gqshdVbILKqsVQsUX7f8WeKdL8D+FdZ&#10;8Sa3dfYtF0eym1C+ufLeTyYIo2kkfagLNhVJwoJOOATQB4r4k/ZJn8Xf8JV/a3xj+IF3/wAJRoye&#10;HtX/AHOhp9psE+07Yfl0wbMfbLn5k2t+86/KuDw7+yTP4T8d+LvGWlfGP4gWviTxZ9j/ALavfJ0N&#10;/tX2WIxW/wAjaYUTajEfIq5zk5PNfQFFAHlX/Cm/F3/RdviB/wCAPh7/AOVVH/Cm/F3/AEXb4gf+&#10;APh7/wCVVeq0UAeVf8Kb8Xf9F2+IH/gD4e/+VVH/AApvxd/0Xb4gf+APh7/5VV6rRQB5V/wpvxd/&#10;0Xb4gf8AgD4e/wDlVR/wpvxd/wBF2+IH/gD4e/8AlVXqtFAH56/Bvx58c/FX7dXxQ+B/iz4zaxHo&#10;XhrTJtV0+80bS9GFzJE0to1sszyacVLeRdjzAsYHmKdp2jn61/4U34u/6Lt8QP8AwB8Pf/Kqvkr9&#10;mPwxDp//AAVO+P8AqM93o+k6k2mXEY8N21jJbXLwu+mSrfkR+bblZdwZmM4mkkkZ2gi3MifoVQB8&#10;6r8Bfjn/AGVpcbftQawdSjhu11C4HgvRhDcSsrfZHij8nMSxttMis8hlAIVoc5GrrfwN+LFxqttJ&#10;pH7R/iix01ZrZp7e+8NaHczSRK0v2lEkWzjCM6mAIxRhGY5Cyy+Yoj91ooA+f9F+BPxmt9SjfV/2&#10;l/EF9YD7PvgsvCei20rYt3WfEjW0gG+4McifIfLjVoz5jMJlytR+AP7QMmg6RFYftUahba1F539p&#10;Xlx4E0ia3ucsDF5MIRGh2rkNukl3nkbB8tfStFAHy/Z/s+ftHx29+t3+1hcT3DwhbOSH4eaVGsMv&#10;mIS8iksZF8sSLtBQ7mVtxClHt+KfgD+0Dd69dS+G/wBqjUNK0VtvkWeqeBNIvriP5QG3zIkKvltx&#10;GI1wCByRuP0rRQB8v3nwE/aXurewii/aqt7N7aExSzQ/DewLXTGR38yTfOwDBXWPCBF2xr8u4szE&#10;fwE/aXj0q4tG/aqt5LiWaKVL5vhvYedCqrIGjUCcIVcurMWQtmJNrKC4f6gooA/PX4R/G748eNf2&#10;3viT8Hbf4xeF9Z03w3C2sDUW8IxS2mVEUcunLFDdJIixy321i9w8oexQFhulVvqqz8H/AB1tbi/l&#10;l+KXge8S5mEsUM3gG6C2qiNE8uPZq6kqWRpMuXbdI3zbQqr8QfsV3Vxd/wDBV79od7rW/wDhIJBZ&#10;axGLvfM/loup2Spb5lVW/cKFgwBsHlYQsgVj+n9AHimo+A/j3fa9pF/D8YPB+n2lj53n6Xb/AA/m&#10;NvqG9Qq+cX1RpR5Z+ZfKkjyT828cVrf8I58b/wDoofw//wDCDvv/AJc16rRQB4/pPg/466bpVnaX&#10;HxS8D6pcQQpFJfXfgG6Wa5ZVAMjiPV0QMxG4hEVck4UDAq3/AMI58b/+ih/D/wD8IO+/+XNeq0UA&#10;eVf8I58b/wDoofw//wDCDvv/AJc0f8I58b/+ih/D/wD8IO+/+XNeq0UAeKalov7RcX9q/YPGXwvu&#10;fLslk0/7T4S1GH7RdfvMxTY1N/JiGIcSr5jHzJP3Y2DzDxBov7Rdv/Zv9ieMvhfqHmXscd9/aHhL&#10;UbTyLU58yWLZqcvmyrxtiby1bJzIuOfa6KAPkq8+Kvx9j/avsPgzaa/8N57d/CR8WXmvTeFdQjaG&#10;L7U9qIY7camwkbzBGcmRBtZjyVCv1cll+1qPDNvPHrPwXbxC0MrT2DaRqwtElE8axotx9qLsrQmV&#10;2YwqVdEQK4cyJz//ADlN/wC6M/8Aucr6qoA+Vf8AjN7/AKt//wDK5VrUo/20IrhF0+4+A91b+TCz&#10;SXNvrULCUxqZUCq7gqshdVbILKqsVQsUX6gooA+Vf+M3v+rf/wDyuVa1aT9tCbVbyTTLf4D2emtM&#10;7Wtvdz61PNFEWOxHkVEDsFwCwRASCQq5wPqCigD5/wBH1L9qeH/hHv7V8PfB+98j7R/bX2PXtVt/&#10;tu7P2f7NuspPs2zjfv8AP8zBx5WeKsd9+1qI7gSaN8F2doYlgZdW1YBJRayLI7D7KdytcmKVVBUr&#10;EjxFnZxOn0VRQB8//wBpftT/ANj+X/wj3wf/ALV/5+v7e1XyP+PPZ/qvsW7/AI+/33+s/wBT+5+/&#10;/pFas2tftFt9s8rwb8L03XsEltv8W6i3lWo8rzonxpg3yttn2yjaqeZHmOTy28z2uigD5V8UftQf&#10;FPwf8ffDvw51vwP8P9B/tnRpb6xvtU8a3UFnqV0bqGCOztrp9NXdcrvLNbrE7Ms0TB0xtfv/AA/r&#10;X7Rdv/aX9t+DfhfqHmXsklj/AGf4t1G08i1OPLil36ZL5sq87pV8tWyMRrjnyD4h+D7Hxr/wU48J&#10;xx6do82paP8ADmPV57jxFpq6nD5UetL5f2OPdEbW7RjKRdF5QA4AiG0lvsqgDx+81/4+yXFg1p4F&#10;+G8Fukxa8jm8aahI00XluAkbDSVEbeYY23EONqsu0Fg6W/8AhJPjf/0Tz4f/APheX3/ymr1WigDy&#10;r/hJPjf/ANE8+H//AIXl9/8AKaj/AIST43/9E8+H/wD4Xl9/8pq9VooA8U8WfEL43+E/Cus63/wq&#10;vwfrH9m2U17/AGdpPjW+nvLry42fyoI/7HG+Vtu1VyMsQM80XPxC+N9v4q07RP8AhVfg+X7ZZXN7&#10;/aMfjW+NnB5MkCeVLJ/Y/wAssn2jci4+ZYZjkbOfa6KAPmrxB+0D8b9A8KnW/wDhQ+n6li91Sy/s&#10;7T/E99Lef6FHeP5vl/2QP3Vx9i2wNn9411ajA8zjK/4ag+N//CHf8JB/wzt/3C/+Egvvt3/IH/tP&#10;/Vf2T/259f8Aj7/c/wC1X1VRQB8f/Ez9t7xx8F/j78Nfhj4y+Eenxf8ACcXtnaWmvaP4nnubOPzr&#10;oW7gGXTofMli3I7Rg8LJHlhvFfYFfAH/AAUe/wCTpv2L/wDsc2/9LtKr7/oA+Ff2/oNUk/ag/ZUm&#10;0TwP/wALG1qyvde1Cx8N/wBrLpf2me3htJ43+0v8qeU0Ymw2Q/lbCCGxXoH/AA0R+07/ANGjf+ZK&#10;0v8A+N1k/tWw/aP22v2QF+x6hfYvfEbeVpl39mlXFpbHzGfzY8xJjfIm4+ZGrpsk3eW32BQB8q/8&#10;NEftO/8ARo3/AJkrS/8A43Vqz/aD/aPkt79rv9k+4guEhDWccPxD0qRZpfMQFJGIUxr5ZkbcA53K&#10;q7QGLp9QUUAfL+m/tB/tHy3DrqH7J9xa2/kzMslt8Q9KmYyiNjEhVggCtIEVmySqszBXKhGPCvxS&#10;+MHhDwPfW+mfsraxY6vJNNqSaYvjfSZbSW9ur+4nvN1y8+9FIlEykRHLyvGEjSNXb6gooA8Kb45f&#10;Fj+1dUjX9nDxQdNjmtF0+4PiXQxNcRMy/a3lj+2YiaNdxjVXkEpADNDnIqS/Hb4zL/ZPl/s0eIG8&#10;z7H/AGju8WaKv2fd5n2zyf8AST53lYh8vd5Xm733eRsG/wCgKKAPn/Rfjt8ZrjUo01f9mjxBY2B+&#10;z757LxZotzKubd2nxG1zGDsuBHGnzjzI2aQ+WyiFjV/i38StZ0G0jvP2ZPEGo3YshfSWV54g0F7e&#10;LVYWhltY0c3ZLRCZWb7SUV4zFEywsWwn0BRQB8/6z8W/iVfaPoV9/wAMyeINQ8SWe67+z3niDQRB&#10;Y3Rs5kzb3H2tnOXk8gyeVG3kzSttJHkvb0nxFJoPhmz8OaZ+zJ4o07w9ZTJc2uk2g8MRWkEqTi4S&#10;RIl1QIrLMBKGAyHAYc817rRQB4VZ+IpNN8ZX/i60/Zk8UWviy/hFtea9CPDCX1zEAgEck41Te6gR&#10;R/KSR+7X+6KqajqU+sfEfSPHl/8As7fEC98U6PZTWGm3lxq2hyJZRykGVoYTrHlRyuAFaZUEjINh&#10;Yr8tfQFFAHz/AKxeWviH/hIf7V/ZX8Qan/wkX2f+2vtkPheX+0/s+Ps/2ndqZ87ysDZvztwMYo+2&#10;Wv8A0av4g/5A3/COf6nwv/yCv+fD/kJ/8e3/AEx+5/s19AUUAfKo+L3g74R694T+GNt+zV4g8NXf&#10;i+9n1LR9B06x8ORW95dWKxXElwRFqPlJLEI4HV3KtmNNpJUY8/8ADP7bHwT8J/DjwzceH/gP4g0X&#10;wZ4p/tLxFpVvp2jaHb290+kAT3d0YUvRtlg+yq6s6hyYU8vcQtfdVFAHxr4S/bF+GvhnVfiNqfhr&#10;4FeKNG1Kwm1i58W3mm6foVtNLLpTRNqEk7rfg3DRNfxndly5nYpu+fHP+JP2g/gX8I/h/r7al+zJ&#10;qGheENQ+1f2va2+geHTb3n9manFYS+dDFenzfIvbmJF3KeX3plQzD7qooA+APFf/AAUB+AFxrHxX&#10;0rxD8EPEF7f6b5f/AAnEN5oWiz+f9kvIbKL7STeEXXlXEsKJgvtyGX5QSOf8If8ABRT9l5vDOoxe&#10;HPgdrFroXhaaLxXPb2nhnRoIbG4E8FpHfJH9qA88SXEEYkQGQBh0VSR+j9FAH5wa5/wVo/Zm8UaV&#10;rGmaz8MPFGrabrM0dzqdnfeH9MmhvpUWJUknRroiRlWCEBmBIEUYH3Ri18Yv21P2ZPhdr0fwx+IP&#10;7PGoWl34Vz5Gg3HhjQru3037SqXDeSEu3iTzA8btsPJPzciv0VooA+CrP/gs98Crq3v5ZdE8cWb2&#10;0Ilihm021LXTGRE8uPZcsAwV2ky5RdsbfNuKq3QaP/wV5/Z51P8A4R77TqXiDSf7T+0fa/tmju39&#10;keXnZ9p8ovu83HyfZ/OxkeZ5fOPtWigD4Ks/+Cz3wKure/ll0TxxZvbQiWKGbTbUtdMZETy49lyw&#10;DBXaTLlF2xt824qrdBpf/BXn9nnUPtHn6l4g0zy/sO37Vo7t5v2jb523yy//AB7bj5u7G7Y3k+f8&#10;u77VooA+KtF/4K8/s86rpsdzdal4g0aZvs+bO90d2lTzLh4nyYi6fukRZ3wxzHIoTzJQ0S24/wDg&#10;rZ+znJpVxdt4g1iO4i0yK/SxbRp/OmmZZC1kpAKCdCiqzM4hzKm2VgHKfZVFAHxrH/wVs/Zzk8TX&#10;Glt4g1iOximiiTWm0af7JMrQSSNIqgGYKjosLBog2+VCqtGHkQ1D/grZ+znZ6UbuHxBrF/ceddRf&#10;YbfRpxNtiWYxyZcKm2YxRrGN+4G4i8xYgJTH9lUUAfH8f/BWD9m1tBsL8+L9QS7ufs3m6W2iXf2i&#10;081kV/MIj8o+SGZn8uR8iNvL8w7Q2t/w9G/Zi/6KZ/5QNU/+Rq+qqKAPlX/h6N+zF/0Uz/ygap/8&#10;jUf8PRv2Yv8Aopn/AJQNU/8AkavqqigD5V/4ejfsxf8ARTP/ACgap/8AI1fKv7If7anww+F/xU+N&#10;Wu+J/jR/ZngzxF4z1vU9L8Jf8IrdS/aPtE8Lw6p9rjhaRd0SNF9nYDGNxANfqpXyr+wL/wA3G/8A&#10;ZZvEf/tvQB8v/tbfFr9kD9rTx98OPEWr/F+30u38MzOuqWq+D9Ukm1uyaWKT7I1wkcbxKAk4Ujdt&#10;Nw7KAc7vorwt/wAFGv2RvA+g2uieG/Gen+H9Ftd3kadpfhbULa3h3MXbZGloFXLMzHA5LE9TX2BR&#10;QB8q/wDD0b9mL/opn/lA1T/5Go/4ejfsxf8ARTP/ACgap/8AI1fVVZNr4T0Oxs9EtLfRtPt7TQ9v&#10;9lQRWqKmn7YWgXyFAxFiGR4xsxhHZehIoA+a/wDh6N+zF/0Uz/ygap/8jUf8PRv2Yv8Aopn/AJQN&#10;U/8Akavp+80mx1K4sLi7sre6uLCY3NnLNErtbSmN4jJGSMoxjlkTcMHbIw6MRVSbwnodx9s83RtP&#10;l+2XsGpXO+1Q+fdQ+V5Nw+R80sf2eDa5+ZfJjwRsXAB81/8AD0b9mL/opn/lA1T/AORq808bfte/&#10;sU+PvH0XjfU/iFrFr4sj0waMuraI/iXSpjZCVphATaLEGXzGLcg5IGfujH2Vo/wn8EeHv+Ee/srw&#10;b4f0z/hHftH9i/Y9Lgi/sz7Rn7R9m2oPJ83J37MbsnOaq6b8Efh1otu9vp/gDwvYW76ZNojRW2jW&#10;0atp8sjSy2hCoAYHkd3aL7rMzEgkk0AfKviz9t/9i3x/4e8P6F4r8W2/izSNBmS5srXxBoer6gpl&#10;S3kt1km863Y3DeXNJ8028ljvPzgMMnwH+11+xD8M9VgvfDfjO409LWa4ubLTWtdfm03TpZ2cyyWl&#10;lJG1vasfNmXdDGhCzSIMK7KfrXUv2e/hZrH9q/b/AIaeD77+1r1dS1D7ToNrJ9suh5mLibMZ8yUe&#10;fNh2y372Tn5jk1L9nv4Wax/av2/4aeD77+1r1dS1D7ToNrJ9suh5mLibMZ8yUefNh2y372Tn5jkA&#10;+Sn/AGuv2IZvDPhXQJ/Gdxeab4Y8QDxVpYu7XX55otUE80/2p5njMkzGW4mciVnUlzkHAxV8b/tS&#10;fsJ/EbxVf+IfEHib7bf6l9i/tSGOw12Cz1b7JJvtft1pHEsF55ZwB56P8oC/dAA+v/8Ahnv4Wf2l&#10;/aH/AArTwf8Ab/sX9m/av7BtfN+y/Z/sv2fd5efK+z/udmdvl/JjbxWV/wAMnfBD/ojfw/8A/CXs&#10;f/jVAHlXx8/ak+GHxE/Y2+Lmu+HvE39oaVceDLnyrj7BdRbvtr3mm2nyvEGG+7t5ouR8uzc21CGO&#10;T4c8LfB3xh+yz8BE+Llr/adp4b+H9r4xt7C5kvGsxBY2Nl9puZreE+VceWLiJRHKrkrNIqqQ0gNv&#10;9sD9mX4daD+y58UtT8F/Cf4b6d4hsvD93cxXlx4ctojBEkZa4kieKMOs6wiUxMDgSiMnjNav7Mv7&#10;Mvwe179m34Uanqfwn8D6jqV74S0m5ury78OWcs08r2cTPI7tGSzMxJLE5JJJoAt3Hiz9n74B6pqv&#10;xJudZ1DSpG/t7zrm4utXvreD/idW1vq3k2jGSOHdqUtsG8qNd5O5coGYcp8TfC37J3hmfxT498WW&#10;v2C01q9uNQ8QRwSasunanPpeqQWMz3enwnyLjy7+4iUiSJhI0ryYcF3r2v8A4ZO+CH/RG/h//wCE&#10;vY//ABqj/hk74If9Eb+H/wD4S9j/APGqAPNPCGpfs0eAdf1H42eHEt9Gvr/TItGn1W0tr9IRZRaJ&#10;Bq0cCWm3y41XTbWCUbIlwIwn+sJQ9B8V/il8CdH+L3hnVfGup+T468F/23/ZU32e/b7H5ekwXupc&#10;RKY5MWM8D/OG+9tT5wwHV/8ADJ3wQ/6I38P/APwl7H/41R/wyd8EP+iN/D//AMJex/8AjVAHj/i7&#10;4L/sqWOteI7HWPD9vZ2/hia48Vap4ctn1KLRbeXT7KxknujpsTCzkZba+stwWJjIJmUhz5gGVpPw&#10;J/Zw+Onj74i+F1nuPEum6p4gutS1Lwm0+q20Nt4j06V49VvllMqjc66xZRMseIyI0K79p8v3X/hk&#10;74If9Eb+H/8A4S9j/wDGqP8Ahk74If8ARG/h/wD+EvY//GqAPH/h3+wf8A/HHwvur260m48b6R44&#10;1NfGDatd6nqcM16sj3c1g7l7jzd0VvqDxlmIaQ5eQbzx6V+0V+zSnx+/sNP+Ew8QeGbSG9gTXLDT&#10;9Vvks9b0keb9o06W3iuYol84S7Wn2s4VQvIwBrf8MnfBD/ojfw//APCXsf8A41R/wyd8EP8Aojfw&#10;/wD/AAl7H/41QB5/pH7CPgTwT8ZPhB448Dr/AMItafD6y1LTxpGZ7z7dBdC4ZE82WcmPy5ry6kzt&#10;ct5u0kBVxz/w8/4Jq/CvwH448Wag1vcaj4Tv4ZLfQvC7Xt8kOhLdWDWWqFZDdMZmu4yu52UMgjQK&#10;flUj2D/hk74If9Eb+H//AIS9j/8AGqP+GTvgh/0Rv4f/APhL2P8A8aoA8q8bfsMf8Jj/AMMy/wDF&#10;bfY/+FLfY/8AmE7/AO2PI+w/9Nx9n3fYv+mmPM77efVfiJ8C/wDhPvjt8I/iP/bf2H/hAP7X/wCJ&#10;Z9k8z7f9utVg/wBbvHlbNu77rbs4+XrR/wAMnfBD/ojfw/8A/CXsf/jVH/DJ3wQ/6I38P/8Awl7H&#10;/wCNUAeP/ET9gKx8Yar8atT0bxVb+FNS+IGp6FremXljoiibw5qGnMWe7gdZkLTztJMTKpiZTNIS&#10;X3HNub9hu4u/2X7z4bXnxG1DUfH11rUHiJviZqFvNc6jHqUM0Xk3USyXLPFKlrBFaq0cy4VSf4mB&#10;7+1/Yp+AlnZ6Jap8IfB7R6Pt+zNLpMMjybYWhHnuwLXPyuSfOL5cLIcuqsKupfsLfs/6t4hTWp/h&#10;J4XS8WGG3EdtYiC22x3C3Ck28e2IsXQBnKbnjLRMWjZkIBynwz/Yx1bwp8Etf8B+LPilrHjnUtb8&#10;W6f4nvPE9ylxb3zLazae4gEoumlVimnhFmWUNHvUqP3YB1vFX7Hdj8SP2o7H4teONct/Emm6DDCf&#10;DHh5dKWzm0i6ikt5Uma+hkWS6USxTOsMysim5fA67rWkfsB/s86JoN3pFv8ACfw/JaXVkbCSS8ie&#10;5uBGWmbck8rNLHLmd/3yMJMLEN2Iowlu+/YW/Z/1C41OeX4SeF0fUYZ7eYQWIhVFljhjcxKmBCwW&#10;3jKvGFaNmldCrTSs4B7rRXzVqX/BN39m3Vf7V874W6en9pXq38/2a9u4Nkg8zCw+XMvkRfvnzDFt&#10;jOI8r+7TbU1L/gmX+zRq1wk8/wAMLdHWGG3AttWv4F2xxrGpKx3CgsVQFnI3OxZ2LMzMQCr+31/z&#10;bl/2Wbw5/wC3FfRXxC8N33jLwD4l0DTNauPDeparplzY2utWm7zrCWWJkS4TayndGzBxhlOVGCOt&#10;fCv7aX7IXwa8E6V8IdP0D4e6PpFv4t+MGkWusPaRsk01vdLOs9ukobfDAQq4hiZI0IBVVPNewf8A&#10;Drj9mL/omf8A5X9U/wDkmgA/Z7/ZJ8X6b8R7P4t/Hrxfp/xG+LGn2S6fo93pdobO30aAG7WREMQh&#10;S581LskmWAFDkKTw1fVVfKv/AA64/Zi/6Jn/AOV/VP8A5JrV/wCHcv7P3/CVf8JP/wAIZqH/AAkn&#10;23+0v7Y/4SnV/tn2rzPM+0ed9r3+bv8An353buc5oA+laK+X7P8A4Jnfs4abb39vafD+4tbe/hFt&#10;eRQ+JNVRbmISJKI5ALrDqJIo32nI3Rqeqg1bvv8AgnL+z9qlnLaXngzULu0m+y+ZBP4p1d0f7NC0&#10;FrlTd4Pkws0cefuIxVcA4oA+laK+f/8AhhH4M/2P/ZH9ieIP7K/58f8AhM9a8j/jz+w/c+2bf+PT&#10;/Run+p/d/c+WjWv2Efgz4l1KTUNX0TxBqt/J9o33V74z1qaVvPt0tZ8s14SfMt444X5+aONUOVUC&#10;gDxX4J/8EstD8D3nh20+InivT/il4Q8N/arrR/DsvhpNMSG/nmtpJLqeWKdmvMrbLGY7jzFKbV+6&#10;oWvQJv2G7jwb8QrzxZ8JviNqHw8ux4Mg8H6ZHqFvN4h/s1I7+K5MkRvrlwIjDEYFtwAiby6kHIPQ&#10;WP8AwT7+Bml2+mW9n4Y1i0t9LmgubCKDxdrKLaSwyTSwyRAXeEaOS5uXVlwVaeUjBdid/Tf2Pfhr&#10;o/8AZX2BfGFj/ZNk2m6f9m8e69H9jtT5ebeHF6PLiPkQ5RcL+6j4+UYAPFfjz/wTG8MfGrwTFDb+&#10;I/8AhGPH2oXtlqXifxTZ2Mpt9euobaWKS4fTUuY7aKWSSZ5d6LuUvKMnzXJt+Iv2JvHt98aPEiaB&#10;8Sbfwx8C/EviC18aax4YtLRzqVxq6XNrNOiXYKzQLK9qsoninUxswVYsDcfVY/2J/hPD4muPEcdj&#10;4oTxDczRXM+rL441wXcsscElvHI0v2zezJDNLErE5CSOo4Yg6uk/sp+A9B0qz0zTLvxxp2m2UKW1&#10;rZ2nxC8QRQwRIoVI0Rb4BVVQAFAwAABQB8gf8FNPDzQ/Gj9jvQtMS4vHXxBLZWq3es3UE0pFzpaI&#10;Hv133CMeM3A3ygkuNzDn9CfFmnaprHhXWbDRNX/4R/WrqymgsdX+zLc/Yp2jZY5/Kc7ZNjENsbht&#10;uDwa/Nb/AIKIfAvwpZ/H39lXw3M3iDWNF8SeJpdP1K213xPqep+ZA91psbpG1zcSNDuWVwTEUJ+X&#10;Jyq4+39W/ZT8B69pV5pmp3fjjUdNvYXtrqzu/iF4glhnidSrxujXxDKykgqRggkGgDwr9in4F/Hb&#10;/hamq/GX9oPW/wDis/7Gl8I2mi/ZLD/jw8+C6S486yfy/wDW+emwpu7lsbRX2rXlX/DNPhH/AKC/&#10;xA/8OP4h/wDk6j/hmnwj/wBBf4gf+HH8Q/8AydQB6rRXlX/DNPhH/oL/ABA/8OP4h/8Ak6j/AIZp&#10;8I/9Bf4gf+HH8Q//ACdQB6rRXj+rfsu+F9S0q8tLfxN8SNLuJ4XijvrT4i6601szKQJEEl46FlJ3&#10;AOjLkDKkZFEn7LvheTVbe7XxN8SI7eKGWJ7FfiLrvkzMzRlZGJvC4ZAjKoVwuJX3KxCFAD2CuU+K&#10;Xwt8MfGnwJqfg3xlpn9seG9S8r7XZfaJYPM8uVJU+eJlcYeNDwwzjB4JFea2P7IehWlxpksvxE+L&#10;F6lpDBFNDP8AEHVQt60ccyPJLsmUhpGljkYRlFDW8QRUUyrJz837D1pL9s2/HD44Q+fZQWsezx5c&#10;f6PJH5W+5TKnMsnlvuD7ox58mxExH5YB7/4T8LaX4H8K6N4b0S1+xaLo9lDp9jbeY8nkwRRrHGm5&#10;yWbCqBliScckmtavnXVv2K9O1KS8a3+MPxo0sTwvFGtp4+vWFszXRnEieYXJZYz9mAfcvlAEqZcz&#10;Vk3n7CMN1b2EUXx/+PFm9tCYpZofHUha6YyO/mSb42AYK6x4QIu2NTt3FmYA9L/ax/5NZ+Mn/Yma&#10;z/6QzUfsnf8AJrPwb/7EzRv/AEhhr5//AGi/2bLf4U/sj/Fc3Px0+KFzaf2NeXNxN4m8Tw3X29xC&#10;BbWLPNBmOJ5h5ZS3MTz/AGlo5GkHlqmr+z/+zfq/jH4BfB7W2+OHxQ0bHhnQL2DTtHvtOtrODybX&#10;fFEIxZHzIh57Kyyl/NVYxKZPLTaAYHhK38RfGT9vQXcvgLwP4J1L4TzLP4u1TTbsX19rrajo8sVg&#10;Irk6fBKVhQsro7qp3Lw3lpX2/Xz/AKL+yhq+galHfWv7QXxglmj+z4W91XTrqL9zbvbpmOWxZDlJ&#10;GL5H7yQLK+6VFcVY/wBj3UYo7hF/aF+NBE8MUD7tesmIWO1ktVKk2WUYxyszOuGaUJMxMqJIoB9F&#10;UV81f8MV3n9pfbv+Gh/jh532L7Bt/wCEnt/K8v7P9n3eX9k2ebs587HmeZ+93eb89W/DH7Huo+Eb&#10;e7gsf2hfjROlzNbTudU16yv2DQSeZGEa4snKKW4dFIWVfkkDr8tAH0VXzV+3t8DPiX+0l8G4vh98&#10;PdR8P6Raajexz63c67dSx+bBCRJFBGqW0pO6YRyFwyFfIVfmEjYt2P7Huo6fb6ZBF+0L8aHTTpoJ&#10;4TPr1lMztFJNIglZ7ImZS1xIGSQssirEjhlhiVNWx/Zj13T7jTJ4vj/8WHfToYIIRPeaVMrrFHNG&#10;hlV9PImYrcSFnkDNIyxO5ZoYmQA+av2nf+Cbfj343+MviD8QvD/xC0fw/wCIfG+madYan4VubF5r&#10;ELALEyRDUMeYVEtkkqyLbIzbFUhQzV1ehfss/FGH9or9nRNZkt9S+Ffw38DafDqdvJqPm6bLr1rb&#10;3Vuk1vaNy06NNDIk7RJhY+HDqEPumm/s6+I9K/sryfj58UH/ALNsmsIPtMmjT74z5eWm8zTW8+X9&#10;ymJpd0gzJhv3j7tb/hTfi7/ou3xA/wDAHw9/8qqAPn/9sT4UfHL44ReC9Y0Twtp9xoPhXxNczar8&#10;OpfE+E8YabFfWbWjTq8QtRvW3mlMUzP5SSLgtIWjXyrwP+x98S/hX4u8CfGjwd8ItP0zVfDN7qkc&#10;PwtuPHkt1cQabcWkVtDbw3syvbri5l1S+Ybhxdbcs/yr9q/8Kb8Xf9F2+IH/AIA+Hv8A5VUf8Kb8&#10;Xf8ARdviB/4A+Hv/AJVUAef/ALBf7Ovjj9mv4V+JtE+IWuaf4j8Sa14mutem1HT7ue687zoLdGaW&#10;SaNHaUvFIzEg53A5JJxlf8EuP+TE/hl/3E//AE6Xdeq/8Kb8Xf8ARdviB/4A+Hv/AJVV81f8E4fh&#10;p4j8QfsY/Dy/sPix4w8M2k39o7NL0u00Z7eDGo3SnYbjT5ZTuILHdI3LHGBgAAyv2ovhZ4n+PPxw&#10;h+H1t8FPD/gbxTqF6uu6P8cNO1+I39va6fLarJdmKKGK5eVY7iCBYHk2iR0ZXKxCZft/4e+G77wb&#10;4B8NaBqetXHiTUtK0y2sbrWrvd51/LFEqPcPuZjukZS5yzHLHJPWuK/4U34u/wCi7fED/wAAfD3/&#10;AMqqP+FN+Lv+i7fED/wB8Pf/ACqoA9Voryr/AIU34u/6Lt8QP/AHw9/8qq5Tx98G/jN/xTn/AAhP&#10;x28Qf8hq2/tz+37HRf8AkFfN9o+y+VpX/Hz9zZv+T727tQB9AUV81fEn4N/tA/2b4k/4QD47ah9v&#10;+xWP9h/8JJY6R5X2r7RL9t+1eTpWfK+z+R5Wz5vM8zf8uK1bP4N/Gb/iT/a/jt4g/wCQ1e/2n5Nj&#10;ov8AyCv9K+xeTnSv+Pn/AI8PN3fJ/wAfG3+CgD6Aor5V/wCFN/tO/wDCHf8AJdv+Kr/68dL+w/8A&#10;IH/7BW//AJC3/kp/01rlLP4N/tq/8Sf7X8dvD/8AyBr3+0/JsbL/AJCv+lfYvJzpX/Ht/wAeHm7v&#10;n/4+Nv8ABQB7r+z/APCn4k/DO48VT/EP4v3HxWfWJree1E2hw6YunMkZjkEaxyMNsirCdihVDIz4&#10;LSux9gr4q0z4N/tq/wBseCf7R+O3h/8Asr93/wAJX9lsbLz/APj8l8z7Bu0rb/x6eRjzf+W3mZ+T&#10;bWVc/Bv9vD/hFdO+z/Hbwf8A8JJ9tuftvmWNt9j+y+XB9m8rGlb/ADd/2vfu+Xb5O3ndQB91V8Af&#10;8E4f+Tpv20P+xzX/ANLtVrqvhb8G/wBtX/hO9M/4WP8AHbw//wAIZ+9+3/8ACLWNl/aP+qfyvK8/&#10;SvL/ANb5e7d/DuxzivkD9kDwb+1FqXxg/aRsPhz478H6V4vg1pbXxZqmsQFkuL/7bdN9ptALR1GW&#10;iu1w0arsuPubghjAPsr9ubwkvjLxNpekx/BS48SeJ9Q0yWLwT8RdE1m1sdSsPEcUF7cWtsS00Eqw&#10;QpDLdbzI0e4ACNnxX0/8LfDvifwn4E0zSvGXi7/hO/Elv5v2vxB/ZkWnfat0rsn+jxEom1GRODzs&#10;3HkmvjW8+E//AAUGurewii+M/wAN7N7aExSzQ2alrpjI7+ZJv0xgGCuseECLtjX5dxZmLz4T/wDB&#10;Qa6t7CKL4z/Deze2hMUs0Nmpa6YyO/mSb9MYBgrrHhAi7Y1+XcWZgD71or4g03wD+33YW7xT/Er4&#10;T6i7aZNYCa5tpwyzPIzrejy7JR58asI1UjySqLuidtzG1Y+Df29bPXor+Xx38H720S9urptLngux&#10;byRyqqx2xKWiy+VAQWjIkEhLHzHlGAAD7Vor4q0Xwb+3rpWpR3N147+D+swr9nzZ3sF2sT+XbvC+&#10;TFaI/wC9d1nfDDEkahPLiLRNq/2N+3V/Zv2b+3fgf53237V9s8vU/N8v7R532bHlbPK2fuM7fM8v&#10;nf5v72gD7Aor5K02z/bksLd4p7/4D6i7TTSia5XVwyq8jOsY8tFG2NWEakjcVRdzO25jU8LaN+3V&#10;4f0G1sL/AF34H+JruHdv1TVI9TS4nyxYbxbxRRDaCFG2NeFGcnJIB7X4B+HfxP8AD3xU8R674m+L&#10;n/CW+DL77T/ZfhL/AIRq1sv7M3zq8P8ApcbGSbyog0XzAbt248ivVa+P/EGjft1ax/Zv2TXfgfoX&#10;2W9jupv7Pj1Nvtka53W0vnRSYifI3GPZJwNrrznW/wCM3v8Aq3//AMrlAH1VXwB8G/8AlMl8dv8A&#10;sTLb/wBE6NXqv/Gb3/Vv/wD5XK+P/hp/w0X/AMPLvix/ZP8Awq//AIWx/wAIzB/a/wBs/tH+wvsv&#10;l6Zt+z7f3/m4+zZ3/Lnzf9mgD6A/4KZfET4QeDv+EQh+Jvhnxh/wkn2K/n8F+MfDMq/8Se//AHQa&#10;ZY1v7d2lhdbSUB12n5QrZ3gewfsG+DfjL4F+AsemfHDVbjU/Fn9p3Mtqt9qC393bWR2bI57hSwkb&#10;zBM4PmSYSSNdw27E5TUtJ/bQ1q3S31Cy/Z3v7dJoblYrmLWpFWWKRZYpAGBAZJER1bqrKpGCAaqe&#10;INZ/bq0f+zfsmg/A/XftV7Hazf2e+pr9jjbO65l86WPMSYG4R75ORtRucAH2BRXxVdeMv29bfQdb&#10;v08CfB+5u9PvWtbbS4p7sXGpxhlUXMBa7ESxEMWAmkikwjZQHaGNa8Zft66Vpslza+BPg/rMy/aM&#10;WdlPdrK/l3CRJgy3aJ+9R2nTLDEcbB/LlKxMAfatFfGuoeJv277PSjdw+E/gvf3HnXUX2G3lvxNt&#10;iWYxyZe4VNsxijWMb9wNxF5ixASmPKk8fft9xx27L8NfhPIZYZZXVbmfMLLaxzrG2b0As8jtbKVy&#10;vmxOWZYikzgH2/RXxVrXjL9vXStSktrXwJ8H9ZhX7Ri8sp7tYn8u3SVMCW7R/wB67tAmVGJI2L+X&#10;EVlbK1L4l/8ABQGx/tXyfhP8L9Q+x3q2sH2a7cfboz5mbmHzNQXEQ8tMiXy5P30eEOH2AH1V4z0b&#10;4h33xY+HV/4b13T9P8A2P9o/8JZpdxGDcahvgVbLySYmI8ubczYkjyD/AB9K9Ar4K1b4sf8ABQbT&#10;dVvLS3+DHw31S3gmeKO+tLxVhuVViBIgk1NHCsBuAdFbBGVByK6DxJ8ZP21f+Kq/sD4E+H/+Q0n/&#10;AAj39pX1l/yCv9J3/a9mq/8AHz/x5Y8v5P8AX5/goA+1a+AP+Cj3/J037F//AGObf+l2lV1X/C5P&#10;21f+Ei/5IT4f/sH+xv8An+svtX9q/wBnf9hXb9m/tD/gf2f/AKaV4V+3j4+8c65+15+y1d6r8NdY&#10;8PaFYeILeXSbG+udOfUtSvf7QtDcxoYb2WFV2LZqhkeL5pJNzbeVAP0f+LH/AAjH/Cq/GX/Cbf8A&#10;Imf2Nef25/rf+PDyH+0f6r95/qt/3Pm/u84r5A/4JvfGvxx8SfFXxE8Oar8VdP8AjN4M8OWWnLpX&#10;iJbOexvId8l1HHHNFNaRySyyRQCSR3lk2sEAeUvIyW/E3xO/bH174X/2ZL+z74X1HxDewx22qWep&#10;3NjLpE8TvfLdR7P7VLsrQnTQFYYLG7DceXVrT/Hn7UvgfwJe+G/BfwA0+ytNH8/T/CltfalYyRQ6&#10;bFLYx6cl039rl2lFquoCUqTmQWu0keZQB9q0V8/2fxk+M3/En+1/AnxB/wAhq9/tPyb7Rf8AkFf6&#10;V9i8nOq/8fP/AB4ebu+T/j42/wAFaujfGT4lf2lrv9rfAnxh9g+2r/ZH2O+0Hzfsv2eHd9o3arjz&#10;ftH2nGz5fL8r+LdQB7XRXlX/AAuTxd/0Qn4gf+B3h7/5a0f8Lk8Xf9EJ+IH/AIHeHv8A5a0Aeq0V&#10;5V/wuTxd/wBEJ+IH/gd4e/8AlrR/wuTxd/0Qn4gf+B3h7/5a0AdV8SNa8X6DoNvceCvC+n+LdVe9&#10;gglsdR1g6YkcDttecSiCbd5eQ7JtBKK+3c4VH6DSZL6bSrOTU7e3s9SaFGure0naeGKUqN6JIyIX&#10;UNkBiiEgAlVzgea/8Lk8Xf8ARCfiB/4HeHv/AJa0f8Lk8Xf9EJ+IH/gd4e/+WtAHqtfAH/Bav/k1&#10;nwt/2Odr/wCkN9X0/q3x38UaLpV5qFx8BviRJb2kLzyJaS6FczMqqWISKPVGeRsDhEUsxwACSBXx&#10;X/wV28fa74q/Zt8N2mp/DXxR4Ot08W20q32t3OlSQyMLO8AjAtL2d9xDFslAuFOWBwCAfppX51fs&#10;oeONc+Evxw+G/hDwh4x0/wAZ/s1fEj/hJP8AhBLC3tJLS40b7LK13N53n2/2iTZIZ7dd8zbw3mHb&#10;hUr6qtf2ivEd5Z6JdJ8A/igsesbfsyyx6NG8e6Fph56NqQa2+VCD5wTDlYzh2VT5B4X17wb8C/Fv&#10;jD4iaB+yp8WLLxN4mmvJ9Y1O0sLTUrudlvgk4SMajI0avPMsgSJVWZEEqh4od6AH2VRXz/8A8NX6&#10;v/bH9mf8M+/GD7T/AH/7K07yP+Pz7H/rvt3l/wCt+b73+p/f/wCp/eVleIv21LzwveLa3n7PHxwm&#10;kbzMNp3hi3vk+SaSFsvBduoy0TFcn5kKSLlJEZgD6Vor5fvP26JrG3sJ5f2dfjwyXsJniEPg+OVl&#10;USPHiRUuSYm3RsdjhWKlXxtdWNX/AIb6/wCrcv2gP/CG/wDt9AH1VRXzV4W/bhtPEGvWthf/AAP+&#10;OHhm0m3b9U1TwHcPbwYUsN4t2llO4gKNsbcsM4GSLcX7amnSW/huVvg98aIn1WZ4ryFvAN7u0ZRI&#10;EEl1gEMrKTIBbmZtqnKhsKQD3/VrybTdKvLu3sLjVLiCF5Y7G0aNZrllUkRoZHRAzEbQXdVyRlgM&#10;mqnhbWbzxBoNrf3+g6h4Zu5t2/S9Ue3e4gwxUbzbyyxHcAGG2RuGGcHIHiv/AA2RpH9sfYv+FW/G&#10;D7N/0Ef+Ff6j5H/H59n6eX5n+q/0r7n+p4/137isqH9uG0l+x7vgf8cIfPsp7qTf4DuP9Hkj83Zb&#10;PhjmWTy02lN0Y8+Pe6Yk8sA+la8/+PXxatPgX8J9d8cX7aelppfkb21Se4gt/wB7PHCN729tcyjm&#10;QY2wvk4B2jLLxWpfteaFY3CRQfDv4saijanDYGa2+H2qhVheNXa9PmQqfIjZjGygecWRtsTrtY+a&#10;ftCftRar4o+BPji38B/DL4oHxnb3sVrpWn6h4R8Qad/aMaXUJe5iubLypIomi8xlDTQyHYVdMNtY&#10;A1v+CXH/ACYn8Mv+4n/6dLuvH9S+Ees/s1/tgJ8QfiPb+F/iZ4E+I/jmHTNBuLnTIJ9f0PVLsq9j&#10;KJp4GdYLYW32dUjuQqoVkSMMPLr0D9hn4teD/hr+yX8M9AXQfiRA8OmfaZRceBdXvA8s8rzySRTW&#10;to8UkDvKzxMrE+U0e75t1HhPwx+zxa/FzxB8V5/hL44TxtqmpvdCbVvhrrcq2skbxqtxbQx2TRRt&#10;I9uLoTEfaN1w5ZkLNGoB9lUV5V/w0t4R/wCgR8QP/DceIf8A5Bo/4aW8I/8AQI+IH/huPEP/AMg0&#10;Aeq0V5V/w0t4R/6BHxA/8Nx4h/8AkGj/AIaW8I/9Aj4gf+G48Q//ACDQB6rRXj8n7VngOHVbfTJL&#10;TxwmpXMMtzBZt8PfEAmlijaNZJFT7DllRpogzAYBkQH7wzlah+2x8J9J0o6nfX3iiz00TXVsby48&#10;D65HD5tsszXMe82eN0S21wZFzlBBKWxsbAB7Vq15NpulXl3b2FxqlxBC8sdjaNGs1yyqSI0MjogZ&#10;iNoLuq5IywGTXlX7L/7UHhX9rLwDqHi7wjp+sadptlqcmlSRa3DFFMZUiilLARyyDbtmTnOcg8dC&#10;ak37YXw1t/tnmt4wi+x3sGm3O/wFrw8i6m8rybd82XyyyfaINqH5m86PAO9c4Fj/AMFBPgZqlvpl&#10;xZ+J9Yu7fVJoLawlg8I6y63cs0k0UMcRFph2kktrlFVclmglAyUYAA+iqK8Ksf22PhPqlxplvZ33&#10;ii7uNUhgubCKDwPrjtdxTRzSwyRAWeXWSO2uXVlyGWCUjIRiOfm/4KNfs/W/2zzfGeoRfY7KDUrn&#10;f4W1ceRazeV5Nw+bT5YpPtEG1z8redHgneuQDK/4Jcf8mJ/DL/uJ/wDp0u680/aK0Kb4C/Hrxt8c&#10;/id8O7f4nfC+ebQp9N1qx1GNtX8FtYeWIhBBP5Z23F/MrFLeYKVEjSghijc/+wV+2T8Jfgv+xL4G&#10;s/GXiDUNG/s29vtNu7v/AIR7Up7OO6ku7i5S3+0xW7QmUwyJJsDlgpyRwat+Mvi5+xx8Uvi5pXiX&#10;V/jRrEtj4mmtbu+8Fvd30fhnVbqJxbQT6navBsjZTa2+VmaNClvC7qY2LSAH6FUV8v6b/wAFNP2a&#10;NWuHgg+J9ujrDNOTc6TfwLtjjaRgGkt1BYqhCoDudiqKGZlU2/D/APwUi/Zt8Sf2l9k+KWnw/wBn&#10;2Ul/N/aFld2e6OPG5YvOhTzpTkbYY90jc7VODQB9K0V8/wCi/t+fs86/qUdja/Fjw/FNJ9nw17K9&#10;pF++t3uEzJKqoMJGwfJ/dyFYn2yuqE0X9vz9nnX9SjsbX4seH4ppPs+GvZXtIv31u9wmZJVVBhI2&#10;D5P7uQrE+2V1QgH0BRXj+m/tifArVrd54PjD4HRFmmgIudftYG3RyNGxCyOpKlkJVwNrqVdSysrH&#10;K039un9n/VvBr+J4Pi34XTTVhmnMFzfCC+2xlgwFlJtuCx2Hagj3PldobcuQD5V/4KQaz4q1L40f&#10;2Npmn3HjLTfDnw5vvGFro+n6/Lo03hjUIblkTxEXUILloVAWKASO2VlIVN2ZPf8A4nftRaN+yl+x&#10;n4J8ez6lcfEx5dM0ix0u8u3ns5vEUssCN9od3SV4WeFJrg+aCcqVJ3MM8r8b9L/Zb+PXj7TPF2tf&#10;HnR9G1KDTG0LUYvDvxAtLKHWtLaXzWsLwLIS0DMZMiMozCQ5Y7UKdVb+Kv2W47eDTLr4reB9X8J2&#10;3h+y8N23hDVvGVpe6LDa2shkif7JLMyST5EIM0od8QRhSvz7wD4g/Zj8c/Hv9on4K/tT6b4b+Ini&#10;Dxt4+W90FtC1Cx1uaxRd2oXD3MlkZmgFrFJDGx2BYvkCpsGAg/Qr9kPxT4K8ReDfGNl4I0LxR4ct&#10;9B8W6jpWrad4s1N9QuU1RTHJdssrXVyCrSSliVk2tIZXxlyzeFeD/h3+yx8OdN+Ktp4N/aK0/wAG&#10;f8LCvba9u5/DvjfSrCXSfIuJZ0i09olXyIv3zxlTv/d4UEck+q/BX4gfs0/APwrdaJ4Y+MXg+b+0&#10;L19U1TUdW8b215ealfyRxpNdzySTHMsnlqzbQq7skKM0Aea/8E/dZm1j9ob9r0z3Oj74vHLRCysd&#10;MjtbmNUmvIlklkjhQSK6xjAMjt5kdxIyq0zPKft3fD3xr4g+KHhrxH4k03WPGX7MWieH7678Y+FN&#10;A1dLKZ5YUmmE80ZntzcKrLaOiiRyptpMKpb95xP7Cfx+8EeEvip+07L4j8f+D9D8N6r8QLy/0S81&#10;DxTBF9v3z3Blkihe42eVs+zFZkjXzN5BkkESrH0H7W3iHw98bPH3w41D4f8A7V3hfwBoVnM9v4sT&#10;S/iadOmurIyxMptooneEzqhusO6rktGGLKoCgH2r8PdW0bXvAPhrU/Dl5caj4evdMtrnTby7lnlm&#10;ntXiVopHecmVmZCpLSneSSW5zXQV4p4T/aI/Z88D+FdG8N6J8Wvh/ZaLo9lDp9jbf8JZaSeTBFGs&#10;cabnmLNhVAyxJOOSTWt/w1j8EP8Aosnw/wD/AAqLH/47QB6rRXlX/DWPwQ/6LJ8P/wDwqLH/AOO0&#10;f8NY/BD/AKLJ8P8A/wAKix/+O0Aeq1ynh34peGPFnjvxd4N0rU/tXiTwn9j/ALasvs8qfZftURlt&#10;/nZQj7kUn5GbGMHB4rlf+Gsfgh/0WT4f/wDhUWP/AMdrJ079oT9nTR9e1fW7D4l/C+y1rWPJ/tLU&#10;bfXtOjuL3ylKRedIJN0mxSVXcTtBwMCgD2uivNI/2m/g9NpVxqcfxX8DvpttNFbT3i+I7MwxSyLI&#10;0cbP5mFZ1hlKqTkiNyPunFvUf2hPhZo+g6Rrd/8AEvwfZaLrHnf2bqNxr1rHb3vlMEl8mQybZNjE&#10;K20naTg4NAHzV+yh8IvE+h/tk/tBeNP7D8P+GfBj61e6b/Zv7q71iS/mTTrz7X9r8kyC2uIn+0fZ&#10;/P2xvNt8oFN1eK/8FVvFvi/Rfj78KdH1T4i+IPhv8I9UshIdV0JTP5OpQXXmPcSW0U0Usvkn+znB&#10;JOz5mhDSBlb2r9ivxF8NLP4qftD3l0vg/wAP+Pj8TdYsQPPjTU5LFp7K3Q7pXabyp7wqdoPlmeXa&#10;irlUB+2V4g8R/ED4j+CPAnhH4w+H/D3gHxFZarZfEDT7jWNGjeDSoC6XcsInje5Epji1GFmQMkb2&#10;vziLZI9AH2rRXn/wz8M/Dz4G+BIPBvhKbT9C8N6Berposn1IzfZLq6lSVLd3lkZxLK95EVRm3Hz4&#10;wowyiuq03xZoesf2V9g1nT77+1rJtS0/7NdJJ9stR5ebiHBPmRDz4cuuV/ex8/MMgGtRXP8Ahj4h&#10;eFfG1xd2/h3xLo+v3FpDbXNxFpd/FctDFcR+bbyOEYlVlj+dGPDryuRzWrpurWOtW73Gn3lvf26T&#10;TWzS20qyKssUjRSxkqSAySI6MvVWVgcEEUAW6KK4rwD8FPAXwp1XVtQ8F+ENH8J3GrQ29vepolol&#10;pDOsDTNETFGAm4G4l+cLuIIBJCqAAdrRRRQB+av/AATz0W8uP2+v2r9XSPNha61qNpLJ9it22yS6&#10;rM0Y89nE8eRBJ+7jUxyYzIytFCG9V/4KMfFXxf4Rs/C3hkeI9Q+Dnw21q9iTU/i3pcxuri2nEN5K&#10;unJYwYuhva3gYzxuowxQ5UsD5V/wTzjtz+31+1e7WGoSXY1rURHfx2ML2cKHVZt8UtwV82OVyEZI&#10;0YJIsUzOrGKMr9QftheEPjR4i8PabH8HtRt7641ab+wtY8PeILbT5dFTT57e5jmvplmhMztG8kB8&#10;tXdWCYMEgLqwB3/7NdnfWfwF8DLf+O7j4mvNpkVzB4su7FrObUrWXMltI8TMzhhC8SlnJdipZ/mZ&#10;q9LrzT9m/wCE83wQ+CXhbwddz29zqVlDJPqEllFHFbG9uJnubkW8ccUSJAJppBGgjXbGEGOK9LoA&#10;KKKKACiivP8A/hRHgz/hcn/C1fsWof8ACdfYv7N/tD+2b3yvsuMfZ/s3neR5Wfn2eXt8z95jf81A&#10;HoFFFFAHyr/zlN/7oz/7nKtf8FAvj/4i+Avwj0x/DWqW/g/UvEGpppsXjbUoxPY6Kyo1x+9gSC4l&#10;laZIJIkCQMq7mZnTau+r/wA5Tf8AujP/ALnKP+Cg9z8S9P8Ahxod/wCBPhP4P+MelWl60mraB4l0&#10;SXWLiJyFS3uLW2R13bd8yuRudRIpA2CRlAPdfgponirwz8I/CGi+N7m3v/FmmaZBY6jfW1/Lerdy&#10;xIIzcGaWON2aQKJG3LkM7DL43N2teP8A7JPwh1b4D/AHw54I1yPR4NS06a/leDw/NcTWMKz31xcR&#10;xwvcfvWVEmVcyEt8vLN94+wUAFFFFABRRXmln8D4bX423/xJl8ceOLx7mERReFJtekGgWrCFIvMj&#10;s0CgsVRjhy675GfbuClQD0uiiigD5V/5ym/90Z/9zldr+2T+1TY/sg/COHxpd+H7jxPcXepw6VZ6&#10;dDcrbK0rpJIWklKsUURwyHIRiW2jABLL4/4+/wCE4/4em+HP+EJ/4R//AJJnbf25/b/n/wDIK/tx&#10;vtH2Xyv+Xn7mzf8AJ97d2r3X9qDX5vDvgHT57n4aXHxZ8JyanHF4j8N2Okx6rdvZeVK0UkFpI6rK&#10;y3i2RIw21DI+35dygB+y7H8ZbX4X6ba/G1dHuPFiQrLJqWm3qyTTtI8jmOeCO2ihhaFGiizE8quV&#10;Ztw4LewV8f8A/BPP4HeOPhDpvjy/1kahoPw98RXq3vgrwRq1/PLeeHbA3F5IIp4HLpbyuk8DMqyO&#10;xYHzCHBFfYFABRRRQAUUVxXxG+HWo+PLjQ59P8feKPA76VNJPjw41ltu2eMxgXC3NtMJFVWcqmAu&#10;5g5BZI2QA7WiiigD4A/4KPf8nTfsX/8AY5t/6XaVX3/XwB/wUe/5Om/Yv/7HNv8A0u0qvv8AoA+V&#10;f2iP+T7P2Rv+5u/9NcVfVVfEH7cq2LftgfscDUNLt9Yt/wDhINTK29zqS2CpLmw8qYSMQGaKTZKs&#10;OczNGsQBMgB+36ACvir9mf8AbY+K/wAcNe+G2o658ItP8OfDbxre6tp9n4kg12Od3nhW6nt0EH+s&#10;XZFYXMUhdQJHxIpiUCJ/tWviD/gnv+y3NpHwe+DvjHx7/wAJRa+LPCMOtxaR4Y1u3jsodFa8vJUm&#10;kEQgjnZpIlBxPJIoEpKqPkKgHv8Abfte/Bq6+KGvfDxfiFo8XizQobifUbW4doYYFgTzLgfaHUQs&#10;0SbmkRXLII5dwHlvtPFv7YHwS8E+DT4q1P4peF5NC85rZLjTdRjv2mlUxeZHFHbl3lZBPCzqikos&#10;is2FOa+ILOx+OXxA8r4I6h8KPEGr2ng/xN4l17VPHmoRf2XZ+MYJv7VSa0iSSJIrb+0BqJgWWGZz&#10;CsxmQYjytS1+Gvxl8V/sOftEfDCD4Rax4P8AD2k6nav4N8LXk63l8qrfrealbwT7YzewIyGSGQIz&#10;Sea0ayzlRgA/RXxt8bvh18NdVi0zxd4+8L+FdSmhFzHZ63rNtZzPEWZRIEkdSVLI43YxlSOxo8bf&#10;G74dfDXVYtM8XePvC/hXUpoRcx2et6zbWczxFmUSBJHUlSyON2MZUjsa+Kv+ClHib9ozT/GUPh34&#10;eaD4o8RfCvxJ4SutN1Oy8M6PBes97ILmKTzJPs08sS7JbUkfJ5iq6xuj7nT5g+MXx08d6t+1NN4p&#10;8b6jp7fDLwP8ZrPTL3VYxAby2gsb67ksYZbaI+cYoYG1JkkWLMrSTK8krRxrGAfr9/wtjwR/wnf/&#10;AAhP/CZeH/8AhM/+hc/tSD+0f9V53/Hvv8z/AFX7z7v3fm6c1b8bfELwr8NdKi1Pxd4l0fwrps0w&#10;to7zW7+KzheUqzCMPIygsVRztznCk9jX5Qaf+yL4n+JP7ZPxW+HnxE8D/EDTfh74y8Z3fiGLxRoQ&#10;ih06Hyk1Ce1mkneznSTel35YVZotrSsHDOoVPqr/AIKia58crX4V6LoPwh8Pahrei+Ivt2meJ20f&#10;Sv7RvBBJAEjhEYV2SKRXuN0iplWjjAkQsA4B9K+IP2hPhZ4T/s3+2/iX4P0b+0rKPUrH+0NetYPt&#10;VrJny7iLfIN8TbTtdcqcHB4rK/aS+PGh/AP4V+JNbvPEHh/SvEkejahe6Dp2u3qQ/wBpXUEBdIo4&#10;y6PNlzEpWM7v3ijILCvzV8TfA/4v+NPEXws1W4+FniDS/wCwPgBqWi3sPkNNsmXTtXsraLIUZuZv&#10;OtX+yqDMnn7WX5GI6v8AaSs/jPf3lh4z8ffs1ah4t+JPiL4f3vhiHUPB13cS2/hmd5tWt5SYLY3K&#10;y+ZaX9q/71wMhwjBg4QA+qrP9v8A8MWf7G2j/HnxPpX/AAjn9tfbbXS/D/2mW6+1X8L3Sw2v2iOD&#10;5PN+yMfMaMKm7nOOe18A/tDeJbLStW1P47eCNH+AWmxTW9tpl5rfjSwvIdSlkWZnjDrsEbIsQO0k&#10;lgxI+4a+Ff2gP2a/ijoP/BL34Q/DmTwNrGo+NtH8Wy3N/ouiQf2nNBE76q6yH7N5g27ZovmBwC4B&#10;weK7X9tT9iHVPDX7O3w++C/wD+HWoa7YXniZtb1TVJdWUut5Dp7QiSfzmVE89N5LqY4leFUChpkW&#10;gD718SfG74deDdK0XU9f8feF9D03W4ftOl3mpazbW8N/FtRvMgd3AlXbJGdykjDqe4rlND+OWs33&#10;xh+I+gan4Qt9D+HXgqEC68f3euwLC119js7x4XtmVXiVYbsuZixQCI5IJwPgD47fs++JviL+2B+0&#10;Lp/iy08UeH/DHivTNOisvHPh3wHqerwSrAdOlSx8qESh1Kwr5kqsjedZIVaJGkt5O1/bQ/4TvSf+&#10;GjNPu/Ceoal4H8Sa14f/ALCtby8gWz8Q6sP7AX7Fb2kcaahPK8VtcAyQXGzbDKqoJELgA+gPjh/w&#10;UG8EfCnxV8KbPRLnw/438N+NNam0i+8Taf4kgWz0TypLMSSSuiyI21LwSMrPHhVBJw2R7r8TPjX4&#10;C+DNvp8/jnxfo/hVNRmWCzGqXaQtOxkjjJRScsqNNGXcDbGrb3KqCw/LX4C+bJ8FbH9np/hd4g1i&#10;78a/EC01Xx/oVvpOqWSeBbB9Q09oLeZpEd3intbSR1lM6MiHLMxXcfS9L/4J7+Gvh78BfEnhfxno&#10;OsfEN/CXxG0+507VLHTb+Ga60u8/sH+1JILS1kd5lEKXERZPMZTbyFdrA4AP00ooooAKKKKACiii&#10;gAooooAKKKKACiiigAooooAKKKKACiiigAr5V/YF/wCbjf8Ass3iP/23r6qr5V/YF/5uN/7LN4j/&#10;APbegDtf2mP2r9G/Z/t7bRdM0u48efFDVIftOieAdJWd77UYlkUTSZhhmMSpGJpAzqA/kSBclW2+&#10;v+FvE1p4w0G11ewh1C3tLjdsj1TTbjT7gbWKnfBcRxypypxuUZGCMggn42/bU0/4deDfi4/xih+K&#10;Fv4O+OngPwkL7QtB1aa2+w6rah74i38iVVedrgfa7c+RMHj3xsADs3/RX7Lfj7xx8UPgT4Z8TfEf&#10;w5/wiXjO++1fb9H+wz2X2fZdSxxfuZ2aRd0SRv8AMTndkcEUAeq0UUUAFFFFABRRRQAUUVynxS8R&#10;eJ/CfgTU9V8G+Ef+E78SW/lfZPD/APaUWnfat0qK/wDpEoKJtRnfkc7No5IoA6uiuU+FviLxP4s8&#10;CaZqvjLwj/wgniS4837X4f8A7Si1H7LtldU/0iIBH3IqPwON+08g11dAHhX7dIhP7H/xb8/WLfQ0&#10;/wCEfuMXVzNJErtj5YA0c0RLTNiFVLFWaVVaOVS0T2vgR4s0P4X/AAC+B3hjxlrOn+EvEl94Z0nT&#10;bTR9duksry4uktbeN7eOGUq7Sq7ohQAsGZQRkisr9vzWrzQP2NvixdWMnlTSaM9ozfbLe0/dzOkM&#10;g33CMhykjDywPMkz5cTLK6MPlX9pD4d+GPBvwr/Z88beHvi5v1XS9G8Pf8In4ck8NS3n/Cb3+lQS&#10;zaT5VvGy3Vt5jX00b5ZlH2uFW2uqlgD718F/GjwV8RvGXjHwr4a8QW+s674Pmhttct7ZHK2csofZ&#10;GZNux2BikVlRmKMjK21hiu1r86v+CZfja8sfiF4o8MeJvBOn6b8SfE1le+JvFPiiDxVb3d5fXUV+&#10;P3N3pUJP9myp/aTIY2ETbo3BTcrBMrR/24PiNdfGz462zeKNPvdT8J+M9O8N+Dfhj5mn2EXiFJdT&#10;ksJ4/NljNy0ojVJvMSUJHI+51MX7ugD7fs/2jvh9qXxtv/hFaa1cXXxBsIRc3mkw6XeOttEYUmEk&#10;lwIvJRSksfzFwN0ip95gtegWerWOpXF/b2l5b3VxYTC2vIoZVdraUxpKI5ADlGMcsb7Tg7ZFPRga&#10;+QP2XPAug3H7XXxg+IPiLW7iw+Mt5Da2V74MudWsbhtP0+XTNHumASGJGkWCd/sq3A+VliXduclz&#10;5pD4g8Z/BP4gft6a14b1DUPGni/RNG8N3UGqao1lBcL/AMSyZmunCQR27fZo2aQRiIeYIAnLPkgH&#10;6Fatq1joOlXmp6neW+nabZQvc3V5dyrFDBEilnkd2ICqqgksTgAEmrdfAHxk8deI/FGg/Gfwbovx&#10;S8QePvAP/CprrxdD4ws10ae385G1K0l015bbTxE0VwI85VlmU2UoRxl9tr4lftQaT+zT+wT8Drpv&#10;EmsaN4sv/CWjy6PpuiLbpNqixWlolxGZ7mxu4YlRLhZcsisxjCq3LCgD7Kt/ir4QvPiPN4AtvEen&#10;3fjO3spNQudEt5hLcWsCGAF5lXPlZ+0wFQ+0uHyoYKxFXUvjd8OtF8ZJ4R1Dx94XsPFjzQ2y6Dc6&#10;zbR3zSyhTFGIGcOWcOm1cZbcuM5Ffnr+wt4p1Txx/wAFFfFfiTW7r7brWsfCbQ9Qvrny1j86eXT9&#10;CkkfagCrlmJwoAGeABXqviaHS/gD+1BD8YdA8QeH/iRd/ET4gWnw51jhhqOiCeGNDaefBc/Zh9nk&#10;s4G8uS0E5U7XlJO8gH3VXP8Aj/x/4e+Fvg3VvFnizVrfQ/D2lQme8vrknbGuQAAACWZmIVUUFmZl&#10;VQSQD8lfA7xR4Q+CPhX9q/xZqvxI1Cx8IR/E3Ukn1a20sH+ybyeO0WVoYjBLJJLHc3QgLOJIm+zR&#10;uI1Vn3eVeG/it8Rv2jPgr4t0rW/GPjD4e/ELwz8QPDMCaJ4g0jT5biygvdQ0kWE94v8AZ1sJdlwl&#10;1PGkYhJG1Zd6FCQD9CpPH/h6Lx9b+CG1a3PiyfTJdZTSVJaYWUcscLTsAMIpklVV3EbiH252Ptta&#10;d4s0PWNe1fRLDWdPvda0fyf7S063ukkuLLzVLxedGDuj3qCy7gNwGRkV8F/8E5rOaT9rz9si7W/u&#10;I7eLxa8T2KrH5MzPqGpFZGJQuGQIyqFcLiV9ysQhTn5vFXx++H/7bX7UUPwX8Faf8Tbu9/4R9725&#10;8QXtta/2c5tFktl2iW3EsQha6hCj5/khd5GKt5oB+j+k6tY69pVnqemXlvqOm3sKXNreWkqywzxO&#10;oZJEdSQyspBDA4IIIq3X5a/Cb4/ePfC/wX8NeDPhTZW/gLwn4D+HMnxAk8S3lk+r2njC4t7a0udR&#10;02NpCiwKLy9uY52ikeSN0Cr5O0pXV+IP+ChPj3R/iJ4HuILe3n03xN8E7rxadHubB7W2ttbgtr+7&#10;a4AkQXEkB+wGFUEoR45VkV2+VmAP0for89fgT+1/49/aT8W/CbTL34k6P8Mdd17w/c6zb+HtK8Kv&#10;fw+ILhL7VoTHJNNI5t4IY9MgdlWSOSUTzKkqNsaP2r9h349+MvjbpXi5fiNf29h4706a2l1LwQvh&#10;i70ibwysqyLDG0lw7G4WeOBblT95DM4LFTGqAH1BRRRQB8q/t9f825f9lm8Of+3FfVVfKv7fX/Nu&#10;X/ZZvDn/ALcV7/8AFjwL/wALQ+FfjLwb9t/sz/hItGvNI+2+V5v2f7RA8XmbNy7tu/O3cM4xkdaA&#10;Kvw5+NfgL4v3GuQeCPF+j+K30SaOC/Ok3aXCwtJGJIzuUkMrKSA6kruSRM7o3Ve1r84P+Cad5o37&#10;NfjLVPgd498CXHw6+Murw29yLqa9nvl8URIL64WSPy1a2gW3h3R7kkxIwYH50ZR+j9ABRRRQAUUU&#10;UAFFFef/ABq+PXgT9nfwra+JPiFrv/CP6LdXqafDc/Y57ndO0ckipthjdhlYpDkjHy9ckZAPQKKK&#10;KAPgD/go9/ydN+xf/wBjm3/pdpVff9fAH/BR7/k6b9i//sc2/wDS7Sq+1Pix/wAJP/wqvxl/whP/&#10;ACOf9jXn9h/6r/j/APIf7P8A6393/rdn3/l/vcZoAt+G/iF4V8ZarrWmaB4l0fXNS0Sb7Nqlnpt/&#10;FcTWEu518udEYmJt0cg2sAcow7Gugr4K/wCCaOkeEvhbqvibwHeeB9Y+FvxfOmWg1rw9qU9zdQ6t&#10;b2DNCdagmeIRKs9xdzJsilePEKmPjcx+9aACiiigAooooAKKKyfFPizQ/A+g3Wt+JNZ0/wAP6La7&#10;fP1HVLpLa3h3MEXfI5CrlmVRk8lgOpoA1qKyfC3izQ/HGg2ut+G9Z0/xBot1u8jUdLukubebaxRt&#10;kiEq2GVlODwVI6itagD51/4KHGYfsW/FXyNHuNcf+zEza20McrIvnxbpyskMoCwrmZmChlWJmWSJ&#10;gsqdr+yd/wAms/Bv/sTNG/8ASGGvKv8AgqP/AMmJ/E3/ALhn/p0tK9q/Z7sbfS/gF8NLK0i+z2lv&#10;4Z0yGGL+0IdQ2ItrGFX7VCBFPgADzYwEf7ygAigDtZNWsYdVt9MkvLdNSuYZbmCzaVRNLFG0aySK&#10;mcsqNNEGYDAMiA/eGbdfBX7JfhaxX9oZfiJ8Udd8UeEP2kvFkOq2mq+E73TFs9FvrW2mWNYLCWS1&#10;23KxQQ2Moa3upHITezMpkz960AFFFFABRRRQAUUVU1bVrHQdKvNT1O8t9O02yhe5ury7lWKGCJFL&#10;PI7sQFVVBJYnAAJNAFuiuf8ABPxC8K/ErSpdT8I+JdH8VabDMbaS80S/ivIUlCqxjLxswDBXQ7c5&#10;wwPcV0FABXyr/wAEuP8AkxP4Zf8AcT/9Ol3X1VXyr/wS4/5MT+GX/cT/APTpd0AfVVFfAF98R/Hf&#10;iX9uaXQPid421D4RaDpXia1m+GuhXmhwXFl4idYmgu2TUTCFPnWk0yeUZN8cupxKCZIBG/3/AEAF&#10;FFFABRRRQAUUUUAFFFFABXwB/wAE4f8Ak6b9tD/sc1/9LtVr7/r4A/4Jw/8AJ037aH/Y5r/6XarQ&#10;B9/0V8FftAfH7xV46/bM079ny41/R/hP4etZtI1/R9a1vRpb8+J9Qgngu4LUEzQpHA0y7PkYM0tk&#10;YxJmXyh960AFFFFABRRRQAUUUUAFFFFABXwB8G/+UyXx2/7Ey2/9E6NX3/XwB8G/+UyXx2/7Ey2/&#10;9E6NQB9/1z/gn4heFfiVpUup+EfEuj+KtNhmNtJeaJfxXkKShVYxl42YBgroduc4YHuK8q/bi8ee&#10;Nfhj+yv488VfDye4tfFmkw21zb3FtZJdtDELuH7RIY3R1KrAZmZmUhVDNxtyPP8A/gnn4M+E3gfw&#10;b4ktvgr8U7jx94Jvpob9tJ1IQ/btLvSZYZZZQsUMqLOkEISOWMf8ezOhYSHAB9a0UUUAFFFFABRR&#10;RQAUUUUAFfAH/BR7/k6b9i//ALHNv/S7Sq+/6+AP+Cj3/J037F//AGObf+l2lUAff9FeVftL/tGe&#10;GP2X/hXf+MvE83/PS10uy2y/8TC/8iWWG13xxyeV5nksPMZdq9T6Hiv2N9e/aE1bSvGUf7QPhm30&#10;TUjqYvNGuLS7spIfssqndaJHbM5VYGjBDyuzuJwCTsJIB9FUUUUAFFFFABRRRQAUUUUAFfAH/Bav&#10;/k1nwt/2Odr/AOkN9X3/AF8Af8Fq/wDk1nwt/wBjna/+kN9QB9/0UV8q/sz/ALTfxL/aB+MGr3x8&#10;GafZfAO/stRm8J+KrdZXuNQe0vYbXdMxceT5uZ5FikhjfC4Bfy3YgH1VRRRQAUUUUAFFFFABRRRQ&#10;AV81f8FHvFmueB/2MfiHrfhvWdQ8P61a/wBneRqOl3UltcQ7tRtUbZIhDLlWZTg8hiOhr6Vr5V/4&#10;Kj/8mJ/E3/uGf+nS0oA9K/Y702HSf2UPg9BA9w6N4S0u4JubmSdt0lrHIwDSMxChnIVAdqKFRQqq&#10;qj2CvKv2Tv8Ak1n4N/8AYmaN/wCkMNcpD+1Vca9+1BZ/C3wp4H1DxX4Wg8+017x/p7TNp2i6lFDL&#10;K9jKwgMTSgLbq374bWuApG5SpAPoCiiigAooooAqSaTYzarb6nJZW76lbQy20F40SmaKKRo2kjV8&#10;ZVXaGIsoOCY0J+6MZWofD3wrq2lHTL7wzo95ppmurk2dxYRSQ+bcrMtzJsK43Src3AkbGXE8obO9&#10;s9BRQBkzeE9DuPtnm6Np8v2y9g1K532qHz7qHyvJuHyPmlj+zwbXPzL5MeCNi4wLH4I/DrS7fTLe&#10;z8AeF7S30uaC5sIoNGtkW0lhkmlhkiATCNHJc3Lqy4KtPKRguxPa0UAc/Y/D3wrpdxplxZ+GdHtL&#10;jS4YLawlgsIka0ihjmihjiIXKLHHc3KKq4CrPKBgOwPPzfs9/Cy4+2eb8NPB8v2yyg02536Danz7&#10;WHyvJt3zH80Uf2eDah+VfJjwBsXHoFFAHxV/wTh+E/gjxx+wP8PLTxJ4N8P+ILS6vdR1KeDVNLgu&#10;UmulvrqBbh1dCGlEKrGHPzBFC5wMV9Af8MnfBD/ojfw//wDCXsf/AI1XlX/BLj/kxP4Zf9xP/wBO&#10;l3XQfFT9tzwV8L/2l/h58G55bfUNX8SzNbalcQ3DltFllVfsEckaROHa4kYLtLoY1ZZG+R1JAO1/&#10;4ZO+CH/RG/h//wCEvY//ABqj/hk74If9Eb+H/wD4S9j/APGq9VooA8q/4ZO+CH/RG/h//wCEvY//&#10;ABqj/hk74If9Eb+H/wD4S9j/APGq9VooA8q/4ZO+CH/RG/h//wCEvY//ABqj/hk74If9Eb+H/wD4&#10;S9j/APGq9VooA8q/4ZO+CH/RG/h//wCEvY//ABqj/hk74If9Eb+H/wD4S9j/APGq9VooA8q/4ZO+&#10;CH/RG/h//wCEvY//ABqj/hk74If9Eb+H/wD4S9j/APGq9VooA/PX9hf9nn4TeK/H37Sp1rwZ4H1+&#10;4034jajptppF9o8NxNpdlHLJ5OyN2ZIoGLSKgjij5gkBeQKixfVWpfsd/ArVrdIJ/g94HRFmhuAb&#10;bQLWBt0ciyKC0aKSpZAGQna6lkYMrMp8K/4J561eXHxU/av0h5M2Fr8TdRu4o/tlu22SWeZZD5Co&#10;J48iCP8AeSMY5MYjVWimLfSvxi+P3w8/Z/0GPV/iD4s0/wAM2k2fIjuGL3FzhkVvJgQNLNtMse7Y&#10;rbQ2WwOaAOU1L9in4Car/avnfCHwen9pWS2E/wBm0mGDZGPMw0PlhfIl/fPmaLbIcR5b92m2rH+w&#10;t+z/ABeJrjXl+Enhc3080Vw8TWIa0DRwSQKFtT+5RSkrFkVArOEkYGREZfdaKAPnWP8A4J4/s5xR&#10;3CL8KtHInhit33STsQsdrJaqVJkyjGOVmZ1wzShJmJlRJFtR/sB/s8x2dhaj4T+HzHY3ttfxM0Tl&#10;2kghSFFkctuliKxqXhkLRyuWkkV3dmP0BRQB8v6b/wAEy/2aNJuHng+GFu7tDNbkXOrX867ZI2jY&#10;hZLhgGCuSrgbkYK6lWVWFX/h1x+zF/0TP/yv6p/8k19VUUAfL8f/AATO/Zwh0q40yP4f3CabczRX&#10;M9mviTVRDLLGsixyMn2rDMizShWIyBI4H3jm3qP/AATl/Z+1jQdI0S/8Gahe6Lo/nf2bp1x4p1eS&#10;3svNYPL5MZu9se9gGbaBuIycmvpWigD89f2N/wBkz4Z+P/EPx51/XNL1i513TPinrWj2+qQ+JtUt&#10;7k2ttcW1zAsksVyrSss6rN5khZzIiuWLKCPoDUP+CffwM1bVTqd94Y1i81Iw3Vsby48XazJN5Vy0&#10;zXMe83edsrXNwZFzhzPKWzvbPP8A7Av/ADcb/wBlm8R/+29fSnibxTpfg/TYb/V7r7JaTXtpp6Se&#10;W75nubiO2gTCgn5ppo1z0G7JIAJAB5VN+x78Nbj7Z5q+MJftl7BqVzv8e68fPuofK8m4fN780sf2&#10;eDa5+ZfJjwRsXBpv7Hvw10f+yvsC+MLH+ybJtN0/7N4916P7Hany828OL0eXEfIhyi4X91Hx8ox7&#10;XRQB4V4Y/Yn+E/gm4u7jw7Y+KNAuLuG2triXS/HGuWzTRW8flW8blLwFlij+RFPCLwuBxWrpv7Kf&#10;gPRbd7fT7vxxYW7zTXLRW3xC8QRq0ssjSyyELfAFnkd3ZurMzE5JJr2CigDyr/hmnwj/ANBf4gf+&#10;HH8Q/wDydR/wzT4R/wCgv8QP/Dj+If8A5Or1WigDyr/hmnwj/wBBf4gf+HH8Q/8AydR/wzT4R/6C&#10;/wAQP/Dj+If/AJOr1WigD8q/2E/hPpHij9tD9p3Srvxl4g0+w0rWryKHw/p/ijUbK81HGo3CreS3&#10;EN0k8/kBSjGQyZa9DMwYjd9qf8Mb6R/Y/wBi/wCFpfGD7T/0Ef8AhYGo+f8A8ef2fp5nl/63/Svu&#10;f67j/U/uK+av+Cdd9cR/toftf2ay4tJvE080kX9nzPudNRvgjfagfKiwJHHlOC8u7chAhkz+hWpa&#10;tY6LbpcaheW9hbvNDbLLcyrGrSyyLFFGCxALPI6Iq9WZlAySBQB4A37FenNpWqWg+MPxoW4vIbSK&#10;C+Hj6986xaFVEkkQzsLTkFpBKkigsfKWIYANW/Yr07UvE15qlv8AGH40aXYzwvFHotp4+vWtLZmg&#10;MYkRpC8xZXPnAPKy7wAVMeY6+iqKAPl+P9hGGPSri0b4/wDx4kuJZopUvm8dSedCqrIGjUCMIVcu&#10;rMWQtmJNrKC4er/wwL/1cb+0B/4XP/2ivqqigD5q/wCGK7z+0vt3/DQ/xw877F9g2/8ACT2/leX9&#10;n+z7vL+ybPN2c+djzPM/e7vN+erem/se6jpPh59Fg/aF+ND2bTTTmS516ynud0lu0DAXElk0oUI5&#10;KoH2pIFlULIquPoqigD51j/Y91GLwzcaCv7QvxoNjPDFA8ra9ZNdhY55J1K3RsvORi8rBnVwzIEj&#10;YmNEVd+6/Z18R3lnrdq/x8+KCx6xu+0tFJo0bx7oVhPkOumhrb5UBHklMOWkGHZmPtdFAHwr/wAK&#10;08R/8PJP7J/4Wx4w+3/8Km+1f279k0b7Z5f9sbfs23+z/I8rPz58rzN38e35a+lf+FN+Lv8Aou3x&#10;A/8AAHw9/wDKqvKv+cpv/dGf/c5X1VQB5V/wpvxd/wBF2+IH/gD4e/8AlVR/wpvxd/0Xb4gf+APh&#10;7/5VV6rRQB5V/wAKb8Xf9F2+IH/gD4e/+VVH/Cm/F3/RdviB/wCAPh7/AOVVeq0UAeVf8Kb8Xf8A&#10;RdviB/4A+Hv/AJVVk/8ACkviV/Zuz/hofxh9v+2+Z5/9haD5X2X7Ru8ry/sGfN+z/u/N37fM/eeX&#10;t/c17XRQB4VqHwN+LEmlGOx/aP8AFFvqXnXTC4uPDWhyw+UyzfZk8sWandGzW5kbfiQRShVi81TF&#10;U1r4E/Ga41KR9I/aX8QWNgftGyC98J6Lcyrm3RYMyLbRg7LgSSP8g8yNljHlspmb6AooA/OrxT8I&#10;/i1d/wDBRi60fw38etQ0rWm+Ga30HiLVPC2m31xHYf2kI2sXiRIYXzPumEwRWAITBA3H3XVv2fP2&#10;j5tVvJNM/awuLPTWmdrW3u/h5pU80URY7EeRSgdguAWCICQSFXOBV/5ym/8AdGf/AHOV9VUAfKv/&#10;AAzv+07/ANHc/wDmNdL/APjlasnwB/aBOvX8qftUaguiv9p+x2beBNINxDuVxb+ZNs2ybGMZfEae&#10;YFYL5RYMv0rRQB8q/wDDO/7Tv/R3P/mNdL/+OVa034CftL2Nw8s/7VVvqKNDNEIbn4b2AVWeNkWQ&#10;eXOp3RswkUE7SyLuV13KfqCigD51j+Dv7Rkeq3F237RmjyW8upxX6WLfDqDyYYVaQtZKReBzA4dV&#10;ZmczYiTbKpLl8mz+An7S9rb38Uv7VVvePcwiKKab4b2Aa1YSI/mR7J1BYqjR4cOu2Rvl3BWX6goo&#10;A8Kk+G/7QEkluy/G/wALxiKaWV1X4fHEytdRzrG2dRJCpGjWylcN5UrlmaUJMlqHwH8e4vse74we&#10;D5vIvZ7qTf8AD+b/AEiOTzdls+NUGIo/MTaU2yHyI97vmTzPa6KAPzV/bk03xxp/7U37Hn/CZeIf&#10;D+vb/GY+yf2FoM+meVi+0zf5nm3tz5mcpjGzbtbO7I2/pVXwB/wUe/5Om/Yv/wCxzb/0u0qvv+gD&#10;4q/bW8L654w/a9/ZK07w34i/4RXWlvfEN7BqbW8lwg+z21rO0UkSSxM8UqxNC6iRcpKwzjg+geJv&#10;2fvjf4l1KG7/AOF8afpXl+JrTxN5GmeGL6GJvIt44P7PZf7XObGTy/Mkg/ikkdtw3YrK/aI/5Ps/&#10;ZG/7m7/01xV9VUAfP/gH4O/G/wAA/wDCR/8AF5vD/iP+2taudZ/4n/hG+uvsHnbf9Etf+JwPKtk2&#10;/JHzt3Nyc11f/COfG/8A6KH8P/8Awg77/wCXNeq0UAeVf8I58b/+ih/D/wD8IO+/+XNH/COfG/8A&#10;6KH8P/8Awg77/wCXNeq0UAeVf8I58b/+ih/D/wD8IO+/+XNef/8ADK+uf8JV/wAJP9n+B/8Awkn2&#10;3+0v7Y/4VLJ9s+1eZ5n2jzv7W3+bv+ffndu5zmvpWigDyr/hHPjf/wBFD+H/AP4Qd9/8uaP+Ec+N&#10;/wD0UP4f/wDhB33/AMua9VooA8q/4Rz43/8ARQ/h/wD+EHff/Lmj/hHPjf8A9FD+H/8A4Qd9/wDL&#10;mvVaKAPKv+Ec+N//AEUP4f8A/hB33/y5o/4Rz43/APRQ/h//AOEHff8Ay5r1WigDyr/hHPjf/wBF&#10;D+H/AP4Qd9/8ua5T4mfDn43+L/Cs+jS6z8H/ABlYXW77TpPibwRfLZy7I3kh3KdSnDf6QkAOU+RS&#10;0g3NGsb/AEBRQB8q+Dvhf+0X8NNHTTPBtn+z/wCF7Cfzru7sdH8M6jZQfavscWwhYrgB91wrwtIQ&#10;GWGKOUK7MYE7+6t/2i7Oz1u2t9R+F+r3cm7+ytSlsNRsEg2Qq6+faiacy+bMXiOyePyURZv9ILmB&#10;Pa6KAPH5I/j7JqtvJHcfDeDTbSGVZ7drfUJZtUljaPy3WTeosVnUyhlKXZtiiENd7yI+VaP9rW30&#10;rVCtx8F77UmhtF09Tb6tbQxysqtdvKd8hdUYNFGqhTIJBKzReX5En0VRQB4/qWv/AB9lt0XT/Avw&#10;3tbjzoWaS58aahMpiEimVAq6ShDNGHVWyQrMrFXClGqTa1+0W32zyvBvwvTdewSW2/xbqLeVajyv&#10;OifGmDfK22fbKNqp5keY5PLbzPa6KAPH7PX/AI+x3F+134F+G89u8wazjh8aahG0MXloCkjHSWEj&#10;eYJG3AINrKu0lS71PEGtftF3H9m/2J4N+F+n+XexyX39oeLdRu/PtRnzIotmmReVK3G2VvMVcHMb&#10;Z49rooA8q/4ST43/APRPPh//AOF5ff8Aymo/4ST43/8ARPPh/wD+F5ff/KavVaKAPKv+Ek+N/wD0&#10;Tz4f/wDheX3/AMpqP+Ek+N//AETz4f8A/heX3/ymr1WigDyr/hJPjf8A9E8+H/8A4Xl9/wDKaj/h&#10;JPjf/wBE8+H/AP4Xl9/8pq9VooA8q/4ST43/APRPPh//AOF5ff8Aymo/4ST43/8ARPPh/wD+F5ff&#10;/KavVaKAPKv+Ek+N/wD0Tz4f/wDheX3/AMpqP+Ek+N//AETz4f8A/heX3/ymr1WigDyr/hJPjf8A&#10;9E8+H/8A4Xl9/wDKaj/hJPjf/wBE8+H/AP4Xl9/8pq9VooA8q/4ST43/APRPPh//AOF5ff8Aymr5&#10;q/Yk1r4p2/8Awvz+xPBvg/UPM+LOvyX39oeLbq08i6PkeZFFs0yXzYl42yt5bNk5jXHP3VXyr+wL&#10;/wA3G/8AZZvEf/tvQB2viTQPiL4y1XRdT1/4L/CfXNS0Sb7Tpd5qXi25uJrCXcjeZA76ITE26OM7&#10;lIOUU9hXP/CX9oH43/FjTVu/+FD6f4N3WUV75Hi3xPfWMo33F1B5RX+yG/er9k8xl7R3Fu2f3mB9&#10;K0UAfKv/AA1B8b/+jdv+Zz/4Q3/kYL7/AMGv/IJ/5Bv/AE8/+O11Vn8Yvjfef2P/AMWZ8Pwf2jrV&#10;7o377xdfL9l+zfav9Lm/4k/yW0v2T91Jzv8AtNvwPM4+gKKAPn+z+MXxvvP7H/4sz4fg/tHWr3Rv&#10;33i6+X7L9m+1f6XN/wASf5LaX7J+6k53/abfgeZxz91+1l8RdG1W00jU/wBn3xRNqTTahPdXOiNc&#10;3mmx6fZtdq7R3LWkZku5msybe2MaLMtzasZ083C/UFFAHxrZ/t4/EWxt/CF14g/Za+JEVvrUNzd3&#10;0egWdzqE+mRJJJDAjxvawgzvJC7NEzIEheCQPIZDGmrH+39fHVbiOT9mn48LpqwxNBcL4OYzPKWk&#10;8xGj8wBVVREVYOxYu4KpsBf61ooA+P7X/goHrjWeiNcfsw/HCK7m2/2rFF4VkdLT9yxbyHJBnxME&#10;Qb1hyjM/BURtV1b/AIKEeKofDN5Ppn7LPxovPEKzOtrYXfh2WC0liE5VHe4VXdGMOHKiFwHJQMwH&#10;mH7KooA+SrP9v6+kuL9bv9mn48QW6TBbOSHwc0jTReWhLyKZFEbeYZF2guNqq24FiiVNI/4KB65N&#10;eXa6p+zD8cLO0XP2aWz8KyXDyfvpgN6MYwn7lbd+Gb55ZU6RrJL9gUUAfnB+3F+1NffGr9lfx54R&#10;0/4EfGjQLi7htrltU8QeD2trG1it7uG5lkmlWViiiOF/mxgd8DJHa6D+07od54V8AR+Mv2Vfjh4p&#10;8SeFLK2W01XXfAyateWt0kcW+eO8lKO0peJGMwSNnZFYqpwB6B/wVH/5MT+Jv/cM/wDTpaV9P6Tp&#10;sOi6VZ6fbvcSW9pClvG93cyXMzKqhQXlkZnkbA5d2LMckkkk0AfIHhv9rjwr4N1XWtT0D9kz40aH&#10;qWtzfadUvNN+G8VvNfy7nbzJ3SUGVt0kh3MScux7mqn/AA1F4I/4Tv8A4Tb/AIZA+MH/AAmf/Qx/&#10;8Kyg/tH/AFXk/wDHx5vmf6r93977vy9OK+1aKAPkqz/bksdNuL+4tP2Zfjxa3F/MLm8lh8AqjXMo&#10;jSISSET5dhHFGm45O2NR0UCsq8/a48K6l4ysPF13+yZ8aLrxZYQm2s9em+G8T31tEQ4Mcc5l3opE&#10;snyggfvG/vGvsqigD4g8N/tGfDrwbpWtaZoH7GfxY0PTdbh+zapZ6b8Lba3hv4trr5c6JIBKu2SQ&#10;bWBGHYdzR4k/aM+HXjLStF0zX/2M/ixrmm6JD9m0uz1L4W21xDYRbUXy4EeQiJdscY2qAMIo7Cvt&#10;+igD4q8O/tReCPB+vNreg/sgfGDRNaayj01tR074ZQW9wbWNY0jtzIkobylWGJVTO0CJABhRg/4a&#10;i8Ef8J3/AMJt/wAMgfGD/hM/+hj/AOFZQf2j/qvJ/wCPjzfM/wBV+7+9935enFfatFAHxVrH7UXg&#10;jxD/AMJD/av7IHxg1P8A4SL7P/bX2z4ZQS/2n9nx9n+07pT53lYGzfnbgYxVXT/2uPh18NfDI0yx&#10;/ZM+LHhXw9Nqdrcizt/hvbWdo+oGeFbaTYJVQzmZLcRtjdvWILyFr7fooA+FfAP7fXwss/FXiP8A&#10;4Qn9nL4oQeJNRvbn+3P7A8DWq3l1dW0i/aPtXlT73lie7TfvyyNcruwZBm34V/bk+HXhbVb7U/Df&#10;7MvxY0jUvE+pzW13eaV4BtoJtW1CFrhpo5HScGeeNo7sspLMpSYnGHr7fooA/PXUP25PgF8TtK03&#10;TL39mXxx4s03w5DY21jZ3HgHT72HS4r5Ylso4kM7CFbhRAIlUASDywm75a6DxB+2d8LPFmj6b4J1&#10;v9ln4oazpWm3sem2PhzUPh5azwWt1HZmaO3it3mKpKtoxkVFUMISWA2HNfdVFAHwr8KP+Cg/wQ0v&#10;Qb3UPCnwc8YeCvC1jo0l7NrEPhexsNNS1ia9kgi86O42DzrpbyGBSQr3MsiAhmevVW+Nf7On7Mcv&#10;xOtLC18H/DzWvDe3+0tD02PTtMv9Z8uxjvIvs0AdGuMrdGOPdjMnmKOOT9K0UAeKXP7aHwQt/FWn&#10;aJ/wtLwfL9ssrm9/tGPxDYmzg8mSBPKlk875ZZPtG5Fx8ywzHI2cnhn9tD4IeJNNmu/+FpeD9K8u&#10;9u7LyNT8Q2MMreRcSQeaq+ccxSeX5kbfxRyI2BuxXtdFAHwB+1d+1J8LPit4V/Zq1vRPHPh//kpv&#10;hrXr7TptXtftmlWvlzPI15GkreT5W8LIWO1G4Jr1/wCJ/wC118AvH3gHx74R1P4jaP8A2bfTR+Eb&#10;qXTtc0/zp4tQit4nvLUtKQ0EK3x8yUghDbXGVby8HzX/AIK/eFtU8cfAL4e+G9Etftutax8QNO0+&#10;xtvMWPzp5bW9jjTc5CrlmAyxAGeSBXpX7Hv7Jdj8K9D0zxl418MaOvxUuNM0q0e4G28m0eKz0m30&#10;9YIpzwrOsMskjRBQTcGLdMkSSMAcV+xjY/s6fsd/Di+8PWHx4+H/AIj1rVL1r3Utdk1rTrV58DbF&#10;EqiZmEUa5IVnf55JWBAfaPoD/hrH4If9Fk+H/wD4VFj/APHa9VooA8q/4ax+CH/RZPh//wCFRY//&#10;AB2j/hrH4If9Fk+H/wD4VFj/APHa9VooA8q/4ax+CH/RZPh//wCFRY//AB2j/hrH4If9Fk+H/wD4&#10;VFj/APHa9VooA8q/4ax+CH/RZPh//wCFRY//AB2j/hrH4If9Fk+H/wD4VFj/APHa9VooA8q/4ax+&#10;CH/RZPh//wCFRY//AB2j/hrH4If9Fk+H/wD4VFj/APHa9VooA/Mv9vr43fDrxl+0l+yTqegePvC+&#10;uaboni1rnVLzTdZtriGwi+2aY3mTujkRLtjkO5iBhGPY19f/ABC+PnwC+JXgHxL4R1P40+B4NN8Q&#10;aZc6VdS2nirT1mSKeJonZC0jAMFc4JBGcZB6V8Qf8Fzv+aJ/9xv/ANsK+tPh/wDshw658fvFHxl+&#10;Kvh7wvdeJ59TtL/w5p+lyyXq6O0NjDbPK908NubhnaCN0jkiK27R74iHkc0AcB+ytD8Hv2f9V8Qe&#10;I/F37Vfhf4ueNtVhh0+PxDr/AIks/OstPjZpBawmS6mkVWlkd3HmbWKx/IChZvor/hrH4If9Fk+H&#10;/wD4VFj/APHa9VooA8q/4ax+CH/RZPh//wCFRY//AB2j/hrH4If9Fk+H/wD4VFj/APHa9Kk0mxm1&#10;W31OSyt31K2hltoLxolM0UUjRtJGr4yqu0MRZQcExoT90YqQ+E9Dt/sflaNp8X2O9n1K22WqDyLq&#10;bzfOuEwPllk+0T7nHzN50mSd7ZAOK039pv4Pa1cPb6f8V/A9/cJDNctFbeI7ORliijaWWQhZCQqR&#10;o7s3RVVicAE0aT+038Hte1Wz0zTPiv4H1HUr2ZLa1s7TxHZyzTyuwVI0RZCWZmIAUDJJAFay/BH4&#10;dLpWl6YvgDwuNN0qG7ttPsxo1t5NnFdqy3ccSbMRrMrMJFUAOGIbOa39S8J6HrH9q/b9G0++/tay&#10;XTdQ+02qSfbLUeZi3myD5kQ8+bCNlf3snHzHIAaL4s0PxL5f9kazp+q+ZZW+pJ9iukm3Ws+/yLgb&#10;ScxSeXJsf7reW2CdprK/4Wx4I/4QT/hNv+Ey8P8A/CGf9DH/AGpB/Z3+t8n/AI+N/l/63939773y&#10;9eKyvEH7Pfws8Wf2b/bfw08H6z/ZtlHptj/aGg2s/wBltY8+Xbxb4zsiXcdqLhRk4HNVNS/Zl+D2&#10;tXCXGofCfwPf3CQw2yy3PhyzkZYoo1iijBaMkKkaIir0VVUDAAFAHa/8JZof/CVf8Ix/bOn/APCS&#10;fYv7S/sf7Un2z7L5nl/aPJzv8rf8m/G3dxnNa1eVf8MnfBD/AKI38P8A/wAJex/+NUf8MnfBD/oj&#10;fw//APCXsf8A41QB5V/wVH/5MT+Jv/cM/wDTpaV6r8GfH2h6Z8AvhFf634u8z+3dG0i0sdU8TXCW&#10;15q91Nao0YYPK+65lwWMaySMW3YZ8ZPzr/wUL+Bvwy+GP7HPxG8ReFfhj4H0LXYIbSCDULTwxYLN&#10;Cs97BBIUbycoxjlcB1wykhlIYAjwr4Ef8E2rz4r+FfAl/wCLLjw/d+DNS0bwr4mGqWmhW+n3kkaR&#10;3bXOiYtmSSTzIrmJpdQkkWRmjg+SUqTEAe//ALO/7C/jjwP+0FdfEL4m/FHxB47tPDN7df8ACCQX&#10;3iCfUXhtbmOeCb7as8ACymFrc/uGCl0bOQFFfateVf8ADJ3wQ/6I38P/APwl7H/41R/wyd8EP+iN&#10;/D//AMJex/8AjVAHqtFeVf8ADJ3wQ/6I38P/APwl7H/41R/wyd8EP+iN/D//AMJex/8AjVAHqtFe&#10;Vf8ADJ3wQ/6I38P/APwl7H/41R/wyd8EP+iN/D//AMJex/8AjVAHqtVNW0mx17SrzTNTsrfUdNvY&#10;Xtrqzu4llhnidSrxujAhlZSQVIwQSDXmv/DJ3wQ/6I38P/8Awl7H/wCNUf8ADJ3wQ/6I38P/APwl&#10;7H/41QB3/hbwnofgfQbXRPDejaf4f0W13eRp2l2qW1vDuYu2yNAFXLMzHA5LE9TWtXlX/DJ3wQ/6&#10;I38P/wDwl7H/AONUf8MnfBD/AKI38P8A/wAJex/+NUAeq18q/wDBLj/kxP4Zf9xP/wBOl3XpWrfs&#10;d/ArWtKvNPuPg94Hjt7uF7eR7TQLW2mVWUqSksaK8bYPDowZTggggGvxh/Yo/ZR1T9rnR/FPhawT&#10;T9KtLbWtKudQ8VyRLPeaVB9j1XCRQEoZYpphCr7ZVKskLbJAC0YB+n3xM/ZN+Kfxe/aC8QXevePt&#10;P/4Udfa1oOur4VuXur97j+z40EmnvauyW0dtcSNLJJ/rNzxW7FCQcfWuk6TY6DpVnpmmWVvp2m2U&#10;KW1rZ2kSxQwRIoVI0RQAqqoACgYAAArx/wALfsU/ATwfoNrpFh8IfB9xaW+7ZJqmkw6hcHcxY757&#10;gSSvyxxuY4GAMAAC3qX7HfwK1a3SCf4PeB0RZobgG20C1gbdHIsigtGikqWQBkJ2upZGDKzKQD2C&#10;ivFNS/Yp+Amq/wBq+d8IfB6f2lZLYT/ZtJhg2RjzMND5YXyJf3z5mi2yHEeW/dpttx/sd/AqLVbj&#10;UF+D3gc3E8MVu6NoFq0IWNpGUrEU2IxMrbnVQzAIGJCIFAPYKK8Utf2LPgba2eiWY+GHh+aw0bab&#10;Kxubbz7dXELQtK8TkpLK6MokkkDPKYbdpGdreEoeKf2NvhL440G60TxB4f1DWtFuNrtp194h1KW3&#10;SYMHNzHG1xtjuXYM0lygE0pmnMjuZ5d4B7XRXlX/AAzL4Jj+S0uPGGlWi8Q2Gk+OdbsbO2T+GKC3&#10;hvEihiUYVY41VEUBVUAAVk3X7Hvw1vrPW7S4XxhcWmubv7Vgl8e68yahuhWBvPU3uJcwxpGd+coi&#10;r0AFAHoHgX4T+CPhf9u/4Q3wb4f8Jfbtn2v+wtLgsvtGzds8zykXdt3vjOcbmx1NdXXimo/se/DX&#10;WNe0jW79fGF7rWj+d/Zuo3Hj3XpLiy81QkvkyG93R71AVtpG4DByKPD/AOx78NfCf9pf2IvjDRv7&#10;SvZNSvv7P8e69B9qupMeZcS7L0b5W2jc7ZY4GTxQB7XXwB/wTh/5Om/bQ/7HNf8A0u1Wvp/Sf2U/&#10;Aeg6VZ6Zpl34407TbKFLa1s7T4heIIoYIkUKkaIt8AqqoACgYAAAr8q/hh8Ode8f/tL/ALSPwu8G&#10;vrE9xqPiDWLe5VPFd9asbELqtmk14DIFvYI7y806SYyySTlVYJFcCWcAA/Qr9rbwV8b/AInaknw7&#10;0S3+H+ofCfxxjRr681bRr651PQ8280sl2wSXyG8s24aGRvLxPJboQMeafqqvmr4A/sawfDv4N+E/&#10;DfjLxj4w17xJptksF3eaT4312xs1wSUhghivERYokKRKQibljDFVJKj0D/hmnwj/ANBf4gf+HH8Q&#10;/wDydQB6rRXlX/DNPhH/AKC/xA/8OP4h/wDk6j/hmnwj/wBBf4gf+HH8Q/8AydQB6rRXlX/DNPhH&#10;/oL/ABA/8OP4h/8Ak6j/AIZp8I/9Bf4gf+HH8Q//ACdQB6rRXlX/AAzT4R/6C/xA/wDDj+If/k6j&#10;/hmnwj/0F/iB/wCHH8Q//J1AFT4Kfsv+FfgP4++J3i7QL/WLzUviDqY1XVItSmieGGUS3Eu2AJEh&#10;Vd11Jwxc4C88En2CvKv+GafCP/QX+IH/AIcfxD/8nUf8M0+Ef+gv8QP/AA4/iH/5OoA9Vr4A+Df/&#10;ACmS+O3/AGJlt/6J0avpTWf2WNFvtS0Kaw8X/EDTbSzvWn1C2/4T3X5f7QgNvNGINxv8xYmkhm3r&#10;yfI2dHNflD+09oWveCf+Cg3xU0bwF458UeDbi08Pz3x1aHW765vporXw+motbyXMk/nOsj2yr88j&#10;BPlIBCKtAH66ftH+MfHHwz+HGq+OPCD+H7q08MWU+r6vo2t2s+/UbWALLLHb3UUoFtL5KT7WeGZW&#10;cxghQGJ8f/Y9+HHirxV8UPH37Rvi7T9Y+H+pfECG3sY/h1dSygWMVokduLi7EkURedmt3aL5AEim&#10;bl/NOw/Zf/ZT8TaV4B1AfFvxv8SPEOuz6nJLYzX3jbU7C7hsvKiVY54bLUpYFbzVnYFJZco8ZZlb&#10;MaelXP7LGiyeKtOv4vF/xAh0WCyuYLnSP+E919vtM7yQNDP5pv8AcnlLHOuwcP8AaMnmNaAPa6K+&#10;X/EX7HHia6+Hdvofh744+ONA8QyeH00rUfEM2s6nftdXoubCY38cMt8RbMVtLqPZER8t6w3YTa1v&#10;w/8Asl+LLfxdrl34i+N3jDX/AAtfa1b31poMGoX9g9lYQWl7bxWIu4b0Stzc2kkk3DTPZBpQ7SFg&#10;AfStFfH/APwyl+0l/wAJV/wkP/DX+ofb/sX2Dyf+EHtPsfl+Zv3fZfP8jzc8eds8zb8u7bxXQaT+&#10;zD8ZUt9f1PWf2k9Y1bxtLDawaDrMOhLZ2OkKkkhuDJpcVwLS8aaOUpvnjLR7VZTlV2gH1BXFfGL4&#10;O+Ffjt4B1Twj4u0u31HTb2GWOOWS3ilmspXieIXNuZEcRzosj7JMZUn6ivn+P9mX9peLVbjUF/a8&#10;uDcTwxQOjfD6waELG0jKViM2xGJlbc6qGYBAxIRAvP8A/DFv7Q3/AEeJ4g/5DX9vf8iwn/Hz/wA8&#10;/wDj7/49v+nT/j3/AOmVAH1V8Kvhnofwb+HHhzwT4bg+z6LodlHZQbkRXl2j5pZNiqplkbdI7BRu&#10;d2bGTXV18q/8M7/tO/8AR3P/AJjXS/8A45R/wzv+07/0dz/5jXS//jlAH1VX56/8FGdWsZv2vP2N&#10;9MjvLd9StvFqXM9msqmaKKTUNNWORkzlVdoZQrEYJjcD7px7B/wzv+07/wBHc/8AmNdL/wDjlfEH&#10;/BRjwv8AFz4N+PvgRrPjT462/jLUodTu7vRtYu/ClvpsOhSwy2LtO6WyymddxiYqY3IEJAVtxFAH&#10;6fftHeLL7wL8F/Fuv2/hTR/Gmm6dpl3d6xout37WkNxp8dtK86DFtOJWZV2eU6qrBzlxjB8A/wCC&#10;cfwZ8VfD/SvHfjrUG0fSvBPxOms/Fnhrwpol5LLDosVws0zQmMwxRowimtY8xjDCADgKtcV8Hfh3&#10;+3Z44vJF8cfFz/hWlpDZCR5bjw1oWpPNdGZwIoUt2IaIQqjtLI0bB5NixuAZK9V/4Z3/AGnf+juf&#10;/Ma6X/8AHKAPqqivlX/hnf8Aad/6O5/8xrpf/wAco/4Z3/ad/wCjuf8AzGul/wDxygD6qor5V/4Z&#10;3/ad/wCjuf8AzGul/wDxyj/hnf8Aad/6O5/8xrpf/wAcoA+qqK+Vf+Gd/wBp3/o7n/zGul//AByj&#10;/hnf9p3/AKO5/wDMa6X/APHKAPdfi34T8VeNPDNpYeEfFdv4O1KHU7O+kv7iwlvBJFbzrMbfZHcw&#10;ELK0aRyfOQ0TSpj5wy9VpMd9DpVnHqdxb3mpLCi3VxaW7QQyyhRvdI2dyilskKXcgEAs2Mn5VvP2&#10;fP2q47iwW0/awt57d5it5JN8PNNjaGLy3IeNQWEjeYI12koNrM24lQj1P+FA/tc/2ls/4ao0/wCw&#10;fbfL8/8A4QTT/N+y/Z93m+Xsx5v2j935W/b5f7zzN37mgD7Ar4A/4LV/8ms+Fv8Asc7X/wBIb6uq&#10;0f4E/tqzf8I9/av7S/h+y8/7R/bX2PwnZXH2Lbn7P9m3W0f2nfxv3+R5eTjzcc/MH/BSTwT8ePCv&#10;7KHw9b4ufEPR/GlwfFty2pR6bYRW6xyvakWCRMlvGZFjjhvmdiIzuulXa4RXAB+ulfmX+w1c+Fbz&#10;9szxPcfBDQfHHhXw9NDqcnxD0HxvZxWdlpspnU2NtYwWnyRTxzfaEEdxysKzhOQ1cp4F8eftxfET&#10;xl4T8L6T8ZvC/wDa/iPwlZeNreOfS7RFg0u5EoWSVv7OIDJIkUTIm5t1zEV3IJXj+3/iF4M+OXiW&#10;z0vQfAF/4P8AgvYNe/2jqXiDS5f7ZuGeWGWW6hSwnsIom33ku4zmZXYKZCoZ2joA+gKK8K2ftEWt&#10;v4ZZLPwPqFxDqd9f6zHN4ingWe1lkvha6fGy6Ux2wxy2DfaMI7tbMpTDl2tW2pftBx+KtRv5fCfw&#10;/m0WeytoLbSP+Ezu1+zTpJO00/mjRtz+askC7Dwn2fI5kagD2uivFNG1L9oOx1LXZr/wn8P9StLy&#10;9WfT7b/hM7uL+z4BbwxmDcNGzLmaOabe3I8/Z0QVrf8ACSfG/wD6J58P/wDwvL7/AOU1AHqtFeVf&#10;8JJ8b/8Aonnw/wD/AAvL7/5TUf8ACSfG/wD6J58P/wDwvL7/AOU1AHa+P4/FUvg3Vl8EXGj2vizy&#10;S2nSeILeWaxMoIISZYnRwrAFdykld27a+3Y1rwtb65Z6DaxeJNR0/VdaXd595pdhJY28nzErshea&#10;Zkwu0HMjZIJ4B2jgP+Ek+N//AETz4f8A/heX3/ymo/4ST43/APRPPh//AOF5ff8AymoA9Vr5V/4K&#10;j/8AJifxN/7hn/p0tK9V/wCEk+N//RPPh/8A+F5ff/Kavmr/AIKPa18U7z9jH4hxeJPBvg/StFb+&#10;zvPvNL8W3V9cR/8AExtSuyF9MhV8ttBzIuASeSNpAPpX9k7/AJNZ+Df/AGJmjf8ApDDXxro2tWPw&#10;Y/aettb+DvxIuPE9x4/+I154f8WfCfWZ1u59NlfUp/7S1mG3tp1MKpHYjy5JYmKwuGd8HaMrQf8A&#10;god41/Zd/Z5+FFr4w+CVvY6RP4Ssl8O6jN4wRm16KCG0jLxxQWkpgYxzpNtnZAFDKGLgK31p4d03&#10;4l/283jlPgR8L9B8Z6vZRx6hfy+L5RqmwrH/AKPPcRaM2/Z5cakCR0/dLtJAU0AfQFFeVf8ACSfG&#10;/wD6J58P/wDwvL7/AOU1H/CSfG//AKJ58P8A/wALy+/+U1AHqtFePyeMPjrHqtvaL8LfA8lvLDLK&#10;98vj668mFlaMLGwOkByzh2ZSqFcRPuZSUD1IfHnx7l+x7vg/4Ph8+9ntZN/j+b/R44/N2XL40s5i&#10;k8tNoTdIPPj3omJPLAPa6K8Ut/iZ8arSKafVfglp80aeZsg0HxpDdXEmy+ggOFuLe2jHmW0k91Hm&#10;TkQCOTyXkAFvUPjB8RJYyukfAfxQbgQ3UpOt63otrCWjtZpIYw0F5cNulnSCHJQKomMjNhNrAHqu&#10;rSX0OlXkmmW9veaksLta293O0EMsoU7EeRUcopbALBHIBJCtjByvBN94qvtKlk8XaNo+h6kJisdv&#10;omrS6lC0W1cOZJLW3IbcXG3YQAAdxyQPNL74ifHKK8ltrP4MeH7j7N9lSW7l8deXb3DzTMrtakWL&#10;SPFBF5ckjTRwOT5ixRzbVaS3H8YPiILhZZfgP4o/s2Sa4iVIdb0Vr5FSO0aKSSJrxYgsjy3iYSd2&#10;X7KpK/vgEAPYKK8fj+NHjw6rcRyfAHxwumrDE0FwureHzM8paTzEaP8AtIBVVREVYOxYu4KpsBep&#10;4p+NvxKs9BupfDf7PHjDVdaXb5Fnqmu6DY28nzANvmS/mZMLuIxG2SAOAdwAOA/4Jcf8mJ/DL/uJ&#10;/wDp0u64r49eOrH9ln4ufE34j+AvG3hfxT478UzeHbbVvhNe7Z9av5YnS1jjsPJuFlhZ7e5Vwr21&#10;wcruGVbaPH/2MP2zn+Dv7DvhODTfhn4g8Vx6Fe63p97qKX1jaWfnxW1/rBRC8xmbECoWJhACmQoZ&#10;HVIpPpX4c+JtK8daloXxutf2W/EDeM/EWjWN2PENtP4fll8trdthhll1COQZinaMyGOKR4xGrqAi&#10;ogB9VUV5V/wuTxd/0Qn4gf8Agd4e/wDlrR/wuTxd/wBEJ+IH/gd4e/8AlrQB6rRXlX/C5PF3/RCf&#10;iB/4HeHv/lrR/wALk8Xf9EJ+IH/gd4e/+WtAHqtFeVf8Lk8Xf9EJ+IH/AIHeHv8A5a0f8Lk8Xf8A&#10;RCfiB/4HeHv/AJa0Aeq14/8ABT41+Kvih4++J2ga/wDDHWPAum+E9TFjpetakZTD4gi824T7RBvg&#10;jG3bDG/ytIMTrz0LW/8Ahcni7/ohPxA/8DvD3/y1o/4XJ4u/6IT8QP8AwO8Pf/LWgD1WivKv+Fye&#10;Lv8AohPxA/8AA7w9/wDLWj/hcni7/ohPxA/8DvD3/wAtaAPFP+CfmgfZ/FX7T2t/2lqEv2z4s61Z&#10;f2dJPmzg8mQP5sUePllk+0bXbPzLDCMDZzgftqfs/eKrH49eFv2ntAXwv4g034b+H5rnVPDHiQSx&#10;maK0+03HmWzpHIPP2zSGNmCiKWGJ/nyQvhXwP/4KMfD/APZd8VfHHw3428LeME1rVPibrmtfZtPt&#10;rKf7Kkskcfkyt9qC+arQuG2F06bXYV6rrXxh+BH7YnhWT416r+z14w8baL4B+0CfXLn+y7fyEto0&#10;u5YpoDqaNdRIrBxG6SJ+8kAUl3BAPtT4T+Ov+FofCvwb4y+w/wBmf8JFo1nq/wBi83zfs/2iBJfL&#10;37V3bd+N20ZxnA6V1deFa/8AtVHwbqsdp4p+Ffjjw3b/ANmXmuXN9dy6PNDa6dZtALy6cW+oSOVi&#10;FzCxREaRgx2I5BFVPD/7Y2j+PrzRR4D8B+MPHmla7ZXmoaRrGljTba3v4LSaGC6dFvL2CZPKmuI4&#10;yJY0LHJQOg3UAfQFFfJWj/8ABTT4TSx6hdeJdP8AFHgXSLGHTJZNU1uxhnhLajam7sYwtnNcS7pb&#10;dJJc7NqiMq7I5VWLz/gqp+zRa3FhFF4+uLxLmYxSzQ6FfhbVRG7+ZJvgUlSyLHhA7bpF+XaGZQD6&#10;1ryr4F/H3/heX9t/8W4+IHw//svyP+R60P8As37X5nmf6j942/Z5fzdMb065rxTUf+CsH7Ntjr2k&#10;WEPi/UNQtL7zvtGqW+iXYt9P2KGXzg8aynzD8q+VHJgj5tg5o8Lf8FYP2bfEGg2t/f8Ai/UPDN3N&#10;u36XqmiXb3EGGKjebeOWI7gAw2yNwwzg5AAPsCivlX/h6N+zF/0Uz/ygap/8jUf8PRv2Yv8Aopn/&#10;AJQNU/8AkagA/YF/5uN/7LN4j/8AbeuU/bW8H654H8bav8brj4V/D/4weAdJ8M2dlquheIrOS41m&#10;HyLm8ZpbJjbyxRRKL1JJmcHKW7cLtDV5V+yH+3r8Cfhf/wALq/4Sfxz/AGZ/wkXxN1vxDpf/ABKL&#10;+X7RYXHk+TN+7gbbu2N8rYYY5Aqr8dvjZ+xb+0B8evh18SfEvxIt7xPDEM1tqGi3fhjV54dYiG57&#10;SN/3YRFhmeSQrscShyj5UYoA+9PgL8a9D/aJ+E+hfELw3a6hZaLrHn+RBqkaR3C+VPJA29Ud1GWi&#10;YjDHgjoeB6BXx/4W/wCCjX7I3gfQbXRPDfjPT/D+i2u7yNO0vwtqFtbw7mLtsjS0CrlmZjgcliep&#10;rW/4ejfsxf8ARTP/ACgap/8AI1AH1VRXyr/w9G/Zi/6KZ/5QNU/+RqP+Ho37MX/RTP8Aygap/wDI&#10;1AH1VXin7Pf7VWh/tEa94y0Sw8I+MPBmteE/sf8AaWneMdNSwuF+1LI8WIxK7DKxFvmC8OhGQeOA&#10;/wCHo37MX/RTP/KBqn/yNR/w9G/Zi/6KZ/5QNU/+RqAPqqivlX/h6N+zF/0Uz/ygap/8jUf8PRv2&#10;Yv8Aopn/AJQNU/8AkagDwr/gnfHYn9uX9reSS40ddSXxBeLBbzW6nUniOp3XmPBJvBWBWEQlUIwZ&#10;ntiWTYA9r/gqB8L/ABxqvirQPGGo33jDWfgGtlb6b4r8KeCtRnW8Ty5Lu6k1F7doXtfKiVIGMkuM&#10;tGikx5WRfKv2Kf2zPg78I/j7+054k8WeMP7K0Xxl4mXUNCuf7MvJvtkH2rUJN+2OFmj+WeI4kCn5&#10;umQcfSvxe8bfBn9rjwr4K8Q6J8YPEGjeG9S8Z2Xgu+h09tags/EPmRu8mjS2iSQpH9oScBrtkO1Q&#10;FLYGAAfRX7M+reFda/Z5+G9x4IvLi/8ACaeH7K206W9likuViihWIR3BiJQToUKSKvCyK44xivS6&#10;8q+Gn/Csfgb8Cbz/AIRH/iSfDbwf/a3nf8fVx9k+yXVx9v8A9ZumfZNHcdN2cfJlStd/beKdLvPF&#10;Wo+G4rrfrWn2VtqFzbeW48uC4knjhfcRtO5rWcYBJGzkAFcgGtRRRQAVxWm/G74da14yfwjp/j7w&#10;vf8AixJprZtBttZtpL5ZYgxljMCuXDIEfcuMrtbOMGu1rJ/4RPQ/+Eq/4Sf+xtP/AOEk+xf2b/bH&#10;2VPtn2XzPM+z+djf5W/59mdu7nGaANaiiigD5V/5ym/90Z/9zlcp/wAFSf8Aklfg/wD4Sr/hIP8A&#10;hTH9tN/wmf8Awh3/ACGP9Q/9n7fM/wBH+zfadvmed/H9m2fNXV/85Tf+6M/+5yuq/au+G3xy8af8&#10;ItqnwL+I2n+Bta077VbahaaxD5lnfQTeSwcgwzL5sTQALmLO2eTDqMq4B0H7IVt4VtP2aPh6ngjX&#10;tY8R+EzpiyadeeILyK6vo4mZmFtM8XyBoCTB5a8R+Ts/gr2CvP8A4A/B3S/2f/g34T+H2kSfaLTQ&#10;7JYHutrr9pnYmSefazuU8yZ5JNm4hd+0cAV6BQAUUUUAFVJNWsYdVt9MkvLdNSuYZbmCzaVRNLFG&#10;0aySKmcsqNNEGYDAMiA/eGbdcp/wqfwR/wAJ3/wm3/CG+H/+Ez/6GP8AsuD+0f8AVeT/AMfGzzP9&#10;V+7+9935enFAHV0UUUAfKv8AzlN/7oz/AO5ysn/gqh8TPHHwu/ZTuNQ8DT6hpt3ea1Z2Woaxpbzx&#10;XGm2p3yeak0TKYd00UEJZvlInKYy61rf85Tf+6M/+5yu/wD2vNO+MV98G7mb4F6v/Zvj6zvYJ4rb&#10;7NZy/wBoQEmOWDddnyosCQTbzyfI2D79AGB+wTot9ov7NHgpIviBb/ELwnJpkMmh3jaa1tfW0TNI&#10;z210/wBsuUZoSywCNNgh8gp82OPoqvl/9i79kXxF+zbqvxD8T+LvG9v4z8WeP5rXUtYNppotYbe9&#10;VriSfYwbEitJdPg+XFwo+QZ2r9QUAFFFFABRRXFfEb4KeAvi/caHP438IaP4rfRJpLiwGrWiXCwt&#10;JGY5BtYEMrKQSjAruSN8bo0ZQDtaKKKAPgD/AIKPf8nTfsX/APY5t/6XaVX3/XwB/wAFHv8Ak6b9&#10;i/8A7HNv/S7Sq+/6APlX9oj/AJPs/ZG/7m7/ANNcVfVVfKv7RH/J9n7I3/c3f+muKvqqgAooooAK&#10;KKKACiiigAooooAKKKKACiiigAooooAKKKKACiiigAooooAKKKKACiiigAooooAKKKKACiiigAoo&#10;ooAKKKKACvlX9gX/AJuN/wCyzeI//bevqqvlX9gX/m43/ss3iP8A9t6APqqiiigAooooAKKKKACi&#10;iigAooooAKKKKAPlX/gqP/yYn8Tf+4Z/6dLSrX7QX7cVj8Df2kvhh8Ho/CNxrupeMprJZ9Sa+W2h&#10;sYrq8NrG6rsczMGSVmU+WAFTDHcdlX/gqP8A8mJ/E3/uGf8Ap0tKPiZ+zFefFb9tCfxZrei/8UZ/&#10;wrNtDsfEkMtv9s0rWf7ReWOez37pIbmKJzJHcKmEbo2eKANXUf23tDj/AGztI/Z2sPDWoXOtS+d/&#10;aWtXE6Q29tjThfReSg3tNuXKNu8rYeRvFelaJ+0d8Pte1W5soNauLZINMudbGpalpd5ZabPp9u0Q&#10;mu4L2eJLeeBfPhbzYpGUrIrglTur5As/2MPiT4v8TfCTxR4xhuNJ+JXiKHUX+JfxI8K6rDa6vpqx&#10;wAabb2nPkwsUWG3mktICzLE6+b5cshlqePP2ePjF8Vvhj8KfCtv4L8QeD/8AhB/hnrfh3VxceIbO&#10;2TW7yXSra3tbWFrO8dpImu7aORluPLiKR/PnOwgHqqf8FGvDHi79oKT4cfDrTtP8Z6LZ6Nf6nqvj&#10;WXVZbLS9KktY7hmE8htXUWxaK3U3as0f+kqV3kANb+IX7Zs2tftJfDL4OfDQaPrNv4whtdcXxvaa&#10;zHcWi2VveXDX9skaQyrIzwafcwhhIu15RyhTdXyr/wAMa/GCPxX4Zn8K/CW48D6bF8H77wb4kEOp&#10;aTarrOrvpV9H5ki2923nrLcvZnzJQDujV3C7Aw6D9lX9jP4xfDf4+/s2+JPEfg/+ztF8IeGdV0/W&#10;7n+07OX7JPNda3JEm1JmZ8re2xygYDzOSCrYAPrWz/bz+Ea/DW/+JGqeJbfT/h8fEA8P6VrcMVxd&#10;NfS/ZEnbzLaOEzWrB/tCbJUBKwrIDtmjz2vin9qr4QeD/hxdePr/AOIvh+48IW96umvqml3i6ghu&#10;mAYW6C38xnl2sHKKCwTLkBQSPzL8H/8ABP34+ab8F/hxoer+FLgWOkfEa51zXfDFpqumTzXNlJba&#10;ckd0kU8jWUzILa8jCTk8zAFGjdzX0/rH7FOn/DeD4FReC/hpqHij4baLe6jqnjDwHq2oWd5eX9/c&#10;6XHbW93PDdXC2MssLxYby5AqNITCpVmIAPpX9nf4+W/7RXhG68U6V4e1DTfDbXt1BpWsXEsLW+rw&#10;RXc8CzwqHE8eRArMk8URUybV8wKWryr4Nftvap8TPDvw18W6v8LtQ8P+AfGubBPE1nqS6jFp2rNq&#10;NxZQWlxCsSSrFKYY8XO3YslzFGcZLjv/ANjbwb4n8A/s8eH9I8ZeGtP8HeJPtuq3t3oOkmL7HYfa&#10;NSurhIoBE7osQSVNqhjtXAJyDXzX8Dfg78bvD/7PHwL+D9x4F1DwrJ4d8Z2uteKdY1C/0qbTp9Nt&#10;9Sn1HyYjDcy3BlaQWu3bEvzKQzhNxIB9FWP7ZHw603SvGl3421/R/Ar+GPEGqaFJFf6vbTm/Nmsc&#10;pktRGxeZjDcW5aBVMscrtCVLKC3VfEb9pT4XfCHxlofhXxr450fwxrutQyXNnb6lP5S+UgOZJZD8&#10;kKkqyo0rKHZWVNzAgfAHjD9h34qeKvjR4Z1C+8B2+qeE0+Nmv+KNTS7vrGSGTRLu50pkleJpcusk&#10;dtcZi2l8KQyDcAe1/aX/AGZX+In7VnihPiPoPxA8R+DPH39h6f4c1jwPpdjqKaCkGI7lLy4uoJJt&#10;NiEzicm3KpIkspYuQ6qAfavxM/aC+Gnwb89PG3jvw/4Zu4bJtQ+wahqESXksA3/PFb582XJjdVCK&#10;xZlKqCeKt/Bf4veHvj18L/D/AI98KyXEmha1C0sAu4TFNGyu0ckbryAySI6EqSpKkqzKQx+NfhV8&#10;EfFY/am+Ldx8bvg1qHxS0XxRrTHwfresLpms2ei6TFfXJILXNzutYtt7A628a72VJNsZMbAe6/si&#10;w+Lfhj+xz4M07Xfh1cWnizQIZtLuPCugxW1rNK0N7LB5ymeeOFmkRRcvL5oWUu8iE71BANX4IftO&#10;XPxi0rU/F914HuPB/wAK/wCzF1XSfGuqa9pssNzEq/6StzFDO5tGiYPkMWAEUnmGJ12H0DwT8bvh&#10;18StVl0zwj4+8L+KtShhNzJZ6JrNteTJEGVTIUjdiFDOg3YxlgO4r4Avfgj418X/AA7+KPw++Bvh&#10;T4sfDXwnqXhKORfDHxBvUt9MiunubK4ittMdppZUa4tzqq3MbSbBJOsc/l8BeJ/Yd0y8+B/7bXxK&#10;s9S8E6hpWq+FvhNa/b/DOkwW9xeXF1BaaOZ/IS3kaOWW4lV5Fw+52mBfa7MAAfpV8evjXof7O3wn&#10;134heJLXUL3RdH8jz4NLjSS4bzZ44F2K7opw0qk5YcA9TweU8UftbeB/hf8A8I7F8Uk1D4T3/iK9&#10;ls9Ks/Ewgl+0eX5IeVprKW4ghiBuEBaaRMYYkBRurgP29dM8T/Fj9hPxzZ6V4I8QQ+JNQ+w+X4Z8&#10;iK81EeXqluT8lnJOjfIhk+R2wvJwQQPH/wBuz9m+7j8ffs36ho3hbxR468CaH4tln8Tpdzah4pmh&#10;t5ZbBnDxTPcTvA0VpNlFUx5BBG6UBwD9CqKKKAPlX9vr/m3L/ss3hz/24r6qr5V/b6/5ty/7LN4c&#10;/wDbivqqgAooooAKKKKACiiigAooooAKKKKAPgD/AIKPf8nTfsX/APY5t/6XaVX3/XwB/wAFHv8A&#10;k6b9i/8A7HNv/S7Sq+/6ACiiigAooooAKKKKACiiigAooooA+Vf+Co//ACYn8Tf+4Z/6dLSvor4e&#10;6HY+F/APhrRtM0e48O6bp2mW1pa6PdzLNNYxRxKiQO6ySB2RQFLCRwSpIZup+df+Co//ACYn8Tf+&#10;4Z/6dLSvf/hPJcSfCvwa93f6fqt22jWZmv8ASb6a+s7l/ITdLBcTM8s0THLLJIzO6kMzEkmgDq6K&#10;KKACiiigAooooAKKKKACiiigDJ8WavceH/Cus6paWn9oXdjZTXMNpiY+e6RsypiGKWU7iAP3cUj8&#10;/KjnCn5V/wCCU/hPQ9H/AGMfBWt2GjafZa1rH23+0tRt7VI7i98rUbtIvOkA3SbFJVdxO0HAwK+q&#10;vFn2z/hFdZ/s/wDtD7f9im+z/wBk/Z/tnmeW23yPtP7jzc42+d+73Y3/AC5r5r/4Jcf8mJ/DL/uJ&#10;/wDp0u6APqqiiigAooooAKKKKACiiigAooooAK/PX/gnNpNjN+15+2RqcllbvqVt4te2gvGiUzRR&#10;SahqTSRq+MqrtDEWUHBMaE/dGP0Kr89f+CZd5NqX7SX7Yl3cWFxpdxP4tilksbto2mtma81QmNzG&#10;7oWUnaSjsuQcMRg0AfoVRRRQAUUUUAFFFFABRRRQAUUUUAFfnV8NPC2l+IP+C0nxYv7+1+0Xeh+G&#10;YNQ0+TzHXyJ2sdMti+AQG/c3My4bI+fOMgEforX56/Ai8mvv+CxXx5lnsLjTnXwkkQhuWjLMqLpC&#10;LIPLdhtkVRIoJ3BXXcqNuUAH6FUUUUAFFFFABRRRQAUUUUAFFFFABX56/wDBSDwBD8Zf2o/2VvAm&#10;p6TcT6FfanfveTMJGhvLfzLN7m3X7MWnRhFCd0hRI1EyMZVVZWi/Qqvir9tL+0P+Gyf2O/7M/wCP&#10;n+2tY3/8fn+p2WXnf8en7z/Vb/vfuf8Anv8AufNoA+v/AAt4T0PwPoNronhvRtP8P6La7vI07S7V&#10;La3h3MXbZGgCrlmZjgclieprWoooAKKKKACiiigAooooAKKKKACvgD/gtX/yaz4W/wCxztf/AEhv&#10;q+/6+AP+C1f/ACaz4W/7HO1/9Ib6gD60+AfwJ0b4CeAdH0CwnuNV1K10yy0681q+nnmmuhbxbEVP&#10;OlkMEAYyulsjeVEZpNijcxPpdFFABRRRQAUUUUAFFFFABRRRQAV8q/8ABUf/AJMT+Jv/AHDP/Tpa&#10;V9VV8q/8FR/+TE/ib/3DP/TpaUAH/BOT4F6X8Lv2X/hxrD6dp9v4p1jRmvr3UNLLR/boLuY3dsLk&#10;AKJ5YoZI0VpAxizKsbBXbf8AVVeVfsnf8ms/Bv8A7EzRv/SGGvVaACiiigAooooAKKKKACiiigAo&#10;oooA/OD/AIJZfsn+EvEXwS8G/Fnxto9v4k8T2up3kvhW6ub65mXSrKKZ41jFuzCBWW7F5OpCNhpl&#10;kDB/u/o/Xyr/AMEuP+TE/hl/3E//AE6XdfVVABRRRQAUUUUAFFFFABRRRQAUUUUAflr+zj+zR41+&#10;NXx0/ahuIvGtx4S+F+o/Ea403xBpNtaJI3iaKC/uJrixNwkyT2i+VOqMycOt0w+YKy1+mnhbwnof&#10;gfQbXRPDejaf4f0W13eRp2l2qW1vDuYu2yNAFXLMzHA5LE9TXzX+wL/zcb/2WbxH/wC29fVVABRR&#10;RQAUUUUAFFFFABRRRQB+UH7P/wCz349+Mf7VXxx1PNwfhrpPxG1O4tmuNYeK0t9Xj1i1+1SxW8b7&#10;0uzpkt2kVyIwY3eNkljkRHT9SfC3hbS/Beg2uj6Pa/ZLC33FVaR5Xd3YvJLJI5Lyyu7O7yOWd3dm&#10;ZmZiT81/sC/83G/9lm8R/wDtvX1VQAUUUUAFFFFABRRRQAVz+m/D3wrotw9xp/hnR7C4fU5tbaW2&#10;sIo2bUJY2iluyVUEzvG7o0v3mVmBJBIroKKAPw20b9nXxF+0t+1t+1R4U8PaFb3l5c6nqsVvr2pR&#10;gWOi3A16KdZJZtrPG0kNvdQoIleRvMYbfLErp+r3wt/ZB+Fnw38K6ZYyeAvB+q69HZS2+o67/wAI&#10;5awy38k8breNt2t5UU3mzDyFPlpHJ5SgRqFHzX/wTh/5Om/bQ/7HNf8A0u1Wvv8AoA8q/wCGTvgh&#10;/wBEb+H/AP4S9j/8ao/4ZO+CH/RG/h//AOEvY/8AxqvVaKAPKv8Ahk74If8ARG/h/wD+EvY//GqP&#10;+GTvgh/0Rv4f/wDhL2P/AMar1WigDyr/AIZO+CH/AERv4f8A/hL2P/xqj/hk74If9Eb+H/8A4S9j&#10;/wDGq9VooA8q/wCGTvgh/wBEb+H/AP4S9j/8ao/4ZO+CH/RG/h//AOEvY/8AxqvVaKAPyV/bW/ZM&#10;i8eftoaV8PPhd4L0/QtKuvh/FqWrW3hbRNLWWKNdRnH2iKK4mtY/NMq2sbOkySeWWGWTcjfcHwb/&#10;AGHPhN4B+Hen6Nrnww8D6vqUc11cvLc6PDqDQLNcyzx2wuriMyzrAkiwLLJtZ1hViqZ2jzTwDefb&#10;P+CpviP/AInHiDV/K+GdzF/xP9K+wfZca4v7i1/0aDz7Zf4J/wB7vy3758cfatAHlX/DJ3wQ/wCi&#10;N/D/AP8ACXsf/jVH/DJ3wQ/6I38P/wDwl7H/AONV6rRQB4/H+x38CotVuNQX4PeBzcTwxW7o2gWr&#10;QhY2kZSsRTYjEytudVDMAgYkIgWppv7FPwE0r+yvJ+EPg9/7NsmsIPtOkwz74z5eWm8wN58v7lMT&#10;S7pBmTDfvH3e10UAeFR/sLfs/wAXia415fhJ4XN9PNFcPE1iGtA0cEkChbU/uUUpKxZFQKzhJGBk&#10;RGW1D+xT8BLf7Ht+EPg8/Zb2e/j36TC26SXzd6vkHzIh577YXzHHiPYq+VHt9rooA8Uh/Yp+Alv9&#10;j2/CHwefst7Pfx79JhbdJL5u9XyD5kQ899sL5jjxHsVfKj25Wj/sG/BHw3/wjx0TwrqGgSeH/tB0&#10;ybR/Euq2Utu8+RPKHhuVYyyLiNpGJdo444y2yNFX6AooA/ID9tv4aaR4a/4KSfAPw9aXniCaw1D+&#10;wPOm1DxHqN5eL5msTo3lXc07zw4ABXy3Xa2WXDEmvor9ir/gn74m8B6VP4i+NXifWNS8WSaZZ6Ro&#10;1ronivU7abQtMjUyNZG4triIMvmMo8lN0SGAMjNvOO18QeE9D8Wf8FTdN/tvRtP1n+zfhNHqVj/a&#10;Fqk/2W6j1w+XcRbwdkq7jtdcMMnB5r7AoA8K1b9if4T694ZvPDmp2PijUfD17M9zdaTd+ONcltJ5&#10;XnNw8jxNeFGZpiZSxGS5LHnmtW8/ZT8B6lcWFxd3fji6uLCY3NnLN8QvEDtbSmN4jJGTfZRjHLIm&#10;4YO2Rh0YivYKKAPH7P8AZT8B6bcX9xaXfji1uL+YXN5LD8QvECNcyiNIhJIRfZdhHFGm45O2NR0U&#10;Crf/AAzT4R/6C/xA/wDDj+If/k6vVaKAPKv+GafCP/QX+IH/AIcfxD/8nUf8M0+Ef+gv8QP/AA4/&#10;iH/5Or1WigDyr/hmnwj/ANBf4gf+HH8Q/wDydR/wzT4R/wCgv8QP/Dj+If8A5Or1WigD81f25Php&#10;pHw7/am/Y8/sq88QXf2zxmPM/t3xHqOr7dl9pmPL+2Ty+X9452bd2FznaMfpVXwB/wAFHv8Ak6b9&#10;i/8A7HNv/S7Sq+/6APkr9pqzmv8A9uP9kOKC/uNOdZvFMpmtljLMqWEDtGfMRhtkVTGxA3BXbayN&#10;tYfWtfGvx61u+uP+ClX7L+kSW1wmm2umeILuC5awZIZJZbGdZEW58wiRlWCItEI1MYdGLv5wEf2V&#10;QAUUUUAFFFFABRRRQAUUUUAFFFFABRRRQAUUUUAFFFFABRRRQAUUUUAFFFFABRRRQAUUUUAFFFFA&#10;BRRRQAUUUUAFFFFABXyr+wL/AM3G/wDZZvEf/tvX1VXyr+wL/wA3G/8AZZvEf/tvQB9VUUUUAFFF&#10;FABRRRQAUUUUAFFFFABRRRQB8q/8FR/+TE/ib/3DP/TpaV9VV8q/8FR/+TE/ib/3DP8A06WlZP7V&#10;37ev/DNfxUvvh7H4Z1DxH4k1rwza3vhCDS7D7V52qzT3sAiuV89HaIvFaBVhUud0vJJQAA+wK5/w&#10;38QvCvjLVda0zQPEuj65qWiTfZtUs9Nv4riawl3OvlzojExNujkG1gDlGHY18a/D7/gpD/bdn8Wf&#10;H2vWWnn4ZeCtG8M3q6f4bi+26obrVoYTJE1y9xHC32adpYmXy0bjkq0ZV/nX49eG4fDv7Ff7L/ww&#10;stNt9d0LV/CXiDxzcf2rdyQTRXsGiT34aOWFcbYpNQnkWJkPmGGGN3VS7kA/XSivzq+FPxi1z9lH&#10;/gnf+z7d6DNp/iK78Qa0dNZtH0yTXn/01tQuo7eG2S5tTJcrMIoHTzRscSqA5UA62m/t2fFPVvgr&#10;8APHk2k+H9E0Xxte6nZeLPE7aDdXml+HvL1BbOylkzewrBE7N87SzdmZQSuwgH3/AEV8v/GP4+/E&#10;XRvE3xsg8Ipo+iab8L/CVr4gkHifw7c3R1uWWC9nP2aaO9hCwBbVIt+xiJRMMfIM8/8AtA/tf+OP&#10;hb8P/i/4n0fS/B97aeG9G8O634Zure+n1O31O11LU7q18+ZlEAG6GBHWOIsqk582UMAoB9gUV8q+&#10;Df2nPHHi7/goJ47+CHkeH7TwZ4X0aPV/tP2Gd9Rud9vZHy/N+0CNMS3m7d5TfLHtxlt48/8AEX7b&#10;XxT8FfshL8f9Y8KafJaa/wCZFovhO30O6R9J825kSzvL++a6xLbGGNGylvF5z3ECq0YcNQB91UV8&#10;6/sYftHeKv2gPCWpr408N2+keIdKh027l1LRY5f7IvYtQsYr+3SFpSXWeKGeJZoiWCsyMHIkAX8i&#10;/wBhX/Qfjt8BbzQ/+KX8SS+M9Qt73xNq/wAmnX1h9lswdPhd9yG5KSXkYVUDbr+2G/LIUAP3+or4&#10;A+EX/BRDxx8QP7D8ZSeHfD958NvEvxN/4V1p1kqT2OsWXn+RLZ3kz+ZPDNiF5hJEqx4dUKuVYhfS&#10;vgX+1T8RfjB4m8EeLn8P+F7P4K/EDU7/AEbw9EtzcjxHay20F5KJ7sbTblX/ALNuP3cZynnR/O+x&#10;i4B9a1yn/CrfDH/C1P8AhY/9mf8AFZ/2N/wj39p/aJf+PDz/AD/J8rd5f+t+bdt3ds44r51tP2kv&#10;jD4wt9DvvBmgfDfV9C8VeIPEPhrw7rE+v3m2eW1kv3s7yVIrZ18gQabPuWOVzM0sTK0C5A6D4Uft&#10;Sa5rH7OPxU8ZeLNH0+58Z/DG91/S9dstGMlvp15dacry4tXkMkgieIxDfIu7dvOzAAIB9K0V8AeF&#10;v+Cg3xT8WaP4d1u2+G/h+Sw+I2jeIr3wPp2nX91e6ja3Wj2c7yxXsYhQXXn3EUaxrAY2CsQSzYrV&#10;/wCCPvwttPCf7L48ZHTNPtdV8WXsu69s7i4eW6tbWaaKH7QkjGNJVla6A8lVUxmItl9xoA+6qKKK&#10;APlX9vr/AJty/wCyzeHP/bivqqvlX9vr/m3L/ss3hz/24r6qoAKKKKACiiigAooooAKKKKACiiig&#10;D4A/4KPf8nTfsX/9jm3/AKXaVX3/AF8Af8FHv+Tpv2L/APsc2/8AS7Sq+/6ACiiigAooooAKKKKA&#10;CiiigAooooA+Vf8AgqP/AMmJ/E3/ALhn/p0tK+n9J1ax17SrPU9MvLfUdNvYUubW8tJVlhnidQyS&#10;I6khlZSCGBwQQRXzB/wVH/5MT+Jv/cM/9OlpX1VQAUUUUAFFFFABRRRQAUUUUAFFFFAGT4s1L+x/&#10;Cus3/wDaun6F9lspp/7U1ZN1nZ7Y2bzpx5keYkxuYeYnyg/MvUfNf/BLj/kxP4Zf9xP/ANOl3X0V&#10;8QtbvvDXgHxLq+mW1xe6lp+mXN3a21pYNfTSyxxMyIlsskZnYsABEJELkhQ65yPH/wBgPwtceD/2&#10;NvhPYXVrp9pJNoyagI9MkmeIpcu9yjsZSW81lmVpAPkEjOEAQKAAfQFFFFABRRRQAUUUUAFFFFAB&#10;RRRQAV+dX/BLXUv7Y+Pv7W9//aun679q8TW8/wDamkpts7zddao3nQDzJMRPnco8x/lI+Zup/RWv&#10;gr/gmD4PmsfFvx88Z3Hjbwv4tuPFXiDzpIdD1mPULu3aG+1JDNc+XBCgWct5kTpGiyJ8wSMYUAH3&#10;rRRRQAUUUUAFFFFABRRRQAUUUUAFfCv7Oum6pqn/AAUu+PniXV/h94g0S7WybSk8QfbluNHeCOPS&#10;hBDhbfAuZoVjuseflEl2GPKl6+6q+Vfg34u8T/8ADdnx28L/ANkeIP8AhDP9G1L+1tkX9j/b/wCy&#10;9Gj8jd9l8z7T5XzY+1bdn/LHP7ygD6qooooAKKKKACiiigAooooAKKKKACvhX9sq1uPEn7eX7Jej&#10;6nomPD9re3+o2mq7Jrz7ReIYZGh+zW7LLH5Jt7V/PYmJfP3SK0cMqt91V8K/tZfDa08Q/wDBRD9l&#10;fU5fDen6hJc/2huup9XuIHk/s9ftceY0jKr9naQzR4J893MUnlooYgH3VRRRQAUUUUAFFFFABRRR&#10;QAUUUUAFfAH/AAWr/wCTWfC3/Y52v/pDfV9/18Af8Fq/+TWfC3/Y52v/AKQ31AH3/RRRQAUUUUAF&#10;FFFABRRRQAUUUUAFfKv/AAVH/wCTE/ib/wBwz/06WlfVVfKv/BUf/kxP4m/9wz/06WlAHqv7J3/J&#10;rPwb/wCxM0b/ANIYa9Vryr9k7/k1n4N/9iZo3/pDDXqtABRRRQAUUUUAFFFFABRRRQAV5/8AHrwz&#10;8PPGHwn13SPitNp9v4BuPI/tKTVNSOn242zxtFvnEkZT98sWPmGTgc5wfQK8/wDj1dXlj8J9dmsP&#10;iPp/wku18jZ4x1S2t7i30/M8YO+O4ZYj5gzENzDBlBHIAoA8V/4Jcf8AJifwy/7if/p0u6+qq+av&#10;+CbtrcWf7EvwtS60T/hH5DZXEgtNkyeYjXc7JcYlZm/fqVnyDsPm5QKhVR9K0AFFFFABRRRQAUUU&#10;UAFFFFABRRRQB8q/sC/83G/9lm8R/wDtvX1VXyr+wL/zcb/2WbxH/wC29fVVABRRRQAUUUUAFFFF&#10;ABRRRQB8q/sC/wDNxv8A2WbxH/7b19VV8q/sC/8ANxv/AGWbxH/7b19VUAFFFFABRRRQAUUUUAFF&#10;FFAHwB/wTh/5Om/bQ/7HNf8A0u1Wvv8Ar4A/4Jw/8nTftof9jmv/AKXarX3/AEAFFFFABRRRQAUU&#10;UUAFFFFAH51fsd6D9n/4KSfHu/8A+ET0/TttlqK/2p4b1j7dZt5usFs3w8248m+n8rd5PmQeWtvJ&#10;/o/zZX9Fa/PX9g7S9O8S/ty/tS+J7XQNH0K40PU7jQ3Nj9tea8afU7uSS5dpbp0VnNom9VjCkrH5&#10;YhAkWX9CqACiiigAooooAKKKKACiiigD5V/5ym/90Z/9zlfVVfKv/OU3/ujP/ucr6qoAKKKKACii&#10;igAooooAKKKKAPgD/go9/wAnTfsX/wDY5t/6XaVX3/XwB/wUe/5Om/Yv/wCxzb/0u0qvv+gD4K+N&#10;EdiP+Cv3wBkjuLhtSbwlfLPbtbqIUiEGq+W6ybyWZmMoZSihQiEM+8hPvWvgD4yf8pkvgT/2Jlz/&#10;AOidZr7/AKACiuU+KXh3xP4s8CanpXg3xd/wgniS48r7J4g/syLUfsu2VGf/AEeUhH3IrpyeN+4c&#10;gV8Afs4/tNfE/TPip8aNV+Mvx18z4bfB7WhpGqw/8Ihaj+1/Onu7KGTNrH50G2aKJ9qCTO7aSFBJ&#10;AP0qor4V+Nf7b9v8ZP2cfirpfwmn8QeEfinpfhmDxKun6hFDBeRaLItlcTX0U8ckkK5s7slQJROr&#10;Z2orqprtfBv7YWk/Cf4C/Dq88a6b4o1i3tPA3hfWfEfi2M29zDZLqObaKe48y4FzMzTQys/lRStj&#10;nknFAH1rRXinjj9qzw34H/aO8IfBOTQfEGq+L/E9kuoWk2nx232OGDdOHeV5Z0YbFtZnYKrEqAFD&#10;MQtcB8Pf+Ck/wg+I3irR9JtF8QabYa9rVx4e0LXdQ09RZ6tfxSWq+TEscjzx7he27q08US7XO4qy&#10;lQAfVVFfH9j/AMFYP2bby8ihl8X6hZRv9q3XE+iXZSPypljjyEjZv36kyx4U4RSJPKfCHq9Z/b++&#10;Gnh/9l/Qvjrf2niC38La5etp+n6b9jibUZ51mmiKbBKYl4tppMtKBtTruIQgH0rRXyr8I/8AgpP8&#10;IPjh8WPCPw98IL4g1DWvEVk90s8unrDb2MiQSzyW07PIG81VhIJiWSMllw5GSNX4Z/8ABQ74K/E7&#10;QfBl/BrmoaJd+Ltam8PaXpeqaXN9oe/ja3UwuYVkiXIu7Vgxk24mGSCrhQD6Vor5/wDgr+3N8KP2&#10;iPipdeBvh7qWoeILu10Z9am1T+z5LazVFnjhaH99slMoMsbcR7NrffyCo818J/8ABTTwVP8As8+I&#10;Pi14r0S40zSNO8Wv4TsrXw/O+otqsohjmWaEzQ2xRWjeR8TLGQsXPzsEoA+yqK+X/GX/AAUq/Z78&#10;C61pWman40uPtF9Da3bNDo16y21rc2QvLeeQ+UCVeN4RtQM4aZQyqA5Sr4R/b30Dxt+z78Svi3Z2&#10;Gn6f4b8J+JpNBtLvVL67S31CASWqxXbmGylnh8wXSkRCCQqQAxAJZQD6qor518Uft9fBf4a6V4Pk&#10;8deMbfQdS8SeH7PxFa29pp+oXsL2twp2Oki2qkqWRwPMSN8KCyJnFb/xq/bM+Dv7O/iq18N/ELxh&#10;/wAI/rV1ZJqENt/Zl5c7oGkkjV90MLqMtFIME5+XpgjIB7XRXlXj79qT4YfC/wCKnhz4ceJ/E39m&#10;eM/EX2b+y9M+wXUv2j7RO0EP72OJo13Soy/MwxjJwOaPjp+1J8MP2a/7E/4WP4m/4Rz+2vP+wf6B&#10;dXXneT5fm/6iJ9uPNj+9jO7jODgA9VorxTxN+2Z8HfB/xkh+FOr+MPsnj6a9tNPTSP7MvHzPciNo&#10;E81YTF8wmj534G7kjBxxX7a37bPgr9mfwb4l0CXxDcWHxQvPD8l34fsLbTnuG82UyQ285d0MAVJU&#10;Z2V2ztib5WJVWAPqCivFPj9+1JofwD8bfC7wlf6PqGq618Qtai0jTWtyiW8H+k2sMskzk7htW6Dq&#10;qo28ptJQHcDxN+2Z8HfB/wAZIfhTq/jD7J4+mvbTT00j+zLx8z3IjaBPNWExfMJo+d+Bu5IwcAHt&#10;dFeKfs2ftefDz9qz/hLf+EDudQm/4Ru9W1uf7QszB50cm/ybmLJOYpPLk2htsg2HeiZXOV4d/b1+&#10;BPizwJ4u8ZaV45+1eG/Cf2P+2r3+yL9Psv2qUxW/yNAHfc6kfIrYxk4HNAH0BRXzVrP/AAUe/Z28&#10;P6boV/f/ABD+z2muWTahp8n9iai3nwLcTWxfAtyV/fW0y4bB+TOMEE9V8SP2zPg78I/CvgvxJ4s8&#10;Yf2VovjKy/tDQrn+zLyb7ZB5cUm/bHCzR/LPEcSBT83TIOAD2uivFPih+158PPhD8cPAvwo8QXOo&#10;J4p8YbPsbW9mZLe382VobfznzkedMrRrsD7SuZPLXDH2ugAooooAKKKKACiiigAr5V/YF/5uN/7L&#10;N4j/APbevqqvlX9gX/m43/ss3iP/ANt6APqqivn/AOO3xk+I2l/ELS/A/wAMPh7qHiy7tf7J1rxH&#10;q1tqWn232HTZb9lMMMV06i4lnhsr6M/NH5e6Ng+T8v0BQAUUUUAFFFc/8QvG1j8NfAPiXxdqcVxP&#10;pugaZc6rdRWiq0zxQRNK6oGZQWKocAkDOMkdaAOgorx/9l/9qDwr+1l4B1Dxd4R0/WNO02y1OTSp&#10;ItbhiimMqRRSlgI5ZBt2zJznOQeOhPn/AMXP+Chfw6+CfxE8Q+FvE2i+KIrfw9qel6Vquv21rbS2&#10;NrLf2z3MDFRcee6iKKZmKQsR5TAAkoGAPqCivCvgD+1zoP7TFxe3PgTwl4ov/CdnqdxpUviy5Sxt&#10;7HzYoxJuET3Quirq8W0+Rn96u4LhttT4YftreB/it4q8H6TpuleILCw8af2r/wAIrruoW8C2et/2&#10;fIVufKVJnnhwAzr9oihyqn+LCkA+gKK8U8U/tOxeH/jhdfCiw+HXjDxN4ph0ZfEKNpb6WlvPYGUQ&#10;mZHuL6IjbMTGVYK2VJAK4Y4Hjn9uLwb8O9V8R2mteHPFENv4Sh0eXxdfRwWjw+G21JgLeO4Aud8z&#10;AMrObRLhQDwzHIoA5/8A4Kj/APJifxN/7hn/AKdLSvdfFnwd8K+OvH3hTxdr+l2+r6l4Yhuo9Liv&#10;reKeG3lmltZftKB0JSeNrOPZIpUqHk65BHhX/BUf/kxP4m/9wz/06Wldr8VP2mdR8G/GjSPhb4R+&#10;HGsfELxZPpkPiLUI7TULKwhtdIa5e2lmSS4lUSzrIqYh+QMHB8xcGgDz/wAbf8E6/Cvi74C/Dz4K&#10;R+K9Ysvh14V1O51WctFFLq97LJ9pMarc4WKJVe7lLA27llCAFCCze6+M/grofjj4sfDr4hX91qEO&#10;teBf7R/s2C3kRbeb7bAsEvnKULNhVBXay4PXcOK6rWfFOl+H9S0Kwv7r7Pd65etp+nx+W7efOtvN&#10;clMgEL+5tpmy2B8mM5IBNZ8U6X4f1LQrC/uvs93rl62n6fH5bt586281yUyAQv7m2mbLYHyYzkgE&#10;A8q8Wfsk+CPFnwz1nwbv1DRv7S8TTeMP+Eg0kwQata6rJetd/aoLjyjslXd5CybS4hATdxmuA+Ln&#10;/BOvwR8cvAngPwx4y8cfEDW/+EP+3/ZNYvNWguNRu/tcqSP9pmlt237PLREwFwoAOcCvf/8AhaXh&#10;j/han/CuP7T/AOKz/sb/AISH+zPs8v8Ax4ef5Hnebt8v/W/Lt3bu+Mc11dAHhXx8/Yz+HX7SHj7w&#10;N4u8XW1w2peE5hJHFbR2xh1OISxyi2vRJC5mgDI+I8qMTzf3ya5T9qD/AIJ6fDr9rLx9p/i7xdrX&#10;ijTtSstMj0qOLRLq2ihMSSyyhiJLeQ7t0z85xgDjqT6Xp3x8t7v9prV/g1ceHtQsb+18Mw+J7TWJ&#10;JYWt72A3BglCqrl02uyKN4BYiX5VVY2lqfsv/tQeFf2svAOoeLvCOn6xp2m2WpyaVJFrcMUUxlSK&#10;KUsBHLINu2ZOc5yDx0JANXwj+z94V8G/G3x78VbRbi58WeMYbK2vJbsROtrFbQrEI7YiMOiyCONp&#10;FLsGaJDxtArxXwb/AME1fh14T8G6r4Ru/FnjjxZ4Tu9MutPs9B8TajbXtjpEs5JN9YwG2CQXaF5N&#10;kwGV82Tg7jX1rWT4s8U6X4H8K6z4k1u6+xaLo9lNqF9c+W8nkwRRtJI+1AWbCqThQSccAmgDgP2c&#10;f2ddD/Zm8E3vhjQdc8QeILS6vVvWuvEl2lzcJttoLWOJWSNAIkhtYkVcfKFwDgADz/4Uf8E/fhZ8&#10;I/Amn+GLCPUNZ/s3xNB4r0/WNaW1n1Gxuo5bOQpBMIF8uKT7BCkgUBmUuN3I22/h7+3F4N+JnjLw&#10;DoukeHPFCab49m1aLw14juYLRLHUV04SG5kCC5NxEv7vCiWFGO5flHOPoqgD5q+F/wDwT9+Fnwp+&#10;Kl942sI9Q1XzL261LT/DmrLazaPol1PPBMbiwtxAv2eVPs0MaOrbgkark7QRb+Hv7EPhX4Z/FDTf&#10;F+jeM/HA03StTvtV0zwTJqkX/COadLdpco629ksKiJVW7m2BSCN3JOTnf+OH7Umh/Af4qfCnwbre&#10;j6hff8LDvZtLsb3TyjfZboT2cUYlRyv7pvtZLOrFl8sAI+7K+10AeP8Awq/Zf8K/CDwD8NvCOjX+&#10;sXOm+AtTutV0yW+mieaaW4ivYnWcrEoZQuoTYChTlY8k4IbV+G/7P3hX4a6V8QdMt1uNb03x14g1&#10;DxFrFnrYiuIXlvVVZ4AgjUGAqmNjhjgkFmzXpdcV8ZPi94e+A/w71Dxv4skuIPD2nTWsV5PbQmZo&#10;VnuYrcSFByyo0wZgoLbVbarHCkA+avh7/wAEtfh18M/E2m6/o3j34kDUtK0y+0rTJZNZts6dFdwX&#10;MTtblbZTEytdzTIVIAlbeQckH6K+AvwV0P8AZ2+E+hfD3w3dahe6Lo/n+RPqkiSXDebPJO29kRFO&#10;GlYDCjgDqeT6BXP/ABC8bWPw18A+JfF2pxXE+m6Bplzqt1FaKrTPFBE0rqgZlBYqhwCQM4yR1oA6&#10;Ciuf+Hvjax+JXgHw14u0yK4g03X9MttVtYrtVWZIp4llRXCswDBXGQCRnOCetdBQB8f/ALfWs3n/&#10;AAlX7OWk/wBg6h9g/wCFs+HLr+3d9v8AY/M8y4X7Nt83z/Nx8+fK8vb/AB7vlr7Ar4//AG+tZvP+&#10;Eq/Zy0n+wdQ+wf8AC2fDl1/bu+3+x+Z5lwv2bb5vn+bj58+V5e3+Pd8tfVXizxTpfgfwrrPiTW7r&#10;7Fouj2U2oX1z5byeTBFG0kj7UBZsKpOFBJxwCaANaivCv2Vv2yfAX7X2leILvwXDrFhcaFNDFe2O&#10;t2qQzKsqsYpAY3kRlYxyrgPuBjOVAKlvdaACiiigAoorz/Wfj14E8P8Axk0L4U3+u/Z/H2uWTahp&#10;+kfY528+BRMxfzRGYl4tpuGcH5OnIyAegUV5V8C/2pPhh+0p/bf/AArjxN/wkf8AYvkfb/8AQLq1&#10;8nzvM8r/AF8Sbs+VJ93ONvOMjOr8Ffj14E/aI8K3XiT4e67/AMJBotrevp81z9jntts6xxyMm2aN&#10;GOFljOQMfN1yDgA9AorxTwz+2Z8HfGHxkm+FOkeMPtfj6G9u9PfSP7MvExPbCRp081oRF8ohk534&#10;O3gnIz6ro3inS/EGpa7YWF19ou9DvV0/UI/LdfIna3huQmSAG/c3MLZXI+fGcggAHwt/wUe/5Om/&#10;Yv8A+xzb/wBLtKr7/r89f+CjN5NJ+15+xvaNYXEdvF4tSVL5mj8mZm1DTQ0agOXDIEVmLIFxKm1m&#10;IcJ+hVABRXlX7Ov7SnhD9qLwrrniTwSNQfRdL1qfRftOoW4g+1PFHFJ50S7i3lMsyFd4R+u5FNeq&#10;0AFFFFABRRRQAUUUUAFFFFAHyr/wVH/5MT+Jv/cM/wDTpaV9VV8q/wDBUf8A5MT+Jv8A3DP/AE6W&#10;lfVVABRXKeHfil4Y8WeO/F3g3StT+1eJPCf2P+2rL7PKn2X7VEZbf52UI+5FJ+RmxjBweK6ugAoo&#10;ooAKKKKACiiigAooooA8q/ax/wCTWfjJ/wBiZrP/AKQzVU/Y70mx0X9lD4PW+n2VvYW7+EtLuWit&#10;oljVpZbWOWWQhQAWeR3dm6szMTkkmrf7WP8Ayaz8ZP8AsTNZ/wDSGauU/YD1j+3P2NvhPc/8JD/w&#10;k2zRktftv2L7J5fku8X2XZgZ+z7Ps/mf8tPJ8znfmgD6AorJufFOl2firTvDct1s1rULK51C2tvL&#10;c+ZBbyQRzPuA2ja11AMEgnfwCA2NagAooooAKKKKACiiigAooooAK+P/APgmHpP2/wDZ4i8ef2L4&#10;P0L/AIS+9vr37H4Y8P8A9nyw7dSvR5U03nP58Ue/bCuxPJjGzL/er7Ar5V/4Jcf8mJ/DL/uJ/wDp&#10;0u6APqqiiigAooooAKKKKACiiigAooooAK+Kvg38LfE//Dz/AOO3xH/sz/ijP7GtvD39p/aIv+P/&#10;AOxaNP5PlbvM/wBV827bt7ZzxX2rXyV+x74dsW+Nv7QviDT9J8L6xb/8Jzqdg3jG2slsNVSXybB5&#10;dMMC2wDQRSbw0/n5mljaUxkyGQgH1rRRRQAUUUUAFFFFABRRRQAUUUUAFfAHxk/5TJfAn/sTLn/0&#10;TrNff9fAHxk/5TJfAn/sTLn/ANE6zQB9/wBFFFABRRRQAUUUUAFFFFABRRRQAV8Af8Fq/wDk1nwt&#10;/wBjna/+kN9X3/XwB/wWr/5NZ8Lf9jna/wDpDfUAff8ARRRQAUUUUAFFFFABRRRQAUUUUAFfKv8A&#10;wVH/AOTE/ib/ANwz/wBOlpX1VXyr/wAFR/8AkxP4m/8AcM/9OlpQB6r+yd/yaz8G/wDsTNG/9IYa&#10;9Vryr9k7/k1n4N/9iZo3/pDDXqtABRRRQAUUUUAFFFFABRRRQAV4p+2Z4mtPB/7NnjDV7+HwfcWl&#10;v9j3x+PdNuNQ0Y7ryBR9ogt45JX5YbNqnD7CcAEj2uvlX/gqP/yYn8Tf+4Z/6dLSgDV/4Ju2+l2v&#10;7EvwtTSJvtFobK4d2855cTtdztOuWhiI2zGRdu0hcbRJMAJX+la8U/Yp07VNL/ZH+EMOr6v/AG3d&#10;t4ZsZ0ufsy2+yCSFZIINqnB8mFo4d/V/K3nljXtdABRRRQAUUUUAFFFFABRRRQAUUUUAfKv7Av8A&#10;zcb/ANlm8R/+29fVVfKv7Av/ADcb/wBlm8R/+29fVVABRRRQAUUUUAFFFFABRRRQB8q/sC/83G/9&#10;lm8R/wDtvX1VXyr+wL/zcb/2WbxH/wC29fVVABRRRQAUUUUAFFFFABRRRQB8Af8ABOH/AJOm/bQ/&#10;7HNf/S7Va+/6+AP+CcP/ACdN+2h/2Oa/+l2q19/0AFFFFABRRRQAUUUUAFFFFAHwB/wTh/5Om/bQ&#10;/wCxzX/0u1Wvv+vgD/gnD/ydN+2h/wBjmv8A6XarX3/QAUUUUAFFFFABRRRQAUUUUAfKv/OU3/uj&#10;P/ucr6qr4/0bxTpfiD/gq9rthYXX2i70P4TLp+oR+W6+RO2pw3ITJADfubmFsrkfPjOQQPsCgAoo&#10;ooAKKKKACiiigAooooA+AP8Ago9/ydN+xf8A9jm3/pdpVff9fAH/AAUe/wCTpv2L/wDsc2/9LtKr&#10;7/oA+APjJ/ymS+BP/YmXP/onWa+/6/Or9o3wzaeMP+CunwT0i/m1C3tLjwZNvk0vUrjT7gbU1hhs&#10;nt5I5U5UZ2sMjIOQSD9K6R+xvpGm6Dd2Fx8UvjBqt3PZG1j1S8+IGorcW8m6ZvtKCKRIjKBKi4eN&#10;o8W8XyZMhkAPoCviDwP/AME9L7UtQ/af0z4h61br4T+LPiC31WybwzdN9utoodQubxVkM1vsRiZY&#10;QQokHDjI4Ne1aJ+yHoWlarc3d18RPixrNvNNcypY33xB1VYYVlaIxxoYpkcrCI3VCzsxE8nmNIRG&#10;U5++/YetLyzlhi+OHxwspH+y7biDx5cF4/KhaOTAdWX9+xEsmVOHUCPykyhAPFYf+CfvjjVf2R/i&#10;D4J1uP4fr8WNe/snTbHxHp6ziJNKsIdJhjt5bh4PPG4aYZGRVKGRwwC5wtq1/YH8XaT4y8ByQ2Hg&#10;fW/Ccvh/wppnjvT9Z1jWduo3WlARvLDawsltcL5KQiNLpGTdECY13SF/a9W/Yr07UtKvLS3+MPxo&#10;0u4n1N7+O+tPH1601tCykCyQSF0MCk7gzo02QMykZFZOm/sLzaTcPPB+0V8eHdoZoCLnxhHOu2SN&#10;o2IWS2YBgrkq4G5GCupVlVgAW7z4K/FPwP8AtWeIviF8OrrwfN4Q8df2L/wl0HiiS6a/h+xeZA/9&#10;nrAgjXNsykeczZkznavFeK/AP/gnP4v+HPiq18N+IvFOnv8AB3w34zk8d+HLbSbktrFzqUUlvHZf&#10;b2ktRH5S20MgdYSmXmbkjbs9fvP2F5r63sIJf2ivjwqWUJgiMPjCOJmUyPJmRktgZW3SMN7lmChU&#10;ztRVFvxB+xXeeJP7N+1/tD/HCH+z7KOwh/s/xPb2e6OPO1pfJtE86U5O6aTdI3G5jgUAW/g78AfG&#10;XhDwD8HtP8SXujza74W8W6x4j1l7G9u7mGVbyLWFVYJbkGaVg+pQ5MzbiFkJd2wW80+Bf7FPjj4Y&#10;/tJ+OPiFqmq+H7jRdc+IEniu2gs7idrhLVrPXYAjq0KqJd2q25wGK4SX5shQ3pem/se6jpPjJ/E8&#10;H7QvxofUmmmnMFzr1lPY7pAwYCyksmtwo3nagj2phdoXauKn/DFd5/aX27/hof44ed9i+wbf+Ent&#10;/K8v7P8AZ93l/ZNnm7OfOx5nmfvd3m/PQBxVn+x749sbe/gi1LwuyXvx5HxOlMweVl0gSJJ5UbPb&#10;kxXe6NR8hUFSyebtdlPlSf8ABNX4i+Ffi58LLfw14s0fUPhB8O/FsXiLSIvEWo3MmtJFK9jLewYj&#10;thAF820keNE2DMzlmJckfRU37Fd5cfbN37Q/xwH2qygsJNnie3XbHF5WxkxaDy5T5CbpkxI+ZN7N&#10;5sm7V0X9lDV9A02Oxtf2gvjBLDH9nw17qunXUv7m4e4TMktiznLyMHyf3kYWJ90SKgAPmr4QfsG/&#10;Hf4Z6b8C7OLxt4f0qPwL4mvrvVzo+u6ov9o6Pc3GnXD2oVotp3NazhoAIoW/dsQzvK5wPg3/AME9&#10;Pj78BdP+HOp+GNa+G954s8JeINf1ULq11qD2MkWoafY2ariO3Ryyi2nJGVAzGct8wH1pY/soavp2&#10;gxaRF+0F8YHtIrK6sFkn1XTprgx3DK0jGd7EytKCo8uYsZIhkRsgJB1bj9nXxHda9Dq7/Hz4oC7h&#10;8vbHHJoyW52LOo3QLpoibi5kzlTuKxFsmGIoAfC37Un7GH7Z3xp/4SbW9V8aeH9YsNS+y+Z4B8Le&#10;JNQg06Ty/KQeVbXgWAYMYmbfIMsGYfMQK7/4v/st/GrWNN/ae+F3hPwzp83w28aXp8a6Lrmp38K3&#10;l5rMlxplxcWa7ZR5cR8i7SPzIVG5U3S7TuP1Vp37OviPS9e1fV4fj58UHu9U8nz47iTRp7dPKUqv&#10;kwPppigyD83lKm88tuPNa3/Cm/F3/RdviB/4A+Hv/lVQB8K+KP2Uvj94Z0c+EfA/w+8P67ovxJ+H&#10;/hjQvGt54svLaWLQ9SsbNrItbKk6t+4URTb1jn/eKGjyQFr6V+O3wF8X/F7/AIaVsNX0LT9W0XxF&#10;4M0jT/B0dndmGW4vLP8AtC5RLgtIu2VL2eNgeImjaIEkiUD1X/hTfi7/AKLt8QP/AAB8Pf8Ayqo/&#10;4U34u/6Lt8QP/AHw9/8AKqgD5V8Qfsy/tB6h+2hpvinw9aeD/h54Bj1qPWNX1XwZqd3pv/CSWMeo&#10;mRbXU7ZXIub7yXmYuYhG3nurSn5VXn/+ChX7Pf7VHxm8Za1p/hE2/jH4V6pDHFYeH7TWI9PbTGQW&#10;ckklyjPbpcM80EvliVrlUV3IWJyhH2V/wpvxd/0Xb4gf+APh7/5VVk+Kfgl8SrvQbqLw3+0P4w0r&#10;Wm2+ReapoWg31vH8wLb4UsIWfK7gMSLgkHkDaQD4W1T9gr4n6h8K/jRv8DeZ4z1fwZ4F8PeH/wDi&#10;b2o837JBp39qw/6/y12S2EfzSY3eV+7JDHdk/FH9kz9pq30f+yPDvwy8P+KI9b+H+heGLnV9Q1eK&#10;e80eCCzsVudOiiuLtbVMXdlJOsscLkNOZEmDn5PvVvgb8WP7V1SRf2j/ABQNNkmtG0+3PhrQzNbx&#10;Ky/a0lk+x4laRdwjZUjERILLNjBqSfAn4zG8v2T9pfxAto9lcx2cTeE9FLw3TTObeWR/s2JIkhMa&#10;PEFRpHVnWSIMI1APP/21vgL47+Lnx9/Zj8SeE9C/tXRfBviZtQ125+1wQ/Y4PtWnyb9skitJ8sEp&#10;xGGPy9MkZ4D9tr9lv4n/ABE8P+NdS+G3hnzPGd98TdJ8Q2Op2V/a2V41haeH4raOYTvKjL5V2Zwi&#10;lgyszOow24/Sl98EviVJeStZ/tD+MLe0P2Xy4p9C0GV12zMbrLiwUHzIdqR4UeU4Lt5wPlir4b+B&#10;vxYtbfTV8QftH+KNTuI4Z1vpNN8NaHZrPKZFMDxK9nMYlSMOrqxkLsysGjClGAPl8fsc/Ffxt8P/&#10;ANrvwNceG/D/AIX/AOE+8Zx674b8Rahcxl9Qg/tNrh1nktzLIsSRRI0aPGCr3Mv95tuBefsQeMLr&#10;9kv4kaZp3hLxx/wtvxB4f8L6Pc2fiLXNIXTbo6fLaqy2aWlx5e2KK2wJLoCXbgKxaSbd9f2PwN+L&#10;EdxpjXn7R/iie3jhgW/jg8NaHE08ojmEzxMbNhErSNbMqsJCixSqWkMqvFympfs+ftHy3CNp/wC1&#10;hcWtv5MKtHc/DzSpmMojUSuGUoArSB2VcEqrKpZypdgDxW8/ZF+IOpXFhcXfgy3uriw/ZsPgazlm&#10;urN2tvEZjeI28ZMmUYxyyJ5wxHtkYb8MRXn+gfsQfEy30r4Aav4u8JeKPEGpaZ4S8SeC/F9hpeua&#10;W93YafOt/DpwtnuLhY2YRag4H7x1RIY12rt2t9a/8KB/aB/4RX7P/wANUah/wkn23zP7Q/4QTSPs&#10;f2Xy8eV9m2b/ADd/zeb523b8vl5+asr/AIZ3/ad/6O5/8xrpf/xygDzTWv2LfEvwJ+NH7MGp/B3S&#10;rjxT4e8FTahpmt3mvT2CzWmn3dyzSys6iCWZgl9elEBdUMSERgvJ5v3rXy/efAT9pe6t7CKL9qq3&#10;s3toTFLND8N7AtdMZHfzJN87AMFdY8IEXbGvy7izMR/AT9pePSri0b9qq3kuJZopUvm+G9h50Kqs&#10;gaNQJwhVy6sxZC2Yk2soLhwD6gor5/1r4VftDarpslta/H7w/o0zfaMXll8PEaVPMuElTAlv3T90&#10;iNAmVOY5GL+ZKFlWqPg7+0YLjWJf+GjNHKX00ktvD/wrqDbp6tHOixw/6ZllRpo5AZTI262i3Mym&#10;VZQD6Kor5/8A+FVftDf2P9i/4X94f+0/9BH/AIV4nn/8ef2fp9v8v/W/6V9z/Xcf6n9xRrXwq/aG&#10;1XUpLm1+P3h/RoW+0Ys7L4eI0SeZbpEmDLfu/wC6dGnTLHMkjB/MiCxKAfQFFeFa38N/2gNV1W2u&#10;7X43+F9Gt4ZraV7Gx+HxaGZYmlMkbmXUXcLMJEVyrqwEEfltGTIX1Y/B/wAdY9VuLtvil4Hkt5YY&#10;oksW8A3XkwsrSFpFI1cOWcOqsGcriJNqqS5cA9gr5K/4J36nDrWlftA6hbpcR2938YPEE8aXdtJb&#10;TKrLbMA8Uiq8bYPKOoZTkEAgivVdJ8H/AB103SrO0uPil4H1S4ghSKS+u/AN0s1yyqAZHEerogZi&#10;NxCIq5JwoGBXzV+wd4Y+LNvpXxvtNM+IPheS4tPinrltqV9rfhCa5m1C9VbcS3IEGoW6QrIcN5QQ&#10;7TnDEEAAFX9vC58Iap8ZNO0Oz+HXxQt/2gNU0Z9P8AeOPCN2LWB3USSbFlW8VViRp5UuTJEHSGR2&#10;yEMclfX/AMBdG+Ifh/4T6FYfFbXdP8TePofP/tLVNLjCW8+Z5Gi2ARRAbYTEp/dryp69Tymo/C/4&#10;p6xr2ka3f+Kvhfe61o/nf2bqNx8ObqS4svNUJL5Mh1jdHvUBW2kbgMHIrW/4Rz43/wDRQ/h//wCE&#10;Hff/AC5oA9Vorx/SfB/x103SrO0uPil4H1S4ghSKS+u/AN0s1yyqAZHEerogZiNxCIq5JwoGBVv/&#10;AIRz43/9FD+H/wD4Qd9/8uaAPVayfFniD/hE/Cus63/Zuoax/ZtlNe/2dpMHn3l15cbP5UEeRvlb&#10;btVcjLEDPNcB/wAI58b/APoofw//APCDvv8A5c0f8I58b/8Aoofw/wD/AAg77/5c0AfEH/BPn4sa&#10;d+xj+zzD4d+Lmi+KPCvifxd45ni0PQZvDt6b6+Uw6ZA8kcPlZZUaYHA+Z9rLGsjjYfSvjNceL/C/&#10;jT9qHwlD8J/EHiGT4pWVhY+GNb8N6Ibj7Q8+jPYSG+vi4hgtreeFPllZXT7TJIFZHLD2D4ofCv4s&#10;61pQ8RSTfCfx54s8NQzah4dtdS+HswmW9VRJGkFxNq7C2Z5Ioh5gxtKqx+7VTxNqH7VWl6lDDpC/&#10;D/W7RvE1ppb3P/CPz2+zSZLeOSfVdraxk+TM0kP2b77+VvBwwoA+Vfjp+xBYeIvCuifBb9nmD4ge&#10;HpFvZ5PFN34kl1ex8LXqQRxqbi6M8YhuLmSeK38o2UbIQJGICJGy9V8OW8d678TP2brZfg58QNPu&#10;/gb4Z1HT9dXU9OgtINVneytNN2aZdSTi2nxIHmy8sYaGNmQucKfa9c8QftfWHgS71XTdF+H+q+JI&#10;9G0u+h8P/wBkSQ+dfzyut9Y/aG1fYv2VFR/OI2zeZtQAqa6qzX9pab+x/tGq/D+2+1a1e2N7/wAU&#10;tcv9isIvtX2a+41j955/k2v7lfmj+1/MT5TZAPKv2kLy08Waxp/izwl8N/jBo/xt1LwZYy+GvEmh&#10;2NxBBaySXglt9J1L96bRNszGS5jukMYhD5fcIxXzq3w5+LNv+yX8dPgt4s8FeKNW+L/jTxbp/iOK&#10;+0/QppdI1Ca9l024uFF9FGLWJoGimExZkhVhhHcAkfZXhPUP2qtYg0Z9bX4f+H5Lq9hgvo/+Efnu&#10;fsUDaWtzJPlNY/ebL0mx2Ly23zh8hxRbah+1VJPqKSr8P4Y4L22gtpP+Efnb7TA+qT200+BrHyeV&#10;ZRwX2w8v9o8kfPGxoAyv+Co//JifxN/7hn/p0tK5T/gof8DfE/xX/wCEd1H4b/B7/hK/iTpe37H4&#10;1bVotN/sqE+aw8mRL+3ma5hmWGaPzI5IU3uRlmcV5V+2JrH7R3iT9h/4g3nxb0zwf4TsBZaVPc6V&#10;penPLcNO2smMwJcrqUqLsSKznLmNgwujGMNGzV6r4++IX7cvh7/hHP8AhGfhv8P/ABb9u0a2vtU/&#10;diy/sy/fd51j+81Y+d5WF/fLhW3cDigD5L8ZfDDWf2jfiV+2noHhjwFb/ETxrL4g0m20nXraaDbo&#10;ggu5hNGZ9TnSeJnigaFltw0W6JkTbAIq9/8AHH7KXxH1b49agy6JrF/o+nan4PHhrx9DaeF5tS8q&#10;z+xjUb3UL25iN/JOogZk2hg7KVZGiIQ5XhvxF+3F4N1XWtT0D9mT4T6HqWtzfadUvNNFpbzX8u52&#10;8yd01QGVt0kh3MScux7mug/4XJ/wUM/6IT8P/wDwOh/+WtAGTJ+z74rt5f2gvAeueA/EHjP4o+Kf&#10;7c1jw18XG0/TJkbTZ7FLe2sJNRnCeRLJse1e2iiTYkzNF5cWJV9V/Zj/AGaNK8M/FjUfGFhYfFD4&#10;e3ei+XYXOi6pD4f0nRtc3QSsjPbaNGsV15Iuiwmb7rkKGYxOicVqXxo/b+luEbT/AIA+B7W38mFW&#10;judWt5mMojUSuGXUkAVpA7KuCVVlUs5UuxefGj9v6S3sFtPgD4HguEhK3kk2rW8izS+Y5DxqNSUx&#10;r5ZjXaS53KzbgGCIAa3ij9nHxVr3xy/a38S2ei6xp3iHWPD+jzeBNf0nVJdMmnuk0u4gMKXUMsfy&#10;/aYYfMglbYSkDyIR5TV5p4J+E+h/B74P/BW88Rfs2/EDxD4Wt7K8utf8I29nHrL3PiSey02OPVJt&#10;NN24ERhi1GNRKimF2wYomdSfS/Enxy/biurjUm8P/s4eF9Mt5JoGsY9S8S2l40EQjYTpKyXkIlZ5&#10;CjIyiMIqspWQsHWpb/G39vBdBmin/Z48Hya0fM8q8j122S3XLQFN0JvyzYVboHEg3GWIjaImWYAL&#10;X9nHVNU179mHRfFPws/tLwZoOteL4bq08SyrrD6Jpsq3TaRZzj7RPC0XkpbLubzfLe2t0WRC22T0&#10;DUfgXqniX9h/4m/DXQdO1Dwvf3V74rj0XS9LK6YWT+2b6azt03BUS2nTyoyOEaCYgEKwauU1r47f&#10;tq3GmyJpH7NHh+xvz9o2T3viyyuYlzcI0GY1uYydluJI3+ceZIyyDy1UwtqyfH79rk6DfxJ+yvp6&#10;60/2n7HeN470828O5nNv5kO/dJsUxh8SJ5hVivlBgqgHFfB7xx8SfCv7No/Z7k+C3jjwd8ULPwlq&#10;el2XiDQdMht/D0d6LO4ltZl1OO5KLPKfKLygj/SZXyVOceFfss/s9/ENtY/ZfvPCfw01DwH4k8DX&#10;up3Xj7xN4g0EaV9otbu8lCW2+eMS3kv2OOWMGNHWL7VCN8ZLFPrXSf2g/wBquHSrOPU/2T7e81JY&#10;UW6uLT4h6bBDLKFG90jYOUUtkhS7kAgFmxk2/wDhoj9p3/o0b/zJWl//ABugDxT9pj4L/Fe4+Kn7&#10;Gtxrc/iD4m61o/iZL7xNrdlpcclnpjmfSTKA1rawrHbBoZ3Rpl37Q25iFwuBofwg+LLaL4OsPh9p&#10;Fx4U/ads/EHiOfxf8Tbjw/Npui3llJe3TOJ7iS1WLUFuHeykt0SGbYI9wEIQmvf9J/aD/arh0qzj&#10;1P8AZPt7zUlhRbq4tPiHpsEMsoUb3SNg5RS2SFLuQCAWbGTb/wCGiP2nf+jRv/MlaX/8boA8K8BX&#10;3jX4c/s36/Hbfs9XHjD9pK/h12bxbqGq+CkSxvIpNWaS5huLr9wt+s8EmYoLN5w/lqAm1QK8/s/h&#10;b49+IX/BNr43Ra78H7jQ/G2oeOYdX0fwppnhF7FrVf8AiWRb7GzWIOqrCLiMyKCzKJd7MTIT9a/8&#10;NEftO/8ARo3/AJkrS/8A43R/w0R+07/0aN/5krS//jdAHin7W3gnWPid+01q2n+NfBfxAh0rT/8A&#10;hH5PAXjvwXZald2+hwR3H2jWLhvshm8u+l2mCI/Z2IMNszBEAlJ+2V8P5fit8WPi/YfEb4YeMPE1&#10;ppvgyP8A4VVqnh7TtUvrBL8wTNP5os3dEuZLp4V/exqpjs49+BsMntf/AA0R+07/ANGjf+ZK0v8A&#10;+N1k61+1b+0loHmfav2QNQl8uyuL8/YvHFpd/u4dm9R5UDZlPmLshH7yTDbFbY2AD3X9mXSb7Qf2&#10;bfhRpmp2Vxp2pWXhLSba6s7uJopoJUs4leN0YAqysCCpGQQQa9Lr4/uP2rf2krXXodIf9kDUDdze&#10;Xtkj8cWj243rOw3TrAYl4tpM5YbS0QbBmiD5Wi/tpftDa/qUdja/sd+IIppPs+GvfE6WkX763e4T&#10;MktoqDCRsHyf3chWJ9srqhAOf/bo03xNq37V/wCzrBA9unhhfFug3BNzc6nAv2qO6upGAaRl0osY&#10;kIVAftrsVRQyMqn6g/an8O+BPFn7PvjbTPiY2oQ+BZLISandaXBPNcWqRyJItwiwI7/unRJSSjIB&#10;GTICgavzq+Onxg+L/wAXv2gvg7rOtfs7/FDRLvTda0u70zwwviVk0TUbqOOe8tyd+n+VFcgSZmkZ&#10;90cME0brEVd4/dfGn7Xnxt8YeHvEHhXXv2LvFF/pGpQ6po+oW8fiKQLPFFbn7SqyR2YJV43KxSI2&#10;JmysDSOMAA7X/gn/APFz4r/EHUvipoPxJ8XeH/iRaeG73T49M8Z+Fo42068ee3Ms9vFcQxxRS+SP&#10;I3AIHRpmDEgpj7Ar89fh38avij+zN4e/4QfwX+w3rGhaRBNeXLQ6X4p+3rLKlulzLI9yttIZWMbo&#10;iMzsXZPIj3PEY16uP9uX9oCXVbjT1/Y48UC4g1OLSXdteKwmaRpFV1lNlseAGJt1wrGFQULOA6Fg&#10;D7for4q0f9tL9obXP+Ee+zfsd+II/wC3ftH2T7Z4nS28vyc7/tPm2i/Zc4+T7R5fmceXvyK5+P8A&#10;4KFfHWXSrjUF/Yy8cC3gmigdGvLpZi0iyMpWI6fvdQIm3OqlVJQMQXQMAfetfkXeR/FHVP2xvAk3&#10;xs8E+KPCfxM8fTXGlWut+DrnzhoOliyW2RtHdbmeKJt8t5JeGZZWhilWaERSNvPv9n/wUK+Ot9b3&#10;88X7GXjhUsoRPKJry6iZlMiR4jV9PBlbdIp2IGYKGfG1GYVdL/bg+IHizxdp2q+Jv2LfGFjf6LZa&#10;jPpWt3Gn3t5cWs5tJCsELDTN8X2l0igZ1IAEm5sqpFAHn/7FuhvpX7RPiSy8Z33wf8UeDNJ+Gd8N&#10;b8SfDvTrGPRHS51CNmi1SeG3hhMvk20g8twEEMW4Llpma3+xv8a/hj8J/EPxe+L3jPxf4H8C+GNd&#10;mt7fwt4V0G7sI76DSvtE0sRutK0osHnVbmBN8iyXEflzhiiZLavwv/ae1bRdVPh2P9gfWPAfhPxL&#10;NDp/iK603QLgwtZMxjkee3h0pTcqkcsp8s53BmUfeqpp/wASvDFx4EvdVuv+CfP2PxJF5/keH/8A&#10;hCJX8/ZLYrF/pA0nYvmJcXz8j5fsG08zpgA9L+PHgb4bftOftjeHPhKtro9/b6RDeeJviXpS2c1j&#10;d37RWVvb6OWvIo0eZoxqLFVWbaqFw3IVT5/8Ata8PWP/AAWK+NsFnrlvcJf+H3tbczamblpr1V02&#10;S4t42d2JaNorkeSp/dLAyBVWLavVah+1zr3h/Wta8b6F+xx4ou/Hd3DpNtNqEOg31tfX0U1l5l7H&#10;JdHTNxW0ngt7faxIl+V0wqYrW0341+GtF+Mb67p/7JusWF8801y3ji28CX8d80surtaSyErpgmLP&#10;p7vqDNuy25rc5kJNAHn/APwUQ1Cxk/bl/ZIsYzcf2lD4gs5pw2oK8PlPqdqI9tt5pMTbo5d0piQS&#10;DYoeTySsX2V+1Voel+KP2cfiLour+IdP8KWmp6NcWKaxq2qvplnbzyr5cBnuFYFYjM0asvIdWKFX&#10;DFT+av7U/wAUpfit/wAFBvgJqkPgHxBpN3ot7az3EMmhap/al1YWut3TrMto8KvJF9lg+1ARQll8&#10;+VGZzFhPt/4ufHnwv8RNF8Q+C9a+Efjjxj4P1GHS4Jhc+CtdhW6W4vXjvSFNhvjazhSK6VwQzsyr&#10;GVdN1AHAf8E2vFmo6hqvxM8M6n4f+E9lcaDDpKL4g+FcVkIdcVmvYxcXL2khTcTbl1jKQsgmYmJA&#10;4A+36+Vfgh4v+FvwI83wr4S+GHjDRNFtNG0yE+KIPhrrEd5rc8f2iN1uxFpqM8sapFIZW4drx9oB&#10;Vs9V4d/a4g1Lx34u0rVfhz8QNG8N6b9j/sXxB/wheuz/ANs+ZEWuP9HWw32/kuAnzk787hwKAPoC&#10;ivKv+GlvCP8A0CPiB/4bjxD/APINH/DS3hH/AKBHxA/8Nx4h/wDkGgD1WivKv+GlvCP/AECPiB/4&#10;bjxD/wDINH/DS3hH/oEfED/w3HiH/wCQaAPVa4r4vfEub4S+DZPEUXg3xR45SGaOKXTfCFnHeXyq&#10;5x5gheRC6htoITcw3btu1WZef/4aW8I/9Aj4gf8AhuPEP/yDR/w0t4R/6BHxA/8ADceIf/kGgD0r&#10;SbybUtKs7u4sLjS7ieFJZLG7aNprZmUExuY3dCyk7SUdlyDhiMGrdeKXX7YXw1sbPW7u4bxhb2mh&#10;7v7Vnl8Ba8qafthWdvPY2WIsQyJId+MI6t0INVYv22PhPPceG7eK+8USXHiWF7nQ4l8D64W1WJYx&#10;K8lqPseZlEbK5ZMgKwPQ5oA4r/gqP/yYn8Tf+4Z/6dLSvqqvzq/4KDftk/CX4o/sY+ItI8N+INQu&#10;7vxV9m/sKS48PalaW+pfZtRtmufJnmt0ifywjbsNwRjqQK+oNb/bY+E/hnVbbTNXvvFGlaldTW1t&#10;BZ33gfXIZpZbhpVto0RrMFmlaCcIoGXMMgXO1sAHyB/wTlm0n4G/Fyy+FnjbRPA8PjafTLuDwp4s&#10;8G3lvez65ZSOL+c30kE7PtkhW0mtXuIYv3MbhSC21v00r4K+A+rfse/Df4iW2v8AgiDxRr/jtYY7&#10;Szv7zw94j1W8t7W4tnms4IEe2YIosISkLKu82sDfM6+Yze12/wDwUE+Bl3cQW8HifWJrieaytoYo&#10;/COss0kt5GZbKNQLTJaeMF4lHMiglcjmgD6Kor5/k/bu+DMdnf3b634gS00+9udNvJ28Ga0Etrq3&#10;hee4t5G+x4SWKGOSR0OGREZmAAJrK07/AIKNfs/axoOr63YeM9QvdF0fyf7S1G38LavJb2XmsUi8&#10;6QWm2PewKruI3EYGTQB9K1+ev/BY7w7Y+JPglY6haeG7fXdd8LzR3N5qzagqNoGn3cyQiQ24uEZ2&#10;uZ4I4kYwyqFhuPuMoavdfFP/AAUa/Z+8D69daJ4k8Z6h4f1q12+fp2qeFtXtriHcodd8b2gZcqys&#10;MjkMD0NeVfHn9oL9if4mXkVx4+8d/wBs/wBvaNZCe30fUNbFvc2cc0s9tFdw2JEYljlklfy51EsZ&#10;flVyKAPmr/goJ8evih8SpT4/8Ka7qHgb4T+E72xPg/W4rPWdFvfEs+pWJLywM8apL5KRXgEh8oCK&#10;ZgGfzgG9q+PWm/8ACOftzfCn4n6N4c1DRfAPjPWtF0u7+I3hjxBm48RXU0RNraCJb1om01xBZebm&#10;3VnFvIVZtyF/S/HXxr/Yw/aK8JaJ8O/Evi/wvdeGdMmsZ9O0xru50a0tWNjM9uFkQwqipB5kbJuC&#10;xOyROElZEPPx/Fz9ifxJr1hZP8QfM/s77NqGmWN34i1uHS9LedUht3s4nlFraSwLeAKIQj2e12Ag&#10;+zuYwA/bQ+Enjvxx+0d4e1jXdE8QeK/2arLwyx8W6Hp/iuDS7OaeJryVZZYpr62U+W32OVpGYALE&#10;PmO3FfP/AIU8QWnxM/4J36f4n+Mp1DxL8TR/b+h/DKaDX7h9e1r7c0Vm5ES3Qku9tzM0MkbK37iI&#10;Dy2Vv3n1B42+K37KnxG8DxeDdR+N9xHo+nzC0mWPx5qSyX0VxftBNBcSvOTeQSNDJG7SGQRW0vmq&#10;0MUkcpqXHxV/Yi8fab4N1/8A4SPwfYWnw58zX/D1nbTT6P8A2e7XDSOYbFPKMsrTWW8weW7nMbbM&#10;ToZAD2r9oTQP+ET/AGL/AIl6J/aWoaz/AGb8P9Tsv7R1afz7y68vTpE82eTA3ytt3M2BliTjmj9i&#10;m6t7v9kf4Qva63/wkEY8M2MZu98L+W6wqr2+YlVf3DBoMEbx5WHLOGY8V+01+038Hte/Zt+K+maZ&#10;8V/A+o6le+EtWtrWztPEdnLNPK9nKqRoiyEszMQAoGSSAK5/9kv9qr4CeDf2Zfg/oh+Ivg/w9d/2&#10;Na2Fxp0t5DZvBfpbs9208bbTDuminYzSBVkd1IZjKm8A8L+G3w9vvgv/AMFCPEHxS+Kem2/iDwx4&#10;x8W3eheC/Hdjq7Xxs9UnaeCCweJJw6qsIuLNxLA6wy28aqyIpc/ppXwr4FtP2cZ/jJffFC//AGh/&#10;D+veFry9TxL4Z8Bax4oSLTtB1KYNLcXxtbi5J+0tNNNKoaOLyGnkGzcEKfSv/DWPwQ/6LJ8P/wDw&#10;qLH/AOO0Aeq0V5V/w1j8EP8Aosnw/wD/AAqLH/47R/w1j8EP+iyfD/8A8Kix/wDjtAHqtFeVf8NY&#10;/BD/AKLJ8P8A/wAKix/+O0f8NY/BD/osnw//APCosf8A47QByn7VOn6pp8/w+8RWfjnxhoscPjPw&#10;5YroOh7U068M2qRRTG9kjgM3lNBNKpWSZYGZYV2l2UP5B8Wp9W+Ffxt+L/j/AOL1v8SD8FZptBi0&#10;LWPDPjO4s7HR1aGK2u5JLO11CGfabiSMkJBIx2uwXnLdV8fvEnwO/aCt7Ky1D9qq38J6RaTW92un&#10;eE/Guj2StdQSGSKdpWjeYsrlGC+ZsDRROFDqGrn9c0H9mnxbr3h678TftL/8JVoul2Vla3fhXW/i&#10;ZbXWja3Jaqoiub61aTbLKWjikcLsjkeMMyEtJvAPQP20NZ+KdjF4BsPBeg6hqHgG+1q1/wCE41Tw&#10;+90NZ0+wS+sm/wBDFpKtyfMj+0rJ5McjBA33OtfEHg39rrx0NK/aS+GHh34jaPo2pQeINQk8M3fx&#10;S1zUbLUk0tlureS2tby7lUwXcTJYGGO4ZGVpJ2fO1in2VqHi74CXHw48T+DbD9p/+x7TW72K9TVr&#10;f4nwz6ppmwW+YrS8uJpZUiY25LKzP/r5gCAwC8/4J8I/sR+DdKlt7jxJ8J/GGpXUxu9Q17xjr2m6&#10;xqV/dMqiWeWe4djukZd7Km1NzOQq7jQB7r+yj4s/4Tj9mX4Va2+s/wDCQXd14Z0/7ZqLXX2l5rpb&#10;dEuPMkyS0omWRXydwdWDcg15V/wS4/5MT+GX/cT/APTpd10HwX+KX7N3wF+F/h/wF4V+MHgePQtF&#10;haKA3fi6ylmkZ3aSSR280As8ju5CgKCxCqqgKPH/APgnD+0J8LPA/wCxj8PNE8SfEvwf4f1q1/tH&#10;z9O1TXrW2uId2o3TrvjeQMuVZWGRyGB6GgDn/jVo2rfD/wDbS1z4nfHO28UXX7OOmzade+Gr6HU7&#10;i70zRdbhgtTBeSWNtMZIl82O6h3tCUaS4UMCJN1foVXwV8ZPBnwK+PHxc1DXvFn7W9vP8OtRhtTe&#10;fDe28d2sOmTXEDxEE4nwsDrCC0aoJPMZpFmU4A+oP+Gsfgh/0WT4f/8AhUWP/wAdoA9Voryr/hrH&#10;4If9Fk+H/wD4VFj/APHa1fC37Qnws8ca9a6J4b+Jfg/xBrV1u8jTtL161ubibapdtkaSFmwqsxwO&#10;ApPQUAegUV5/qP7Qnws0fQdI1u/+Jfg+y0XWPO/s3UbjXrWO3vfKYJL5Mhk2ybGIVtpO0nBwat6t&#10;8bvh1oOlXmp6n4+8L6dptlqb6JdXl3rNtFDBqCKWe0d2cBZ1UEmIncACSKAO1orlNL+LHgjXPtH9&#10;m+MvD+ofZ/sPnfZdUgl8v7bt+w7trnH2jenlZ/1m9dm7Io0X4seCPEumx6hpHjLw/qthJ9n2XVlq&#10;kE0TefcPawYZXIPmXEckKc/NJGyDLKRQBlfCb4/fDz46/wBv/wDCA+LNP8Uf2Demw1D7ExPlSc4Y&#10;ZA3xNtbZMmY32NsZtpx6BXj/AMK9W+AXhTStX1P4a3nw30fTZIZrnUrzwrLp8ELRWao0skzwEArA&#10;t1GWZjiMXCk43jPoEfxC8KzeJrjw5H4l0d/ENtNFbT6St/EbuKWSCS4jjaLdvVnhhllVSMlI3YcK&#10;SADoK+X/ANhfU5tWuP2ip50t0dfjBr0AFtbRwLtjjtY1JWNVBYqgLORudizsWZmY/QHhj4heFfG1&#10;xd2/h3xLo+v3FpDbXNxFpd/FctDFcR+bbyOEYlVlj+dGPDryuRzXzr+wL/zcb/2WbxH/AO29AHmn&#10;7fOs/EmD40eENI1O58caX+zbeaZFe+Jda8CaZDcXelXlpcyXC3jXAhkmtlhdLGVnGMpFJ5YZlYV9&#10;v+FvFmh+ONBtdb8N6zp/iDRbrd5Go6XdJc2821ijbJEJVsMrKcHgqR1FfOv7UXwo+NHxa+KHhPwz&#10;4X8Z3Gh/BXxJpl5pXje3tNP0+Sa2i2PlkkuAZS10kv2cGNSITGJCGzivdfhb8LfDHwW8CaZ4N8G6&#10;Z/Y/hvTfN+yWX2iWfy/MleV/nlZnOXkc8scZwOABQB1dFFFABRRRQBz/AMQrPxFqXgHxLaeEb+30&#10;vxZcaZcxaPfXahoba9aJhBI4KOCqyFGI2NwD8p6V+YHgn9rP9p/4lfsNS+NPCOqax4q+IsPxGOjy&#10;TaJ4ZtbyZNLGmLKVNvHbMgUTOh8zZuywG7BAr9SfFmnaprHhXWbDRNX/AOEf1q6spoLHV/sy3P2K&#10;do2WOfynO2TYxDbG4bbg8GvlX9nr9if4h/sx/Cubwb4J+M+n23meJovEL3tz4NE32iPyBFPZTI14&#10;cxSeXbkPG0cieXIAx3goAe6/An4n+FfiF4Zns9A8e3HjrUtHmkttUk1eGK01e1l8+VPLvLNILc27&#10;BopEVWgjLLFn5uWPxr8Ef22dfi8VfCO9+JXxa8P6Zd+KL3xJY+NfA+uraWH/AAiz20k5szHiJJbX&#10;BgSErezu7+eu1XIZ4/qD4JfsrWPwLuDq2jeILi68Wa9qZ1Xx1rlzbKW8TymO8O0QhvKslW4vBKog&#10;UHbCsbF9xevKta/4JuaD8Rvi5rniX4k65o/inwnfanearB4b0nwhY6HciWZ5DGtzqlrturlUWVsg&#10;spkkVHcnaVYAPgj+0P8AEH4ift7eNPC15fXCfCS58JSa74Vsbi1swLqKO7trP7fFNEDI8E0qXkkR&#10;d8PFJHIF2slcV8ZP+UyXwJ/7Ey5/9E6zXr/wn/YZ074R/tLz/E7TPGOsXHh618Pp4e0Lwjc3V7Mu&#10;k26rCBGLmW6czQBkmdbd08tGmVlAMSGvIPjJ/wApkvgT/wBiZc/+idZoA91/bs+KXxZ+E/wXt9Q+&#10;DXhm48T+LL/U102RLTSJtTmsrd7a4Y3SRR5AZJEiw0itHlgGVsgVa/Yp13VPEHwr1W4u/ilp/wAW&#10;9FXWpY/D2t210txeQaSIIDa2+oMIYmF8qkvKJFL7pfmOTgdr+0DpPxJ1DwC138Ktft9G8WaTN/ac&#10;djd6dDdw64sUUhGmuZJIxAs8hiUzK6sgBwRkkcV+yb+yl/wzD/wn0n/CU/21/wAJbrTav/ZOm6f/&#10;AGZo+lZ3fu7Sz82Xy/vbS285SKBcDy8sAfQFFFFABRRRQAV8FTftO/tAaT4h/a6gtNAt/E3iHwHq&#10;ehxeEfCdtpZvF+xXVxIvmFbZvPlaS08u4YGQ7G3fKgBQfetfOvw//Z1+IvgP4ofFT4gR/EXwveeI&#10;fHsOmrPG3g+5S0tJbJBDG6x/2mXZWhMoZS4O9kYMAhjcA8//AOCeHx78a/GzStV1Px78VvA/jK81&#10;HTLC50vw14dkSHUtLEKvDeyXlsYY5EZ5TAS2Xi3MTFtjaMHzT4sftofEPwf+0dr+tzeP/B/gr4T+&#10;DPE1p4c1XwD4iiCeItStWa3S51OG2VHnlixdPNC8Uiq0VujGJvnD+l+Bf2KfEXwE+JXjT4reCNS8&#10;L3HjbxFDpuh2miaT4XGlaBpVk93ZrfXP2QXpeRlhgMwVZ48usnDmRQuV+0J+xv4t/aS+Lg0DxFpX&#10;gfSPBN5plhqesfEbQ/CdtHr99ewvHFNpqTTXUssKuieakwRtiCOFjKA/mAHVfEj9oTx7pf8AwUM+&#10;Evwr01bjTvh1qemX8uoyzaO6Lqd6lncTmOO6lTEiwqto2bc8NMyyMx+VfH/+C2k234BeBYvtmoJu&#10;8TBvscdpus5cWs48yWbyjslXdhE8xd6yTHZJ5e6PtvEn7Efi3Tf2l/2e/EGn/EL4keM/DHhWbUpd&#10;V1bxD4itpZ9OUKJoI1IjjklW5lZ4ZjiRmhCxlkRExxP/AAVtm/tXxV+zl4W+2ahZ/wBreJpW8yO0&#10;/tSzTZJaR+ZLpXlP9ulX7R8iZ5UzR7H8/wCUA+//ABTrN54f0G6v7DQdQ8TXcO3ZpelvbpcT5YKd&#10;huJYohtBLHdIvCnGTgH4r/4Jz/ED4p/GLxV4z+Iniv4n+D/GvhvxNZW903hrR9QumvPDF0sjJDbC&#10;ykRUtYiguFY/M0zQRuHkG6RvtTxTb65eaDdReG9R0/Stabb5F5qlhJfW8fzAtvhSaFnyu4DEi4JB&#10;5A2n4r/YB+EfxL0j4qeN/Hvjb4X+H/graXVl/ZP9geFYpbaz1mdJwn2l7b7ZLFF9nFq6xukSCVb6&#10;SRXcNuYA+6qKKKACiiigAr5quf2hPiH4T/ba074XeK/C+n2vw28WWVz/AMIdrlmA95dXVraQXF19&#10;o/0g7Il3XCD9yrFjFjK7mr6Vr4q+Ilj8dvH37ZPwj8Vf8KQ+w+DPAGtavY/21/wlthJ9vsL5Ftft&#10;3k8SRbIl8/ycMzZ2ZU80AavwV/aa+JfxI/aO13wvquvfB/TfCGn+Jta0WDQE1SUeLruCzadIpkth&#10;O6jLRAtvVCUSRwgUoxq/tu/tefEn4I+MrHwz8LNB8L6zqVl4fuPE2uJ4ou4YmNkomZDZxfbIZZ2R&#10;LK9eVY0faoiP8WK5TVvgf8SdS/a08QfFHw58BvC/gO48KaZrd1oWuR6hDPN4w1NoryG2W4jhuoUh&#10;W4N2s7vLEZQYdjTgMNvK/HT4S/GX43eGdK13xV+zFb6z8X73wlfaNP4n0H4grpEOitLPfwxwLafa&#10;mW4XyJklfdIyyC4eNsAFQAelftNf8FJ/DHwn8CfCDxl4JX/hK/DfjTWpvOvW0+Vc6VZyiK/8lJJI&#10;HW53ugj3qUO1y3G0nq/+Co//ACYn8Tf+4Z/6dLSvnX9rH/gmXrum/s8+GPB3we1DxR4/fSvEDXVv&#10;oviO+0rbp1vNDKbh7ed4YZI1aVYC0Ky+WzMXMZYbx9Ff8FR/+TE/ib/3DP8A06WlAHqv7J3/ACaz&#10;8G/+xM0b/wBIYa8q+EPxk+LXxQ/a48atFpPmfAPSPtvhe2ltZtNMtvrNpMgmnu0Fw10u5knRFCgG&#10;OW2cxDc0leq/snf8ms/Bv/sTNG/9IYa+X/gf4V8e+Of2/PHHizRdB1j4V/Cvwzqep2WuaTDqztY+&#10;J9bEYjS8ksd8flNPbXNpdeYInRvIVt7PJvAB960UUUAFFFFABXhV5+2B4V039qiw+Al34e8UWviy&#10;/hNzZ6pNZRJplzELR7kyRymXe6gRSRbhGR5kbL/CTXutfnV8XrH4l6l/wVY8FeNdK+FHiDUvCHg+&#10;ystBn1xIpVs7iC8DxS3aSmLa3kNqp3RIXO21kYlFDmMA+i/2fv20tM/aa0pdZ8C/DXxxeeHl1P8A&#10;sq61i7OkwQ2koWN3Z0a/81lRJkYmONyQSFDEYrtfHX7Qmn+EfipY/DjSvC/iDxr4zuNGfxDJpmhC&#10;zi+zWCzrAJpJby4t4zulYqFRmb5GJCjBPwro/gj45a7+0d4LTwB8BvEH7PfhbQ/E2n6h41sND8Y7&#10;dC1WCRrXLx26NDay7ILd1lFsshYvtkG7APQftEeOfGXinRfhH8aNI+AXxY0T4qapDeWV8ngzV7u3&#10;vtJsrK9LQWd7E+nzRTQXDyefslt13eWoy6AigD3/AOIf/BRj4PfDv4L+E/iVJqNxr+m+I5o7aDSd&#10;Cns7nUrWU2y3Ekc8X2gBGhV4llUMSjTRA/fBqr/wVH/5MT+Jv/cM/wDTpaV8a/EL/gnJ8Sfhf+xD&#10;qVpBq1v4t1d5rHXG8G2vgqG+1ewvZzbRXltaX8c0rquFhaVok+dbFcFEaTf9Vf8ABQS88Ral/wAE&#10;1fE934usLfS/Fk+maHLrFjaMGhtr1r6yM8aEO4KrIXUHe3AHzHrQB7V+x3ZzWH7KHweinv7jUXbw&#10;lpcomuVjDKr2sbrGPLRRtjVhGpI3FUXcztuY+VL8ePip8Tv2tNLtPhto1xqnwL8I6nd+GfGd9Etj&#10;DNNq6xMJABczLMYLZ5LZi0KKWInx5w8sH2D9k7/k1n4N/wDYmaN/6Qw18QN4v8a3X/BQjVPDfw5+&#10;HHjjwbc6d4ttJvFDaD4pSbwvdWszK82p39gbUwpPd6erEfvkfzFQgNOp3AH6aUUUUAFFFFAHmn7Q&#10;/wAfvD37M/wvvvHfiiy1jUNItJoYHh0SyNzNulcIpOSqRrk/fkdFzhQS7orc/wDGr9rDwx8C/FVr&#10;omreHfGGu7bJNU1fUfDehS31noFg0kiLd30i48uI+Rct8gdttvIdv3d3Ff8ABSrRdW8Vfsc+NPDu&#10;gaHrHiLXdXm0+Cz0/RNMuL6aRkvYZ3JWFGKKI4ZDvbC5AXO5lB4r4xXF7cWf7Qev22jeMNXsPiZ8&#10;P4dI8NW1v4T1qS4W8t4dUgltprdkd7TL3EDqzx20Ugn3Krss0rAHqvxC/bS8IeAbzS7i38N+MPGv&#10;gy8sv7Qm8e+C9JGr+H7CBZpYpnnuoZDjyfJd5AisVUDgnivS/i98UofhB4Nk8QS+GfFHjBxNHBFp&#10;HhDSJNSvpmY9RGmAqqoZi7sq8YyWZVb86tE+FfxO0n4G/Cn9nTx1Y+OPhp4TsdMvta8T+IPBmj3+&#10;uTai02qXkY0UvpwkijV7WZ5naTzly0IaMbcP9FfGf9rz4t+Hvhx43ufA/wAC/EF94z0Xxm3hywtL&#10;zSdQvLe900CVk1dBHBH5sUnkPHsjkPlmSJmchkVwD1XWf2wvhh4R+DehfE7xXquoeEvDer3raWse&#10;raTdC8tr9DMs1pPBHG7xyxvbXCNwV3RHDEFSfQPhb4+/4Wh4E0zxN/wjniDwl9u83/iT+KbH7FqN&#10;vsleP97Dubbu2b15OVZT3r4r+K3wp1TVPCv7POkXVx4w8VfDJda8Qav4z1l/AS3Govq1xHcyw3L6&#10;PPYTSRRPc3F8qqbZkRZYyW3eTJXv/wCxjN8Q7jwJ40l8f3niDUIZPGerN4avPFNoLXUZ9GMoNvJL&#10;D5UTxbn88qjxxlVKhEWIRqADlf2Bf+bjf+yzeI//AG3rqvjd+1hafDvxtY+CfC3h3xB448Ux3umt&#10;rv8AwjuhXGrW/h+wmuYvMkvfs/zxyvai5khRVdiY1Zk2su/lf2Bf+bjf+yzeI/8A23ryr9s7xd4E&#10;+HPxk17WfBvxT8YfDj9oa60a2h07w3ougT3OneKZ1Eq2azwfY2ivZZBK9rHKZGETKgA3QlaAPv8A&#10;orJ8J6jqmseFdGv9b0j/AIR/WrqyhnvtJ+0rc/Yp2jVpIPNQbZNjErvXhtuRwa1qACiiigAoorxT&#10;9lvxD8cvFHhXWL/46eG/D/hDWheiDT9I0Jd/7hY1YzySi7uFbezlQg2FfKYncHG0A9rooooA+Vf2&#10;Bf8Am43/ALLN4j/9t67/AOJH7WHhj4d/Ee38E2/h3xh441qPyG1n/hCtCl1ZPD8cx/cyX/lfNHvU&#10;PIqIryFIy2zDJv4D9gX/AJuN/wCyzeI//bevKv2uPGlv8FfiP438f/BX4o6fpfxelvdF0/xL8L7i&#10;zhv7jxXOptkskhhkIuExbXmGNrkSAYBSRHagD7/ooooAK5Tx98UvDHwv/wCEc/4SfU/7M/4SLWrb&#10;w9pf+jyy/aL+43eTD+7Vtu7Y3zNhRjkiurr5f/bv8QeAtE0X4RS+MfFFv4f1Ky+I2gavo0M9wkS3&#10;DQXsaXTy7gdsEVtPPI0hKKrCLLfMFcA9L+IX7UHw5+F/xH0vwBr2r6h/wmeqWX9oWWiaXoWoalcX&#10;EGZQXRbWCTOPIlJHUBCSAOa7Xx/4/wDD3wt8G6t4s8Watb6H4e0qEz3l9ck7Y1yAAAASzMxCqigs&#10;zMqqCSAfhX9o7T/Bvhn49a18ffBnx80fUPiVH4fsrfw34CaG01+a7uJfJNvbWkCs06QXsUgT/R1S&#10;QG9knE3lu6N7V+1J4X8BfHi3vrPUPi5b+DX+G2p2MuvaTrE6HQJmmks7q3j1iyleIXUEioixnzUX&#10;fJIAzMrIAD2D4b/H74efFz4cXHj7wr4s0/UfCFr5/wBr1SVjbJZ+SN0vniYI0O1cOfMC/Iyv91gT&#10;q/DP4q+EPjJ4Vg8SeCfEen+JtFm2j7Tp8wfynMaSeVKv3opQsiFo3Cuu4blBr81vhL4k+IfjiD4u&#10;6J8LPC/h/wAXfs6eLNattO1vxB4Q0QaJFpdq2lwwaw+naQ8jXZuTDJAy8TKZIGKQyGYqPVf+CKn/&#10;ACaz4p/7HO6/9IbGgA/4Jw/8nTftof8AY5r/AOl2q19VfGj9qD4afAG80Ww8Z+KtP0zVdXvbS0tt&#10;Na5iFwEuJjELqRGYeVbJtkZ53wgETAEvtRvlX/gnD/ydN+2h/wBjmv8A6XarXP8A7fnhbwb4V+Lm&#10;v/GPT/HXw38SeNtA8Pwafd/CXx+tpqa3y7/MLxx3N2r2zLDKsyRwRqztGcbjcOHAP0U0nVrHXtKs&#10;9T0y8t9R029hS5tby0lWWGeJ1DJIjqSGVlIIYHBBBFW68f8A2QviHffFb9mj4e+KNQ8J2/gi4vtM&#10;VV0OygaC2gijZoont42AKQSRxpLGvIEciAM4AY+wUAFFFFABRRXhXw0+Pnj3xh+0N4y+HXiL4Nax&#10;4P8AD2iQ3E9h40munuLHVVWaJYRGwgWMNJFL5uwSsybGRhlW2gHutFFFAHwB/wAE4f8Ak6b9tD/s&#10;c1/9LtVr7K+L3xo8FfAXwbJ4q8e+ILfw7oSTR2wuJkeRpJXPyxxxxqzyNgM21FJCqzHCqxHxr/wT&#10;h/5Om/bQ/wCxzX/0u1Wu1/4KOfB3xV8YtK8CWXhHw7o/xH1KzmvJpPAOt6rLYw3MRWEHUwY760LN&#10;bNsh6uANRPAyMgH1/pOrWOvaVZ6npl5b6jpt7Clza3lpKssM8TqGSRHUkMrKQQwOCCCKt15p+zP4&#10;k0bxd+zz8N9V8O6LceHNCn8P2QstHufPZrKJYVRYQ8yq8qqF2rMRiVQsikq4J9LoAKqatq1joOlX&#10;mp6neW+nabZQvc3V5dyrFDBEilnkd2ICqqgksTgAEmrdfP8A+3h4B/4T79ln4g/8VH4g8Of2Lo2o&#10;az/xIL77L9v8mxuP9EuvlPm2z7vnj43bV5GKAPdbzVrHTbiwt7u8t7W4v5jbWcU0qo1zKI3lMcYJ&#10;y7COKR9oydsbHopNGk6tY69pVnqemXlvqOm3sKXNreWkqywzxOoZJEdSQyspBDA4IIIr4L+MPw8+&#10;M/xY/Zp/Zc8c/DiXUPGHinRdGtLvUtFudeuNO/tB7vSURr6a7jvbaUyxnzFG2Te32uTJ2+Yr9rpP&#10;jjxr8dv+CatnqfwH8O3HgvxPe6Ymj6Bo1pq6SzWVrbXwsnVLy48v5vs0MhEhKupIKtvAagD608P+&#10;LND8Wf2l/Yms6frP9m3smm339n3ST/ZbqPHmW8uwnZKu4bkbDDIyOa1q/Gvwb8aviX+x78QvHc0v&#10;hz/hHda8PfD+PVPEvhfVvF0viCDW9cur+ytW1ifyrgra3MjXMEzRncxhjKAqJ1lT61/4J069q1v8&#10;RPjn4IvfivcfGzTfDk2iy2HjKbVbi9W5W5tpnkjjDXU8SLG6FcxkMzBt7NtRYwC14N8Raprf/BXD&#10;x3Z366etpo/wzjsdPNnOskpga7srgm4UOxjl86eYBWCHyxE20hg7/X/inxZofgfQbrW/Ems6f4f0&#10;W12+fqOqXSW1vDuYIu+RyFXLMqjJ5LAdTXyB8PNL+0f8FZPilqdhcf2naWvw/tbXUpLfSPsyaZdS&#10;S2bRWs04UC4lkhiMyyMS2xvKHFvher/4KH/Cf4h/Fv4V+HdO8AaB/wAJx5WtK2r+DrzUhYadqdqY&#10;JSslzIs9vM3kzLA6Ik6qWIZ0fYpQA+lPCfinS/HHhXRvEmiXX23RdYsodQsbny3j86CWNZI32uAy&#10;5VgcMARnkA1rV4p+yP498CeKvg3oGj+Cm/sqTQbKK01LwheanPeaj4bny6PY3P2k/aE8qSOaJPMV&#10;QVhGwBAoHtdABRRRQAUUVyniL4peGPCfjvwj4N1XU/sviTxZ9s/sWy+zyv8AavssQluPnVSibUYH&#10;52XOcDJ4oA6uiiigD4V/bK8LaX4n/by/ZLg1e18QQ2i3t/dpeWMj3EEs9sYbiCNLdTIY9syRmeXy&#10;UBhlQmXEJMP3VXwV+2Lp/iLUP+ChH7KkemaLrBtxNdSpqWn+IhaidY2V7yMQPuWNYYFDzEKGuopv&#10;IDZRSv3rQB8AfGT/AJTJfAn/ALEy5/8AROs19/18AfGT/lMl8Cf+xMuf/ROs19/0AFFeVftSfHT/&#10;AIZr+BPib4j/ANif8JH/AGL9l/4ln2v7L53nXUUH+t2Ptx5u77pztxxnI/OD40fAu++D/wCxD4N+&#10;OuhfHr4kaT42vtMsL5bG/wDEzeTdS6qYbm/t7UJ5ciM8pN03zSFxbMXDH94gB+ulFflB42kvpv2O&#10;f2zfHWp29vZ/EVviNe+HbrWrSdp7uLTze6XE+mpesiSvaBMxiMhFKAAxqDtHV/DPx9ffB3xx8Cr6&#10;30nxxL8OvD/wTsfE+sWnhO9aDQ7aU2Gq3E819ZiIxTT3Lxfu2eWEmVQxZzwAD9NKK+P/AAn+2R44&#10;8J/s8aN4y+Mvhvwf4G8Z61ew2WleH9W12fQ5brfqS2k0s9vdQPJaxQRSxTsyNcZjy5EYIFeq/sq/&#10;tHf8NLeFfF2r/wBkafpX/CP+Jrzw35mk6v8A2pZ33kRwt9pgn8mLdE/m/L8vKgH+LAAPa6K/Mv8A&#10;YP8At3gL46fErwtdXvjjxV+0lZ6ZPH4lh8Za21v4Z1OK3v4Ira5iuDBLdswtZIWhklhYFJZAu1ZA&#10;R9FePP23v+EH8N/CnxHP4a8208dfD/W/F0WmRz7nhurLTbbUUt2uDgLEYWuoy4iZi/lEKo3UAfVV&#10;FfBWgf8ABUS+kuNKt/E3whuPD1xrvgbU/G+jRJrjTNNFaR3sqRziS0iMSzR6fM6Sp5o2yQEKQ5KZ&#10;XxL/AG8L7xt8NfGXw18e/CvWPhx4s8YfDnXtV0mzmumuGhiitNUWRb1Jobd4GIsGZAiyh1lQkpQB&#10;+hVFfEHw+8WX37OHxj1nRvH3ibxxr9x4T+D8/ieTTpfEra7bTxR6vfSXU0ks0VqZrvy/skcTGKML&#10;GJI2YhUY6viz/gonY+DfA/xK1mTT/A/inUvCOmaVqsFj4M8drqkN/Fd37Wcimb7HGY2gbymcCNxi&#10;4hBK7xQB9lUV5/8AAH4qf8Lw+DfhPx59m0+x/t6yW9+x6ZqX9oRW+SR5TTeXHmVMbZF2DZIrpltu&#10;4+gUAFFFFABRRRQAUUUUAFFFFABRRRQAUUUUAFFFFABRRRQAUUUUAFFFFABXzV+w9p2l2Om/HCaw&#10;1f8AtK7vPiz4mn1C2+zPF/Z84uFjEG4nEuYY4Zt68Dz9nVDX0rXzr+wv4Fvvh/8ACrxXpt3reseI&#10;Lf8A4TnxGtnfa5qzX9zJFFqM1sXcmJBEzyQSSOoLhpJJJdwMpjQA+iqK+Kvjt4o1z4mftcaX4NsP&#10;jL/wo7/hBv7JvdP07Vkkji8cXV7MzmJYxfW/2y2j+zQwbVUt5k1ymemftWgAooooAKKKKACiiigA&#10;or4g/ac/bI+MP7H/AIhj1DxZ4N8L+O/CerTarLp9p4Za8tLnTtPguLKO2ub66kEqbnN4InRYVUSG&#10;PbId+yu//Z9/aK+Ivi/xl4Rt/iTYeB9G0L4keH5/EvguLQdQuTfRRRC2lazuhOirPP5F6j7odoH2&#10;ac7dpBUA+oKK+av2oPih8b/gfFq/jXw3YeD/ABV4Bsf7Njg8Orp18fEF9dXF9b2rWkbpMYvmEzOk&#10;ojZgxWPyX++fP4/22vHF18WPDthcaf8AD/wtosl74e0jVfBGva1PH4xN1qkFjI0ltAY1UxW7akis&#10;rx7m+x3HKEgIAdX/AMFR/wDkxP4m/wDcM/8ATpaV9VV8q/8ABUf/AJMT+Jv/AHDP/TpaVU/aK/bV&#10;vv2d/wBpLwt4R1ODwvJ4J1eHR4LqXUNTax1Kzlvry8ie+BYNG9pbxWR80EIQ08WZAGwAD61orx/9&#10;mH4meKvjV8O08f65Db6ZoXiCae58P6O2jy2N9a6eLmdLeS6d7mVZmmgW3lDRrGo3kjerKR1em/G7&#10;4da14yfwjp/j7wvf+LEmmtm0G21m2kvlliDGWMwK5cMgR9y4yu1s4waAO1or5/8A2Y/jF44+NHir&#10;4sXGtzeH7Xw34T8Z6t4RsdP0/TJ0vJPsskRjuJbl7lkOUkKsiwrlgGDAfLR+zJ+2j4I/ae8E+M/F&#10;uln/AIRnRfDN6Yrlddu4IriK1FtHMby4RXKwRFjcICXZSLZm3A7lQA+gKK+SvF//AAUm+HWg/sua&#10;d8bNM0nWNZ03U9Tl0O10VWtku4NQWOd0iu9sriBWWANkb2CTRsEbdivoDxJ8bvh14N0rRdT1/wAf&#10;eF9D03W4ftOl3mpazbW8N/FtRvMgd3AlXbJGdykjDqe4oA7Wivmr9l/9qTXPj58cPj/4Sv8AR9P0&#10;rRfh7rUGkaa1uZHuJ/3t3DLJM5O07mtQ6qqLsD7SXI3HV+Ev7S+ufE/XviJdXHhfw/4a8A+BfE2r&#10;eG9V8Qaj4mkW4X7Cu5rkW5sxEsRDIW33C7BvPzbRuAPoCivFPhD+1l4I+KngTxr4wl1PT/Dnhvwr&#10;4mvfDdzrWoalANOn8mVFhuYrksEMUyTQMucfNIVG4BXbzX9or9uex8EeLfg/4P8AhpfeF/FmpfEr&#10;U47G315dQW/tNLiN9Ba/aGt4HU3CszXKLiaIb7dxltrKAD61or51/Zj/AGnL79pjx98S5NMm8L2/&#10;gnwjqcug2tvp961/qWoypK+zUjIpWOK0liAESBJC7LKRLiPDcT4m/wCCjGh6P8P/AI761YeDNQvd&#10;a+EetRaRqWnXF4kFve+bqctlFJDcBXYZWIyMrRDaTsBYfPQB9gUV5p4K+PnhXXvAPwz1/X9Y0fwh&#10;qXj3TLO+0vRdS1SJJp5Z4oX+zwb9hnZWnjT5VySy8DcBXa3XizQ7Gz1u7uNZ0+3tND3f2rPLdIqa&#10;fthWdvPYnEWIZEkO/GEdW6EGgDWorivG3xu+HXw11WLTPF3j7wv4V1KaEXMdnres21nM8RZlEgSR&#10;1JUsjjdjGVI7GtXwT8QvCvxK0qXU/CPiXR/FWmwzG2kvNEv4ryFJQqsYy8bMAwV0O3OcMD3FAHQU&#10;UUUAfnV+0V4W0vxh/wAFgfgHYava/a7SHwyuoJH5jpie2fVbmB8qQflmhjbHQ7cEEEg/orXwB8ZP&#10;+UyXwJ/7Ey5/9E6zX1p+0h8b7H9nD4JeKfiNqGmXGs2+iwxsthbOsbTyyzJDEhduEUySpubDFV3E&#10;KxAUgHpdFeFfsbfGL4i/Gz4Rza18UvAVx8PfFlpqc1i9jNY3Nkt1EqRyR3EcNwN6KRKY/vOC0TEE&#10;Z2r7rQAUUUUAFFFZPizxB/wifhXWdb/s3UNY/s2ymvf7O0mDz7y68uNn8qCPI3ytt2quRliBnmgD&#10;Wor5q+B/7aX/AAtHQfFUPiT4X+MPAXj7w3oza9P4Kv7Xdf6la7p1VtOjcRS3OTCqEmJFEkyJk5zV&#10;v9nH9t7wr+014+8SeEdA8GeONA1Lw5C0mqS+JNLitobSUSiL7NIUmcpOW8zEbAEiGX+4RQB9FUV8&#10;6/D39t7wr8TPihpvhHRvBnjg6bqup32laZ42k0uL/hHNRltUuXdre9WZhKrLaTbCoJO3kDBwfCT9&#10;uz4dfGT40Xfw10a31iz1IQ3lzpmrailtHpuuxW1y1u8mnyrOxuVZopmVlXBWCUnGwigD5f8A2xtF&#10;tPGX/BVL9nLRpY/7OktbKx1VtTs7K4vLifyL27njt3iRyqxbrYjzQg8sTyySMyRgJ+lVfnB+05HY&#10;y/8ABXj4ALqFxo9rb/8ACP27LJrlus0BlE+pmJFVnQCdpAiwtklZmiYK5UI33p8VfiZofwb+HHiP&#10;xt4kn+z6LodlJez7XRXl2j5Yo97KplkbbGilhud1XOTQB1dFeFfsrftFeKv2gNK8QSeLvg/4o+Ee&#10;paVNCsdvr8Mvk3sUith4ZJIYSzK0bh12YUNGdx3kL7rQAUUUUAFFFFABRRRQAUUUUAfKv/BUf/kx&#10;P4m/9wz/ANOlpX1VXyr/AMFR/wDkxP4m/wDcM/8ATpaV9VUAFFfL/wCz1+3p4V/aM/aG+IHww8P6&#10;NcLb+G4ZLmx8RR3kVxbarFDMkE8ihOEUySoYmVpBJGSx8s4U/UFABRRRQAUUUUAFFcp46+LHgj4X&#10;/Yf+Ey8ZeH/CX27f9k/t3VILL7Rs27/L8113bd6ZxnG5c9RVXTfjd8Ota8ZP4R0/x94Xv/FiTTWz&#10;aDbazbSXyyxBjLGYFcuGQI+5cZXa2cYNAHa0Vynjr4seCPhf9h/4TLxl4f8ACX27f9k/t3VILL7R&#10;s27/AC/Ndd23emcZxuXPUUeOvix4I+F/2H/hMvGXh/wl9u3/AGT+3dUgsvtGzbv8vzXXdt3pnGcb&#10;lz1FAHK/tY/8ms/GT/sTNZ/9IZqP2Tv+TWfg3/2Jmjf+kMNH7WP/ACaz8ZP+xM1n/wBIZqP2Tv8A&#10;k1n4N/8AYmaN/wCkMNAHqtFeP3/7Vvw6g+NvhT4Vafrdv4h8Wa/NqNs0Wi3dtdLpUtlCZZY70LLv&#10;hYhXVV2ElkcHGCa9goAKKKKACiiigArJ8WeFtL8ceFdZ8N63a/bdF1iym0++tvMePzoJY2jkTchD&#10;LlWIypBGeCDWtRQByniL4W+GPFnjvwj4y1XTPtXiTwn9s/sW9+0Sp9l+1RCK4+RWCPuRQPnVsYyM&#10;HmjwD8LfDHwv/wCEj/4RjTP7M/4SLWrnxDqn+kSy/aL+42+dN+8Ztu7YvyrhRjgCurooA8/+GPwF&#10;8CfBvUtVv/B+hf2Rd6pZabp95J9rnn82Cwt/s1mmJZGA8uH5cjBbqxY818q/8Ew/gL4Evv2JYr+b&#10;Qt938RLK+0/xPJ9rnH9oQRXd7bRpgSYixDI65i2E5ySTg191V8q/8EuP+TE/hl/3E/8A06XdAHqv&#10;/DLfww/4Q7/hFf8AhGf+JD/z6fb7r/oD/wBjff8AN3f8g/8Acdf9v/WfPXVXnwt8Mah/bH2jTPM/&#10;tfWrLxDe/wCkSjzb+0+y/ZpuG+XZ9gtPlXCt5XzA7m3ZXjj48eCPh3478IeDdb8QafaeJPFF6tlY&#10;6c97Ak674p3jleN3DiJ3tzArKrbppI0Ay3HoFAHimh/sZ/B3w3pvhmw07wf9ntPDd7ZahpUf9p3j&#10;fZ57O4vLm2fLTEvsm1G8bD5DedhgQqBeA/4dcfsxf9Ez/wDK/qn/AMk19VUUAfKv/Drj9mL/AKJn&#10;/wCV/VP/AJJo/wCHXH7MX/RM/wDyv6p/8k19VUUAfKv/AA64/Zi/6Jn/AOV/VP8A5Jo/4dcfsxf9&#10;Ez/8r+qf/JNfVVFAHyr/AMOuP2Yv+iZ/+V/VP/kmj/h1x+zF/wBEz/8AK/qn/wAk19VUUAfKv/Dr&#10;j9mL/omf/lf1T/5Jr5//AGQ/2CvgT8UP+F1f8JP4G/tP/hHfibrfh7S/+JvfxfZ7C38nyYf3c67t&#10;u9vmbLHPJNfpVXyr+wL/AM3G/wDZZvEf/tvQAf8ADrj9mL/omf8A5X9U/wDkmj/h1x+zF/0TP/yv&#10;6p/8k16/8fPj54V/Z98A6xr+v6xo9tqUGmXt9pei6lqkVlNq8tvFv+zwb8lmZjGnyqxBkXg5APK/&#10;sbftU2P7X3wjm8aWnh+48MXFpqc2lXmnTXK3KrKiRyBo5Qql1Mc0ZyUUhtwwQAzAHFf8OuP2Yv8A&#10;omf/AJX9U/8Akmj/AIdcfsxf9Ez/APK/qn/yTX1VRQB8q/8ADrj9mL/omf8A5X9U/wDkmj/h1x+z&#10;F/0TP/yv6p/8k19VUUAfKv8Aw64/Zi/6Jn/5X9U/+SaqSf8ABKv9miTVbe7XwDcR28UMsT2K67f+&#10;TMzNGVkYmcuGQIyqFcLiV9ysQhT61ooA+P4f+CT/AOzbF9j3eENQm8i9nupN+t3f+kRyebstnxIM&#10;RR+Ym0ptkPkR73fMnmZWl/8ABIb9nnT/ALR5+m+INT8z7Dt+1aw6+V9n2+dt8sJ/x87T5u7O3e3k&#10;+R8u37VooA+Kv+HQ37PP9sfbf7N8QfZv+gd/bD+R/wAfn2jrjzP9V/ov3/8AU8/679/XyX41/YN+&#10;F3g3/goR8GvgrBHrF74P1Xw/JquqSXd9/pd/LG2pTbXkRVCKy20MRESodikghyZK/YmvgD4yf8pk&#10;vgT/ANiZc/8AonWaALUn/BGH4FSaVb2i6344juIppZXvl1K186ZWWMLGwNsUCoUZlKoGzK+5mAQJ&#10;2vib/gmf4L8YabDYav8AEb4gXdpD4ZtPByR+bpSY0m2uI7mC2yung/LNDG3mffO3BYgkH7AqppOr&#10;WOvaVZ6npl5b6jpt7Clza3lpKssM8TqGSRHUkMrKQQwOCCCKAPjX4W/8Epfhv8F/HemeMvBvj34g&#10;aN4k03zfsl79p0yfy/MieJ/klsWQ5SRxypxnI5ANavhn/gmf4L8H/D2bwPpHxG+IFp4WmvbvUHsP&#10;N0p8z3NhJp87+Y2nl/mtZpI8bsDduADAMPsCigD5V8L/APBPfw94L+3/ANjfFD4gWf2/+wvtHOjv&#10;v/sbyv7M+9pxx5PkxdMb9v7zfk58/uf+CPvwkvPCuneG5fGfxAfRdPvbnULa2+26ePLnuI4I5n3C&#10;y3HctrAMEkDZwAS2fuqigD4/uf8Agmf4LvPFWneJJfiN8QH1rT/E1z4xtrnzdKHl6tcSQSTXO0af&#10;tO5rWA+WQUGzhQC2dbwV/wAE9/D3w78RW+u+Hvih8QNP1W3/ALP8q4zo8u37Fp02m2vyvpxU7LS4&#10;mi5Hzb9zbnAYfVVFAHz/AOG/2SZ/CP8Awiv9k/GP4gWn/CL6M/h7SP3Ohv8AZrB/s26H5tMO/P2O&#10;2+Z9zfu+vzNk/wCGSZ/+Fqf8LH/4XH8QP+Ez/sb/AIR7+0/J0P8A48PP8/yfK/szy/8AW/Nu27u2&#10;ccV9AUUAeVf8Kb8Xf9F2+IH/AIA+Hv8A5VV8Af8ABTz4VO3xU/Zu0Hxh498YeMtF1zWruxuWnsbF&#10;ry0gefT0mNpHY2MbSSsr8KUlJZECrkkN+qlfnB/wVgtrG8+NH7KlvqevXHhXTZvEF5Hda9aXi2c2&#10;mxG50wPcpO3ETRrlxIeFKgnpQB9lf8Kb8Xf9F2+IH/gD4e/+VVH/AApvxd/0Xb4gf+APh7/5VV6r&#10;RQB5V/wpvxd/0Xb4gf8AgD4e/wDlVR/wpvxd/wBF2+IH/gD4e/8AlVXqtFAHj+pfBfx5Lboun/H7&#10;xxa3HnQs0lzpPh+ZTEJFMqBV01CGaMOqtkhWZWKuFKNU1L4JfEqX+1fsH7Q/jC28yyWPT/tOhaDN&#10;9nuv3mZZsWCedEcw4iXy2HlyfvDvHl+10UAeKWPwS+JUd5E15+0P4wuLQfavMig0LQYnbdMptcOb&#10;BgPLh3JJlT5rkOvkgeWcrS/gT8ZoftH9pftL+ILvd9h8n7L4T0WDZs2/bt262fd5uH8rG3ydy7/t&#10;G07voCigD511D4C/HOTVTJY/tQaxb6b5N0ot7jwXo0s3ms032Z/MEKjbGrW4kXZmQxSlWi81RFUh&#10;+AP7QK/Y/N/ao1B9tlPHc7PAmkL5t0fN8mVModkS7oN0R3M/lyYkj8xfL+laKAPl+P4CftLx6VcW&#10;jftVW8lxLNFKl83w3sPOhVVkDRqBOEKuXVmLIWzEm1lBcP4V/wAFB/hX8YtE/ZP+J2ueLvjn/wAJ&#10;TorXunz/APCM2XhGz06zED38Y8gSbpLj5JHt3RzKTtgZX8wybk/RWvlX/gqP/wAmJ/E3/uGf+nS0&#10;oA5T4F/CH4/eJf2Zfg6PD37Qmn+D7CPwzZTwrb+Ara6uGglt4nhgmkmuWR/ITEavHHGWAy+5jmvV&#10;f+FVftDf9F+8P/8AIa/tT/knif8AHt/0Df8Aj/8A+Pb/AGv+Pj/pvXV/snf8ms/Bv/sTNG/9IYa9&#10;VoA+dbj4O/tGTXE8qftGaPAkk17KsMfw6gKxLPGEijXdeE7bZgZIixLFifOaZcKLWtfCr9obVdSk&#10;ubX4/eH9Ghb7Rizsvh4jRJ5lukSYMt+7/unRp0yxzJIwfzIgsS/QFFAHhWifDf8AaA0rVbm7uvjf&#10;4X1m3mmuZUsb74fFYYVlaIxxoYtRRysIjdULOzETyeY0hEZTV03wf8dbG3eKf4peB9RdpppRNc+A&#10;boMqvIzrGPL1dRtjVhGpI3FUXcztuY+wUUAeKad4D+Pdjr2r383xg8H6haX3k+Rpdx8P5hb6fsUq&#10;3klNUWU+YfmbzZJMEfLsHFW9N8H/AB1sbd4p/il4H1F2mmlE1z4Bugyq8jOsY8vV1G2NWEakjcVR&#10;dzO25j7BRQB5V/wjnxv/AOih/D//AMIO+/8AlzR/wjnxv/6KH8P/APwg77/5c16rRQB5V/wjnxv/&#10;AOih/D//AMIO+/8AlzXzV/wUe0X4p2f7GPxDl8SeMvB+q6Kv9nefZ6X4SurG4k/4mNqF2TPqcyph&#10;tpOY2yARwTuH3VXyr/wVH/5MT+Jv/cM/9OlpQBa/Zl0H4wzfs2/CiTTPHXgez01vCWkta2934KvJ&#10;5oojZxbEeRdWQOwXALBEBIJCrnA7XxNpv7Qel6bDNpHiz4f63dte2kD23/CGXdvsgkuI4559zazg&#10;+TC0k2zq/lbBywrW/ZO/5NZ+Df8A2Jmjf+kMNeq0AfKvjXxB+19ofiK4s/D2i/D/AMTaUn9oeVqf&#10;9kSWnmeTp0M9r+6fVyw+0XbzWnP+r8nzWyjgUWviD9r6X/hLPO0X4fwf2d/bH9j/APEokb+2Ps32&#10;f+z+mr/uPtvm3H38+R9m+fPmLX1VRQB81R6h+1U3irwvYMvw/TRdQvdXg1bV/wDhH5z/AGTBbyOt&#10;hP5X9sbp/tiqjbEwYd+HyQa5S18Zftozab8OJpvB3w/t7vXL2WDxPbfYWb/hGIFuEjjn3DV8Xm+E&#10;vNsiwRs2HkivsCigD4V8WfFP9vjR/FWs2GifCD4f+INFtb2aCx1fzUtvtsCyMsc/lPq26PeoDbG5&#10;Xdg8iqmm/Gj9v6K4dtQ+APge6t/JmVY7bVreFhKY2ETlm1JwVWQozLgFlVlDIWDr960UAfBUnxo/&#10;b+OlW8cfwB8DrqSzStPcNq1uYXiKx+Wix/2kCrKwlLMXYMHQBU2Evb1L42/t4S/2r9g/Z48H23mX&#10;qyaf9p122m+z2v7zMU2L9POlOYcSr5ajy5P3Z3jy/uqigD4q0j47ftqw69dy6p+zR4fvNFa9MltZ&#10;2fiyyt7iO12zARPM1zIry7mtz5ojVcRSjy8yK0R/wvb9tX+x/L/4Zo8P/wBq/wDP1/wlll5H/Hns&#10;/wBV9p3f8ff77/Wf6n9z9/8A0ivtWsnxZqX9j+FdZv8A+1dP0L7LZTT/ANqasm6zs9sbN5048yPM&#10;SY3MPMT5QfmXqAD81v2QPi5+0l4d0H4txeG/gLp/i/Wrv4m6lfeILxfFNpY29lfs1sb6xjhkcs2F&#10;VgkwkdQZVOJAhVvVfGfi39pLxh8WPh144m/ZE083fg7+0fIa4+Ido9wPtcCwt5LpLHEnC/N5sM+R&#10;wvln5j1X/BNnUv7Y8K/HS/8A7V0/XftXxZ12f+1NJTbZ3m6O1bzoB5kmInzuUeY/ykfM3U/YFAHy&#10;r/w0R+07/wBGjf8AmStL/wDjdH/DRH7Tv/Ro3/mStL/+N19VUUAfKv8Aw0R+07/0aN/5krS//jdH&#10;/DRH7Tv/AEaN/wCZK0v/AON19VUUAfKv/DRH7Tv/AEaN/wCZK0v/AON0f8NEftO/9Gjf+ZK0v/43&#10;X1VRQB8a+JP2wP2jPClvqU97+x9rE6afDBPMNN8XwXzMs0jRoIlgtnMzBkJdIwzRqVdwqsrEj/bA&#10;/aMl8TXGgr+x9rAvoJooHlbxfAtoWkgknUrdG28l1CRMGdXKq5SNiJHRW+yqKAPzA/ZA/aL+NWha&#10;D8W9X8L/ALN+oeLbTXPibqV9fxt4mhsbjSr+6a2V7GSCSHzT5JaPfMVVVDMXCCNyOq8VfFj4l3nx&#10;w8FfEzVv2HvEF38Qrf7RoGj6xb+MpZUtUSWaCQTLFbmCKIm5mKzzqqOj+Yjsihh7r+wjpN9ptv8A&#10;H+4u7K4tbe/+MHiS5s5ZomRbmISRRGSMkYdRJFIm4ZG6Nh1UivqCgD4Vh/b4+Pdx9j2/sa+MB9qs&#10;p7+Pfqsy7Y4vN3q+bAeXKfIfbC+JJMx7FbzY9x4f/b4+PfiX+0vsn7GvjCH+z7KS/m/tDVZrPdHH&#10;jcsXnWCedKcjbDHukbnapwa+6qKAPhW2/wCChnxbk8K6jfy/sjfECHWoL22gttJ8nUG+0wPHO00/&#10;mjTdqeU0cC7Dy/2jI4jatW8/b8+JEP8AbH2f9l34gXP2XRrK+sv9A1NPtt/L9l+02POnfu/I867/&#10;AHzfLJ9k+UDzVx9q0UAfFX/DfnxI/wCEi+x/8Mu/ED+yv7G+3f2n9g1P/j//ALO8/wCw+V/Z27/j&#10;7/0Tzvu/8tcbOK1fht+3V408Tal4bh8W/s6fEDwVaX17fQapc/2Pqt//AGZBFbxSWs+2PTgZvPme&#10;WHYuDH5W9shhX2BRQB8q6H+214hv/AlpqupfAv4gaV4kk0bVL6bw/wD8I7rE3k38EqLY2P2hdP2N&#10;9qRnfzgNsPl7XBLCtXwT+2Re654q1Ow8Q/CL4geGNFt73UoLXVv+EU1q7+1QQyWy2c/lJp4ZPtKy&#10;3TbDzF9lw2TKuPpWigD8tf8Agmz8brbTfjR+07r/AIo8M+KNG1LxD4gt76XRdN8Oalq82nStc6i8&#10;lvP9ltnMbI0mz94qFirYHysB9AfEvwZ8FPi1+0N4N+MXiLTvixP4h8KQ28Vhp8PgLX47Fmgmlnhk&#10;kUab5jMks2/AkCnYoZSNwbiv+CcP/J037aH/AGOa/wDpdqtff9AHlX/DS3hH/oEfED/w3HiH/wCQ&#10;aP8Ahpbwj/0CPiB/4bjxD/8AINeq0UAeVf8ADS3hH/oEfED/AMNx4h/+QaP+GlvCP/QI+IH/AIbj&#10;xD/8g16rRQB4Uf22PhOtvo9wb7xQLfWYY7nTJf8AhB9c230UkkEUckJ+x4kVpLq2QMuQWuIgOXUG&#10;p/w3d8Gf7Y/sj+2/EH9q/wDPj/whmtef/wAfn2H7n2Pd/wAff+jdP9d+7+/8tfQFFAHz/ov7d3wZ&#10;8S6bHqGka34g1Wwk+z7Lqy8Ga1NE3n3D2sGGWzIPmXEckKc/NJGyDLKRVXTf+CgnwM1q3e40/wAT&#10;6xf26aZNrbS23hHWZFXT4pGiluyVtCBAkiOjS/dVlYEggivoqigD8q/2M/2oPhz8F/2if2t9Y8aa&#10;vqGhWGreJv7Qt2l0LUJHjgXUL5GeeNIGe2w93bIRMEIeVVxu4r1X9pb9oH9if4/69oVh8VvFGoTX&#10;/g+9u4/7Nl0nW7F0eRfKnt50W3Vxh44mI+V1eBRnaZEc/wCCcP8AydN+2h/2Oa/+l2q19/0AfKvh&#10;P9vj9lrwP4E0bSdE+JOn2Xh/R9GhFjZ/Zr6SWGzilWzji2vEZWlBUfu2zKYx5pUx/vK1bX/gpF+z&#10;beXmiWqfFLT1k1jb9maWyu40j3TNCPPdoQtt8yEnzimEKyHCMrH6VooA+f8ARf2/P2edf02O+tfi&#10;x4fihk+z4W9le0l/fXD26ZjlVXGHjYvkfu4ysr7YnVz5/wDHD9oL9j79oPwr4f8ADfxD8eeH/EOi&#10;3N7YahZWy6hdQeVPPHcRwPM0BRodq+cJBMVEO9POEZePP2BRQB+dXjDTf2D/AI1fDjwt8ME8eaf4&#10;f0zw5n+wbqDWLm1fTft4N/Nia8DRNvEBWTzg/kuwiPlSuin0C++LH7FXxE0fwxpV94y8PzWHgzRk&#10;8PaRDdape2n2aw1WzSyaFSzoZs25VJWJdrbDNKYWViPtWigD5V/Zv8efsq/s++BNQ8PfD34p+D9N&#10;0W51q+vpo9T8UweaZzKYmC+dIG8pVhjjjYDDxxo+6QuZH6Dwj8Uv2bvBXxE8e+N9P+MHgc+IfGs1&#10;lLqs83i6yZdtpbLbwRxoJQFVVDtnBYtK2WICKv0VRQB+avwj+Ofws03/AIKl/HDxXf8Ajbw/b6Lq&#10;Phmzg03xNJ4htY9Ll2waaJYVc/LLKWjGCsg2+RKCrE5j9L/bS8Pfs3ftleDdI0/UPj34H8N+IdEm&#10;eXStah8R2VwsKylBPHJAbhBIrrGnO5WVkUhsb0e18CZdv/BT/wDaXj/snzt2jaG39q/2X5n2fFla&#10;/uPtm8eT5ud3k7G837Pu3J9nw/2rQB86/Bf4pfs3fAX4X+H/AAF4V+MHgePQtFhaKA3fi6ylmkZ3&#10;aSSR280As8ju5CgKCxCqqgKO1/4ax+CH/RZPh/8A+FRY/wDx2vVaKAPKv+Gsfgh/0WT4f/8AhUWP&#10;/wAdo/4ax+CH/RZPh/8A+FRY/wDx2vStS0mx1q3S31Cyt7+3SaG5WK5iWRVlikWWKQBgQGSREdW6&#10;qyqRggGqmo+E9D1jXtI1u/0bT73WtH87+zdRuLVJLiy81QkvkyEbo96gK20jcBg5FAHAf8NY/BD/&#10;AKLJ8P8A/wAKix/+O0f8NY/BD/osnw//APCosf8A47XVRfCfwRD/AGt5fg3w/H/a/wBs/tHbpcA+&#10;2/a/L+2ed8n7zz/Jh8zdnzPKTdnaMGtfCfwR4l02TT9X8G+H9VsJPtG+1vdLgmibz7hLqfKshB8y&#10;4jjmfj5pI1c5ZQaAOV/4ax+CH/RZPh//AOFRY/8Ax2j/AIax+CH/AEWT4f8A/hUWP/x2uq1T4T+C&#10;Nc+z/wBpeDfD+ofZ/t3k/atLgl8v7bu+3bdyHH2je/m4/wBZvbfuya5+z/Zl+D2m29/b2nwn8D2t&#10;vfwi2vIofDlmi3MQkSURyAR4dRJFG+05G6NT1UGgD5A/as+K3w6+KX7YH7Io8O694X+ItvY+IL83&#10;Fvpfia2VbSVzZfZ5nkSQgMkieakJOZ2h8pQxfFfoVX51ftX+AfBGk/txfsj+EtI8I6f4MsNOvZ75&#10;NQtreDR9On23KXEFnDOsTB5UuI5HNvsG5r6NQ6NcmRf0VoA+APjJ/wApkvgT/wBiZc/+idZr6q8I&#10;/tSfDDx54E1fxloXib7d4b0nRm8Q3t79guo/KsBLeRGbY8Qdvn0+8G1VLfus4wyFvj/9o3wnofjj&#10;/grp8E9E8SaNp/iDRbrwZN5+napapc2821NYdd8bgq2GVWGRwVB6ivsD/hk74If9Eb+H/wD4S9j/&#10;APGqANXwT8evAnxF8Van4b8Pa7/aGtabe6lp91bfY54vLn0+S2jvE3PGFPlte2oyCQ3mfKWCtj5g&#10;0vTP2NfCvwe8LeKme4v/AIX28N7rOj6frdzruqaRGsV4mn3E40y5aSIMtxqKp80O7dOXXgM4+iv+&#10;GTvgh/0Rv4f/APhL2P8A8ao/4ZO+CH/RG/h//wCEvY//ABqgDxTxxp37O3izQ/GPwdtNX/sqTxl4&#10;mg8T+IbD7NqM32+f/hJbbT7oeYSPK8+9thafu3UR7vNVdg3HWuPBPwRt/jVD4AvNd1BZtS8Mx/Df&#10;TvBVvcarBbtBYafPdXMU0scgjuP9B1i3KtNkxkZjfzS231X/AIZO+CH/AERv4f8A/hL2P/xqj/hk&#10;74If9Eb+H/8A4S9j/wDGqAPl/wCG/wCxd8Pvhn8BfF3gLxJ8Q7jxT4h0bxBb6PoniybTryGbwdql&#10;59iksF0+ITt5Lfaby1neS3eNZTKFmbEZ2/VX7OPh/TtB+C/hKXTPFOseN7fU9MtNRbxHrd7e3E2p&#10;NJbRE3IS7lke3WQASeQCFQucKCTmr/wyd8EP+iN/D/8A8Jex/wDjVH/DJ3wQ/wCiN/D/AP8ACXsf&#10;/jVAHz/8I/hP8Of2Y9B1D4++K/iXqHi74bQ2VvP4FbWLXULhPB2k3rKkcFpHJLNJ+8ils4d4iRwk&#10;WDhXcVV1b9gfVvA/gH4vS6Rrtx8UdXvfD+o6H8PPD3iK9uIofCVldRSwyWtnNPPOu4wNBEHKx7hb&#10;hGeNJXZfor/hk74If9Eb+H//AIS9j/8AGqP+GTvgh/0Rv4f/APhL2P8A8aoA+P8A4BfsI6X4R/Zp&#10;+I9hMv8Awm3xxtPDOpeG4I7wtH/wjk9/pMdydItzJO9txJfOxuYtob7ZKCwBcH0v4b/8E9b7w/4e&#10;+Jkfj34oXHxV8WeKfD8nh/SfFfiPSWnvvD0UlveQyfZ5JrmV9ri8YsiPGDtIJO7j3X/hk74If9Eb&#10;+H//AIS9j/8AGqP+GTvgh/0Rv4f/APhL2P8A8aoAyfFn7Mel+OPj7rPxB1vUftui6x8P5vAF94b8&#10;h4/Oglumnkl+0pIGXKsY9qqCM7g4PFeQfDb9hP4i/Dv4JeOfAEX7SHii6uNah0u20PWFt7mJvDcV&#10;nMXeO1T7aSqyx7YiqNGAqgfMOK91/wCGTvgh/wBEb+H/AP4S9j/8ao/4ZO+CH/RG/h//AOEvY/8A&#10;xqgDn/2UP2UNG/Ze8M6oq6pceKvG3iCY3PiPxZdtOs2sSieeSKR4pJpQjKtwyllOXOWbJPHuteVf&#10;8MnfBD/ojfw//wDCXsf/AI1VS8/Y7+BV9cWE8vwe8Dq9lMbiIQ6BaxKzGN48SKiASrtkY7HDKGCv&#10;jcisAD2Civn/AFT9gP8AZ51j7P5/wn8Px+R9u2/ZYnt8/a93nbvLZd23efK3Z+z4XyfK2rir4t/4&#10;J4/s5+Nrgz6h8KtHt3MzXGNJkn01dzRxRkbbaSMbdsKEJjaGMjgBpZGYA+iqK+atS/4Ju/s26r/a&#10;vnfC3T0/tK9W/n+zXt3BskHmYWHy5l8iL98+YYtsZxHlf3abTUf+Cbv7NuqaDpGkTfC3T0tNL877&#10;PJb3t3BcP5rBm86dJhLPgj5fNZ9g4XaOKAPpWivl/Tf+CZ37OGi3D3Gn/D+4sLh4ZrZpbbxJqsbN&#10;FLG0UsZK3QJV43dGXoyswOQSKq/8OuP2Yv8Aomf/AJX9U/8AkmgD6qor5/1j9hH4M+If+Eh/tXRP&#10;EGp/8JF9n/tr7Z4z1qX+0/s+Ps/2ndeHzvKwNm/O3AxiqviT/gn38DPGVxqVx4g8Maxrtxqc0Fzf&#10;S6l4u1m4a6lgjaKCSUvdku0ccjojNkqrsBgEigD6Korwqx/Yn+E+l3GmXFnY+KLS40uGC2sJYPHG&#10;uI1pFDHNFDHEReZRY47m5RVXAVZ5QMB2B5SP/gmd+zhDpVxpkfw/uE025miuZ7NfEmqiGWWNZFjk&#10;ZPtWGZFmlCsRkCRwPvHIB9QUV8/yfsI/BmS8v7t9E8QPd6hZXOm3k7eM9aL3NrcTPPcW8jfbMvFL&#10;NJJI6HKu7szAkk0aL+wj8GfDWmx6fpGieINKsI/s+y1svGetQxL5Fw91BhVvAB5dxJJMnHyySM4w&#10;zE0AfQFFeP2f7KfgPTbi/uLS78cWtxfzC5vJYfiF4gRrmURpEJJCL7LsI4o03HJ2xqOigVlXP7E/&#10;wnvNK0HTLix8UT6b4fmt7nR7OTxxrjQ6bLAu2CS3Q3mImjXhGQAqOBigD3WivH9N/ZT8B6Lbvb6f&#10;d+OLC3eaa5aK2+IXiCNWllkaWWQhb4As8ju7N1ZmYnJJNW/+GafCP/QX+IH/AIcfxD/8nUAeq0V5&#10;V/wzT4R/6C/xA/8ADj+If/k6j/hmnwj/ANBf4gf+HH8Q/wDydQB6rRXlX/DNPhH/AKC/xA/8OP4h&#10;/wDk6j/hmnwj/wBBf4gf+HH8Q/8AydQB6rXzr+wbpd9pvwNvzfeFrfwS8/i3xDInh601Vr2HTgNU&#10;uI2tkARYoFidHiEduPKYRiUYaZ1Frw7+yPBpvjvxdquq/Eb4gaz4b1L7H/Yvh/8A4TTXYP7G8uIr&#10;cf6Qt/vuPOch/nA2Y2jg186/sF/swDxT+xb5kXxP8UDUtXm1iLQNY8P+IdYsbHSVWeW2ikhs0uYE&#10;lXzopLrEkUbN5+11GCaAOr/a+/Z1+Kn7Q/j7XfA0mhaPr/w+8Qw6ZLo3jfUo7GKbwC0cobUY4Iwp&#10;urtrpbaI5DRrmVULBVZh9k+FvDNp4P0G10iwm1C4tLfdsk1TUrjULg7mLHfPcSSSvyxxuY4GAMAA&#10;DxWH9keCPwJoGlSfEb4gS+JLP+zv7R8Qf8Jpro/tHyZYWvP9H+37IvtKJMnyn91525clBRqf7I8F&#10;1o/ja2s/iN8QLG/1bzP7Bvf+E012T+wc2cUSfIb/ABc7bhJbj95jPm+X91QaAPoCivmrxt+xte65&#10;4q0y/wDD3xd+IHhjRbe902e60j/hK9au/tUEMly15B5r6gGT7Sstqu8cxfZcrkytjK8FfsS+IdD8&#10;RW954h+OnxA8TaUn9n+bpn/CRaxaeZ5OnTQXf71NQLD7RdvDd8f6vyfKXKOTQB9VUV8f6f8AsK+N&#10;LfUrGa6/aL+IF3aQ3uiT3Ft/bGqp9ogtrdo9Sg3DUcr9umKzbxzBt2JkGtab9iXxDJo+v20fx0+I&#10;EV/ea1qN9p17/wAJFrB/s6wms5orOx2f2hiX7NcPDcec3zS+T5bAK5NAH1VRXwr4Z/4J5/FvS9Sm&#10;m1f9rn4ga3aNZXcCW3nahb7J5LeSOCfcupZPkzNHNs6P5Ww8Mayv+HcPxv8A+j0PiB/3xff/ACyo&#10;A9f+HvwR+LPhf46fFj4seJ7jwv428Q3sKaH4GgbUZtOWx0T7fPcPa3TxWbAMFeBg/lzuWiK7wGLH&#10;lfhj+yf418B/HrxH8VY/BXwn0dLXTBY+EvBegRpaw2ks32dbu4m1OPS45d2yGXZmGU4upIwY1LF8&#10;rUv2Gv2gNWt0gn/bH8UIi6ZDpINtoJgbyY5FkVy0d6pM5ZAGuCfOdSyM7KzKcnUv+Cevx11a4Sef&#10;9s3xwjrDDABbWd1Au2ONY1JWPUFBYqgLORudizsWZmYgHpfiL9nv4v8AxI+LHwKv/Hfijw/rngHw&#10;bZWGr+INLiLQ3F34otoLlRfwGO3QmITSwsIzIiEK2Yux8/X9hvxZqXxg1Lxj4h0Lwf4g1o/E1PGG&#10;leNJ/El+mqafpS3tnItgbYWflz7LazMUaSTbIvNOzaAS1vSf2Gv2gNFks3t/2x/FEhtIUgj+16Cb&#10;kMq3QugXEl6wkbzBtLvlmizCSYiY6tad+xb+0Npd5q91D+2J4geTVL2G/nW48MJOiSRTGZVhR7sr&#10;BEWOGhiCRun7tlZPloA6v/gqP/yYn8Tf+4Z/6dLSj9pP9nPxP+0J8ffCVnFD/wAIn8PbPRmPiXxN&#10;p7RC88SQtdIG8PSvFJFdxWzQ+fIxDtCzTAlC8amvlX9t39k/4v8Aw3/ZP1nVfFX7S3iD4geG/Dfk&#10;/wDFP3mltB9v+0X8C/6Tcfanefy3dXTzhJs2BU2A8e6x/sNftARarcagv7Y/ig3E+pxas6NoJaET&#10;RtIyosRvdiQEytut1UQsAgZCEQKAdV+wF+zn8Rf2d9K8Vad4xuLez8PTQ6dZ6L4etNdudShs5bZZ&#10;4767QSoqQrezMLsInIEwVwpTaOV+AP7PfxR+Htx8LfhFrnhW3Hw++GPiC98RW/xFs/EfkNrYkjvx&#10;BAtjEBNC2/UV8xJHMTLbzIWkVwHtaL+xb+0NoGpR31r+2J4glmj+z4W98MJdRfubd7dMxy3bIcpI&#10;xfI/eSBZX3SorirH+w1+0BFHcIv7Y/igieGKB92gliFjtZLVSpN7lGMcrMzrhmlCTMTKiSKAe1fs&#10;ofCHxF8Jbf4ty+Io7eB/FfxG1zxNYQwzCRlsp5ESEyY4VnWHzNoJwrqGw25V+Vfhf+xb8XPhv+xD&#10;8Yfg2dK0e98YS+ILTxFol+09vdaRq4jNhMYFScZLBrJ42S6hSJmkQbmQuy+v2v7KX7SVnZ6Jap+1&#10;/qDR6Pt+zNL4HtJHk2wtCPPdpy1z8rknzi+XCyHLqrA8LfspftJeD9BtdIsP2v8AULi0t92yTVPA&#10;9pqFwdzFjvnuJ5JX5Y43McDAGAAAAeF/H/8AY5/aA/aa8C/EvxBfaRo/hDUvEniDSPEdj4CufEhv&#10;WtGsNMu7CdRKkQt/Puc2bKQwUqqiR08sV2v/AAUO+DPx++PsWn2fgrw3qGr+DNW8MxQS+Gv+Ejtt&#10;NfSNWF9BcvPeRiUQ3n7mMQInmSoj+ZIu0hWk9V/4Z3/ad/6O5/8AMa6X/wDHKP8Ahnf9p3/o7n/z&#10;Gul//HKAKn7GvwT+KPwx+Nvx68Q/Ei1t/s/iabRxo19bat/aSy2ttDcRpCZpFSeRoInt4WmnjV5W&#10;RnJckscr4e/Crxrqn7Wmm+Obn4AaP8IHsJr4a34w0TxilzD4ltXiuVEJsoIovMaW5nguvOuI1fFs&#10;NxDBFroP+Gd/2nf+juf/ADGul/8Axyj/AIZ3/ad/6O5/8xrpf/xygDyr4rfCX9qWy+Gfiux+DVlp&#10;/gS7n8Z+KbvU4La9sV1HxRZ396ktlfQzmMi3ljhlljO+aKVVt4yDnYi+P/Dv9jH44WOi/srWOo/D&#10;u40x/h545vdR1ySbxLaXarZSXunXKXMcfnkRLtjnTyIc5aBpCu6bn61/4Z3/AGnf+juf/Ma6X/8A&#10;HK5/SfgL+2PN4Zs59T/ag0ez8QtMi3VhaeC7Ge0iiM4V3S4aFHdhDlwphQFwELKD5gAO1/Y7+Dfi&#10;f4VeKvj3f+JvC+n6P/wlPxA1HWtL1SO6imvNQsJJC0IlEanZEu5mRWkLbppsxx4zJ8geOP2Cvif4&#10;u8O/tcfafA32vVfFHjOx8Q+B/wDib2qfadmo33mzcThUxaXknyz7f9ZwN6jH0pqXwB/a5i/tX7B+&#10;1Rp9z5dksmn/AGnwJp8P2i6/eZimwj+TEMQ4lXzGPmSfuxsHmZWtfAn9tW302R9I/aX8P31+PtGy&#10;C98J2VtE2LhFgzIttIRvtzJI/wAh8uRVjHmKxmUA8g8Qfse/HCPSvF0um+E9Hj8WfEDw/wCDbO28&#10;R6PqFpYTeDr3Sl003SypGqCKB5IJJF+wGXabOECPlNtTxB+yb8fvAvxM+J2uxeE/+Fo3fjb4TW3g&#10;ttVs/EFtHjUmsrCzup7h7x45WwbSeYMEbzN8QJUs5j91k+Av7Y4ktxH+1Bo7I00qzs3guxBSIXUa&#10;xuo8k7ma2MsrKSoWVEiDOrmdMrVvgb+3FDJeDTP2j/C94iwu1q134atIDLKLoqiOFs32KbbEpYFy&#10;JSYgrKPPIB3/AIc+COsx/HL9rDWvFHhS41jwT490zRrTT7W0vYEm1mKHS5re7gT98hhYs/lhpGiG&#10;WBDADcD/AIJ+/Cn4g/Az4R6n4D8Y2lxFoWk6m7eG5tS+xxXz2sqLLMktvaTXEUarcPOUY3MjvvbK&#10;xqqA+a2vwS/bwa80Rbj9ofwfFaTbf7Vli0K2d7T98wbyENgBPiEI43tDl2ZOAokbK/4U3/wUM/6L&#10;t8P/APwBh/8AlVQB9/0V8VePvh7+3L4h/wCEc/4Rn4kfD/wl9h0a2sdU/eC9/tO/Td519+80keT5&#10;uV/crlV28Hmur8FeH/2vtD8RW954h1r4f+JtKT+z/N0z+15LTzPJ06aC6/eppBYfaLt4bvj/AFfk&#10;+UuUcmgDyr4yf8pkvgT/ANiZc/8AonWa+tP2lH8Kw/AXxzP448K3HjTwfbaZLc6totosRmltY8PJ&#10;InmyxANEqmUMHVwYwY/nCg/lt+1xrHxy8J/trfBmSfVvD+g/Fix8GWlmfFFjcfbbAIXvo7vU7kS2&#10;UaW8QRrqWUCJ0hjUuG4+X1X4TXX7dHxr/t+bwp8e/h/qWmaNenT5dWto7C5s55xltkMsGnyB/wBy&#10;1vMT0C3MaEiVJoogD3X/AIJx6NDcaV478Y+C7bWNA+BevzWcXgTwxrepyXU2nrbrMmoyCJpplhWW&#10;8eU4Em5ihJUDYT9lV8VaH8Pf25dP0e0ttS+JHw/1W/j/ALU8698wQ+d59mkVj8i6Thfstwr3HH+u&#10;8zy3wqg1q6b4N/bRtfFXjy/u/GPw/vdF1iyv4PD2kfbmj/4R6eWQNaz+aNI3XX2dcrskwJM5bBoA&#10;+wKK+P7nwb+2jJ8M9O0SLxj8P4fF8FlcwXPir7czfaZ3vYJoZ/sp0jy08q2jnttgOH+0eYfmjUV1&#10;dzp/7VUk+nPE3w/hjgvbme5j/wCEgnb7TA+qQXMMGTo/yeVZRz2O8cv9o84/PGooA+laqateTabp&#10;V5d29hcapcQQvLHY2jRrNcsqkiNDI6IGYjaC7quSMsBk18wf8I/+19/wmP8AaP8AbXw//sH/AKAv&#10;9ryf9Bj7V/rv7I3f8g//AIl/T/pv/rOKPBXh/wDa+0Pw7b2fiHWvh/4m1VP7P83U/wC15LTzPJ1G&#10;ae6/dJpBUfaLR4bTj/V+T5q5dyKAPFP+CY/jHxn8Trz4n/Fv4ivqHjXx9qOjae2lN9lso3fSkmv4&#10;Vgs3EqJD5t1ZXCvCywJvgjlZm8wsvV/sUWuv/s//AATsvGfi/RP+E+8ffGzxN/btu/hNLSO8uUut&#10;MbUFW5e5a1iTyxDevsVyitKQmd5r3+21L9oOPxVqN/L4T+H82iz2VtBbaR/wmd2v2adJJ2mn80aN&#10;ufzVkgXYeE+z5HMjVleAW/aW8Pf8JH/wk2lfD/xb9u1q5vtL/wCKpubL+zLB9vk2P7vRz53lYb98&#10;2GbdyOKAPzg1r9nvw9+0x+0vrnwC+Fvjjxx4W8E+F9TvGuPCurWxvNF0BbRZIJ7u2MuqM87S3rgA&#10;eUjAXrsSAhB9L/Zlv7jx1/wUitPDPgrWPGGj/Db4cWV5PL4D8YatNcpo09vavpLwWoF3dRybZbkM&#10;r70AR5UX5UXf9/8A/CSfG/8A6J58P/8AwvL7/wCU1H/CSfG//onnw/8A/C8vv/lNQB8a/tOR6zL/&#10;AMFePgAug3Fxa33/AAj9u0kltbwTMbUT6mbpCszooVoBKrMCXVWZo1eRURvtT9pR/CsPwF8cz+OP&#10;Ctx408H22mS3OraLaLEZpbWPDySJ5ssQDRKplDB1cGMGP5woP5l/tveMfiHoP/BRj4J6ze+DPD9x&#10;4vt7LSV07w/p2rjULe/3aldKkZuLuzhWCV2ZlVzGfKOyRXDAbfqD4E/ts+Pf2w9KntPDPwA0fVvC&#10;d1DJZa1fa54rePTbRnWUGzuA+mkzs8aIzJAkyqt1D5hXcwUAqf8ABLr4n+L/AIuf8Lr1671fxBqv&#10;wybxN5fhFfE2om+vLNP3ryW7SSSyTfJA9hkM7JuLFSWMhP3VXhUnib42+C9Kt9M0L4JeB59N0/TJ&#10;TaWej+OpIIYxAsaw2USPpUYRnUkR8CJREwd4/k3at54w+OtrcWEUXwt8D3iXMxilmh8fXQW1URu/&#10;mSb9IUlSyLHhA7bpF+XaGZQD2CivCpPiT+0BHpVvdr8EPC8lxLpkt+9ivxBPnQzKsZWyYnTghncu&#10;yqyuYcxPulUFC9T/AIWt+0N/0QHw/wD8gb+1P+Shp/x8/wDQN/48P+Pn/a/49/8ApvQB9AUV4pN4&#10;8+PcX2zb8H/B83kXsFrHs8fzf6RHJ5W+5TOljEUfmPuD7ZD5EmxHzH5mBY/GL9oy7t9Mll/Zy0ey&#10;e7mgimhn+IsBayWSSZHkl2WbArGsUcjCMuxW4i2K7CVYwD6Krx/9qDwz8ZfFXgHT7T4H+LNH8HeL&#10;E1OOW6vtbiWSGSyEUoeMBrecbjI0LZ2DhT8w6HKsfiT+0Bd3GmRS/BDwvZJdwwSzTT/EElbJpI5n&#10;eOXZpzEtG0UcbGMOpa4i2M6iVo+Uj+Pf7S8mlXF237KtvHcRTRRJYt8SLDzplZZC0ikQFAqFFVgz&#10;hsyptVgHKAH0rpMl9NpVnJqdvb2epNCjXVvaTtPDFKVG9EkZELqGyAxRCQASq5wLdfL+m/tB/tHy&#10;3DrqH7J9xa2/kzMslt8Q9KmYyiNjEhVggCtIEVmySqszBXKhG1m+PXxz/srVJF/Zf1g6lHDaNp9u&#10;fGmjCG4lZV+1pLJ52YljbcI2VJDKACyw5wADn/8AgqP/AMmJ/E3/ALhn/p0tK+lPFninS/A/hXWf&#10;Emt3X2LRdHsptQvrny3k8mCKNpJH2oCzYVScKCTjgE1+e37fXxh+NHir9jnxjp3i79n248DabczW&#10;q6jrDeMNPv4bGJL2ze3dUi/eStJLvjZdqhBsbc+5gna+E/8Ago38Q/EHirRvD1x+y94w+36tewiy&#10;m0nUBe2d3p/mKlzfQXZgjglijM1oVkV/IdbgM08a7S4Byn7Dfxr1DVv2mr/4c+APirp/xI+B1no1&#10;/e6Po09neWl74etUuLb7PEZLq08248s3H2eNTcMvlIXJQpHEf0Vr5f8AhT43+Inw30q08NaZ+ylr&#10;HhXwnDN56W2j+K9FnFu1ws1zeCKF7mNVVbyQJGgZVMTs4EPlrA2tH8evjmY7gyfsv6wrrDE0Cr40&#10;0Yh5TayNIjHzhtVbkRRKwDFoneUqjIIHAPoqivn/AP4Xt8Zv7H8z/hmjxB/av/Pr/wAJZovkf8ee&#10;/wD1v2nd/wAff7n/AFf+p/fff/0ercnxy+LA8TW8Ef7OHihvDzTSrPft4l0MXaRCCNo3W3+2FGZp&#10;jKjKZlCoiOGcuY0APdaK+dbH49fHOS30xrz9l/WILiSaBb+ODxpo0qwRGSYTPExmUyssa2zKrCMO&#10;0sqloxEry6uifHL4sXGq3Mer/s4eKLHTVmuVguLHxLodzNJErRfZneNryMIzqZy6h2EZjjCtL5jG&#10;MA/Ov/gorH8ZfB3jjxb8Udb07xR4Ot08W2em+AtcsfFayQ2FkLC7hvfIjhuA9u16ILacjyhgLIjO&#10;D/rKnhH9q24+EP7Vi3vjr4g+T8PdP+JviHU7n4etZzXOqeHZ7n+0bUzSSLAYDEhuGZ47W6lB81nW&#10;N3LV+j/jbxFJ8StKi0zxd+zJ4o8VabDMLmOz1seGLyFJQrKJAkmqMAwV3G7GcMR3NFn4ik03xlf+&#10;LrT9mTxRa+LL+EW15r0I8MJfXMQCARyTjVN7qBFH8pJH7tf7ooA+IP25vH/gzV/Hfw6/aV8JePPD&#10;9/pWr+DPEHh3SNI13Sb0f2jJHFeWrPGjWc0b4l1Agw3SRRv5SguUkZo/n/4S+KLT4H/sv6jfXnx0&#10;+zX/AMQPBmp2ifDHUPD9xLFcWvnarZQCLUVSYW+24ku7hY1WNXkYrIyK5lH6qajeWusXmkXd/wDs&#10;r+IL270e9m1LTZ7iHwvI9ldSzCeW4hY6nmOV5gJGdcMzjcSTzR4gvLXxZ4q03xPrf7K/iDWfEmm+&#10;X9h1jUIfC895a+XIZI/KmfUy6bXYuu0jDEkcmgDK8WeFtU8D/wDBNvWfDet2v2LWtH+E02n31t5i&#10;yeTPFo7RyJuQlWwykZUkHHBIr0D9k7/k1n4N/wDYmaN/6Qw15p+018WPFGpfs2/Fe0uPgx440u3n&#10;8JatFJfXd5oTQ2ytZygyOI9Tdyqg7iERmwDhScCvAP2f/wDgqZ8MvBX7PPhjS7vwj44uE8FeH9K0&#10;jVdQgtLBbb7QsKQKkTSXiGRnaORljC+YY4pX2hYpCoB5/wCFfiZo37Nv7e19H4A+LVv41T4ifEab&#10;SvGngdvD8+nzWMs13cRQst3LFIky2011IWMTxlyiDDK5aP8AV+vmrwfouleAPiP4p8feHv2XfGGl&#10;eL/E+P7V1SC88P75+QzYB1fbHvYB5PLC+Y4DvuYA12upfHfxRpNuk8/wG+JDo00MAFtLoU7bpJFj&#10;UlY9UYhQzgs5G1FDOxVVZgAewUV4pqP7RXiPS9e0jSJvgH8UHu9U87yJLePRp7dPKUM3nTpqRigy&#10;D8vmsm88LuPFZVj+1fq+o6DFq8X7PvxgS0lsrq/WOfStOhuBHbsqyKYHvhKspLDy4SoklGTGrgEg&#10;A+gKK8K039pzXdWuHgg+AHxYR11ObSSbmz0qBfOjjaRnDSagoMBVCFuAfJdiqK7Myqami/tX6vr+&#10;pR2Nr+z78YIppPs+GvdK060i/fW73CZklvlQYSNg+T+7kKxPtldUIB9AVU1a8m03Sry7t7C41S4g&#10;heWOxtGjWa5ZVJEaGR0QMxG0F3VckZYDJr51h/bUvLj7Ht/Z4+OA+1WU9/Hv8MW67Y4vN3q+bseX&#10;KfIfbC+JJMx7FbzY91TSf26Jta1Wz0+3/Z1+PEdxdzJBG934PjtoVZmCgvLJcqka5PLuwVRkkgAm&#10;gD2v4Q+LvFvjXwbHqHjfwFcfDjxCJpIptFm1S21JdoOUkjngYhlZSOGVGDBhtICu3a18q/8ADfX/&#10;AFbl+0B/4Q3/ANvrV8QftqXnhr+zftf7PHxwm/tCyjv4f7P8MW95tjkztWXybt/JlGDuhk2yLxuU&#10;ZFAH0rXyr/wS4/5MT+GX/cT/APTpd11WtftkaRpWmyXNr8LfjBrMy/aMWdl8P9RWV/LuEiTBljRP&#10;3qO06ZYYjjYP5cpWJvjX9g//AIKEeAvhB+yvpPg3VPC3jjVNS8Jw3kt5caLo6XVtM0t3c3YjjkEo&#10;2stsLidjKI18uzuCGOwBgD1X9o7wb4t/Zf8A2ita/ahkbwv4g+F8E1lPrWktpNsviOBpbeHSSLS7&#10;e3dyqgxTbBcQq2ZIyAGZ3+9a/Orwz4i+GHjz9o6y/aSPwj+KF9/b1lZaamjah8NbrUPKmDQSweJI&#10;rpXlhWJIYoolW3zN8pdUbcS30rov7ZGkarpsdzdfC34waNM32fNne/D/AFFpU8y4eJ8mKN0/dIiz&#10;vhjmORQnmSholAPoCivmrRf24bTVfL+1fA/44aNuvbe1P23wHcNsjk377k+Uz/uoti7wMyHzF2JJ&#10;htvVaL+1f4d1Xy/tXgr4oaNusre6P234eay2ySTfvtj5Vs/72LYu8jMZ8xdjyYbaAe10V86t+2pp&#10;y6Vql2Pg98aGuLOG0lgsR4BvfOvmmVTJHEcbA0BJWQyvGpKnymlGCd+b9q/w7F9s2+CvihN5F7Ba&#10;x7Ph5rP+kRyeVvuUzbDEUfmPuD7ZD5EmxHzH5gB7XRXlX/DS3hH/AKBHxA/8Nx4h/wDkGj/hpbwj&#10;/wBAj4gf+G48Q/8AyDQAfAf9oTT/AI/f8Jj/AGb4X8QeHP8AhFdam8PX/wDbosxm/h/18Mf2e4m3&#10;eXlMscKfMXYWw231WvKv+GlvCP8A0CPiB/4bjxD/APINH/DS3hH/AKBHxA/8Nx4h/wDkGgD1WvlX&#10;9gX/AJuN/wCyzeI//bevVf8Ahpbwj/0CPiB/4bjxD/8AINfKv7Mf7TngH4B+Kvix4Y+IU/iDwp4k&#10;8afE3VvEPh7R9Q8Kast5qVheSRR2s0UItS58x45EVSA25SMZoA9f/bR/ZF8RftJar8PPE/hHxvb+&#10;DPFngCa61LRzd6aLqG4vWa3kg3sWxGqyWqZPly8MfkONra37IvxW8a65ceN/hZ8Uru31r4ofDya0&#10;XWdf03YLHUor6N7m1eJVhhKMkeYnXywP3asGYuQvin7SHib4Gft1fBLxSvgiK413xY8Men6d40tv&#10;hrrOotZSwTJci1N1FYs8SsGKsFJKrcM2xs7W7X4J/tOfsrfBnwJpHh34bT6hpHhvUL1PsKWXhTXJ&#10;/t91cyzRx4me1Z55ZHtZ4kyzMfsrIvEW1QD7Aor51vv+CgnwM0u31O4vPE+sWlvpc09tfyz+EdZR&#10;bSWGSGKaOUm0wjRyXNsjK2CrTxA4LqDa1r9u74M+GtNk1DV9b8QaVYR/aN91e+DNahiXyLhLWfLN&#10;ZgDy7iSOF+flkkVDhmAoA+gKK+f/APhu74M/2x/ZH9t+IP7V/wCfH/hDNa8//j8+w/c+x7v+Pv8A&#10;0bp/rv3f3/lqrqH/AAUE+Bmk6qdMvvE+sWepCG6uTZ3HhHWY5vKtmmW5k2G0ztia2uBI2MIYJQ2N&#10;jYAPoqvP/iz478Z+Cf7A/wCEP+GeofEb7ZeiPUvsWrWVh/Z9qMb5R9pkTzpTn5IhhW2tukj+Xd5r&#10;q3/BQT4GaD4mvPDmp+J9Y07xDZQvc3Wk3fhHWYruCJIDcPI8TWgdVWEGUsRgICx45qp4g/4KNfs/&#10;eE/7N/tvxnqGjf2lZR6lY/2h4W1eD7VayZ8u4i32g3xNtO11ypwcHigD6K0m8m1LSrO7uLC40u4n&#10;hSWSxu2jaa2ZlBMbmN3QspO0lHZcg4YjBq3Xy/qX/BTT9mjSbhIJ/ifbu7Qwzg22k3867ZI1kUFo&#10;7dgGCuAyE7kYMjBWVlFv/h5F+zb/AGl9h/4Wlp/nfYvt+77Fd+V5f2f7Rt8zydnm7OPJz5nmfutv&#10;m/JQB9K18AfGT/lMl8Cf+xMuf/ROs17VH/wUi/Ztk16w0gfFLTxd332bypGsrsW6+eqMnmTmHyos&#10;CRd/mMvlEMJNhRgPjXxx+118I/G3/BTb4VfE/SfGdvJ4E0DwleW2o6xc2txarDKttqrmMJLGruxE&#10;0QVUUl2dVXLHFAH2/wDtrfCnxx8XvhXpWleCX+1/Y9aiv9c8P/23PpH/AAkWlJBOtxpf2iIHH2je&#10;ifOVQZ3Mw2iqv7EKfC6w8A+M9G+FXgnWPAGm6J4tvdK1jR9buftEy6pDFAk7Bxc3AK7REuVk2koS&#10;Bzk+VfF39sr9nj49eAfFVp4a+Ntx4a8WaX4f1G60m+XVdb8Owx3BiAjdhEIhdssnlssOyaQgPsjb&#10;LA6vw0/aU/Y4/Z/t/GV14S8c6Pp9xf6ncXOuXzT32p32o3UUkUbyGaXzZrlS90GRkZ0fdcSR7gk7&#10;KAfZVFeKWP7a3wE1G8itYvi94PSSX7VtafVoYUH2eZYZMu5CrlmBjyR5qZkj3oCwt6l+2J8CtJt0&#10;nn+MPgd0aaGAC21+1nbdJIsakrG7EKGcFnI2ooZ2KqrMAD2CivKv+Gsfgh/0WT4f/wDhUWP/AMdo&#10;/wCGsfgh/wBFk+H/AP4VFj/8doA9Voryr/hrH4If9Fk+H/8A4VFj/wDHaP8AhrH4If8ARZPh/wD+&#10;FRY//HaANX4kfHrwJ8I/FXgvw34s13+yta8ZXv8AZ+hW32Oeb7ZP5kUezdHGyx/NPEMyFR83XAOP&#10;QK8U8QftCfs6eLP7N/tv4l/C/Wf7NvY9Ssf7Q17Tp/st1Hny7iLfIdkq7jtdcMMnB5rW/wCGsfgh&#10;/wBFk+H/AP4VFj/8doA9Vr89f+Cmkl9D+0l+x3Jplvb3mpL4tla1t7udoIZZReaXsR5FRyilsAsE&#10;cgEkK2MH61/4ax+CH/RZPh//AOFRY/8Ax2vhX/goh8WPhZ8UPj7+yr9j8ZeD/Fvhux8TS/295GqW&#10;t7Z29q91pu/7Xh2RYmRJc+ZhSqv2BoA+/wD49aN8Q/EHwn12w+FOu6f4Z8fTeR/ZuqapGHt4MTxt&#10;LvBilB3QiVR+7blh06j5K/4J1+KfhHH4+8V+EdJ0LxR4f+POm6Ykfj2XW9TuLuHWdQglWK/uQRdT&#10;QSMt2zfvGCNi4OzKtIB9FeKf2jPgJ4w0G60i/wDjV4Pt7S4275NL8dQ6fcDawYbJ7e5jlTlRnawy&#10;Mg5BIPzB+xno/wAOvgn4y8RfEv4p/tLfDfx38UNe0y10eW+tvE1sVtbWALHtMzzKblpI7eyLSSRK&#10;4aFvmcuzMAfoVRXlX/DWPwQ/6LJ8P/8AwqLH/wCO0f8ADWPwQ/6LJ8P/APwqLH/47QB6rRXlX/DW&#10;PwQ/6LJ8P/8AwqLH/wCO1a0n9pv4Pa9qtnpmmfFfwPqOpXsyW1rZ2niOzlmnldgqRoiyEszMQAoG&#10;SSAKAPS6K8q/4ax+CH/RZPh//wCFRY//AB2ug0/43fDrVtVGmWPj7wveakYbW5Fnb6zbSTeVctCt&#10;tJsD52ytc24jbGHM8QXO9cgHa0V5V4p8WfBD4uXl14N8Saz8P/Gl3pV6vn+H9UurG/ezuvOFou+3&#10;csY5fOnWAZUNvmCdXwdXTf2hPhZrH9lfYPiX4Pvv7WvW03T/ALNr1rJ9suh5ebeHEh8yUefDlFy3&#10;72Pj5hkA9Ar5V/4Kj/8AJifxN/7hn/p0tK91sfjd8OtUt9MuLPx94Xu7fVJoLawlg1m2dbuWaSaK&#10;GOIh8O0kltcoqrks0EoGSjAfL/8AwVG+I+h6h+xL4rtdI13w/qX9r/2NOijVkEstrNdrNBNbIobz&#10;/M+yyFRlVaOKeQMfJKsAfQH7J3/JrPwb/wCxM0b/ANIYa+P/ANlO4/4Wl+3d4x8d3fxk1A+PrH+2&#10;9L1b4X6j4dy+maNBftBb2gvkka2HlyfY5m+zlizl8s++R2+wPgXqvhvwP8H/AIO+EH8Sae1/deGb&#10;K20eG4u7ZbjVEt7KIyPCkU0qS7Uw7eTJKgByHZcMfl/9nH9lf4qeNP2itF+P3xV+Jlv4nuPDU17p&#10;Xhx7TSrEQ69oj28y2l+ktnNsiWQ3ssgRkZ8KAWwVIAPvWiiigAooooAKKKKACiuf8f8AgDw98UvB&#10;ureE/Fmk2+ueHtVhNveWNyDtkXIIIIIKsrAMrqQysqspBAIqfC34W+GPgt4E0zwb4N0z+x/Dem+b&#10;9ksvtEs/l+ZK8r/PKzOcvI55Y4zgcACgDq6+Vf8AgqP/AMmJ/E3/ALhn/p0tK+qq+Vf+Co//ACYn&#10;8Tf+4Z/6dLSgD1X9k7/k1n4N/wDYmaN/6Qw186/AX4n/ABR+OX7aXxJ1HSfHtvY/D7wX4guvDWvf&#10;D67h3slrBBNDY3ltN5G0tPeC6kkUMjosKKzSqIwPor9k7/k1n4N/9iZo3/pDDXzr8Wv2VfGvx8/b&#10;A8EeNbjwP4X+HWheAvEEWq3Hiy2v0vL7xfEhgkt1MSQRujRC0SFhO+I/ObyjKqfOAfb9FFFABRRR&#10;QAUUUUAfL/7ZP7XXir9kHw9D4pu/h7o/ifwnd6nDpVnND4nltr5pXt5JS0lubFkRQYZFyJmJ+U4G&#10;SF7X9qz9pS0/Zd8E6D4jv7TT57TVNaTSHn1S9uLW3td1tcTiR2t7W6lbJtxGFWI8yAkgAmvIP2i/&#10;hX8Sfit+1f4Lj8QfCy3+JXwG06G0Mdm3iWG0trLUWulM2p3VqwR7loYQ8YtmEsbRucMGlkjGV+0l&#10;8M/jL+0p4e0qXxb8G9HvvD3hHxBNLJ8OYPGihvFqtbyQQ30WoLBEbRYGlMixOVaVWlEixmONZADt&#10;fDX7b9x480H4Nr4X8H6fqfiT4nXuuwabFPrc1vpcUGltMJZzdGzM58wRxtGhtVP7wh9hX5vSvhj8&#10;Vr79oL4X+NotIu7fwX420fU9X8J3ktpu1OHSNUtneJJkM0MIuVCtBOAUVSHCNghgPlXwn8E/2n/g&#10;Xqvw18caBa2/jrR9Lh1XTV+ELataxTeHdLvGWWCxXWLlWN0sLW9mrMcMpt0jj3xMzD6V+BPhG++B&#10;nwS8WeJdc8JXFt4s1vU9Z8c654d8P3DapcvdXM0k6WkJ+VZZ1gW3t8RhUeSPIzu3MAeaf8E2dO1T&#10;R/Cvx0sNb1f/AISDWrX4s67Bfav9mW2+2zrHarJP5SHbHvYFti8LuwOBWt8VviF8X/iN+0cng34I&#10;+IPD+m2Hw6/s6+8cWWuyND/a321jLFYxubGcxYt7diZo2/5fFGN0ZAqf8E5bm+1rwb8ZvEd3oOse&#10;HbfxF8U9e1Wzs9cs2tblYnMClXQ5AZJEkicAkLJFIucqa5X9t7w34i+LPi27+Hnhv4OXDfEG+h0i&#10;fwj8YLC1DQ6QsV959wLrUDEj6e0QhmZUheZnEy4CtIEIB9v0UUUAFFFFABRRXj/7L/wU8VfAfwDq&#10;GgeLvidrHxX1K51OS+j1rWxKJoYmiiQW48yeY7Q0bv8AeAzIeOpIB7BRRRQB81fsF+Hbfw/8M/HP&#10;2TwH/wAIBaXfxA8RTQ2P2qGTz0W9eFW8qF3it/KEItPKjYp/oe9SRICef8ZftAfFTxN+2lpXgD4Z&#10;+FbjU/BPgaa1i+IU017Y26zLqUAe2kj80GXbbIGmxEQ0jBoyqgKz+gfsdaNDoHw38UWNvbaxFbwe&#10;OfE8UdxrGpyX5ulTV7pBJE8k0rquF2MH2M0qTSFWMhlk+f8A9rTwfY+Lv2hmsvhd8MPFGl/tJRw6&#10;Vd6V8T7ILFotlatMytPfyR3BXaYLe+tytxbs8oi8tVkXywQD71ooooAKKKKACisnxZp2qax4V1mw&#10;0TV/+Ef1q6spoLHV/sy3P2Kdo2WOfynO2TYxDbG4bbg8GuA+Bfw7+J/gH+2/+Fj/ABc/4Wp9r8j7&#10;B/xTVro/2Db5nm/6hj5u/dH977vl8feNAHqtFFFAH56/8Ey9Nh0X9pL9sTT7d7iS3tPFsVvG93cy&#10;XMzKt5qigvLIzPI2By7sWY5JJJJr6V+Kn7TOo+DfjRpHwt8I/DjWPiF4sn0yHxFqEdpqFlYQ2ukN&#10;cvbSzJJcSqJZ1kVMQ/IGDg+YuDXy/wD8EtfEVv4w+Pv7W+vWi7LTVPE1vfQr58M+ElutUdR5kLyR&#10;Pww+aN3Q9VZhgm3+3dHo1n8XLNvhNcax4O/awuptObSo9Gt5y3ivSw+GSZo3NqIEZGaRrwBtumFW&#10;XyfLcgH3/pN5NqWlWd3cWFxpdxPCksljdtG01szKCY3MbuhZSdpKOy5BwxGDVuuU+E//AAk//Cq/&#10;Bv8Awm3/ACOf9jWf9uf6r/j/APIT7R/qv3f+t3/c+X+7xiuroAKKKKACiivP/h3/AMLLs9Y1ix8Z&#10;Wvh+70UXuoT6drWn6rK95JA9472cEtp9jjjj8u2dI2cTSEtECdxcsAD0CiiigD4A/wCCcP8AydN+&#10;2h/2Oa/+l2q17r+2l+2l4e/Y28G6RqGoaRceJPEOtzPFpWiwym3WZYihnkknKOI1RZE42szM6gLj&#10;e6eFf8E4f+Tpv20P+xzX/wBLtVroP27PE2pyfFDwCnw8+JmsfDv4t6LDqVtpOnN4L1bUbTxBFcJa&#10;SXMayw2k8cywxQiRlSKcK4Td5bJuUA+yfCfinS/HHhXRvEmiXX23RdYsodQsbny3j86CWNZI32uA&#10;y5VgcMARnkA1rVxXwR1PxFrXwX8A6h4uS4j8WXfh/T59YS7thbTLetbRtOHiCqI28wvlNo2nIwMY&#10;rtaACiiigAoorzTwn43+JOpfFzxB4d8QfDG30PwTZwvLpnjO28Rw3a6i2+Py4zaeUksLFHcsWyqt&#10;EyhnBVyAel0UUUAfFXwJ0W8uP+Cn/wC0vq6R5sLXRtDtJZPsVu22SWytWjHns4njyIJP3camOTGZ&#10;GVooQ30B+0p+0p4Q/ZW+HA8Z+MxqE1hJexafbWml24muLmeQMwRAzKgwkcjku6jEZAJYqp+dfgbG&#10;p/4KqftHyG4t1dfD+kKLdre1Mzg2ljl1kZxcKq4AZYkaJi6GVkZIA/Vft+aXDFH8NPEuh/EHR/hV&#10;8UNG1O7Xwx4o8T28n9kBZrVkvbSe4aOS2t2khAdDMpZmtykYyzMoB9AfBf4veHvj18L/AA/498Ky&#10;XEmha1C0sAu4TFNGyu0ckbryAySI6EqSpKkqzKQx7WvH/wBkXxVfeN/2dfBmvanY29nqV/DNNdXF&#10;patbQ6pKbiXfqaRtBAVW9YG8GYkOLkEg5yfYKACiiigAoorlP+Ey1f8A4Tv+wP8AhBPEH9lf9DT5&#10;+nf2d/qt/wBz7X9q+9+7/wBR97n7nz0AdXRRRQB8K/G3UvN/4K0fs8WH9q6hN5HhnUp/7LkT/Q7f&#10;zLbUl86I+YcyyeXtceWuFgh+Z84j+6q+CvjRqc0v/BX74A6eyW4t4PCV9OjrbRrMWkg1VWDShd7q&#10;BEu1GYqpLlQC7lvvWgD4A+Mn/KZL4E/9iZc/+idZr7/r5V8QeLvE+j/8FHNF0PStI8QXnhvWfBlj&#10;/bWoackR06z8mTW3t/tpa1kcb3JWPZPB8wOfNHyD6qoA5Tx18WPBHwv+w/8ACZeMvD/hL7dv+yf2&#10;7qkFl9o2bd/l+a67tu9M4zjcueorV8LeLND8caDa634b1nT/ABBot1u8jUdLukubebaxRtkiEq2G&#10;VlODwVI6ivmD9qSTVm/bG/ZftdAbR7XXbuHxXFZ6lrdlcXsNiwsrZ3kEENzbmRmjSSLDOVAlLbSy&#10;qR4r+yp8YtZ+AfwS/ZP0DVNU0fQPh9qmp+LbTxT4iubiB7GOW3mvmtIBf7zAqyy73VlbMvkLsYrv&#10;DAH3/efELwrpvjKw8I3fiXR7XxZfwm5s9Bmv4kvrmIByZI4C291Aik+YAj923900af4/8Pal4Z1L&#10;xFHq1vDoWmTX0F7qF2Tbw2zWc8sF0XaQKFWOSCUFz8uELAlcGvzg8M/FzX/iB/wUk+HFxpfi7Np4&#10;r8M+KNCGt6THaTeZpsGsa+bJoGaN4jsFlZur7W3+UN28O4Y1D9o7xX4A+LXgD4L2nxT/AOFaaLeX&#10;vjfUNY8eatFpknnznW9ZS0edJ7dYUxPZAsIzGJPtJRRGQhoA+/8A4ffH74efFHQfCur+G/Fmn3dp&#10;4q+1/wBhR3DG0uNS+zMy3PkwTBJX8so27C8AZ6EGvQK/Kv8AY/8A+cfX/dQv/a1eleD/ANpf4qfB&#10;fVf2Z7vx941uPivb/GuGOI2LadY6PDojXLaUYZFMEDPO0QurlWBdFkDJ8sZTLAH6FV5Uf2qvhBHr&#10;3izSLn4i+H9Ou/Ct7BpusSajeLaW9tdTLK0duJ5dsUkuIJ9yIzMhicMFKkV8VfsTfto+I/ih8R5T&#10;45+MPneEPDPhmPVdf1TWZNG0qyub+5NqkdusBtIriKK3knnheVZnWSWOBt0azLFJyuofDW4s/gT+&#10;z/8AE5tF0/wv8U/ip8ZtF8Satebpryzkee61O4sJPs/2jAiWG6Q+Wjo5U7XYOCQAfp94W8WaH440&#10;G11vw3rOn+INFut3kajpd0lzbzbWKNskQlWwyspweCpHUVrV+ev7XX7U/wAZfhV8YdF+Ftj4o0fT&#10;rj/hBtW8YXfiHQdCWGae4tbPVpobdYbuS7RICbO33jmQlXKyIG2ip8Gf20PGcmg/si638QfH+n6b&#10;ovjX/hL/APhLNR1SKysre5+xs6WW+Qoiw7W8tRsKbyQG3E0Aff8A/wAJZof/AAlX/CMf2zp//CSf&#10;Yv7S/sf7Un2z7L5nl/aPJzv8rf8AJvxt3cZzWtXwr+xL8YPF/wAbPEHwU8TeNdZ/trWr34f+Kpp7&#10;j+xza7nHiCxgDedGFt5P3cEK+VGgePZvcsJ0xlfsc/tMeO/Hvi74SrefEnUPjHYeMrLWofEEcfhy&#10;DSbfwreWlpptyFYx2webY901uZS6xObqLaAyYcA+/wCivz1+H/xK+MHiLWv2U7G++NniiVPixpms&#10;ahrci+GtJsWtmtrJbmFLWObT2IUM+wyNvWZVEke1XWvP/Hn7c3x4bwz8OfhhBFceHvjHdaZqt/qm&#10;taDpMWsTXl1p8+sWf9nrp6Qypumm06EvcRNsQs7BFjUigD9SqK/OqP8Aai/aG8YfEf4IfBC4l0/4&#10;U+L/ABr4Mj1bVfEGo6Omo6pZ3UJvWaUW5eO3T7RHYozQvFuh+0uvDIMcBovxy8X/ALQfx9/Yn+IX&#10;iHxbp/g271j+3A1nbaIY9OieO6nt5Iobi4dhJLewxQ2pjEjPCxjkVQZkBAP008SfELwr4N1XRdM1&#10;/wAS6Poepa3N9m0uz1K/it5r+Xci+XAjsDK26SMbVBOXUdxWrJq1jDqtvpkl5bpqVzDLcwWbSqJp&#10;Yo2jWSRUzllRpogzAYBkQH7wz8Af8FGND8a/Er9pL4EaN8JdHt/FXxF8Cw3fjaXR7uZLeFLUXlil&#10;vI7yyRI6tNbupRJN+AT8oINeVWerWN1/wUv8IftJteW9j8C/Fk1zbaT441KVbOxklg0KS0kjlMxV&#10;rdvPhlRFmVDJsYpuAzQB+r9FfmB8XP2otQ+Ml5+1D8G/E0un+NPh3ongzUPE2h65p2j3kF7NJ51p&#10;cadnynKy20DXMQW4WMRyxQJOzmJ3Zj4e/tifEuHw2fhv4Kbw/wCGrD4ZfBnR/GMuoajpsuo3Gqvb&#10;6bp929qAJ4kgilS4ELNtd1CuysGZfLAP0/or4q+J/jTX/g5+178TfGVz8UdPGlaf8P7XXrb4b3Fn&#10;aQXGvwWttrLC0huWJmHkzQz3LSojnF1sYbI1zb/Ye/aa+J37RmoaJ4g8TLbnw9rXh++nns9N8I39&#10;hY6Ve2uoJBCItRnkeO7a5immZ0Rj5f2RQApEhcA+yqK+IP2Pv2zvid8WPE3gi0+LOh6P4Rt/HEOr&#10;/wDCO2dpoN/aTXrWcGn3Mc6SzTyK8EsF3dMG2KubUYkYttrf0H9tqw8N+JJ7/wAYfEDw/wCIfhtb&#10;6NqN9ceJtC8D6vp1us9tqVhYKLed7i5jvomlvHUtbbgpRSW2tQB9gUV+dWmf8FBvin4T/wCEpufi&#10;Fpvg+y0pfhNbfELw9e6fpt0v2q6u/skVrBKgu5mEX2u5kt2zsY+WJMxoc11fxA/bk+IHwx+HHwAn&#10;1Ow8P6t4k+MP2W5g1HTtGvTb6HBINPZkOnpPLPqEoF3KF8uaEsVQBCeCAfdVFfP/AOxT8Xvin8aP&#10;hXqut/F3wV/wgniS31qWyt9O/sq607zLVYIHWXy7l2c5eSVdwO07MYyDX0BQAUUUUAFFFFABRRRQ&#10;AV8q/wDBLj/kxP4Zf9xP/wBOl3X1VXyr/wAEuP8AkxP4Zf8AcT/9Ol3QB9FeJPiF4V8G6rouma/4&#10;l0fQ9S1ub7NpdnqV/FbzX8u5F8uBHYGVt0kY2qCcuo7iugr84P2wPh9Y+Ev23vD3xY+K0fiiT4Z2&#10;+mW7aT410OFRaeDrq3E3lpcxRWtw9wxvZbeaJpfLQvPsZZ442Qfo/QAUUUUAFFFFABRRRQAUUVyn&#10;jr4seCPhf9h/4TLxl4f8Jfbt/wBk/t3VILL7Rs27/L8113bd6ZxnG5c9RQB1dFVNJ1ax17SrPU9M&#10;vLfUdNvYUubW8tJVlhnidQySI6khlZSCGBwQQRVugD5V/wCCo/8AyYn8Tf8AuGf+nS0r6qr4/wD+&#10;Cnl4lx+zxL4f1PxF/wAIz4W1q9sYNYv/APhFb7Vvs8A1KyzP9ogdYrbygWfZMGM+PLj2tzXoHjqX&#10;xn46+PvinwP4e+JXiDwD9h8Gadq2nNpeiWV7Z/ap7rUYZJbl7i0kzjyLXbCJomdVlK/ddkAPoCiv&#10;l/8AZg/aY8RftBWPwa8QX1tb6Lb+KPCXiO/1PS7QB4XvbHUtOtElRmG9FIluGEe44EwDFygauK0X&#10;/goZr7fBuPxx4q+FWn+BbvXvs58E6T4g8bWln/wkqEu1zL5s8UYtIoYVWQSTKEl86FUYmWPeAfat&#10;FfH9z+35eXnwn+HWr+G/AOn+K/ib4y1qfS4Ph3pfi23muI4Yp76Br1LhImWW2DWLZnCiEBifM2rk&#10;n7Pf7V3xq+KX7SfjL4e+LPgxp/hfRfD/ANj/ALSnt/EMNxcaD59nJPF5zAlb3z2RQvkKnlBvn3EZ&#10;oA+wKK+P/jR8cPE/wl/bE0Wz8c/EDUPAvwOvtGtH0++tNAiFhPrLXZX7BeX8tvOF3wxzyMyvbhIw&#10;hyhVpJLfxB/4KJeEvh98UJNPutHuJPhfpepyeHPEPxDb7SkOl62qXbnT1tfsxe5YC1TdJCxRROhY&#10;gFdwB9a0V8a+KP8AgoXfeEtF/aLvdQ+F9xa3Hwh1PT7FbW51Zom1iK8vXt4rgbrbMKmNUmXiQOsi&#10;4OMMfQPGX7VHiL4e/H7SvB/iL4Z3GlfDrVfEFr4XsPiDNqg23Wo3FiLiGKOyEJkZWlPkeaG8tWVi&#10;zgqygA+iqK+f7H9sXwxD/wALl13xDb/2D8NvhxrVv4el8W75bn7bfny0u4fsiQ+dH5E00MW4B1k3&#10;7lO0HB+yT+1VcftKWfi+z17wPqHw08Z+F72CDUfC+qNM9xDBPCJLadzJBDt8zEoCYJAjDHh1yAfQ&#10;FFfBX7B/xm+Jn7S2q69fePvi9ceGvE+h+IL6O8+GFjpml28yWsTWbIHjmt3u44EkkubdyWLkmMea&#10;jxsZPVfgT+3Np3xd+KE/hHWfB2seCLfWZpG8B6tqVre+T4wso0lmku4DJaxrEogSGXDOci4UA5HI&#10;B9QUV8a6X/wUIbxF4e+Kk58F3Hg240vw/qev/D6/8Rx3SW3jW1tbeab7RbpJBAdojW2laJXZ/LnJ&#10;BARmHQfC39rLxx4u/YT0z43f8ID/AMJr4zuPN/4pTwsk8X2nbqj2n7obbiQbYl8xuG+433R0APqq&#10;ivmrxR/wUG+Dul+BPDvijQvEX/CU2muXssFtDp9jeNKkFrLCdTnlRYGeL7JazNdMkioXjQFeGDVx&#10;Wlf8FItG1D4PfDTxo3hC4k1LxPNPe6zoGm3M9/N4d0G3vJra61mdobViYI2iU4ZI95dgrHy2NAH2&#10;VRVTSdWsde0qz1PTLy31HTb2FLm1vLSVZYZ4nUMkiOpIZWUghgcEEEVboA/NX9rb4b6X8Xv+CrHw&#10;c8Ia3cahb6LqngySO+XTLt7WW4gUas8lu0ifMIplUxSBSC0cjqCCcj71+EPwX8FfAXwbH4V8BeH7&#10;fw7oSTSXJt4XeRpJXPzSSSSMzyNgKu52JCqqjCqoHxr8ZP8AlMl8Cf8AsTLn/wBE6zX0p+2h8SPF&#10;/wAIf2X/AB/4v8B2/wBo8U6XZJJbN9kN19nRpo0muPLHB8mFpJcsCi+XucFQwIB7XRXzr+wb8PdJ&#10;+E/wFj8I6B8WNH+L+haXqdytnq2iRW6Q2SybJntCYZpQzCSSSXLPuxOBgKFr6KoAKKKKACiiigAo&#10;oooAKKKKAPy1/bo02bVv+Cq37OsED26OsOg3BNzcxwLtj1e6kYBpGUFiqEKgO52KooZmVT+ivwh+&#10;C/gr4C+DY/CvgLw/b+HdCSaS5NvC7yNJK5+aSSSRmeRsBV3OxIVVUYVVA+NfjJ/ymS+BP/YmXP8A&#10;6J1mvp/9rr43337OP7OvjP4h6Zplvq+paPDCtra3bskJlmuIrdHfbyyo0wcqCpYKVDLncAD2Civn&#10;X9hPVvjRr3wXuNT+OF5b6j4hvdTa50q8tJdPlhn0t7a3aGRHsSYmVnMxDZ3EEHptr6KoAKKKKACi&#10;iigAooooAKKKKAPlX/gqP/yYn8Tf+4Z/6dLSu/8A2bf2b7T4G+FfDf2zUNQ1XxJZ+GdP0O5+16tc&#10;ajZ2kkUY+0mw+0EvbxTOsW6OPZGVtbb92pjrwD/gr14T8Gax+zZPret6NqF74v0fb/wj2o29reyW&#10;9l5t5ZJdedJEPs8e+MBV+0EbiMR5bNfanizxTpfgfwrrPiTW7r7Fouj2U2oX1z5byeTBFG0kj7UB&#10;ZsKpOFBJxwCaANaivkr9jP4sftCfFrxl4i8UfEzwZb6D8L/E+mWus+EJLbULKVbCIhSkBWMmeVp4&#10;pVlaSXaFaFgEQSBF+taACiiigAooooAKKKKACiiigDyr9rH/AJNZ+Mn/AGJms/8ApDNXy/8AsM/s&#10;X+GfEXwF+GfjH4kaNb6tfXWmfbV8MT6bpkekSq+9LG8uIra3RrycWbgq95JM0bXUxwsjEj6g/ax/&#10;5NZ+Mn/Ymaz/AOkM1H7J3/JrPwb/AOxM0b/0hhoA9Vor5K+C/wC2X41+OH7UfjL4eaN8Mbe38E+C&#10;dTv9G8QeJW1tHmilSSZLOdYGRDtka0mRo1EhBlRi6iMiT61oAKKKKACiiigAooooAKKKKACvyL/4&#10;Jy/sk6t8XvhrpWr+JPDlvo/w6utTM9zc2OsXFvP4qtxaazYyiXypmkiaCW5SIJH9mjkhmuPME52Y&#10;/XSvlX/glx/yYn8Mv+4n/wCnS7oA+lPCfhbS/A/hXRvDeiWv2LRdHsodPsbbzHk8mCKNY403OSzY&#10;VQMsSTjkk1rV86+LP2otesf2qPD/AMLtB8AaxrPhOOZLfxN41ttMvrm20y6ltJJYbM+XBsRiZdPk&#10;aYyMiRzsGVcF0+iqACiiigAooooAKKKKACiiigAr4A+OnwH1z4sftrLeaJ4f8QReIIL3R2PjS7sp&#10;G0TRNEtXtbySSzmu0dBq5uojGqW6SWxhuHEieY106/f9FAHFfCH4L+CvgL4Nj8K+AvD9v4d0JJpL&#10;k28LvI0krn5pJJJGZ5GwFXc7EhVVRhVUAsfgj8OtLt9Mt7PwB4XtLfS5oLmwig0a2RbSWGSaWGSI&#10;BMI0clzcurLgq08pGC7E+f8Ax+/bH+H37PviGy8Na1eXF14suYbfUv7HtrC8mZdLNwUu74vDBIu2&#10;3ghu7hlJDFbZhxuBr3WgDir74I/DrVLfU7e88AeF7u31Sae5v4p9GtnW7lmkhlmklBTDtJJbWzsz&#10;ZLNBETkopFrWvhP4I8S6bJp+r+DfD+q2En2jfa3ulwTRN59wl1PlWQg+ZcRxzPx80kaucsoNdXRQ&#10;Byn/AAqfwR/bH9r/APCG+H/7V/5/v7Lg8/8A4/Pt339m7/j7/wBJ6/67959/5qq6h8Efh1q2qnU7&#10;7wB4XvNSMN1bG8uNGtpJvKuWma5j3lM7ZWubgyLnDmeUtne2e1ooA4rVvgj8Ote8TXniPU/AHhfU&#10;fEN7C9tdatd6NbS3c8TwG3eN5WQuytCTEVJwUJU8cVU8Qfs9/CzxZ/Zv9t/DTwfrP9m2Uem2P9oa&#10;Daz/AGW1jz5dvFvjOyJdx2ouFGTgc16BRQB5V/wyd8EP+iN/D/8A8Jex/wDjVH/DJ3wQ/wCiN/D/&#10;AP8ACXsf/jVeq0UAeVf8MnfBD/ojfw//APCXsf8A41X5l/t6fAvwrb/8FAvg/wCC/Cfw1t59C1PT&#10;NMm1Dwt4QsYrJtQi/tG7+04EZiVWMEZBlZ0CqmWdFXcP2Jr4A+Mn/KZL4E/9iZc/+idZoA9K/Zn/&#10;AGA/BvgHwbc3nxU8G+B/GnxF1ibzdVuodDtH0yBYy0cEdlbi1ijgXygrOViVnkZyzMAmPYP+GTvg&#10;h/0Rv4f/APhL2P8A8arqviZ8VfCHwb8Kz+JPG3iPT/DOiw7h9p1CYJ5riN5PKiX70spWNysaBnba&#10;dqk0fDP4q+EPjJ4Vg8SeCfEen+JtFm2j7Tp8wfynMaSeVKv3opQsiFo3Cuu4blBoA5X/AIZO+CH/&#10;AERv4f8A/hL2P/xqj/hk74If9Eb+H/8A4S9j/wDGq9VooA8q/wCGTvgh/wBEb+H/AP4S9j/8ao/4&#10;ZO+CH/RG/h//AOEvY/8AxqvVaKAPKv8Ahk74If8ARG/h/wD+EvY//GqP+GTvgh/0Rv4f/wDhL2P/&#10;AMar1WigDyr/AIZO+CH/AERv4f8A/hL2P/xqj/hk74If9Eb+H/8A4S9j/wDGq9VooA8fj/Y7+BUW&#10;q3GoL8HvA5uJ4Yrd0bQLVoQsbSMpWIpsRiZW3OqhmAQMSEQL+df/AAV++DXgLwDqvwUtPCvhzwv8&#10;PbfVptViv77TdJS0hCq1iFknFtEXdYxI7YVHYAttUk4P66V8Af8ABR7/AJOm/Yv/AOxzb/0u0qgD&#10;n/2X/wDgmX8NvGWlah4m+JXww1jw9b+dJZaF4f1LVpoZrrTNsUltqN+kNwzxagwaRJYleKJSpAt0&#10;ODX1VH+wt+z/ABeJrjXl+Enhc3080Vw8TWIa0DRwSQKFtT+5RSkrFkVArOEkYGREZfda80+EP7SH&#10;w2+PWq+KNP8AAHim38T3HhqaODU3tIJhDGztKqFJWQJMrGGTDxMykKDnBBIB5r/w7d/Zt/s37D/w&#10;q3T/ACfsX2Dd9tu/N8v7R9o3eZ52/wA3fx52fM8v91u8r5KIf+Cbv7Ntv9j2/C3Tz9lsp7CPfe3b&#10;bo5fN3s+Zj5ko899sz5kjxHsZfKj2/StFAHy/pP/AATL/Zo0XVbPULf4YW8lxaTJcRpd6tf3MLMr&#10;BgHikuGSRcjlHUqwyCCCRRpP/BM79nDQdVs9T0z4f3GnalZTJc2t5aeJNVimglRgySI63QKsrAEM&#10;DkEAivqCigD5V/4dcfsxf9Ez/wDK/qn/AMk10Gn/APBPv4GaTqo1Ox8MaxZ6kIbW2F5b+LtZjm8q&#10;2aFraPeLvO2Jra3Ma5whgiK42Lj6KooA+dbP/gn38DNN8Q3+v2nhjWLXXb+YXN5qkPi7WUubmUXC&#10;XIkklF3udhPFHNuJJ8yNX+8oNVNN/wCCcv7P2j/2V9g8GahY/wBk3ralp/2bxTq8f2O6Pl5uIcXY&#10;8uU+RDl1w37qPn5Rj6VooA+dbH/gn38DNLt9Mt7PwxrFpb6XNBc2EUHi7WUW0lhkmlhkiAu8I0cl&#10;zcurLgq08pGC7E/P/wDwUQ/ZM+Gfw7/Y58Ya/oml6wmpaHDo9tppvvE2qXsNrFHepBFGkM9y8e2O&#10;K7uURduEE8m3G41+hVfJX/BVSzmuv2HPH0sV/cWaW02myywwrGVulN/bp5cm9GIUM6yZQo26Nfm2&#10;llYA+Sv2F/gjrHxt1L4P6xdX3xA1vw/4WsrybVPEura7qWn6daJJby21rp3h2SOSKUbSVS7wNitY&#10;BUl8tgs/6FaT+yn4D0HSrPTNMu/HGnabZQpbWtnafELxBFDBEihUjRFvgFVVAAUDAAAFegfD3wTY&#10;/DXwD4a8I6ZLcT6b4f0y20q1lu2VpnigiWJGcqqgsVQZIAGc4A6UWfxC8K6l4yv/AAjaeJdHuvFl&#10;hCLm80GG/ie+toiEIkkgDb0UiWP5iAP3i/3hQBxX/DNPhH/oL/ED/wAOP4h/+TqP+GafCP8A0F/i&#10;B/4cfxD/APJ1eq0UAeVf8M0+Ef8AoL/ED/w4/iH/AOTqP+GafCP/AEF/iB/4cfxD/wDJ1eq0UAeP&#10;6t+y74X1LSry0t/E3xI0u4nheKO+tPiLrrTWzMpAkQSXjoWUncA6MuQMqRkVUtf2UPDtvZ6JC/jX&#10;4oXMmn7ftNxL8Q9ZD6niFoz54W5CrlmEp8lYvnRQMJuRva6KAPnVf2K9OXStLtD8YfjQ1xZw3cU9&#10;8fH175180ysI5JRnYGgJDRiJI1JUeasoyDq337IehXdxqcsXxE+LFkl3DPFDDB8QdVK2TSRwokkW&#10;+ZiWjaKSRRIXUtcSh1dREsfutFAHzrffsV6dd2+pxRfGH40WT3c08sM0Hj69LWSySQukcW8sCsax&#10;SRqZA7FbiUuzsImj+dP+Cgn7Ltp8Ov2QvH/iCL4m/FDxBJaf2Nt0/wAReLri+spNtzBbyeZA/wAr&#10;+a0guGz92WJPL8tAYz+itfKv/BUf/kxP4m/9wz/06WlAHwV+zD8Hvjj8arf4Vw+Dvi/8SNP8D+TB&#10;Dr8yavrFhZ2trFI/m/2ZO8AtmWKHyLMRBncXUcxCG2QTD9CtO/YrvNL0HV9Ih/aH+OD2mqeT58lx&#10;4nt57hPKYsvkzvaGWDJPzeUybxw24cV1X7FPhbS/B/7I/wAIbDSLX7JaTeGbHUHj8x3zPcwrczvl&#10;iT8000jY6DdgAAAD2CPVrGbVbjTI7y3fUraGK5ns1lUzRRSNIscjJnKq7QyhWIwTG4H3TgA+ddO/&#10;YrvNL0HV9Ih/aH+OD2mqeT58lx4nt57hPKYsvkzvaGWDJPzeUybxw24cVq/8Moav/wBHBfGD/kDf&#10;2D/yFdO/49v+en/Hj/x8/wDT3/x8f9Na+gKKAPnXwl+x7qPgq4E+n/tC/Gi4cTLPjVtestSXcscs&#10;YG25spBt2zOSmNpYRuQWijZS3/Y91G2uIJ0/aF+NBeGaynUSa9ZOpa1jMcQZWsiGVlJMqMCs7YeY&#10;SMA1fRVFAHz/AP8ADKGr/wBsf2n/AMNBfGD7T/c/tXTvI/4/Ptn+p+w+X/rfl+7/AKn9x/qf3dGj&#10;/soavof/AAj32b9oL4wSf2F9o+yfbNV0658zzs7/ALT5ti32rGfk+0eZ5fHl7MCvoCigDyr/AIU3&#10;4u/6Lt8QP/AHw9/8qqqR/AjxRFqtxqC/Hn4kG4nhigdGi0JoQsbSMpWI6XsRiZW3OqhmAQMSEQL7&#10;BRQB5V/wpvxd/wBF2+IH/gD4e/8AlVXKfFj4PeNo/hX4ye0/aF8YaVdro14Yb/Vv7EsbO2fyH2yz&#10;3EOmJLDEpwzSRsrooLKwIBr6ArzT9pq8h039m34r3dxYW+qW8HhLVpZLG7aRYblVs5SY3Mbo4VgN&#10;pKOrYJwwODQB+O3wx+N37TXwz+w+EvBfxl0/UbTxB4z1rQtOnZotWi1HVofs0kjQ3NxbSHyrua9h&#10;8tyyo0kzySeUGeQ/qp8Lfg38Zv8AhBNM/wCFj/HbxB/wmf737f8A8ItY6L/Z3+tfyvK8/SvM/wBV&#10;5e7d/FuxxivFf+CQ/wAO9A0f9n3WvHum2P2DVfGWtTyXVrFbXcNvZwW8jx29pA08j+fFHvlYTKzH&#10;MrRu7PCcfdVAHiniz4N/Er/hFdZ/4Rj47eMP+Ek+xTf2X/a1joP2P7V5beT5/l6Vv8rft3bfm25x&#10;zXAeMPg3+07/AMXB/wCEV+O3/QP/AOEM/tix0v8A2f7Q/tLy9K/3vJ8n2319VUUAfNXiD4N/tA/8&#10;Iqf7D+O2of8ACSfbdUx/aFjpH2P7L5d5/Zn3NK3+bv8A7O8/+Hb9q2c+XWV/wpv9p3/hDv8Aku3/&#10;ABVf/Xjpf2H/AJA//YK3/wDIW/8AJT/prX1VRQB8q+Nfg3+07/wkVx/wiPx2/wCJD/xMPI/tqx0v&#10;7V/yDofsG7y9K2/8hD7R52P+Xfytn7zdXn+s/Bv9vD+zdC/sn47eD/t/2Jv7X+2WNt5X2r7RNt+z&#10;7dKz5X2f7Nnf83meb/Dtr7qooA+IPDfgH9vvQ7jTZb34lfCfxElrNPLNDqVtOi3iyRqiRy+RZREL&#10;EymRDGUYs7b2ddqqeCfAP7ffhXVZbvU/iV8J/GNu8JiWx1u2njhjYspEgNpZQPuAUrguVwxypOCP&#10;t+igD8S/CP7RH7T/AIb8W+JPhtoXxu8L2virT/Fup6Y/h+TTrVZr7UJr6QyS28kth5brcX05jRN4&#10;ZDLveOG3jklj+tfC3wq/b4+x2usXPj34X2mvXtk0d5NqFin2/Y8JEFvO9vYmNvskss8sYRmTzJpd&#10;xmjYLXVfsSfs5/DDxZrGuftHWcP9v+JPEnjPxJq+g61uurb7LYS3lzapH5JkCPuRZZN0kYYeftwC&#10;gNfatAHxVrXg39vXVdSkubXx38H9Ghb7RizsoLtok8y3SFMGW0d/3To06ZY5kkYP5kQWJdXUtG/b&#10;qvv7V8nXfgfp/wBssltYPs0epn7DIPMzcw+ZE2ZT5iZEvmR/uY8IMvv+wKKAPj+HRv26ovse7Xfg&#10;fN5F7PdSb49T/wBIjk83ZbPiIYij8xNpTbIfIj3u+ZPMNX0b9urUry0mt9d+B+lRwY8y3s49TZLj&#10;99DJ85lidhlYni+Rl+S4lP3xG8f2BRQB8lalZ/tyX9ukUF/8B9OdZoZTNbLq5ZlSRXaM+YjDbIqm&#10;NiBuCu21kbawt/8AGb3/AFb/AP8Alcr6qooA+Vf+M3v+rf8A/wArlH/Gb3/Vv/8A5XK+qqKAPwW/&#10;ZN/aE+NX7OmvfEm68KeF/B9vd6xrVppuvr4xEOjW+nX6rqE0duENxaRW2RFeDYQFUxJGApKq33V4&#10;Tb9sb4jf2N8Tr/4OfA/RfF8Pk2mnzeI9Ouk122s5toMgcTu0ESLczF4mdZQFmXyizBX5/wD4Jx/s&#10;1+EvE3xK8RftBXvjHWPH/iefU9TlsNQm8N3Oi2LtNd3kEl9GzAR3LTxKW8qM7bfzmR13hCn6P0Af&#10;FWqeMv29dP8As/keBPg/qfmfbt32We7Xyvs+7yd3mXaf8fO0eVtzt3r53kfNtNa8Zft66VqUlta+&#10;BPg/rMK/aMXllPdrE/l26SpgS3aP+9d2gTKjEkbF/LiKyt9q0UAfEEnj79vuPVbe0X4a/CeS3l1O&#10;Wwe+W5n8mGFWjC3rA3ocwOHZlVUM2In3RKSgfn/+Fyf8FDP+iE/D/wD8Dof/AJa19/0UAfEGm/Fj&#10;9uux1p4ta+DHgfUdNbTJpY5tDvIgy3r2TPbxt5+pr8sdy0UcxA5VJfLZ/kY8/wD8Lk/4KGf9EJ+H&#10;/wD4HQ//AC1r7/ooA+KrP4yftq/8Sf7X8CfD/wDyBr3+0/JvrL/kK/6V9i8nOq/8e3/Hh5u75/8A&#10;j42/wV6rp/xk+M3/AAnd79u+BPiD/hDP3/2X7PfaL/aP+qsfI351Xy/9b/ae/H8P2THPmV9AUUAf&#10;iB8Cv2qvif8AAT4j/HeSz0Twfa/FPxV4zhXVbLxJqlraaXZyRnVpbyNXkvoiNsxVVcO8fG1n3yQi&#10;T7q+Cvxh+I3x10H4P/Ezxj+z1qGq3+n2Wqahb6xo39n2bxTzssFq9kt3qaS/ZpbN5zKJlw7/AGeS&#10;MFVVh86/so/sz+Hv2gv2yP2s5fF1zcXPhiy8QXum3/h+HMS6otxqs9xH5k6kSRrFLp8UmIirMwXL&#10;7A8cn6v0AeKeJvjJ8Sv7Nh/4R74E+MPt/wBttPN/tO+0Hyvsv2iP7Xt2arnzfs/neXn5fM2bvlzW&#10;t/wuTxd/0Qn4gf8Agd4e/wDlrXqtFAHlX/C5PF3/AEQn4gf+B3h7/wCWtH/C5PF3/RCfiB/4HeHv&#10;/lrXqtFAHlX/AAuTxd/0Qn4gf+B3h7/5a0f8Lk8Xf9EJ+IH/AIHeHv8A5a16rRQB5V/wuTxd/wBE&#10;J+IH/gd4e/8AlrWTqX7RXiPSv7V874B/FB/7Nslv5/s0ejT74z5mFh8vUm8+X9y+YYt0gzHlf3ib&#10;va6KAPzA0X9qDR/gn+3x+0R4u8UfDb4gS6rcaNpcj6To+k6bqNxpljDY27XNxdyxTv5MQxbtmKfy&#10;yHzKN6R7PSvH/wC0z8Lv2w/BuraF4i/Zx+NHjbQvC2pma9tbbRfIa01CIi3aE+TfI7ToLv5oBllV&#10;mdkCoWXioPhXrnxZ/wCCn/7SWiWdz/ZfhvU/Blvomvai2myXOLW7stNR4IZBIiQXMiJK0ckglUeS&#10;58qQA4/RTwn4W0vwP4V0bw3olr9i0XR7KHT7G28x5PJgijWONNzks2FUDLEk45JNAHgGo/tWP8M9&#10;B0izi/Zu+MFrpUfnafZWOg+HLG7S2S1YQlBFa3j+TEMARkhUkQBoyyc0eIv21LzwveLa3n7PHxwm&#10;kbzMNp3hi3vk+SaSFsvBduoy0TFcn5kKSLlJEZvpWigD5fk/bomi0q31Bv2dfjwbeeaWBEXwfG0w&#10;aNY2YtELneikSrtdlCsQ4Uko4Uk/bomi0q31Bv2dfjwbeeaWBEXwfG0waNY2YtELneikSrtdlCsQ&#10;4Uko4X6gooA+X4/27oZNKuLtvgB8eI7iKaKJLFvAsnnTKyyFpFIkKBUKKrBnDZlTarAOU1tN/bU0&#10;6+8ZPos/we+NGnaas00Q8R3PgG9NiyoGKyBIw1xtk2gKDDuG9dyp82PoqigD5/039sjSL7TdKuZv&#10;hb8YNPmvN3n2dz8P9RMtji4jiHnGONkOUkeceU0n7uGQHEpSJz/hsjSP7Y+xf8Kt+MH2b/oI/wDC&#10;v9R8j/j8+z9PL8z/AFX+lfc/1PH+u/cV9AUUAfnB4v8AHGnePv8Agr98DtQ0y21i1t4/CV1Aya3o&#10;l7pUxYQauxIiu4onZcMPnClSQQDlSB+j9fAHxk/5TJfAn/sTLn/0TrNff9AHwB+0p8YPDHwd/wCC&#10;jngrUtV+FviD4jeJJPBlv/Ytx4Wklm1HTsSautx5VipCXXmJIA29h5axs4yeK9V/4b6/6ty/aA/8&#10;Ib/7fXVL4B/4SH9uLVfE/wDwkfiDTP8AhHfBmi/8SfTr7ytO1P7Rc65H/psO0+d5WN8fI2sSea+g&#10;KAPgD46fFb4YftKf2J/wsf8AZL/aA8R/2L5/2D/ilrq18nzvL83/AFF4m7PlR/ezjbxjJyePvit8&#10;MPih8K/Dnw48T/sl/tAan4M8O/Zv7L0z/hFrqL7P9ngaCH97HeLI22J2X5mOc5OTzX3/AEUAfnrd&#10;fG34R+EfH1p8Wrz9lj48aV4h8Nw6hcpr934buI4bKK4lu7m8kdXvPKCl728cs64USHG0KoXn/id8&#10;WvgD8ZPAmlax4w/Zb+OGr+ENL/tLxFZ6p/YlzBZxJfy/bby68+K+VTFI373cWKKv3dq8V+lVFAHw&#10;V8Sf26vhdafETwN4q8b/AAE+NGl+LPD0OqXPh241Tw79jaOJrYf2hIkZu1WVVgUM7MrCNRu+XrVW&#10;+/be+Gnw9/4RjQYfgn8cPBetaRoyeEPDrN4biF5ZwXuxLeKGO5uXWWWRtMTy/NSQu1o4AYCQH7/o&#10;oA/FbxFbfDTWfgT4R0X4neCfjha+Afhz9ssdN1jw34Gi0eKKee6Ed8b64vL+8R5Wuowu1PJEchkT&#10;byqp9FfEP9pn4D/Er4X+E/hr4q/Zx+NF/wCD9GmjttF0ptFlhKS2brpgjWRL5ZJGjluEtmVmY+bK&#10;iN85Wv0fooA/LXxf8ev2a/GXwe074ET/AAD+NFl4e0qaW70vSbTTD9tsLqS8nsvPQves7st7czQB&#10;ZQ6ecwjKkgJXmvgn40fsu3HwJ+GXw4+IXwx+KHxK/wCEXstX1LR9TTSRpvn2st1PPd3CRQan80Uf&#10;2eRWcs6r9lkOVw4H7KUUAfmB4I/4KHfs0/DnwJYQ+Bvh38UPDGleG7K90HTtXsrO2uf7J/tKX7VI&#10;oe4vJY2lkltPNQTK/wDqGABQOp8//Zo/bO/ZB/Zf+war4Y+HvxA/4TP+xo9I1TxB5Ef/ABMP9U00&#10;n2eTUpI4vMlhV9qj5fug46/r/RQB+YFr/wAFMP2VbHUvhxfw/Dn4gJd/Duyl0/wxJ5UB/s+CW3S2&#10;kTB1DEuYY0XMu8jGQQcmqnxS/by/ZP8AiR8O9M8K+NvhH8SLvwnd6ndeKrG3mhW2W4uprm78+6jk&#10;TUFZ1M814uAxQNuUAbAF/UqigD86rX9qr9kHw940+HHjez0TUB4k8L+GZdL0G6j1SN20ywtdGS7S&#10;0ljN9saV0v5bNPMDs11HNHuzGGqr4T+Kv7GnjbwH8LXso7jwbb/D/U9P1XwxZ6jrsMN5p0t5rpWZ&#10;XSS8kEiiSzE9wJNxjtZ0dCpYbf0fooA+Krr9tz9mm1+KnhP4j/avN8Z+ING0fw9/acWp2zf2bYah&#10;PcT+TeRfa/Lh+yy2265baWi8+EZYPgcr4K+IX7F3xs+Fdv8AB6/Gn+G/APhP+z9d0/T/ABP4mWwi&#10;ae+gmuCsM4vjLLLAbmaOZGbEcj7ecAj7/ooA/NXwr8N/2EvCPw48a+N7bW9PuNK8VeGbe5ufAlx4&#10;xiN/bQRCG9NjDCt0JhcvNbwFkeZz5kexWVCyntfCHh39j/XI9R8a6R8T9H8Fv42+HMXgu80O78X2&#10;KTWenyWsESB45pJXju4oYIITl2UGI7lZizN960UAfKvirXv2YfF37QXgr4y3Pxl8H2/jPwrZXGn2&#10;zW/jCwFvcwSxzIEmjZznZ9onZShQ5k+YsAoHKfAPwX+xz+zT8R/EPjPwH8UvB+n3+sWSaetpceOL&#10;W4t7GAFGkSEPMXPmPHG7GV5CCuEKKSp+1aKAPir4S+C/2OfgnqXga/8ADHxS8HxXfhD+0JrKS58c&#10;WsvnXl7b21tc3kwM2DK0NqqhV2xDzJCIwdpXyrw/+xv+wVo/irUtWu/il4f12wuvM8nQtQ+IFotn&#10;Z7pAy+U0Mkc52AFF8yV/lJ3bmww/SqigD4q/4Rv9lj/ovPh//kmf/Cqv+Rw0r/kFf89un/Hz/t/c&#10;/wCmdef6T+zB+w9Y/Cs+BtR+Lnh/xBaQ3t9qFhqmoePLJLzT57qC3hleLyGjibAtIGUSxyAMpyCC&#10;Vr9FaqatpNjr2lXmmanZW+o6bewvbXVndxLLDPE6lXjdGBDKykgqRggkGgD5g/Zr179mH9lb4cHw&#10;Z4M+Mvg+awkvZdQubvVPGFhNcXM8gVS7lXVBhI40ARFGIwSCxZj6r/w1j8EP+iyfD/8A8Kix/wDj&#10;telalpNjrVulvqFlb39uk0NysVzEsirLFIssUgDAgMkiI6t1VlUjBANZUnw98KzaVb6ZJ4Z0d9Nt&#10;tMl0SCzawiMMWnyLGsloqbcLA6wxBogNpEaAj5RgA4r/AIax+CH/AEWT4f8A/hUWP/x2j/hrH4If&#10;9Fk+H/8A4VFj/wDHa7+Hwnodv9j8rRtPi+x3s+pW2y1QeRdTeb51wmB8ssn2ifc4+ZvOkyTvbOBH&#10;8Efh1DHcJH4A8LolzDFbTqujWwEsUdrJZxxsNnzKltNLAqngRSOg+ViCAc//AMNY/BD/AKLJ8P8A&#10;/wAKix/+O0f8NY/BD/osnw//APCosf8A47XVTfCfwRceFbzwxL4N8Py+G7zyPtOjvpcBs5/Jjijh&#10;3wlNjeWlvAi5HyrDGBgIuDWvhP4I8S6lJqGr+DfD+q38n2jfdXulwTSt59ulrPlmQk+Zbxxwvz80&#10;caocqoFAHK/8NY/BD/osnw//APCosf8A47R/w1j8EP8Aosnw/wD/AAqLH/47XQab8Efh1otu9vp/&#10;gDwvYW76ZNojRW2jW0atp8sjSy2hCoAYHkd3aL7rMzEgkk1kyfsy/B6bSrfTJPhP4HfTbaaW5gs2&#10;8OWZhilkWNZJFTy8KzrDEGYDJEaA/dGACr/w1j8EP+iyfD//AMKix/8AjtfNX/BOH9oT4WeB/wBj&#10;H4eaJ4k+Jfg/w/rVr/aPn6dqmvWttcQ7tRunXfG8gZcqysMjkMD0NfT8f7Mvweh0q40yP4T+B002&#10;5miuZ7NfDlmIZZY1kWORk8vDMizShWIyBI4H3jn5g/4Jw/s9/Czxx+xj8PNb8SfDTwf4g1q6/tHz&#10;9R1TQbW5uJtuo3SLvkeMs2FVVGTwFA6CgC38ZLb4LfGTxlqEV7+034H034V+IZrW/wDFngW21bTW&#10;bXb23ESxym/acy26lLSxjaOELlbdiCryM9fT/in9oT4WeB9eutE8SfEvwf4f1q12+fp2qa9a21xD&#10;uUOu+N5Ay5VlYZHIYHoayv8Ahk74If8ARG/h/wD+EvY//GqP+GTvgh/0Rv4f/wDhL2P/AMaoA6qX&#10;4seCIf7J8zxl4fj/ALX+x/2du1SAfbftfmfY/J+f955/kzeXtz5nlPtztOMqb9oT4WW/2zzfiX4P&#10;i+x2UGpXO/XrUeRazeV5Nw+ZPlik+0QbXPyt50eCd65yv+GTvgh/0Rv4f/8AhL2P/wAao/4ZO+CH&#10;/RG/h/8A+EvY/wDxqgDtZPiF4Vhkt0k8S6Oj3M0ttArX8QMssd1HZyRqN3zMlzNFAyjkSyIh+ZgD&#10;a/4SzQ/7S/s/+2dP+3/bf7N+y/ak837V9n+1fZ9uc+b9n/fbMbvL+fG3muA/4ZO+CH/RG/h//wCE&#10;vY//ABqj/hk74If9Eb+H/wD4S9j/APGqAOq0f4seCPEP/CPf2V4y8P6n/wAJF9o/sX7HqkEv9p/Z&#10;8/aPs21z53lYO/Znbg5xVvwl8QvCvj+3Fx4Y8S6P4jtzCtyJdJv4rpTE0ksSyZjYjaZLedA3QtDI&#10;OqMBxX/DJ3wQ/wCiN/D/AP8ACXsf/jVH/DJ3wQ/6I38P/wDwl7H/AONUAelaTq1jr2lWep6ZeW+o&#10;6bewpc2t5aSrLDPE6hkkR1JDKykEMDgggirdeVf8MnfBD/ojfw//APCXsf8A41R/wyd8EP8Aojfw&#10;/wD/AAl7H/41QB6rRXlX/DJ3wQ/6I38P/wDwl7H/AONUf8MnfBD/AKI38P8A/wAJex/+NUAeKf8A&#10;BSHSrzxr8P8Awp4Dh8R6fp9p4s1qx0ufQrjX7fTbjVt+p2CKIUewuZZfLL7meJ4/JB3slwP3del/&#10;Ez4DfEHxR8aIfG3gv4xXHw70250yw0rWdJtPDlnfzX0Vrc3Uyslxc7hCxW8lUERMAcMQ/Cj5V/4K&#10;Qfsf/DGx0XwB4ttfDNv8P/BOh6mkXirUPB+hWFuq2V1e2MDSTsrrLujRpjGIre5yxIZUByfsr/hk&#10;74If9Eb+H/8A4S9j/wDGqAKnw9/Z3X4b+MvB+p2XjDWNT0Lwv4Sk8J6doeqQWrLbxEaeBMk0UUbl&#10;mGnAuJDIC0mU8pV2NxWq/sc3jfCv4TaVonxG1DRviT8MbI2Xh/x0+l29x5UckC29xE9i2IXiaFQi&#10;hiZE8uNjI7CQydV4T/Yv+CHhPwro2if8Kt8H6z/ZtlDZf2jq3h6xnvLry41TzZ5PJG+Vtu5mwMsS&#10;cc0eE/2L/gh4T8K6Non/AAq3wfrP9m2UNl/aOreHrGe8uvLjVPNnk8kb5W27mbAyxJxzQBV8TfAb&#10;4g+KvhH4T0m7+MVxH8UPDWpvqtn4+h8OWYWSVkuYCsmnnMRX7LdyRYDA7lWTOQVOV4B/ZV8S/Df9&#10;orVviXp3xe1jVdN8SQ26+KNE1vRrCSbV5be3mgtXFzBHCLdY1kjO2OLLGM7mbd8u/rP7F/wQ1jUt&#10;Cu/+FW+D7H+yb1r3yLPw9YxxXmbeaDyrhfJPmRDz/MC8fvIomz8uDwHgr/gmj8EPBfh230j+wv7d&#10;8n+z/wDTtas7G4un+y6jNffM/wBmGfO877NNx89vFFHxt3EAP2s/2KNf/ay17TbPWPi7qGk/Da3v&#10;bbUJfCMWhWkrrPGrxO8F6Nsib4pHAEomCu7Nhl2ovzV/wUU/Y98X+HfhXrI+G8niDxxoviz4gf8A&#10;CV3/AIUttDN/eWWpTQXvn3UM9uAy2xVoYzFJG+GSMiUFmVvf9D/4JZfBDQ9N8M2n2PUNQ/sO9sr3&#10;z76Kxkl1D7NcXk/lXTfZR5sUv23y5V43x2tquR5eSa5/wSy+CGuab4mtPseoaf8A25e3t759jFYx&#10;y6f9puLOfyrVvsp8qKL7F5cS87I7q6XJ8zIAMD4sf8E2r7xrqvxji8K/Ey38F+GPijqdhqutaS3h&#10;xtQm822aSZlW4e7XCyXMrzsFRSCERSEDK2/8S/8AgnvafET9qCz+Mn/CTafp9/b+JtJ8Q7P7HuJb&#10;xo7KG3j+xed9uEAic2/mb/s3mKz43Mo2k+J3/BLL4IfEzTdKtPseoeFP7PvdSvfP8MRWNnLc/bLj&#10;z/Kmb7K2+KD/AFcK8eXH8uT1o8Wf8Esvgh4s8K6zon2PUNG/tLxNN4m/tHSYrGC8tfMjZP7Pgk+y&#10;nZYru3LBg4YA7uKAOg1T9h2x174JfHD4c6h4uuGt/iX4tvvFi39tYrG2myzTW80UJRnYTKklsm45&#10;jLqWA8s4Yel/CP4Oah4D8d+PPGWu33h/VPEni/7B9vvdC0m80/zfskTxReYk9/dJwjKB5axdGLby&#10;QV+Vf+HKnwQ/6Gn4gf8Agxsf/kOrWk/8Eavg9oOq2ep6Z42+JGnalZTJc2t5aatZxTQSowZJEdbM&#10;FWVgCGByCARQB7r+xT+yl/wx78K9V8G/8JT/AMJb9u1qXV/tv9n/AGLZvggi8vZ5smceRnduH3sY&#10;4yavwf8A2ZfGvgWP4W6d4r+KVv4s8PfDmGVdHsbDw0mmzXEptZLOB7qYzzb1gtp541WNYixZWkaQ&#10;rz4/4f8A+CQPws8J/wBpf2J8Qviho39pWUmm339n63awfarWTHmW8uy0G+Jto3I2VOBkcVb8T/8A&#10;BJf4deNre0t/EXxP+LGv29pNc3NvFqniC2uVhluJPNuJED2pCtLJ87sOXblsnmgDf1T9g/XPGHhv&#10;wXonir4j6fd2ngnwZq3hHw++j+GpLNx9u01NPNxdmS9mE+yFS2yMQ5c53ADaS1/YP1y3/ZC0T4Bv&#10;8R9PudF0/Wlvrm6l8NSBNTsBctdmxnjW9Ei5uWDGaGaJtiKgAO5mqyf8Ew/Cs0lu8nxo+NDvbTS3&#10;MDN4qiJilkuo7ySRT9m+VnuYYp2YcmWNHPzKCLUP/BNnQ7f7H5Xx0+OEX2O9n1K22eL0HkXU3m+d&#10;cJi3+WWT7RPucfM3nSZJ3tkA/Pb9oD/gnXq3wX8ZeFfBmn6H448d6bJDcarqvjzwh4QuL9gsoEcF&#10;gLMXHlbontnkL+erMt7yv7pA/wBVa5+yX8Qv237H4cfGTx/oXhfRvFk+mHw/rfgvxVpWr2ENhbxa&#10;leML6FYLyKdp/KaPbBKyxuHZt65THpWtf8ErfBHiXUpNQ1f4t/GDVb+T7Rvur3xLBNK3n26Ws+Wa&#10;1JPmW8ccL8/NHGqHKqBVvwl/wTD8K+ALcW/hj40fGjw5biFbYRaT4qitVESySyrHiO2A2iS4ncL0&#10;DTSHq7EgH1V8PfCUPgDwD4a8MW4t1t9F0y202MWkckcIWGJYxsWSSV1XC8B5JGAxl2OWPQV8lR/8&#10;E77GHVbjU4/2gfjwmpXMMVtPeL40UTSxRtI0cbP9nyyo00pVScAyOR945qQ/8E2dDt/sflfHT44R&#10;fY72fUrbZ4vQeRdTeb51wmLf5ZZPtE+5x8zedJkne2QDgPjJ/wApkvgT/wBiZc/+idZr6/8Aj94g&#10;8ceE/g34s1v4cabp+seM9NsmvbDTtTgnniuvLIeWJY4CJHlaJZFjVSMyFATgmvzV+Jf7Mf8AY/8A&#10;wUu+E/w9/wCFsfFC+/tbwzPe/wDCVXniPzNds8R6mfKt7ryx5cR8jBXaeJZefm4+wP8AhgX/AKuN&#10;/aA/8Ln/AO0UAWv2Hf2Pm/Za0rxdqOo/2PZ+IfFc1s13o/hiS6k0jT4rZZEhSB7tnuJGfzZJHaRs&#10;bnCqoCZb6gr5V/4YF/6uN/aA/wDC5/8AtFH/AAwL/wBXG/tAf+Fz/wDaKAPqqivlX/hgX/q439oD&#10;/wALn/7RR/wwL/1cb+0B/wCFz/8AaKAPqqivkq8/YBvpLiwa0/aW+PEFukxa8jm8YtI00XluAkbC&#10;NRG3mGNtxDjarLtBYOlTUf8Agn5rkmvaRLYftPfHC20WLzv7Ss7jxVJNcXOVAi8mYBFh2tktujl3&#10;jgbD81AH2BXn/jP4K6H44+LHw6+IV/dahDrXgX+0f7Ngt5EW3m+2wLBL5ylCzYVQV2suD13DivnX&#10;Uv8Agnv4qluEbT/2pvjRa2/9pwytHc+IpZmOniNRLbhlZAJ2kDss+CqqyqYXKl2qav8A8E8/HE2g&#10;2kWl/tX/ABgs9aWyEdzeXmtz3FvJdboSZUhWaNki2rcDyjIzZliPmYjZZQD7Vor41j/4J7+Kh4mu&#10;J5P2pvjQ3h5pomgsF8RSi7SIQSLIjXG4ozNMYnVhCoVEdCrlxIlSP/gnn44FnYK/7V/xga7S9tpL&#10;yVdbnCTWqwoLiKNPOzHK8wkdJSzrGjKjRylTIwByvxk/5TJfAn/sTLn/ANE6zX2V8aPEnirwb8L/&#10;ABBr/gvRbfxJ4h0qFb6LRbjzc38UTq9xbxeUrP58kKypFhWHmtHkEZFflX8Yf2VfFWm/8FCPhn8N&#10;tM+OPjhvEOseH7q+tfHOsXst3qWnRBtUdLeJlljfb5MIjbDqGaWZwFD+WPor/h3D8b/+j0PiB/3x&#10;ff8AyyoA7X/gnH+yrq37P+leO/F2p2dv4ct/iBNZ6lpvg+N7iabQbJVmlitbiadEdp0F2YnUpwYM&#10;lmLkL9lV8Af8O4fjf/0eh8QP++L7/wCWVH/DuH43/wDR6HxA/wC+L7/5ZUAff9FfCviz9gH43+LP&#10;FWs63/w1/wCMNG/tK9mvf7O0m1voLO18yRn8qCP+0zsiXdtVcnCgDPFGs/sA/G/WNN0K0/4a/wDG&#10;Fj/ZNk1l59na30ct5m4mn824b+0z5ko8/wAsNx+7iiXHy5IB91UV81Sfs/fG+TxV4o1v/hfGnr/b&#10;17pF7/Zy+GL4WenfYJEfyrSP+1/3UVzs23C5Pmq7DK5rlPBP7H/xv8F+FdT0T/hpvUNe+3WWpWX9&#10;o63o19c3lv8AbI7ZPNik/tUbZYPsu6BsHy2uLg4O/gA+wK80/aH+BGk/tJfC++8Ba/rOsaNoV/ND&#10;LeHRGt0muFicSJGWmhlCr5ixvlQrZjA3bSyt4Vrn7H/xv1zTfE1p/wANN6hp/wDbl7e3vn2OjX0c&#10;un/abizn8q1b+1T5UUX2Ly4l52R3V0uT5mR1fiz9n743+LPhnrPg3/hfGn6N/aV7Ne/8JBpPhi+g&#10;1a18y9a78qC4/tc7Il3eQq7TiEBM8ZoA+itJs5tN0qztLi/uNUuLeFIpL67WNZrllUAyOI0RAzEb&#10;iERVyThQMCrdeKaN8Pfjfo+pa7d/8LU8H339rXq3vkXngq+kis8W8MHlW6/2wPLiPkeYV5/eSytn&#10;5sDlfid+z98b/iZqWlXf/C+NP8Kf2fZalZeR4Y8MX1nFc/bLfyPNmX+123ywf6yFuPLk+bB6UAeK&#10;/wDBYr4paf4T+BOn+DbnU/EFrf8AizzPsllp1vZvp119lurKV/tryqZ02hsx/Z2XLEiTK4FfemrS&#10;X0OlXkmmW9veaksLta293O0EMsoU7EeRUcopbALBHIBJCtjB/Mv/AIKjeF/i3r2m/DbwhffE7w/f&#10;3fiW9m0+x8IaFpeoaL/b07XFikaSb7q5tpfLkeNwbiSAJlipcnC/dX/COfG//oofw/8A/CDvv/lz&#10;QB8lf8Ew/hTq1r4h8Q/GLwlpWj+Bfgr490zyrLwTDqtxqd9a3tncfZ1kknmgUlSyX74Eh/4+FBU7&#10;Rt/QqvKv+Ec+N/8A0UP4f/8AhB33/wAuaP8AhHPjf/0UP4f/APhB33/y5oA9Voryr/hHPjf/ANFD&#10;+H//AIQd9/8ALmj/AIRz43/9FD+H/wD4Qd9/8uaAPVaK8q/4Rz43/wDRQ/h//wCEHff/AC5rn/Em&#10;k/tM2tvqTeH/ABV8J9TuI4YGsY9S8M6nZrPKZGE6SsmoTGJUjCMjKJC7MylYwodgD3WuU+KXh3xP&#10;4s8CanpXg3xd/wAIJ4kuPK+yeIP7Mi1H7LtlRn/0eUhH3IrpyeN+4cgV5/Dov7RbfY/N8ZfC9N17&#10;PHc7PCWot5VqPN8mVM6mN8rbYN0R2qnmSYkk8tfMyo9N/anN5YK/iH4PraPZW0l5Kug6qXhummQX&#10;EUafbcSRJCZHSUsjSOqo0cQYyKAeweANB1nwz4N0nTPEXia48Y67bwhb3XLm0gtGu5SSWcQwqqRr&#10;k4VQCQoUMztl26CvnW4sv2tVuJ1g1n4LyW6zXqwySaRqyM8Sxg2TsouiFaWTKyqCRCoDK05OwWtX&#10;039qeHXrSLS/EPwfvNFa9EdzeXmg6rb3EdrthJlSFb2RXl3NcDyjIq4iiPmZkZYgDq/2sf8Ak1n4&#10;yf8AYmaz/wCkM1H7J3/JrPwb/wCxM0b/ANIYa+df2iY/2tR+zb8Q5PEdx8F201vD+sLrVvpdvqwm&#10;TTxZnL20juQ07KZwFdFVSkZ3PvYJv/sx6b+0XN8Avgn/AGb4h+F9l4bn8M2nnfatB1G4vLK1W1j+&#10;w7dt7GlzK6bPNz5CxsW2eaAMgHhfwnt7G0/4KS61L8MPBnjjwn4mm8QarafEO61m1W+0CPT3824h&#10;eH92s0TX728VxHK8qLG7BUS4iO2v00r5f02P9tCW4ddQuPgPa2/kzMsltb61MxlEbGJCrOgCtIEV&#10;mySqszBXKhGq/wDGb3/Vv/8A5XKAPqqivl+ST9tA6Vbxx2/wHXUlmlae4afWjC8RWPy0WPYCrKwl&#10;LMXYMHQBU2Evb8P3P7YVv/aX9t6d8D9Q8yykjsf7Pv8AWLTyLo48uWXfDL5sS87ol8tmyMSLjkA+&#10;laK+dfCV9+1rZ3AbxPo3wX1i385WMek6tq1g3leXKGTdJazjcZGgYNjAWORdpMivHa0XUv2p7fUo&#10;31fw98H76wH2ffBZa9qttK2Ld1nxI1lIBvuDHInyHy41aM+YzCZQD6Aqpq0d9NpV5Hplxb2epNC6&#10;2txd27TwxSlTsd41dC6hsEqHQkAgMucjwr+0v2p/7H8v/hHvg/8A2r/z9f29qvkf8eez/VfYt3/H&#10;3++/1n+p/c/f/wBIq3b6t+0ytvAs/hX4TyXCw2SzSR+JdTRXlWQm9dVOnkqsseFiUkmFgWZpwdgA&#10;PVfBNl4qsdKlj8Xazo+uakZi0dxomkS6bCsW1cIY5Lq4JbcHO7eAQQNowSegr5/0jUv2p4dBu4tU&#10;8PfB+81prIx215Z69qtvbx3W6YiV4WspGeLa1uPKEitmKU+ZiRVi6CPX/j6NVuJJPAvw3bTWhiWC&#10;3XxpqAmSUNJ5jtJ/ZJDKymIKoRSpRyWfeAgB7BXyr/wS4/5MT+GX/cT/APTpd16r/wAJJ8b/APon&#10;nw//APC8vv8A5TV81f8ABOHWvinZ/sY/DyLw34N8H6roq/2j5F5qni26sbiT/iY3RbfCmmTKmG3A&#10;YkbIAPBO0AHis3i74f8AgH/goXeWvwms/ih4U+Lmu+M4NN8S6XqGkWV3o+oabLeRTalJFvZrmCKW&#10;OM3izgHCA7RHGwaP9VK8Ks9A+Ium+Mr/AMXWnwX+E9r4sv4RbXmvQ+LblL65iAQCOScaJvdQIo/l&#10;JI/dr/dFdB/wknxv/wCiefD/AP8AC8vv/lNQB6rRXlX/AAknxv8A+iefD/8A8Ly+/wDlNR/wknxv&#10;/wCiefD/AP8AC8vv/lNQB6rRXlX/AAknxv8A+iefD/8A8Ly+/wDlNXP6T8Sf2gNS1WztLj4IeF9L&#10;t59MS/kvrv4globaZmANk4j053M6g7iyI0OAcSk4FAHutFeFD4k/tAG31iX/AIUh4XD2MMktvD/w&#10;sE7tQZZJ0WOH/iXYVnWGOQGUxrtuYtzKwlWIk+JP7QEfia30tfgh4XksZZpYn1pfiCfskKrBHIsj&#10;KdOExV3doVCxFt8TllWMpI4B1XwQj+MI0rU5PjDceB21JplWwt/A9veCFIgvzPLJcuSzMxwFVFCh&#10;M7n34T0uvn+X4rftDR/2Tt+APh+T7b9j8/b8Q0/0DzvM83zs2Az9n2L5nleZnzk8rzsPsNH+K37Q&#10;2p/8I99p+APh/Sf7T+0fa/tnxDRv7I8vOz7T5Vg+7zcfJ9n87GR5nl84APoCivnVfjF+0Y2laXdn&#10;9nLR1uLyG7lnsT8RYPOsWhVjHHKfsewtOQFjMTyKCw81ohkjz/4V/tqfGj4rarq8emfsxXE+m+H/&#10;ABBN4d124tPHentNZXUDJ9pRI5kiEzIrgjDhGOAHHJABxX7ZnjzT/wBmX4qeOviJ4I+JX/CCeOrj&#10;RtG1fXPCl9ptnqMHjPbPPaWUcAmnjnh8sQyrctb/AHYXjdRvB3ff9fJWrfFb456tcaBr93+xtb6h&#10;4s0ma6WzubvxzozNp0Uscal7a5Kl1aUeYkihUG2NPmfeQmrH+0H+0edKuJJP2T7hdSWaJYLdfiHp&#10;RheIrJ5jtJgFWVhEFUIwYO5LJsAcA+oKK+atS+P37QMX9q/YP2V9QufLvVj0/wC0+O9Ih+0Wv7zM&#10;s2HfyZRiHES+Yp8yT94Ng8zV0j47fGabXruLVP2aPEFnoq3pjtryz8WaLcXElrtmIleFrmNUl3Lb&#10;jyhIy4llPmZjVZQD6Aor5/8A+F7fGb+x/M/4Zo8Qf2r/AM+v/CWaL5H/AB57/wDW/ad3/H3+5/1f&#10;+p/fff8A9Hq3b/HL4sNbwNP+zh4ojuGhsmmjj8S6G6pK0hF6isbwFlijw0TEAzMSrLABvIB7rRXz&#10;/ovx2+M1xpsb6v8As0eILG/P2ffBZeLNFuYlzcOs+JGuYydluI5E+QeZIzRny1UTNq6L8bfiVceX&#10;/a/7PHjCxzZW8j/Ytd0G523R3+fEN1/HmJMR7JeGk3NmOPaNwB6B/aXjj/hO/sn/AAj3h/8A4Qz/&#10;AKC/9vT/ANo/6rP/AB5fYvL/ANb8v/Hz935uvyV1deVf8Lk8Xf8ARCfiB/4HeHv/AJa0f8Lk8Xf9&#10;EJ+IH/gd4e/+WtAHqtfAHxk/5TJfAn/sTLn/ANE6zX1V/wALk8Xf9EJ+IH/gd4e/+WtfCvxL+Ifi&#10;u+/4K0fCfWb/AOFviDTbuz8Mzwaf4f8A7Q0yXUdQgNtqZM+RdfZosSSTDY0+SsG7q4SgD6K/bw+D&#10;vg34kar8K/EGt/GnR/gt4s8JanNqWgalrbWjw3DBoHfEFxLGJGSSG2bO4qASGRt4K+gfsf8A7RV9&#10;+0h4B8Q6nqdho9tqXhzxBceGrq88Pag17pupy28ULPeWrsikQSNKSiksdu0lmzWV8Ymk+O3gHVPC&#10;Pi79nXxxqOm3sMsccsk3hiWayleJ4hc25k1NxHOiyPskxlSfqK6rSfid4g0HSrPTNM/Z98cadptl&#10;Clta2dpc+HIoYIkUKkaIuqgKqqAAoGAAAKAPYKK8q/4XJ4u/6IT8QP8AwO8Pf/LWsnWf2jda8P6l&#10;oVhf/BP4gW93rl62n6fH9q0BvPnW3muSmRqhC/ubaZstgfJjOSAQD2uivn+8/a2n0/8Atj7R8HPi&#10;BH/ZGtWXh69/faGfKv7v7L9mh41P5t/2+1+Zcqvm/MRtbbyvgr/goR4e+Inh2313w98L/iBqGlXH&#10;9n+VcY0eLd9t1GbTbX5X1EMN93bzRcj5dm5tqEMQD6qor5Vtf+ChHh68/wCEs8n4X/EB/wDhFf7Y&#10;/tjjRx9l/sr7P/aHXUfn8r7Xb/c3b/M+TdtbB41/4KEeHvh34duNd8Q/C/4gafpVv/aHm3GNHl2/&#10;YtRh026+VNRLHZd3EMXA+bfuXcgLAA9q8Z/EjXPDPxY+HXhOw8F6hrmi+J/7R/tLxJbmT7Pof2aB&#10;ZYvOxEy/v2JjXc6cjjceK9Ar4V8Tf8FgvhJ4P1KGw1fwZ8QLS7msrTUEj+xae+YLm3juYHyt6R80&#10;M0bY6jdggEEA1n/gsF8JPD+m6Ff3/gz4gW9prlk2oafJ9i09vPgW4mti+Bekr++tplw2D8mcYIJA&#10;PuqvhX/gop4p1Sz+Pv7IHhuK62aLqHxAg1C5tvLU+ZPb3VjHC+4jcNq3U4wCAd/IJC4NN/4LJfAS&#10;+/srzrPxhp/2y9a1n+06XCfsMY8vFzN5c7ZiPmPgReZJ+5kygym/5g/ag/by+F37Q3xo/Zo8XaNJ&#10;rGh6b4K8Wvd63Frdjtmt7X7TpsonAgaUOpWGb5VJfMRyoyhYA/TT9qT4F/8ADSnwJ8TfDj+2/wDh&#10;HP7a+y/8TP7J9q8nybqKf/Vb03Z8rb94Y3Z5xg/NX7FviK0+GP7UHj34DXnhHT18Z6D4Z07+1fHW&#10;malcGLXLWwhtbfTd1jKGW2lFpdxCTy5CpkR/vAqRynin/gr9+zp440G60TxJ8PfGHiDRbrb5+nap&#10;omnXNvNtYOu+N7sq2GVWGRwVB6isr9l39uL9kH9nHQZvBPhV/EGlWkF61rP4t1jQY2uNYj3XU0dz&#10;NJbJ5skSEiJBJEsii4iGzAlZAD9KqK+INN/4LDfs/wB94efUZ38UadeLNNENIudJBuWVLdpVkDRy&#10;NFtkdRAoMm4SOpZUj3SDfj/4Kwfs2toNhfnxfqCXdz9m83S20S7+0Wnmsiv5hEflHyQzM/lyPkRt&#10;5fmHaGAPsCivjWT/AIK2fs5x+JrfS18QaxJYyzSxPrS6NP8AZIVWCORZGUgTFXd2hULEW3xOWVYy&#10;kj1P+HvP7PP/AEEvEH/Ia/sv/kDv/wAe3/QS6/8AHt/s/wDHx/0woA+1aK+NdS/4K2fs52Pg1Nag&#10;8QaxqOpNDDKfDlto04vlZyoaMvIFt90e4liJtp2NtZ/lz0H/AA9G/Zi/6KZ/5QNU/wDkagD1/wCP&#10;3x0sf2ffBtl4j1Dwt4o8WW93qdvpS2fhPT1vblZZyViZkZ0AVpAkQOcmSWJQCWFel18q/wDD0b9m&#10;L/opn/lA1T/5Go/4ejfsxf8ARTP/ACgap/8AI1AH1VXxr/wVs8Nw65+xb4gvZdNt759G1PT7+Kea&#10;7khazZp1t/NjRFImYrcNH5blVCys+d0aq3Qf8PRv2Yv+imf+UDVP/kavj/8A4KgftmfB39oj4BaB&#10;4b+HvjD/AISDWrXxNb6hNbf2ZeW22BbW7jZ900KKcNLGMA5+bpgHAB+n/wAJ7XS7H4V+DbfRNE1D&#10;wzosOjWcdjomrI6XmnwCBBHbzq7MwljXCMGZiGU5JPNfBf7Ll5o37Pf7dWp/C7xl4EuL74v+JodT&#10;uZfitbXs8cHiKKeV9S8w6c6rDbrshMbNAXCzW7IMgsw91/4ejfsxf9FM/wDKBqn/AMjV8lfss+Iv&#10;2Hf2WfH0njXTPjFrHiXxCsN1aWsmseHrsw2kUsuUeJVsQ6zrCBC0ocBw82EQSbFAP1for5V/4ejf&#10;sxf9FM/8oGqf/I1H/D0b9mL/AKKZ/wCUDVP/AJGoA+qqK+Vf+Ho37MX/AEUz/wAoGqf/ACNR/wAP&#10;Rv2Yv+imf+UDVP8A5GoA+qqK+avDP/BR79nbxhqU1hpHxD+13cNld6g8f9iaimILa3kuZ3y1uB8s&#10;MMjY6nbgAkgHqvDP7Znwd8YfD2bxxpHjD7X4WhvbvT3v/wCzLxMT21hJqE6eW0If5bWGSTO3B27Q&#10;SxCkA9A+KvxM0P4N/DjxH428ST/Z9F0OykvZ9rory7R8sUe9lUyyNtjRSw3O6rnJrV8LeLND8caD&#10;a634b1nT/EGi3W7yNR0u6S5t5trFG2SISrYZWU4PBUjqK8V0P9vX4E+JNHtNV03xz9psLr+1PJm/&#10;si/Xd/Z1ml7fcNACPLt5EfkfNnam5gRXV+Lv2pPhh4D8d6R4N13xN9h8SatrS+HrKy+wXUnm35is&#10;5RDvSIovyahZnczBf3uM5VwoB6rXyr/wVH/5MT+Jv/cM/wDTpaV7Vofx68CeJNS8M2Gna79ou/El&#10;lZahpUf2OdftEF5b3lzbPlowE3w6deNh8FfJwwBZA3yB/wAFEv2pPhh8RP2NviJoXh7xN/aGq3H/&#10;AAjnlW/2C6i3fbXi1K0+Z4go32lvNLyfl2bW2uQpAPqr9k7/AJNZ+Df/AGJmjf8ApDDXxB4N0HSf&#10;AH/BUjVdb+MEPiiy8ba34gul8D+JITb2/hvULKTTjFDaSGWCN3nihlgt8wu++d1Rhkb5fp/9nv49&#10;eBPA/wAAvhp4b1vXfsWtaP8ACbTPGN9bfY55PJ0mK1jjkudyRlWwykeWpLnHCkV5/wDBv9m3wx8Z&#10;P2h9W+N198TvEHxI0HRtaj1Twf4f1aWWez0n7dpttfEtHcwjZj7ZbyQpCF8pYbfc7yKyxgH2rRWT&#10;4m8U6X4P02G/1e6+yWk17aaeknlu+Z7m4jtoEwoJ+aaaNc9BuySACRrUAFFFFABRRRQBU1bVrHQd&#10;KvNT1O8t9O02yhe5ury7lWKGCJFLPI7sQFVVBJYnAAJNZXgn4heFfiVpUup+EfEuj+KtNhmNtJea&#10;JfxXkKShVYxl42YBgroduc4YHuK6Cuf8E/D3wr8NdKl0zwj4Z0fwrps0xuZLPRLCKzheUqqmQpGq&#10;gsVRBuxnCgdhQB0FeVftY/8AJrPxk/7EzWf/AEhmr1WvKv2sf+TWfjJ/2Jms/wDpDNQB4V/wST1O&#10;a+/Yt8PwSprCpZanqEER1O2jigZTO0mbNkUGWDdIwLuWYTCdM7UVR5V+0l4k0nxT+354X0r4walr&#10;HgDw94Q1PTdS+HfiGa0t7XQLpoY4L/Vvtt1cMhkZ2jgtkML7Y32bkJLeZ7r/AMEuP+TE/hl/3E//&#10;AE6XdH7QP7NvxT+OWveKPBNx4t8Pp8DvGF7Y6hqv2iO6bxBpn2dbbda2GWNsIpJLJJNzqNrXU7bH&#10;IG8A+qqKKKACiiigAoqpq2k2OvaVeaZqdlb6jpt7C9tdWd3EssM8TqVeN0YEMrKSCpGCCQayvBPw&#10;98K/DXSpdM8I+GdH8K6bNMbmSz0Swis4XlKqpkKRqoLFUQbsZwoHYUAdBRRRQB81f8E5fFOqeOP2&#10;PfBfiTW7r7brWsXus6hfXPlrH508ur3kkj7UAVcsxOFAAzwAK8V8aa5efFX/AIKRfZtY+Lnh/wCH&#10;EfwkvdKg8M6FeWlu1x4h/tS1Rr+FGmmVjLIuyDKK+0SRFVV8s/qv/BLj/kxP4Zf9xP8A9Ol3WT+0&#10;1+zh8S/2qfiPd+DPEmlfD+x+DEP2Oe08VfY5Z/FVshKSXUFm7MY4ZXltVR3KBPJnjP71ldAAfYFF&#10;FFABRRRQAUVU1bSbHXtKvNM1Oyt9R029he2urO7iWWGeJ1KvG6MCGVlJBUjBBINef/s8fs/eFf2Z&#10;fhfY+BfCK3D6bbTTXMl5fCI3d3LI5YyTvHGgdguyMNtyEjjX+EUAel0UUUAfCv8AwSF8TXmqfs2Q&#10;aRND4wS00vd5EmtabbwaM/m3l6zf2ZOkYlnwR++81n2PgLtHFW/HH7UXxR8aft+W3wF8Eal4X8Ha&#10;F4cm07VdWutWfffa9aiOG4u7O23I6hmguSQioH/0Z385Vyotf8El/AP/AAj37J+g+J/+Ej8Qan/w&#10;kX2j/iT6jfebp2mfZ7+8j/0KHaPJ83O+Tk7mAPFav7YXwt+K/wC0n/avwePgDw+/gHV72xvtP+Jb&#10;6nGZfD6ReW04ewdfNluSY7qNWhZEMd3GrMv700AfYFFcp8J/Av8Awq/4V+DfBv23+0/+Ed0az0j7&#10;b5XlfaPs8CReZs3Nt3bM7dxxnGT1rq6ACiiigAorJ8WaB/wlnhXWdE/tLUNG/tKymsv7R0mfyLy1&#10;8yNk82CTB2Sru3K2DhgDjivKvgr+zH/wpfxVda3/AMLY+KHjv7RZPZf2d418R/2jZx7pI381I/LX&#10;Eo8vaGzwruMc0Ae10UUUAfAH/BOH/k6b9tD/ALHNf/S7Va7X4/8A7UXjXxx8bdU/Z0+B+paP4O+K&#10;FjCt9eeJPGDots0Qht7gW+nxhJzPO0c5ZvMjASOGYgMcOnFf8E4f+Tpv20P+xzX/ANLtVo/4Kcr4&#10;n+JH/COfBvSvhP4f8V+JPGn2n/hEPEX9rxLqNh9j+y3V98lxbIkHmIhj+S5O9VyecIQD700mS+m0&#10;qzk1O3t7PUmhRrq3tJ2nhilKjeiSMiF1DZAYohIAJVc4FuuU+E+ga54T+Ffg3RPE+pf2z4k03RrO&#10;y1TUfPkn+1XUcCJNL5kgDvudWbcwDHOSMmuroAKKKKACiivn/wCEP7OPjj4c/H3xr4+1v40eIPGf&#10;hvXvtv2HwZqCziz0nz7pJo/K33Lp+6RDEu2NPlc42j5SAfQFFFFAHyr+zv8A8n2ftc/9yj/6a5at&#10;ftxftXeKv2c9K8I6F8PPBNx45+Ivi+a5XSbFbSW6hSK1WOS5doYWEsrbJBtVMADe7MBHter+zv8A&#10;8n2ftc/9yj/6a5a5T/gqTa/CRvhX4PuPi/onjC40WPWmjs9b8FJp5vLSdoHP2d2um3CKZVZyI1IL&#10;WybipCBgD61+HviS+8ZeAfDWv6notx4b1LVdMtr660W73edYSyxK7277lU7o2YocqpypyB0roK8f&#10;/ZF8G+PfAH7OvgzQ/ifqtxrPjuCGaXU7q71B7+YNLcSypG87El2jjkSMkFlBQhWZQCfYKACiiigA&#10;oorlP7N8cf8ACd/a/wDhIfD/APwhn/QI/sGf+0f9Vj/j9+2+X/rfm/49vu/L1+egDq6KKKAPgD4y&#10;f8pkvgT/ANiZc/8AonWa+/6+APjJ/wApkvgT/wBiZc/+idZr7/oA8f8AB+mw2P7V/wAUp4nuGe98&#10;JeGLiUTXMkqqwutajxGrsREu2NTsQKpYs+Nzsx9grxTwHD5X7XHxgb7HqFt5nhnwu3m3l350Vx++&#10;1ceZbp5r+TEMbCm2PMkcr7Dv8yT2ugDyr9qT46f8M1/AnxN8R/7E/wCEj/sX7L/xLPtf2XzvOuoo&#10;P9bsfbjzd33TnbjjOQfAj4ya/wDGqzvNeuPh7qHg7wZd2VhqHhvVdU1K0muNYguITI7vbW7yfZtn&#10;yYDuSwkBwpDKPP8A/go94T1zxx+xj8Q9E8N6NqHiDWrr+zvI07S7WS5uJtuo2rtsjQFmwqsxwOAp&#10;PQV5V8Sv2fviv4L/AGHfCXgz4ZeFv+El8falZaHY+JNH8WatHrVnYpb2xkmNtb6lcSWUe24SNNsS&#10;FNpBVfkjZAD7U8J+KdL8ceFdG8SaJdfbdF1iyh1CxufLePzoJY1kjfa4DLlWBwwBGeQDXK+MPjXo&#10;fhf4T+KPiFaWuoeJNF8Ofb/t0Glxolx/oM8kF7sW4eJW8poJifm+YRnZvJUN+dc37Ovx28Yfss6/&#10;8OvD3w78QaZ/aPjPUfFHhzUPEep2Gm/2bolxYzAWYtrW6T7Ncz+bNA9qbcWy/bZgwj+8nuvjz4b+&#10;NZ/+CVc/gXwf4O1jw542sPD9vpV54etI0truaW2u0j1NkETkTLcrFdyAoWNyk4IDGXaQD1+T9s7w&#10;hcfshX/7QdnY6hD4bjsrme00/VEENxPPHcvaRQOYfOEfm3CqgcbgokDNgA49g+Hvjax+JXgHw14u&#10;0yK4g03X9MttVtYrtVWZIp4llRXCswDBXGQCRnOCetfEHiv9kPxOvxktvgV4XtvEEH7JWraMb/X9&#10;PkvIpItLv5BdmFbG5uA1x8t1aWlyYUeRVklLSL5cxU+KftFeG/jd4++AXwS8AaP8DvECXdv4Z0rQ&#10;rW41Tw1pWobXe1MGoNLM5nl0zldNMLt9lcf6UZcGJPLAP1qryrwt8fLfVf2ZbX4y614e1DQrA+GW&#10;8T3OjrLDc3CQLbmciNlcI+5F3JuKEhl3rG25V+Nf2SdF+JPwz+PXxHl+LXwD1jx98UEmS6tviVo9&#10;pDIL5f3qSPFe6hdw20S+TcQRRw2ixMIlZJIwYiFyta/Zn8RfD34OfCeD4bfDe40q81X4P+KrXx6b&#10;TSh9uuri40i2kit7lnUzNO2oFRHCD5i7XRFEauoAP0J+FXxCt/ix8OPDnjOy0vUNHsNeso9QtLTV&#10;PJFwIJBuidxDJIg3oVcAOSA4DBWBUdXX5AP+yL4v8U698L9H0z4J6gbC3+Bl7aXC+JIiiadrkq6m&#10;6yLI83lLcyXlxE6xSEtClzuMULRZh1fF3w5+L/7Q15+zhrPx8sPGFx4WuNG8RWXiA6T4LafVNJum&#10;mu4xLLax6fKIvOh/s1Ym8ssPJeRBGw80gH3V+2t+1d/wx78K9K8Zf8It/wAJb9u1qLSPsX9ofYtm&#10;+CeXzN/lSZx5GNu0feznjB5/4gf8FC/h14Ik+IUllovijxdpvw+mgtPFOpaJa2yQ6XdS3UlqkBW6&#10;uIJJW82JhuhSRMEHd1x5V8P/ANnjwVpv7VXw9+DVvY3HizwT8GPCU/iTT9Uurp2u9O16+1iO5iS7&#10;ltzHHu8qHzIoXQbkLMQ4wQfs/wDiXx7+yF4h+PekePPAHjjxbpuqeLZvFHhu78M+Hn1a+1xbu4lh&#10;mlkltALSFhHb28pifyGHmPhDlEAB9q/D3xtY/ErwD4a8XaZFcQabr+mW2q2sV2qrMkU8SyorhWYB&#10;grjIBIznBPWugr8wLH4YXHwKs/2Jfhj8WtI/t3Sof+Euvtd8LWenTa9byztC81sHs4YpftEsH2sj&#10;cqOEJlZWKZc+a/F79m/4s6t4N+G9lqnhb4ka58JNP8Jazb6boWoTTX19aajnXJNCN3Y2ju8c6Qya&#10;ZGz+WI48iFyqgoAD9iayfFninS/A/hXWfEmt3X2LRdHsptQvrny3k8mCKNpJH2oCzYVScKCTjgE1&#10;+cPgH4NePZP2qP2OIvEfhzxRrng/wz8ObWW8m1rSXax0bU/sl64jkxEsUE8TpZRqWAl/cW+9mcBj&#10;5VpnhX4+/taftCaTr3jT4U2/gDUtV8P+JdAlu4fBuoaVCks+h3Fvb3WoXksLmRXaWKFMyuUEBAjT&#10;eDKAfpp4y/aU8IeD/Cvwx8SY1DV9F+ImtaXouh3On24GXv42kt5pVlaNki2rluC4yPkJzj1WvzA1&#10;jwT4kPhX9iXw34H+HHiDSdF0rxNpWp+O7aDwXc6f5OrWsemxteXbPbIxwst0DPkpJtfLMYvl9K/Z&#10;V/ZvHgW4+E/xObwtrGk/EzxB4t1638Y6kk2sKtxpzx6w8Rngvn8xYHlh050e5QSM3kM5MjZIB961&#10;8/8A7RX7c3wo/Zd8VaH4b8balqCa1qnkTfZtP0+Sf7LZyySx/bJW4XylaFwyoXl6bY2FfCv7CUaa&#10;5+3FP40Nh4gsvC2s3viUaD4/jsb62i8dTy3MsqRXzFRa/LBDdTCOGK2AkthuUsgWvddJ0LXvhB/w&#10;VC+KfxG8R+FPFDeCfEPhK3ttN1rRPD19q8M0oTTkMZ+xxSmNg1pP8rhThQejoWAPsr4W/FLwx8aP&#10;AmmeMvBup/2z4b1Lzfsl79nlg8zy5Xif5JVVxh43HKjOMjgg11dfnB+1ppNtrXx++Kdv8SLLxRf+&#10;Jk8PwXPwGi0SLUpGXUIrGaW8ktBp4KidLxLd3af5lVYicRBDVr4A/EX4v/DP9pbwmvxl0fxh4t8Z&#10;+MfDK6HqsWmaMxi0aa31YmGdntUisJbFbfUYnkuEa5mhkkdC0IYxsAfavwV+PXgT9ojwrdeJPh7r&#10;v/CQaLa3r6fNc/Y57bbOsccjJtmjRjhZYzkDHzdcg49Ar8QPDPgPWLX/AIJ6fETwBq/iD/hALvw7&#10;8WTH4muNQtdSm04ItmkH2eSawtrhJMXUUZxyissBJBkg3/rp+zX4s1bxt8BfA2ra/wCH9Y8La6+m&#10;RQahpOvRXEd3DcQ5hlLC4kkmZWeNnR5XaR0ZGYlmNAHpdFFFABRRRQAUUUUAFFFFABRRRQAV8q/8&#10;EuP+TE/hl/3E/wD06XdfVVfKv/BLj/kxP4Zf9xP/ANOl3QB0Hxz/AG0vD3wO/aG+Ffwou9IuNX1L&#10;xtMkU89tKUbTFmmFvZyFGTZKsk3mKwEitGsTNtbKq30VX5q/tdfGK4/Zl/aT1vxX8F/HWn6r8SfF&#10;N7a6f4q+GesWE16+pzxWdpFpqWkcFsJExFeGXJuUEj/IhkaN4h+lVABRRRQAUUUUAFFFFAHn/wAN&#10;/j14E+Lnirxp4b8J67/auteDb3+z9dtvsc8P2OfzJY9m6SNVk+aCUZjLD5euCM9V4Z8U6X4w02a/&#10;0i6+12kN7d6e8nlumJ7a4ktp0wwB+WaGRc9DtyCQQT8Lfsq/GH4SfE79sRr74S+GfB/grwZZ+GdT&#10;0K3ktoNP0jVNc1Jru0nZksklFxLbC2thJG7QrtzcBsH5R5/+wP8AG74O/APxJ+08Gl8P+F/Bnh3W&#10;oTZ6xp11eahcalpv9pXkFvKV82bzYovtFrGskEa8ToZGcsGoA/SnWfFOl+H9S0Kwv7r7Pd65etp+&#10;nx+W7efOtvNclMgEL+5tpmy2B8mM5IBLbxTpd54q1Hw3Fdb9a0+yttQubby3HlwXEk8cL7iNp3Na&#10;zjAJI2cgArn8dvi34817wb+298Vfiho0/wAJ/H/jATacPDvha+sr7Upr+1mGmf2Ze6YFQRy3flSW&#10;x/dz78i5aNCgVq+yvgn4q8CD9qC88TeMdd0/wV8U/E3gzwhd6p4cfxFPp3na5cQ30M1q+nSXGJJU&#10;hNkqwSo7R743ADyb2APS/wBs7zrXQPA2p2/hnxR4huLHxboMsbaHq8draRt/benYjubeS8gS4aUj&#10;ZEXjlWN/mLQjL17pbeKdLvPFWo+G4rrfrWn2VtqFzbeW48uC4knjhfcRtO5rWcYBJGzkAFc/Jf8A&#10;wUA8Zat4U8dfAFIFt38PTeLbOfVo11a4S+ZYdT0ySMWumw3CnUW3Zygtrlo+GURltx+df2svBPxG&#10;/ZN+Pup6z8APFmnjWvG32zxFrdjc6Vp95rFgk90z3d1NdS2W2z0hGFsA086oHEjHISR1AP0+8M+K&#10;dL8YabNf6Rdfa7SG9u9PeTy3TE9tcSW06YYA/LNDIueh25BIIJ1q+Sv+CdXxx0nx98L7n4eW/hrR&#10;/DGu+AIbeDUbXwrcW91oZW5e4ktzaXEV1cGZjHHumd3LGVnySxbHj/w9+J/ivxV8E/g1458Y/Hbx&#10;Bqmp+OLLxJY6ppejXOmaPFHYxaZqM001r5ltbGO5tZrKyX7VLIY4pGfEnlTbmAPsDwD+1J8MPih8&#10;VPEfw48MeJv7T8Z+HftP9qaZ9guovs/2edYJv3skSxttldV+VjnORkc16rXyr+wD4B0/S/2bNeu9&#10;B8R+IJZPF3ibxBqTa5qN9Z6jfpJ9sls47gTostvNL5dpFIz/AL6N5GdgWRgK+Nf2H/2h9Z+GX7Ft&#10;npAvvFGl2+p/EaPSk8ZWlrBcaZ4V09p9IN01zNdB4bVZEu7kxlo2UyO7EA5NAH66UV+Vf/BSbWvG&#10;eh/BnUftPxC8Qaxd+C/izZWWl308dla3A3+Hre+jlL2ltCRLDNNP5bJs4lO4OVRk9f8A+Cln7YFz&#10;+znJa6N4S8f+KND+It/pkV3YaPYaVptzpCRfaijT3T3Ns0u6RFuFVYpCA0CllUHLgH2/4Z8U6X4w&#10;02a/0i6+12kN7d6e8nlumJ7a4ktp0wwB+WaGRc9DtyCQQTrV8Af8E4f+Tpv20P8Asc1/9LtVrxTw&#10;L8QtU+DnxH+I3wm0DS/D/i2/8VeDPFWoeBvip4P26j4n193N5dQvdanDIHllD21xCwSMP9ot4toK&#10;gOQD9aq8/wDiR8evAnwj8VeC/DfizXf7K1rxle/2foVt9jnm+2T+ZFHs3RxssfzTxDMhUfN1wDj4&#10;1+Dv7UFj8Cv2HPCVx8bPih440Xx3r02tG1lmsVv9ajlsb94pbKM3NtKitlUT/TMlTOwDoqKIvP8A&#10;4Z+IvEv7R3j79g/xj498SXGtaxqU3i25n3afYLCJbCV5I5Fj+z4VnWGBGbqohR4vKlzIQD9H/APx&#10;S8MfFD/hI/8AhGNT/tP/AIR3Wrnw9qn+jyxfZ7+32+dD+8Vd23evzLlTngmurr86v+CJfh23tfgF&#10;4615Wzd33iY2Mi+RCMJBawOh8wIJW5uX+V3ZFxlFQvIX8A8Q+OPE9n/wRo8N6Jp/hDUF0W41oWWo&#10;a5cRxS28lq2qXtx5sPlTNJFsuYLaFmuI0UmbagcsrAA/ZSivgCL9rzxxqXxU8c2fhG5+xfD34Q+M&#10;/D/hTUdNvrOfUdR1mwu55NNvHdsz3Fxcx3UaSQGN0Z1LmVZnISuq+P37Y2qfD/4V/HnWPDniTTx4&#10;v8Ka1ol9onh/VrZYbyPSZ4NDeUT2bhLgRPJe3KMzhXRpSoZGRQoB9q0V8a/Gj4i/HDUda/aKufhn&#10;4it7nUvh/DplhoHgnSra0uLm5a4so7i7vbuKWJpXZUuWNssUirJJZMhilwyy+lfsM/GK4+NH7Pum&#10;6pqnjrT/AIjeJNPvbrT9Y17S7Cazt5JxIZY0SOW2tz8tvNbgkRAE55JyaAPoCiiigD4A+Mn/ACmS&#10;+BP/AGJlz/6J1mvv+vgD4yf8pkvgT/2Jlz/6J1mvp/8Aa68B+KviZ+zr4z8N+C4Le98Q3kMJi067&#10;vZbSHUYo7iKS4snlidHVbiFJYDh0BEpBdASwAO1+FvxS8MfGjwJpnjLwbqf9s+G9S837Je/Z5YPM&#10;8uV4n+SVVcYeNxyozjI4INdXXzV+wzefDC18E+LPD3wx+G/jD4W2ml60G1TQvGNjdQXAupbaBhIG&#10;mllB3QiE7A+5RsYookRn+laACiiigAooooAKK5T4meHdA8QeFZ38T6rqGiaLpu7ULi/0/wAQXei+&#10;Qkcb7nluLaaJhEqlmYM2zgMRlQR81f8ABOKTxJ4o8K/Enxzrd/8AEBtF8Q+JpT4V0vx1fXNx9n0N&#10;Y1mspYPtDOx3rdFWkWR1fyUwxKliAfYFFfH/AIF13QP2e/G1pB8WZfiB4UmuNa1yPRfF/i3xxd3n&#10;hq7gFzcPZ277tRljjl+wtGUF3DGWaByC0qgnwD/gnj8WPFk37S2h+FPGXjLxhqH2z4f3lxC/izVL&#10;82fiO6OrNJb6hpsN64Z4m09U2sI422wzkoMOxAPQPjJ/ymS+BP8A2Jlz/wCidZr7/r4A+Mn/ACmS&#10;+BP/AGJlz/6J1mvpT9szwz8Q/GH7NnjDSPhTNqFv4+uPsf8AZsml6kNPuBtvIGl2TmSMJ+5WXPzD&#10;IyOc4IB7XRXz/wDsgfEz4S+KvCuqeE/hbP4gtP8AhF/s0Wq+G/Ez6k95oMjxmJLJvtrP5fl/ZnjM&#10;ULtGjRtj72W+gKACiiigAooooAKKK4r4jfGvwF8ILjQ4PG/i/R/Cj63NJBYHVrtLdZmjjMkh3MQF&#10;VVABdiF3PGmd0iKwB2tFFFAHxB/wUt8ZaMuofBr4baz4R1jxbb+O/EENo1tpfiKfT1eKHUNOaWB7&#10;ZZI4blpkcxo07oIWO9WU5I+36+Kv+Ci3ibQ7DxJ8DfD1/e/EB9a1zxNbLpuheD9VSxstU8rUtNaW&#10;O8YzRMJVUg2zq6eXK24ug+YfVXxY/wCEn/4VX4y/4Qn/AJHP+xrz+w/9V/x/+Q/2f/W/u/8AW7Pv&#10;/L/e4zQB1dFfCv8AwTn0zwPp/irxnfp4p8YWnxt8QWVvqnxC8EeMLGCwliv3kaRruKD7LG4iLzyM&#10;nlyMqx3cXmKGaML91UAFFFFABRRRQAUV81f2h8ctH/bmtdLuPE/h+9+DGvaNe6haaDJBi9s0tIrG&#10;KV1kWBW81ru7QgPK6eU8vCsIwPKrz9ofx3pf/BS7wV8KbDxp4g1DwDq9lqF3qGka/wCHoLLZOkeo&#10;sI7WU2cMstsht4dkqvIH2t+9k5oA+6qK+av2wPEHjP4X+BPiJ8SLf4nah4K8N6F4Zh/sfT9LsLK5&#10;+0ay0tyg+0ieymfypHl06NfLkUD96W2D568q/aC+Lfxu8D/st6T4u1vxd/wrn4+ahssdP+G+hR6V&#10;eW+qTnVVhzbwyx3NxPL9mnhYrDOQDtJUfMCAfSv7WP8Ayaz8ZP8AsTNZ/wDSGaj9k7/k1n4N/wDY&#10;maN/6Qw14/8A8FGLObTf2Q9RtLi/8D6pcW8MkUl98SljWa5ZdPuQZNPEaIg1ViN0QRFXJkwoGBXs&#10;H7J3/JrPwb/7EzRv/SGGgD1Wivj/AOAetf2h8fbnVfGvxC+KHhr4ha7e64tr8NfFUf2bQpbC3unS&#10;COzU2xt5pYrUWkrPZ3Dsx3uXdGk3fYFABRRRQAUUUUAFFFVNW1ax0HSrzU9TvLfTtNsoXubq8u5V&#10;ihgiRSzyO7EBVVQSWJwACTQBbooooAK+Vf8Aglx/yYn8Mv8AuJ/+nS7r6qr5V/4Jcf8AJifwy/7i&#10;f/p0u6APqqivzg1L46eOvHn/AAUlSy0/4laP4A0LwnqcOgN8PfF99qOmtrtqdsct1HAoNrczzNeO&#10;1r+8V3WK3cx7VJP6P0AFFFFABRRRQAUUUUAFFFFABXyr+wL/AM3G/wDZZvEf/tvX1VXyr+wL/wA3&#10;G/8AZZvEf/tvQB9VUV8QftGfHL4y6l+1Hb/D34YeO/A/wzt9Ah02V7H4iFbU+MLi8kcrHZExyPPA&#10;oiWBjB5UgleVdxIQr9v0AFFFFABRRRQAUUUUAFFFFABX51fEvxTpfiD/AILSfCewsLr7Rd6H4Zn0&#10;/UI/LdfInax1O5CZIAb9zcwtlcj58ZyCB+itfnV8S4fK/wCC0nwnb7HqFt5nhmdvNvLvzorj/QdT&#10;HmW6ea/kxDGwptjzJHK+w7/MkAP0Vor5/wD2v/2lLf4F+FdL8N6SNQuPib48+06L4MttPt4ZP+Jk&#10;0YjhmladlhWJJ57YNvJz5g+RlD7fS/g74m8W+KvAOl3fjrwnceDvFiQxRalYyS20kMlwIkMsluYL&#10;iceQZGdUEjiTC/Mo4JAO1ooooAKKKKACiiigAooooAK+AP8Ago9/ydN+xf8A9jm3/pdpVff9fAH/&#10;AAUe/wCTpv2L/wDsc2/9LtKoA+/6K5T4pfFLwx8F/Amp+MvGWp/2N4b03yvtd79nln8vzJUiT5Il&#10;Zzl5EHCnGcngE15V+yj8W/iv8Zv+Ep8SeOPB2n+F/AOofZdQ8CXMDxm8v9Nn86RXu1S6mCSiH7KS&#10;MJ8zvgHHygH0BRRRQAUUUUAFFFFABRRRQAV8Af8ABav/AJNZ8Lf9jna/+kN9X3/XwB/wWr/5NZ8L&#10;f9jna/8ApDfUAfdNr4T0Oxs9EtLfRtPt7TQ9v9lQRWqKmn7YWgXyFAxFiGR4xsxhHZehIqrqHw98&#10;K6tpR0y+8M6PeaaZrq5NncWEUkPm3KzLcybCuN0q3NwJGxlxPKGzvbPQV8//ALPf7WFp+0D478UW&#10;GheHfEF34MT/AE3w743/ALCuLTR9QtUitY5YvPn2s1yt294u1Y1XZD1JUkgHsFv8PfCtpbwW8Hhn&#10;R4beCGytoYo7CJVjis5DLZRqAuAsEhLxKOI2JK4PNZS/BH4dLpWl6YvgDwuNN0qG7ttPsxo1t5Nn&#10;Fdqy3ccSbMRrMrMJFUAOGIbOa7WigDz/AFL9nv4Wax/av2/4aeD77+1r1dS1D7ToNrJ9suh5mLib&#10;MZ8yUefNh2y372Tn5jnV1r4T+CPEumyafq/g3w/qthJ9o32t7pcE0TefcJdT5VkIPmXEccz8fNJG&#10;rnLKDXV0UAeVf8MnfBD/AKI38P8A/wAJex/+NUf8MnfBD/ojfw//APCXsf8A41XqtFAHlX/DJ3wQ&#10;/wCiN/D/AP8ACXsf/jVH/DJ3wQ/6I38P/wDwl7H/AONV6rRQB5V/wyd8EP8Aojfw/wD/AAl7H/41&#10;XzV/wUe/Z7+Fngf9jH4h634b+Gng/wAP61a/2d5Go6XoNrbXEO7UbVG2SJGGXKsynB5DEdDX3VXy&#10;r/wVH/5MT+Jv/cM/9OlpQBa/Zl/Zl+D2vfs2/CjU9T+E/gfUdSvfCWk3N1eXfhyzlmnleziZ5Hdo&#10;yWZmJJYnJJJNel/8MnfBD/ojfw//APCXsf8A41R+yd/yaz8G/wDsTNG/9IYaydI/bG+FGvftBXfw&#10;XsPEn2vx1b5j8iC2klt5J0jmlntxOoKCWFISZAxUAuEBZ1kRADW/4ZO+CH/RG/h//wCEvY//ABqj&#10;/hk74If9Eb+H/wD4S9j/APGq9VooA8q/4ZO+CH/RG/h//wCEvY//ABqj/hk74If9Eb+H/wD4S9j/&#10;APGq9VooA8q/4ZO+CH/RG/h//wCEvY//ABqqmrfsd/ArWtKvNPuPg94Hjt7uF7eR7TQLW2mVWUqS&#10;ksaK8bYPDowZTggggGvYKKAPFNa/Yp+Amv8AmfavhD4Pi8yyuLA/YtJhtP3c2zew8oLiUeWuyYfv&#10;I8tsZd7ZwL7/AIJ4/s56hb6nBL8KtHRNRmnuJjBJPCyNLJDI4iZJAYVDW8YVIyqxq0qIFWaVX9V1&#10;L43fDrRfGSeEdQ8feF7DxY80Nsug3Os20d80soUxRiBnDlnDptXGW3LjORVrx18WPBHwv+w/8Jl4&#10;y8P+Evt2/wCyf27qkFl9o2bd/l+a67tu9M4zjcueooA8q1r9gP8AZ51/TZLG6+E/h+KGT7RlrKJ7&#10;SX99cJcPiSJlcYeNQmD+7jLRJtidkPn/AO0R+xZ8DfBf7O3xa1rRfhh4fsdVtdG1zX7a7W23Pb3h&#10;0+dQYyxOyJd25IFxFG4V0RXVWH0XefG74dab4NsPF134+8L2vhO/mNtZ69NrNsljcyguDHHOX2Ow&#10;MUnygk/u2/umuJ/aI8WaH44/Y7+LWt+G9Z0/xBot14M1zyNR0u6S5t5ttpOjbJEJVsMrKcHgqR1F&#10;AHyB+wV+wV8CfjT+yf4G8ZeMvA39seJNS+3fa73+17+DzPLv7iJPkinVBhI0HCjOMnkk19K6d/wT&#10;d/Zt0vQdX0iH4W6e9pqnk/aJLi9u57hPKYsvkzvMZYMk/N5TJvHDbhxWV/wS4/5MT+GX/cT/APTp&#10;d16/8Q/2kPht8KfH3hPwR4o8U2+m+LPFM0cGk6SsE0807SSrDGWESMIlaRtqvIVUlXwTsbAB5VH/&#10;AMEzv2cIdKuNMj+H9wmm3M0VzPZr4k1UQyyxrIscjJ9qwzIs0oViMgSOB9456DR/2Efgz4e/4R7+&#10;ytE8QaZ/wjv2j+xfsfjPWov7M+0Z+0fZtt4PJ83J37MbsnOa+gKKAPl+z/4Jnfs4abb39vafD+4t&#10;be/hFteRQ+JNVRbmISJKI5ALrDqJIo32nI3Rqeqg1rWf/BPv4GabcX9xaeGNYtbi/wBMGiXksPi7&#10;WUa508RpELSQi7y8AjijTyjldsajGFAr6KooA+f9F/YR+DPhrTY9P0jRPEGlWEf2fZa2XjPWoYl8&#10;i4e6gwq3gA8u4kkmTj5ZJGcYZiaLH9hH4M6XoMWiWeieILTRYbK602PToPGetJbpa3LK91biMXm0&#10;RTMqtIgG1yoLAkV9AUUAeFaJ+xP8J/DOq3Op6RY+KNK1K6mubme8sfHGuQzSy3DRNcyO63gLNK0E&#10;BdicuYYy2dq41dN/ZT8B6Lbvb6fd+OLC3eaa5aK2+IXiCNWllkaWWQhb4As8ju7N1ZmYnJJNewUU&#10;AfCv/BOH4H+HfGH7GPw81e/1Lxhb3dx/aO+PS/Gus6fbjbqN0o2QW93HEnCjO1Rk5JySSfpX/hmn&#10;wj/0F/iB/wCHH8Q//J1eVf8ABLj/AJMT+GX/AHE//Tpd17V4w+P3w88AfEfwt4B8Q+LNP0rxf4nz&#10;/ZWlzsd8/JVckDbHvYFI/MK+Y4KJuYEUAZX/AAzT4R/6C/xA/wDDj+If/k6j/hmnwj/0F/iB/wCH&#10;H8Q//J1eq0UAeVf8M0+Ef+gv8QP/AA4/iH/5OrJuf2WNFk8VadfxeL/iBDosFlcwXOkf8J7r7faZ&#10;3kgaGfzTf7k8pY512Dh/tGTzGte10UAfNXiz9ja91jxVrN/onxd+IHh/RbrwzNpdjpH/AAletXP2&#10;LVmkZo9V819Q3SbFIX7M3yNtyTk1q+JP2R4NT/4Sr+yfiN8QNF/tDRksdI/4rTXZ/wCyL8fad198&#10;1/8Av93m237l8KPsvX942PoCigD5q1z9ja9v9S8TTad8XfiBpdpf2V7BpVt/wletTf2XPLb2cdtP&#10;ubUMzeRNBeTbHwJPtuxsCFM8prn7CvjS/wBN8TQ6d+0X8QNLu7+9vZ9Kuf7Y1Wb+y4JbizktoNra&#10;jibyIYLyHe+DJ9t3tgwpn7AooA/JX9jP9in4p/Fz9mzwf4s8N/tOeMPh5ouofbPI8N6Wt0bez8u8&#10;nibZsvo1+dkaQ4Qcuep5P0B/wwP8e/8AhFf+Ee/4bK8YfYPtv2/zv7Km+2eZ5ezb9q+3+f5WOfJ3&#10;+Xu+bbu5r0D/AIJcf8mJ/DL/ALif/p0u6+lPEHizQ/Cf9m/23rOn6N/aV7Hptj/aF0kH2q6kz5dv&#10;FvI3yttO1FyxwcDigD4g03/gnr8ddJuHng/bN8cO7QzQEXNndTrtkjaNiFk1BgGCuSrgbkYK6lWV&#10;WFvTf2B/j3pX9leT+2V4wf8As29a/g+06VNPvkPl5WbzL9vPi/cpiGXdGMyYX94+77qooA+INE/Y&#10;a/aA8P6Vc6fa/tj+KJbe4huYHe+0E3cwWdYlkKSy3rOjAQpsdWDREyGMoZJC1rWv2Lf2htf02Sxu&#10;v2xPEEUMn2jLWXhhLWX99cJcPiSK7Vxh41CYP7uMtEm2J2Q/atFAHx/D+yl+0lb/AGPb+1/qB+y3&#10;s9/Hv8D2jbpJfN3q+Zz5kQ899sL5jTEexV8qPaf8MpftJf2l9u/4a/1Dzvtv2/b/AMIPaeV5n2f7&#10;Pt8vz9nlbOfJx5fmfvdvm/PX2BRQB8lal+zL+0vq1ukE/wC15cIizQzg23w+sIG3RyLIoLRzKSpZ&#10;AGQna6lkYMrMpt/8M7/tO/8AR3P/AJjXS/8A45X1VRQB+Sv7FPwr+MXib4+/tOWHhP45/wDCF61p&#10;XiZYNd1f/hEbO/8A7cn+1agvn+VIwW2+ZJW2R5H77HRBX2B/wzv+07/0dz/5jXS//jleVf8ABOH/&#10;AJOm/bQ/7HNf/S7Va+9LzVrHTbiwt7u8t7W4v5jbWcU0qo1zKI3lMcYJy7COKR9oydsbHopNAHzB&#10;/wAM7/tO/wDR3P8A5jXS/wD45WTdfAH9rlbPW2t/2qNPlu4d39lRS+BNPRLv9ypXz3CEwZmLodiz&#10;YRVfksY1+wKKAPirWvgT+2rb6lImkftL+H76wH2jZPe+E7K2lbFujQZjW2kA33Bkjf5z5carIPMZ&#10;jCpF8Cf21W/tbzP2l/D6+X9s/s7b4Tsm+0bfL+x+d/ow8nzczeZt83ytibfP3nZ9q0UAfFWtfAn9&#10;tW302R9I/aX8P31+PtGyC98J2VtE2LhFgzIttIRvtzJI/wAh8uRVjHmKxmU1T4E/tqw/Z/7N/aX8&#10;P3e77d532rwnZQbNm77Dt22z7vNwnm52+TubZ9o2jd9q0UAfCujfCv8Ab4sdN12G/wDi/wDD/Uru&#10;8slg0+58pIv7PnFxDIZ9o0nEuYY5odjcDz9/VBR4Z+Ff7fGl6lNNq/xf+H+t2jWV3Alt5SW+yeS3&#10;kjgn3LpOT5MzRzbOj+VsPDGvuqigD8wP2bPCv7UWl/tJ/tL2D+KvB+vePv7G0ux1jVLi4NnbpfzW&#10;ZbTL6EJpziT7PCsitCY4lcv8xbANfSvhHw/+19o/jvV9V1zWvh/4i8N3OtNfWXh/+15LX7HYGK8U&#10;WP2hNILyYeezfzmG7/QtuMTPg/Z3/wCT7P2uf+5R/wDTXLX1VQB8f3Pg39tGT4Z6dokXjH4fw+L4&#10;LK5gufFX25m+0zvewTQz/ZTpHlp5VtHPbbAcP9o8w/NGoo8P+Df20dO8VC/1Txj8P9X0X7FpcB0j&#10;7c0GZ4JLNr2fzV0jd/pSwXi7OkX23K5MKZ+wKKAPmq20/wDaqjn1F5W+H80c97bT20f/AAkE6/Zo&#10;E1Se5mgyNH+fzbKSCx3nlPs/nD55GFZXg/w/+19ov/Cvv7d1r4f+I/7F/tD/AIST/ibyWv8Awkfn&#10;bvsn3NIP2T7Plf8AV583b82M19VUUAfP/iRv2ltT/wCEq/snSvh/ov8AaGjJY6R/xVNzP/ZF+PtO&#10;6++bR/3+7zbb9y+FH2Xr+8bB8Um/aW8WeBNT0rwbpXw/8CeJLjyvsniD/hKbnUfsu2VGf/R5dHCP&#10;uRXTk8b9w5Ar6AooA8q/4ST43/8ARPPh/wD+F5ff/Kaj/hJPjf8A9E8+H/8A4Xl9/wDKavVaKAPz&#10;g8X33iq+/wCCv3wOk8XaNo+h6kPCV0sdvomrS6lC0XkavhzJJa25Dbi427CAADuOSB+j9fAHxk/5&#10;TJfAn/sTLn/0TrNff9AHyV4k8F+NfGP7YHxIf4X/ABdt/BNxaeEtEh16zudKTXla6lOrLb4SWdTZ&#10;tDH5c6xJhHaZXkRw7eZ6BqXw3/aAvrhJYPjf4X05F1OG/MNt8PiVaFI1RrI+ZqLHyJGUyMwPnBnb&#10;bKi7VFT4U6x/af7ZPx+tv+Eh/tr+z9G8K2v2L7F5H9kZTUZfsu/H7/d5v2jzOcfavL/5Z4H0BQB4&#10;povgP496V5f2r4weD9Z22Vvan7b8P5l3yR799yfK1RP3su9d4GIx5a7Ejy27ivFXhj9qj4a+Dde1&#10;nw38QfC/xf8AEIhsYrHwzqnhCPS1dkKRTyJcJqEYRnUvO4k3LuTbGsYIWvqCigD5q8Tah+1VpfxC&#10;h0jSF+H+t+FmsrSd/En/AAj89vsnkv44J4PszaxvPk2rSXW/OH8ryh8zA1leJPEH7X2meHfFV5pO&#10;i/D/AFrVdP2f2Rpn9kSQf2vnUbmBv3ravtg22kVtd/PnP2ryvvxsT9VUUAfKvjXxB+19ofiK4s/D&#10;2i/D/wATaUn9oeVqf9kSWnmeTp0M9r+6fVyw+0XbzWnP+r8nzWyjgVk3PjL9tGPxVp1hF4O+H82i&#10;z+JrnS7nV/sLL9m0lJIFh1Xyjq+5/NWSdvsw+dPs+CcyLX2BRQB8VXnxC/blh/tj7P8ADf4f3P2X&#10;RrK+sv3YT7bfy/ZftNjzq37vyPOuv3zfLJ9k+UDzVweJPiF+3Lpn/CVf2T8N/h/rX9n60ljpH7sQ&#10;f2vYH7Tuvvm1b9xt8q2/cvlj9q6/u2z9q0UAfAH/AAuT/goZ/wBEJ+H/AP4HQ/8Ay1o/4XJ/wUM/&#10;6IT8P/8AwOh/+Wtff9FAH51ad44/bw0fXtX1uw/Zw+F9lrWseT/aWo28ltHcXvlKUi86Qapuk2KS&#10;q7idoOBgVrf8Lk/4KGf9EJ+H/wD4HQ//AC1r7/ooA/ODVvEv7deueMtA8Wah+zn8N7zxDoEN1BpV&#10;9NexM1mtyIxOYwdWwrOsKLvxuC7lBAdw3Qf8Lk/4KGf9EJ+H/wD4HQ//AC1r7/ooA+AP+Fyf8FDP&#10;+iE/D/8A8Dof/lrR/wALk/4KGf8ARCfh/wD+B0P/AMta+/6KAPgrSfjR+39DqtnJqfwB8D3mmrMj&#10;XVvaatbwTSxBhvRJG1JwjFcgMUcAkEq2MHWk+OX7cR8M28Ef7OHhdfEKwyrPft4ltDaPKZ42jdbf&#10;7YHVVhEqMpmYs7o4ZAhjf7fooA/NX4feB/j38KbzwrJ4U/ZL/s608N3t3d6fptx8WpruytfOmZcw&#10;2st+0Mcv2Oe8haQxtuluPOCoFaF/Vf8Ahe37av8AbHmf8M0eH/7K/wCfX/hLLLz/APj83/637Tt/&#10;49P3P+r/ANd+++5/o9fatFAHwra/Er9rnULzRNY8Tfsn+D9b8U6Nt+waxF4i0+J7PzJmF75BkuJX&#10;i8618qEbX+V0Z281WEKFr8W/21WvNE1LUP2ZPB93rVntguNQi8QWUbtavMz3cMBa7ZoPNWOxAJaR&#10;Ve2Z2WQOiQ/dVFAHwBrGvftO6l4E8Q+Ho/2Nvh//AMT77PfajDeaxpc+nX2q+aHvL25tPOXzvN2Q&#10;lFZ98bRhmlm4C9VrX7Xf7TWjabJ4ik/ZG1BvD9l9otruxtvFEV1qMs63CQo8MUUJlaIFZs7YXEiv&#10;HKrrGpL/AGrRQB8a6t+2B+0Zosd49x+x9rEgtJngk+yeL4Lksy2puiUEdsxkXyxtDplWlxCCZSI6&#10;Lf8AbA/aMubeCdP2PtYCTQ2U6iTxfAjBbuQxxBla2BVlYEyowDQLh5hGpDV9lUUAfFWi/tpftDa/&#10;psd9a/sd+IIoZPs+FvfE6Wkv764e3TMctorjDxsXyP3cZWV9sTq5ytN/b4+Peq/2V5P7GvjBP7Sv&#10;WsIPtOqzQbJB5eWm8ywXyIv3yYml2xnEmG/dvt+6qKAPgD/h498b/wDoy/4gf9933/ytrVj/AG+P&#10;j3Jr1hpA/Y18YC7vvs3lSNqswt189UZPMnNh5UWBIu/zGXyiGEmwowH3VRQB8Fat/wAFCvjrouq3&#10;mn3H7GXjiS4tJngke0vLq5hZlYqSksenski5HDoxVhggkEGqv/Dx743/APRl/wAQP++77/5W19/0&#10;UAfAH/Dx743/APRl/wAQP++77/5W0f8ADx743/8ARl/xA/77vv8A5W19/wBFAHwB/wAPHvjf/wBG&#10;X/ED/vu+/wDlbXx/+z9/wVS1z9nX9n3wv8NtB+H+n6jd6L9u3axqOpSMk/nyXM0eIEjUrsmniLfv&#10;DvSJ1GwyB4/2/r5V/wCCXH/Jifwy/wC4n/6dLugD84NS/wCCm8OrfERPH138Afhve+Nmhh8/XL61&#10;knn+0W9sos54ix/dNHc+ZIWGZHhFvD5imBZj7VZ/8Fyr6O4v2u/g3bz27zBrOOHxI0bQxeWgKSMb&#10;VhI3mCRtwCDayrtJUu/6v0UAflBpP/Bcq+h0qzj1P4N295qSwot1cWniRoIZZQo3ukbWrlFLZIUu&#10;5AIBZsZJpP8AwXKvodKs49T+DdveaksKLdXFp4kaCGWUKN7pG1q5RS2SFLuQCAWbGT+r9FAH5V/8&#10;Pzv+qJ/+XX/9xUf8Pzv+qJ/+XX/9xV+qlFAH5V/8Pzv+qJ/+XX/9xUf8Pzv+qJ/+XX/9xV+qlFAH&#10;41+Fv+CpXws8D69a634b/ZI8H+H9atd3kajpd7a21xDuUo2yRNODLlWZTg8hiOhrK8P/APBSD4Me&#10;F9N1Kw039j7wfDaal5gvY31G3l+0I9wLkxOX08lohMqMsZ+RPLjCKojQD9qaKAPxguf+Cm/wmuvE&#10;2g+Im/ZL8Lxa7oU1vPp2oW+rQwzQNBB5FuNyWALLFHtEaNlUMcTKA0aFRv8Agp18LpvihqnxGuv2&#10;WtH1LxtqM1pcy61qXiT7XNFLaoqW8kHm2TC3ZVVPmhCElFLZKgj9n6ybbwtpdn4q1HxJFa7Na1Cy&#10;ttPubnzHPmQW8k8kKbSdo2tdTnIAJ38kgLgA/Fb4/f8ABTq0+Onjb4XeI5vg9p9hd+Btai1e3nuN&#10;fuJ7j5bm1naOFkSKKPzBa+WzSxT4D5UIRlvQNS/4K8+ENa8Var4k1L9nDT9S1rVNGXw7e3N74lE/&#10;naaJJJDalXsivlM0zl1A+f5d+4Im32r/AIKleFtL8cfH39kjw3rdr9t0XWPE1xp99beY8fnQS3Wl&#10;xyJuQhlyrEZUgjPBBr7Atf2W/hhZ/wDCWeT4Z2f8JV/bH9sf6fdH7V/av2f+0Osvyeb9kt/ubdnl&#10;/Jt3NkA/MD4O/wDBVD4efs/6DJpHw+/Zn0/wzaTY8+S38Ul7i5wzsvnTvZtLNtMsm3ezbQ2FwOKy&#10;vDP/AAUo+FHhPzksf2XdPltG+1iCw1HxbJfWdgl15n2uKyt57R4rOKYTSLJHbrGkikKykKoH6qeN&#10;f2W/hh8RPDtxoXiHwz/aGlXH9oebb/b7qLd9t1GHUrv5klDDfd28MvB+XZtXahKnJtv2M/g7Z+Kt&#10;R8SReD9mtah4mtvGNzc/2neHzNWt5J5IbnaZto2tdTnywAh38qQFwAfnt4D/AOCx/h74Y+GYPDvh&#10;X9n230LQoJrieDT7TxUVhhaed55Ai/YsIpklchFwqghVAUADlE/4KdfC6HwD4q8DwfstaPZ+D/E8&#10;xudU0O08SeRaSymKGLzEjSyAhYLbwsGi2EOgkGHJY/pp4s/Yz+DvjjwrrPhvW/B/23RdY8TTeMb6&#10;2/tO8j87VpY2jkudyTBlyrEeWpCDPCg1reMP2W/hh4+/4WD/AG74Z+3f8J//AGf/AMJJ/p91H9v+&#10;w7fsn3JR5Wzav+r27sfNuoA/LXx9/wAFB/gv8QvgvpPhvxH8B7jxIkniC41K80i+8dag12JYraGK&#10;3vp9QMPm3LOk08AV3Yxpaxj7vlBer+NX/BRj4D/Evxle+Ktf+BGj/EDXfCupnSfDlxqWoyqur6XI&#10;LrfdSxvZlAqFIGSC4V2RrxmTayOT9lf8OuP2Yv8Aomf/AJX9U/8Akmj/AIdcfsxf9Ez/APK/qn/y&#10;TQB81ab/AMFEP2dvgPP488YfDLwl/aPi/wAX3t/qGsW39pajF/aE8OqCO0fdPbvHF9otru7vMIqi&#10;Py/JYFmTHFfBf9uL9mjwX8RvD/jG2+Etv4P13+zGU3Ta1f38Ogtc6y0dzaWlubcxQqtrNPfZt0Rc&#10;SSW6gNI2fsr/AIdcfsxf9Ez/APK/qn/yTR/w64/Zi/6Jn/5X9U/+SaAPkrxx+01+xr8WlurTxj4Z&#10;uNTs7HxBPqOnibWdd2s2paxLHqVzGqIPJUW1vbaj5Awpa5aJFWQSM1v4Nftz/sxeHvDvw1vH8E/8&#10;IVqvgPP/AAj+mf2tql//AGZ/amo3EGq/vfIKzeVaCO7/AHm7d5/lR7XQmvqr/h1x+zF/0TP/AMr+&#10;qf8AyTR/w64/Zi/6Jn/5X9U/+SaAPP8A4K/tmfsT/s7+Fbrw38PfGH/CP6LdXr6hNbf2ZrdzunaO&#10;ONn3TQuwysUYwDj5emSc+a/F79rL9jXQ/wBleT4beEYrjxz4e0uaOew8Bw3mu6St4z3fmSCS8aPL&#10;KjTSz7JWZS0a4AKoV+iv+HXH7MX/AETP/wAr+qf/ACTR/wAOuP2Yv+iZ/wDlf1T/AOSaAPH2/aQ/&#10;YOXx9qnjO38U3Gna7q2p2ms6j/ZsHiG0tL69tZVmt557SJFglZZV8z54zlyzHLMxOV8RfjR/wT6+&#10;LHjLxF4q8T+ILi/13xFDDbatcQp4ktVvYohD5cckcKohVTbQNt243RK33hmvdf8Ah1x+zF/0TP8A&#10;8r+qf/JNH/Drj9mL/omf/lf1T/5JoA4q8/bi/Y1urjxfdxePLjTdS8XTW0+tappNjrthfXTW8ccU&#10;A+0wRJLGqJEqhEdV+aTj95JuqfBX9sz9if8AZ38K3Xhv4e+MP+Ef0W6vX1Ca2/szW7ndO0ccbPum&#10;hdhlYoxgHHy9Mk59A/4dcfsxf9Ez/wDK/qn/AMk0f8OuP2Yv+iZ/+V/VP/kmgA/4ejfsxf8ARTP/&#10;ACgap/8AI1H/AA9G/Zi/6KZ/5QNU/wDkaj/h1x+zF/0TP/yv6p/8k0f8OuP2Yv8Aomf/AJX9U/8A&#10;kmgD4/8AiX+2Z8HfEH/BS74T/Faw8YfaPAOh+GZ9P1DV/wCzLxfInaPU1CeUYRK3NzDyqEfP14OP&#10;dfjx+29+zJ8avBtzpll8fvFHgPXY4ZF07XPDMOvWbWsrFCHkhijRLhcoAVkBIVnCNGzbx4V8S/2M&#10;/g74f/4KXfCf4U2Hg/7P4B1zwzPqGoaT/ad43nzrHqbB/OMxlXm2h4VwPk6cnP2B/wAOuP2Yv+iZ&#10;/wDlf1T/AOSaAPP/AIK/twfsnfA/wrdaPYfGbxB4mu769fUNQ1zxTZatf6jfzmOOIPLKbUD5YYYY&#10;lCqoCxLwTkn0D/h6N+zF/wBFM/8AKBqn/wAjVUj/AOCVf7NEeq3F23gG4kt5YYoksW12/wDJhZWk&#10;LSKROHLOHVWDOVxEm1VJcuat/wAEq/2aNS0q8tLfwDcaXcTwvFHfWmu37TWzMpAkQSTuhZSdwDoy&#10;5AypGRQBb/4ejfsxf9FM/wDKBqn/AMjUf8PRv2Yv+imf+UDVP/kaufj/AOCSf7Ocfia41RvD+sSW&#10;Ms0UqaK2sz/ZIVWCSNo1YETFXd1mYtKW3xIFZYy8b5Uf/BHn9n+OO4Vk8USGWGKJGbVhmFltZIGk&#10;XEYBZ5HW5YNlfNiQKqxF4XAO1/4ejfsxf9FM/wDKBqn/AMjUf8PRv2Yv+imf+UDVP/kauU/4dDfs&#10;8/2P9i/s3xB9p/6CP9sP5/8Ax5/Z+mPL/wBb/pX3P9dx/qf3FGtf8Ehv2edV1KS5tdN8QaNC32jF&#10;nZaw7RJ5lukSYMod/wB06NOmWOZJGD+ZEFiUAt/EL/gol+yp8SvAPiXwjqfxSuINN8QaZc6VdS2m&#10;haksyRTxNE7IWtGAYK5wSCM4yD0qpof7bP7J1nZ+DxoPxa1DQdK+Htl5dnpduurQW91ZmFbJLeaC&#10;SL/TdnmRSKMPKhh8wEIJibd9/wAEk/2c7u41OWLw/rFkl3DPFDDBrM5WyaSOFEki3liWjaKSRRIX&#10;UtcSh1dREseVqX/BHn9n++t0igTxRpzrpkNgZrbVgWaZJFdr0+ZGw8+RVMbKB5IV2KxI21gAVPDP&#10;x0/ZV+K3iqaXxJ8cf+Fg6Kb27Nn4V+JFtAmj2E93JJdebGt1ZRM3lLBLDFJLI4gSUQqymdFfivg3&#10;45/Yw+EPxc0/4g6Z8atY17Uk8P3VroVj4pkub620DTo3lIt7Uy2vm2zIkM0UULyeY8c2FWTz0L9B&#10;/wAOVPgh/wBDT8QP/BjY/wDyHR/w5U+CH/Q0/ED/AMGNj/8AIdAHn/xC/aC+Gniz/gqX8C/H+meO&#10;/D83gyPwZKJ9bl1CKG3tXkg1UrFOzlfIl/fRAxybXBkUFQTivor4nftc/Af47fB7W9C0L9oS38A3&#10;mqQ2q2mvafdy6fqFlLJeGKFwjiOTb5sJ85fkKwPvdoo5Elr4V8ff8E9Ph14V/b8+GvwPtNa8USeE&#10;/Evh+bVby8murY30cqx6gwWNxbhAubSPgxk/M3PIx9Qf8OVPgh/0NPxA/wDBjY//ACHQB1XwQ+MX&#10;7H37Ofm3HhX4m6fJrXjP+zJNW1vVNXur+81OeX7QYri9Z8rBKWNw85ZYhE0q+aIw8YPpbf8ABQ79&#10;nNdK1TUD8VdH+z6bDaTzoI5zM63Kq0Yii8vfMwDDzEiVmhORKIyCB4V/w5U+CH/Q0/ED/wAGNj/8&#10;h0f8OVPgh/0NPxA/8GNj/wDIdAH0prX7a3wE0DzPtXxe8Hy+XZXF+fsWrQ3f7uHZvUeUWzKfMXZC&#10;P3kmG2K2xsW9J/bE+BWtaVZ6hb/GHwPHb3cKTxpd6/a20yqyhgHikdXjbB5R1DKcggEEV8wf8OVP&#10;gh/0NPxA/wDBjY//ACHR/wAOVPgh/wBDT8QP/BjY/wDyHQB9Vf8ADWPwQ/6LJ8P/APwqLH/47R/w&#10;1j8EP+iyfD//AMKix/8AjtfKv/DlT4If9DT8QP8AwY2P/wAh0f8ADlT4If8AQ0/ED/wY2P8A8h0A&#10;fVX/AA1j8EP+iyfD/wD8Kix/+O1ynjr4sfssfFD7D/wmXjL4P+LfsO/7J/buqaVe/Z9+3f5fmu23&#10;dsTOMZ2rnoK8A/4cqfBD/oafiB/4MbH/AOQ6P+HKnwQ/6Gn4gf8Agxsf/kOgD6q/4ax+CH/RZPh/&#10;/wCFRY//AB2j/hrH4If9Fk+H/wD4VFj/APHa+Vf+HKnwQ/6Gn4gf+DGx/wDkOj/hyp8EP+hp+IH/&#10;AIMbH/5DoA4r9vr43fDrxl+0l+yTqegePvC+uaboni1rnVLzTdZtriGwi+2aY3mTujkRLtjkO5iB&#10;hGPY19k+LP2kvgh4s8K6zon/AAvbwfo39pWU1l/aOk+L7GC8tfMjZPNgk8w7JV3blbBwwBxxX5bf&#10;tvfsB+Av2c/H3wW8O+Fdf8USW/jnU7jT7+61KFNUmtlWWzjV4Le2hjeVgLlz5a5ZyqquCefrX/hy&#10;p8EP+hp+IH/gxsf/AJDoAtfst/8ACofAPjL/AIXV8Q/2i/C+v/GrxP4fisPEiTeJdFgsYGIt28qO&#10;K3ON0S20MXmLIVfYz4G8AfUH/DWPwQ/6LJ8P/wDwqLH/AOO18f6d/wAES/hZHr2ry3/jrxhc6LL5&#10;P9m2du1rDcW2FIl86Ywus25sFdscWwcHefmq3J/wRP8Ag8dVt5I/GXjhdNWGVZ7drmzMzylo/LdZ&#10;PswCqqiUMpRixdCGTYQ4B9a/8NY/BD/osnw//wDCosf/AI7R/wANY/BD/osnw/8A/Cosf/jtfH8P&#10;/BEv4WL9j83x14wfbezyXOxrVfNtT5vkxJmE7JV3QbpTuV/LkxHH5i+XgL/wQ+8K/wBlaXG3xT1g&#10;6lHDdrqFwNKiENxKyt9keKPzMxLG20yKzyGUAhWhzkAH2/8A8NY/BD/osnw//wDCosf/AI7R/wAN&#10;Y/BD/osnw/8A/Cosf/jtfGut/wDBEf4dXGq20mkfELxRY6as1s09vfQ21zNJErS/aUSRUjCM6mAI&#10;xRhGY5Cyy+YojytS/wCCH3hWW3RdP+KesWtx/ZkMTSXOlRTKdQEimW4CrIhEDRh1WDJZWZWMzhSj&#10;AH0VrWsaPZ/tBeF/jTqn7T3g+0+G1xZX+n6J4auE02K3uoHjt0vEh1EzhpcXdtbzMQrFCnl5VWOe&#10;U8QfDeyh+Kh8beLf2nvB58QeFdG1SPRdSutC0W01PTTJPeafFd39zvBnit5ryW3MKrbwPPFHuRZA&#10;4fwqP/ghrYjSriOT4yXDak00TQXC+G1EKRBZPMRo/tRLMzGIqwdQoRwVfeClX/hxj/1Wz/y1P/u2&#10;gD6K+IHwE1n412/gTU9S/aR0fxh4T0GGytdU0nWNJgn0XxDqlxJHcW0t3FZXlqkiubjTzBauXXAh&#10;OZfOcyaviL4S+Ff2hPiV8F/id4l+MfhfxXb+Apmu1sPD8cUGmX11dXbQ2E8LrdySxMbq2ji2vNMk&#10;0lpsVUJkVvmD/hxj/wBVs/8ALU/+7aP+HGP/AFWz/wAtT/7toA9//wCCl3jXw94i/ZZ13+yLjw/4&#10;p+wa1PpV3/xOdHT+zrxLG63p/psU265jyP8AR7fy7s7v3bp82fdf2W9WsdN/Zh+Blvd3lva3F/4S&#10;0e2s4ppVRrmUaakpjjBOXYRxSPtGTtjY9FJr8tv2l/8Agl74Y/Zf+Fd/4y8T/HL/AJ6Wul2X/CIy&#10;/wDEwv8AyJZYbXfHcyeV5nksPMZdq9T6Hv8Awn/wRZ0vxx4V0bxJonx2+26LrFlDqFjc/wDCIPH5&#10;0EsayRvte8DLlWBwwBGeQDQB9QfC+313xz+0UdV8dfErwv4p8J/DCaGfwj4gs/7KXUtZbXbcxwC+&#10;eCQmFVjmWGJI4rdbxmhlAfYor60uvFmh2Nnrd3cazp9vaaHu/tWeW6RU0/bCs7eexOIsQyJId+MI&#10;6t0INfmD/wAOMf8Aqtn/AJan/wB20f8ADjH/AKrZ/wCWp/8AdtAH6faj4s0PR9e0jRL/AFnT7LWt&#10;Y87+zdOuLpI7i98pQ8vkxk7pNikM20HaDk4FW5NWsYdVt9MkvLdNSuYZbmCzaVRNLFG0aySKmcsq&#10;NNEGYDAMiA/eGfy2/wCHGP8A1Wz/AMtT/wC7aP8Ahxj/ANVs/wDLU/8Au2gD9VKK/Kv/AIcY/wDV&#10;bP8Ay1P/ALto/wCHGP8A1Wz/AMtT/wC7aAP1UrJ8WeFtL8ceFdZ8N63a/bdF1iym0++tvMePzoJY&#10;2jkTchDLlWIypBGeCDX5g/8ADjH/AKrZ/wCWp/8AdtH/AA4x/wCq2f8Alqf/AHbQB+mngnwPp3gD&#10;SpdP0y51i6t5JjcM+t63e6rMGKqpAlu5ZXVcKPkDBQSSBliT0FflX/w4x/6rZ/5an/3bR/w4x/6r&#10;Z/5an/3bQB+qlfKv/BLj/kxP4Zf9xP8A9Ol3XxV8Uv8Agin4n8J+BNT1Xwb4+/4TvxJb+V9k8P8A&#10;9jRad9q3Sor/AOkS3hRNqM78jnZtHJFcr+y3/wAEpf8AhpT4E+GfiP8A8LR/4Rz+2vtX/Es/4R77&#10;V5Pk3UsH+t+1Juz5W77oxuxzjJAPsrxx+zX8SfjJ+2Bban4g8I+B/DPgnwt4g07xZpnxE0nQ4RrW&#10;utamEx6Zcv8AbWlChHdDK0YUm0RggBVa+36/Kv8A4cY/9Vs/8tT/AO7aP+HGP/VbP/LU/wDu2gD9&#10;VKK/IDx9/wAEU/E/h7/hHP8AhGfH3/CW/btatrHVP+JNFZf2ZYPu86+/eXh87ysL+5XDNu4PFef6&#10;5/wSF+MVhpviabToP7Uu7C9vYNKtt9nD/akEVxZx20+5rvEPnwz3k2x8mP7FsbJmTAB+39Ffit41&#10;/wCCOvxP0Pw7cXnh7UP+Em1VP7Q8rTPJtbTzPJ1GGC1/evdlR9otHmu+f9X5PlNl3Bom/wCCOvxP&#10;j0fX7mPUPNv7PWtRsdOsvJtR/aNhDZzS2d9v+14i+03CQ2/kt80XneYxKoRQB+1NFfit4X/4J0ft&#10;O+F/t/w4060+wfDbxz/YX/CV6n5mlyeT5flTyfumuDM32SaWdf3TL53k5HysoHn9z/wSn/aJj8K6&#10;dfxeCvO1qe9uYLnSP7V05fs0CRwNDP5putr+a0k67Byn2fJ4kWgD9qfhN8G7T4R/2/8AZfFPjDxR&#10;/a16bof8JZ4guNU+wx87La281jsiXc3JzI2Rvd9q7fQK/Gvxt+yX+2xaeKtMsNKsP+Ej0XwXe6bB&#10;4Z1fztEtfMg0iS5XSp/KaXcNq3U7bJdxPm4k3lRjK8Ffst/t2fDvxFb674e8M/2fqtv/AGf5Vx9v&#10;0KXb9i06bTbX5XlKnZaXE0XI+bfubc4DAA/amvlX9gX/AJuN/wCyzeI//bevz1s/2cf23vhr4S8d&#10;qui2+ieHvEHh+30fxHPd6poCwvpdlYtaRK8kkv7pY7bcpkUq2MszEjdWV+x/pv7ZWi+AfEOn/AR7&#10;eTwnaeILi31B7S50K5hbUVihWUpLcMxkXyxBh42MbDBUnJNAH1p+1z4L+IHxk/asg8IH4G/asf2f&#10;H4O+Mmmve2z+HIG2yXl3cSQTpHPLBKs7wQySQlHUEJJ54D/orX5V/wDGzr/P/CMVk23hb/gpNZ+K&#10;tR8SRWuzWtQsrbT7m58zw0fMgt5J5IU2k7Rta6nOQATv5JAXAB+tVFflX/xs6/z/AMIxR/xs6/z/&#10;AMIxQB+qlFflX/xs6/z/AMIxR/xs6/z/AMIxQB+qlFflX/xs6/z/AMIxR/xs6/z/AMIxQB+ing/4&#10;T3nhP4j+KfFsvxB8YeII9fxu8Paxd28ml2G0jy/skSQI0O1cpw/7zO6TzHAcegV+Vf8Axs6/z/wj&#10;FH/Gzr/P/CMUAfqpX56yabo2vf8ABYJr/wAQeL7fR9d0HTLeHw14fhSfUG1mKXSbs3PmSCZ009oS&#10;7yeUyRiRSrhN0plk81/42df5/wCEYrxTwZ4m/bg0v9pP4i6R4bh1B/inqn9nf8JZJb6bpU9unlWb&#10;NZedOYzawZgLbcMm88fM/FAH3r/wUh8XaN4I0r4XanrXwWuPiu7eIPs2kXml+IJ9I1LS9UZVa1jt&#10;ntkNw7TbJCFjIXdbRk5by8egfsJ6b8cNF+C9xp/x7e4k8WWmptb6e93c2lzM2nLbW6xF5bdmEjeY&#10;J8vIxkY5LE5Br4V1Lxx/wUp0m4SCe21h3bU4dJBttE0SdfOkjWRXLRxMBAFcBrgnyUYMjOrKygsf&#10;HH/BSnULjTIIrbWEfUYYJ4TPomiQqiyxzSIJWeICFgtvIGSQq0bNEjhWmiVwD9dKK/IDRfiX/wAF&#10;I9f1KOxtbPxBFNJ9nw174c0m0i/fW73CZklgVBhI2D5P7uQrE+2V1Qn/AAsv/gpH/Y/9p/Y/EH2b&#10;+5/wjmk+f/x5/bP9T5Hmf6r5fu/679x/rv3dAH6/0V+O0nxe/wCCjsUdu7WHigieGWdNvhPTWIWO&#10;1jumDAW2UYxyqqo2GaUPCoMqPGtrRf2iv+Chi6bHoz+EPEF9f+Jvs/8AZ+rXvg2GKXS8XDxnLCJI&#10;IPMKEP8AbEO2PbIuxWEhAP1/or8dvBP7Tn/BQZtVl09/BvijWbjVoTptq+t+BVtIbGaVlVLoSrBC&#10;iMh/inZoQCS6kDIteH/2yP29dH8Valq138LfEGu2F15nk6FqHw/u1s7PdIGXymhjjnOwAovmSv8A&#10;KTu3NhgAfqp4i8O+J9S8d+EdV0rxd/Y3hvTftn9teH/7Min/ALZ8yILb/wCkMd9v5Lgv8gO/O08C&#10;urr8do/2vP2+447hW+HfiiQywxRIzfD6fMLLayQNIuIQCzyOtywbK+bEgVViLwvq6T+2p+3fpsdm&#10;tx8HtY1QwTJLI134Bv1Nyq2ogMb+WEAVpB9pJTa3mkgMIsQ0AfrpXwB/wUe/5Om/Yv8A+xzb/wBL&#10;tKr5/wBH/bI/b10z/hHvtPwt8Qat/Zn2j7X9s+H92v8Aa/mZ2fafKjTb5Wfk+z+TnA8zzOc+QftF&#10;ftIftI/EL40fB/xN8QPhrceHNd8PanHP4U8Pt4avbOHUL1bmCRgqSsZp2d0tUZEfgBAoVnJYA/XP&#10;9sy1tL79mzxhDf8Aw41D4t2jfY9/g7S7i4t7jUMXkBGyS3VpR5ZxKdqnIiIPBJr5r/4Js/ED4h69&#10;428W+HNLXxBrX7NWi2T2ngvxH4oiDXEvk3JhiEFx5MDTROq3DGMxt9nEUMW5NuJPFPFP7cP7dXiD&#10;QbqwsPgfqHhm7m27NU0vwHqb3EGGDHYLhpYjuAKndG3DHGDgjW/4b6/be/6Ny/8ALG1z/wCP0Afq&#10;pRX5V/8ADfX7b3/RuX/lja5/8fo/4b6/be/6Ny/8sbXP/j9AH6qUV+Vf/DfX7b3/AEbl/wCWNrn/&#10;AMfo/wCG+v23v+jcv/LG1z/4/QB+qlFflX/w31+29/0bl/5Y2uf/AB+j/hvr9t7/AKNy/wDLG1z/&#10;AOP0Afpp42svFV9pUUfhHWdH0PUhMGkuNb0iXUoWi2tlBHHdW5Dbih3byAARtOQR0FflBq3/AAUQ&#10;/bQ0HSrzU9T/AGfrfTtNsoXubq8u/BetRQwRIpZ5HdrgBVVQSWJwACTVTUf+Ck37YWj69pGiX/wL&#10;0+y1rWPO/s3TrjwhrEdxe+UoeXyYzcbpNikM20HaDk4FAH61V8Af8Fq/+TWfC3/Y52v/AKQ31eFe&#10;G/8Agp5+1r4yt9NuPD/wX0fXbfU4Z7mxl03wrq1wt1FBIsU8kRS5IdY5JER2XIVnUHBIFeK/tgft&#10;ZfH39oj4L+Hrf4lfDO38K+CZtTt9V03XrTQdQs4byU20wiVJ55XjkV4pZHAXkhQQcA5AP3er86v2&#10;PfH2uQ/tHaV4N+A+t6h43/ZQhsr6WaTUNAktYPDl07STtZxXs0cc1xKJpICodpG8m7IKsYzKPFdF&#10;/wCCqX7U/iXUo9P0j4SeH9Vv5Ps+y1svDWqzSt59u91BhVuiT5lvHJMnHzRxs4yqk1yvhn/gqt8d&#10;/B/h2Y6R8M/B9pos32vxE839kao8RS51GQT3W9rw/umvZpI92dgkbyxggKAD9qaK/Gv/AIe/ftF/&#10;2l/Z/wDwr3wf9v8AsX9pfZf7E1Hzfsv2f7V9o2/a8+V9n/fb8bfL+fO3mrdn/wAFg/j7rHg2/wBX&#10;0z4aeF7u30WYNrOtQ6ZqEtjaxTFEtUk23GIWMizDc8hEm5VVVKEuAfsTRX5AS/8ABbzxw39k+X8N&#10;PD6+X9j/ALR3Xs7faNvmfbPJ4Hk+bmHy93m+Vsfd5+8bDRf+C3nji31KN9X+Gnh++sB9n3wWV7Pb&#10;Sti3dZ8SMJAN9wY5E+Q+XGrRnzGYTKAfr/RX5Fyf8FwfFRktzH8LNHVFmladW1WUl4jdRtGinyxt&#10;ZbYSxMxDBpXSUKioYHqSf8FvPHBvL9k+Gnh9bR7K5js4mvZy8N00zm3lkfGJIkhMaPEFRpHVnWSI&#10;MI1AP0/+PWs/EPw/8J9dv/hToOn+JvH0Pkf2bpeqOEt58zxrLvJliA2wmVh+8XlR16H0Cvyg1L/g&#10;uVfS26Lp/wAG7e1uPOhZpLnxI0ymISKZUCraoQzRh1VskKzKxVwpRrf/AA/O/wCqJ/8Al1//AHFQ&#10;B+qlfJX/AAVU1ax039hzx9b3d5b2txfzabbWcU0qo1zKL+3lMcYJy7COKR9oydsbHopNfMH/AA/O&#10;/wCqJ/8Al1//AHFXj/7WH/BVa+/aY+CWsfDm0+G1v4Wt9Xmt2vL+bWWvm8qGZZgkaCCIKxkjj+Yl&#10;htDDblgygH6v/snf8ms/Bv8A7EzRv/SGGvjW/wDEOg/s+/t1eFNP8Ct4H+L9x4+8W6iupWlto1jJ&#10;4k8GyySk3rnULbMxXfd3LstwmUgtGiDKA7jx/wCE/wDwWU/4Vf8ACvwb4N/4VB/af/CO6NZ6R9t/&#10;4SbyvtH2eBIvM2fY227tmdu44zjJ61V+Gn/BXDw98JbjxlL4d+B1xAnivxBceJr+GbxiZFW9njiS&#10;Yx5scqrtD5m0k4Z224XaqgH7E0V+Vf8Aw/O/6on/AOXX/wDcVH/D87/qif8A5df/ANxUAfqpRX5V&#10;/wDD87/qif8A5df/ANxUf8Pzv+qJ/wDl1/8A3FQB+qlFflX/AMPzv+qJ/wDl1/8A3FR/w/O/6on/&#10;AOXX/wDcVAHFeME0GH4H/E/U/wBpPxVb+Ef2o9H8WnU9JvNENimvS3UWhWzaXEXsonKWhbYd6GNB&#10;IoJkV85+yf23fjX8LP8Ahl/WfibpVr8L/i3f6Hew6bov9ux2utWf2qaaD7Rbx7Xz5v2fMpRGDbYl&#10;YgqtfIH/AA988Mf8LU/4WP8A8KA/4rP+xv8AhHv7T/4TOX/jw8/z/J8r7J5f+t+bdt3ds44rK8M/&#10;8FVPAng/Upr/AEj9nb7JdzeJrvxi8n/CbzvnVrm3ktp7nDWpHzQzSL5f3BuyFBAIAPf5/gFr/g/R&#10;/wBjf4Fn/hHxaLZa7ruvaP44sbTWLM6klmJHX7OJYTc+VNqN0qJDIcLiVvMEJYegfDvx9/wtD/gl&#10;P4r8Tf8ACOeH/CX27wZ4n/4k/hax+xadb7DfR/uodzbd2ze3JyzMe9fIHxq/4KqeBP2ifCtr4b+I&#10;X7O3/CQaLa3qahDbf8JvPbbZ1jkjV90NqjHCyyDBOPm6ZAx1XxA/4KleBL74N/E/4QeGPAv9m+Fr&#10;PwzdeGPCeo/2vPL/AGhASljAfLktt8WLWR7j96+T5HlltzhqAPsD/glx/wAmJ/DL/uJ/+nS7rxT9&#10;rHWbz9nz9qD/AIWpbaF4P+On9vXtnpsXhPWHtxrvhu6tIbYWlvpBeWSYyzTX8d06QWzMoeNiF8wS&#10;V4r+x/8A8FOfDH7PX7OPg7wBqXhz7df6T/b3nTfbpY+ite2PC2zj/Sbid7Xhj5Xlea/ysALfxW/a&#10;y/ZU1D9py7+Ktv4OuPG3iGOb7Xaa22salYQpdadp8M+nzrbfZx81zcn7EyvuSMWSTFcSNvAP10or&#10;4Atf+CxXwwl/4SzztP8AI/s3+2P7H/fXTf2x9m+z/wBn9LT9x9t824+/nyPs3z58xa1bb/gr18HZ&#10;PiZqOiSz+T4QgvbaC28U7LxvtMD2U800/wBlFp5ieVcxwW2wnL/aPMHyxsKAPuqiviqb/grR8CY/&#10;Amv6rHr3m+JLP+0f7O8P/Y78f2j5Msy2f+kfZdkX2lEhf5h+687a2Sho0z/grR8CbrR/BNzea99h&#10;v9W8v+3rL7Hfyf2Fmzllf5xa4udtwkVv+7xnzfM+6pFAH1r8QvEl94N8A+Jdf0zRbjxJqWlaZc31&#10;rotpu86/liiZ0t02qx3SMoQYVjlhgHpXKfs8fFrVvjV8L7HxLr/gjWPh1rrzTQXnhzW7e4jmtWRy&#10;EIeaGEyq8Zjfeq7QWKZLI2PIP+Ho37MX/RTP/KBqn/yNR/w9G/Zi/wCimf8AlA1T/wCRqAPqqivl&#10;X/h6N+zF/wBFM/8AKBqn/wAjUf8AD0b9mL/opn/lA1T/AORqAD/glx/yYn8Mv+4n/wCnS7rxT4x/&#10;DfXPAv7XGq/E/wCInwd1D4n+DLbxNoLeHPHzeJ5I7zQI5JraMQQ6XasWuooruX93CtuJHbeXaYy7&#10;xlfsFft6/An4L/sn+BvBvjLxz/Y3iTTft32uy/si/n8vzL+4lT54oGQ5SRDwxxnB5BFc/pPjT9ga&#10;x/aG1/4tXXjm41LV7/U7XX7G1m0zXEXTNUjmkmnuIykSiRZpGhfypVZUaNtp2OEQA/UqivlX/h6N&#10;+zF/0Uz/AMoGqf8AyNR/w9G/Zi/6KZ/5QNU/+RqAPqqivlX/AIejfsxf9FM/8oGqf/I1H/D0b9mL&#10;/opn/lA1T/5GoA+n9W1OHRdKvNQuEuJLe0heeRLS2kuZmVVLEJFGrPI2BwiKWY4ABJArK8E+ONO8&#10;faVLqGmW2sWtvHMYGTW9EvdKmLBVYkRXcUTsuGHzhSpIIBypA+df+Ho37MX/AEUz/wAoGqf/ACNR&#10;/wAPRv2Yv+imf+UDVP8A5GoA+qqK+Vf+Ho37MX/RTP8Aygap/wDI1aunf8FIv2bdU0HV9Xh+KWnp&#10;aaX5P2iO4sruC4fzWKr5MDwiWfBHzeUr7By20c0AZX/BLj/kxP4Zf9xP/wBOl3Xj/wC0IvirwX+2&#10;kPiN8bdL1i//AGZtDmsH0HUodSlNjoOqRQRzQX8ljZlpZG+1Ce33zR7f9KUFiojQ5X7Av7cXwP8A&#10;g3+xz4O8O+MfHlvo2u6LNdQXuntY3csyNcXt5PEVWOJjIvlgFnTcqFkVyrOoOr8TPHX7O/xY+JXi&#10;7Stc/aWt/wDhXHi2az1LXPA1tbwJbXuoW13aWCSHVPJLxwMLG33RRureWGuRKsB3UAfenhPxTpfj&#10;jwro3iTRLr7bousWUOoWNz5bx+dBLGskb7XAZcqwOGAIzyAa1q+dfB/7YH7Nfgvwzp3hnQvil4Xs&#10;dH8Pw2mj2ls2olhHEs7WMKq7kmRVaAlpMsFi2TuwikSRuqs/2xPgVfXF/BF8YfA6vZTCCUza/axK&#10;zGNJMxs7gSrtkUb0LKGDJncjKAD2CivKv+Gsfgh/0WT4f/8AhUWP/wAdo/4ax+CH/RZPh/8A+FRY&#10;/wDx2gD0rVtWsdB0q81PU7y307TbKF7m6vLuVYoYIkUs8juxAVVUElicAAk1z/w3+KvhD4waDca1&#10;4K8R6f4m0q3vZ9Plu9OmEqJPC210JH4Mp6Ojo6lkdWPK/wDDWPwQ/wCiyfD/AP8ACosf/jtH/DWP&#10;wQ/6LJ8P/wDwqLH/AOO0Aeq0V5V/w1j8EP8Aosnw/wD/AAqLH/47R/w1j8EP+iyfD/8A8Kix/wDj&#10;tAHx/wD8EtZvtHx9/a3l+2ahqHmeJrdvtmrWn2W8nzdaofMnh8qLypW6snlx7WJGxcbRV/bB1T4k&#10;6f8AtObvinr/AI48FfszW0yX+jeMfA/kwzaHerp6QNLLPbWs9yqyzXNxbCOXZvNzlSVjKmp/wTV+&#10;Lnw/8G/8Lv8AFfj34g+D/DfinxP4zuDPBrHiKy+2TJHulEpnjlS2uIjJdTBZLeCNGYSEMylEi9A/&#10;aU1z4d/tE+KrTwnf/tR+H9P+DutWVxP4j0iz1/w98s9vJZtYwW0rp9oj3yCad3Yyj9wU+QOuAD7U&#10;8J3VvfeFdGuLTW/+EmtJrKGSHW98L/2ghjUrcboVWI+YMPmNVQ7vlAGBWtXinhP9oj9nzwP4V0bw&#10;3onxa+H9louj2UOn2Nt/wllpJ5MEUaxxpueYs2FUDLEk45JNa3/DWPwQ/wCiyfD/AP8ACosf/jtA&#10;HqtFeVf8NY/BD/osnw//APCosf8A47R/w1j8EP8Aosnw/wD/AAqLH/47QB6rXKeH/ix4I8WeKtS8&#10;MaJ4y8P6z4k03zPt2j6fqkE95a+XII5PNhRy6bXYI24DDEA8muV/4ax+CH/RZPh//wCFRY//AB2j&#10;S/i58GPhvput2Fv8QfB+jWmn61dDVI7nxFbj7JqV3cXNzNFMZJcxyvMLthG2MbJAqgJgAHqtFcVp&#10;vxu+HWteHn1/T/H3he/0JJprZtUttZtpLZZYrdrmWMyq5UMkCPMy5ysas5woJq1q/wAWPBHh/XrT&#10;RNU8ZeH9N1q8vRpttp15qkEVxPdFYXFukbOGaXbc27bAN2J4jjDrkA8A/Z3/AOT7P2uf+5R/9Nct&#10;ZP8AwUA+Llx8PtS+Feg634u8QfDf4WeJL3UI/FHjPwtHMuo2bwW4lsbeK4jjlMXnTZ3BULusLAEI&#10;JM1f2ZfiF4V1r9rr9rzxdp/iXR7/AMJpD4WuW162v4pLFYotMnEshnVigVCj7mzhdrZxg12v7S3x&#10;X+J9pZ6FqX7POoeD/HWtQa1d+GdV8K6jd2rJJdCH7Q2JTdQslzbLbSBrcMWKXDuyYiBAB7r4A8Qa&#10;T4o8G6TqGh+KLfxpprQiJPEFtcW863zRkxySF7cLEWLo24RqqhgwCrjA6CvFP2R/CXgj4TfBvQPh&#10;j4N8caf43/4Rmyinu7q1vIJZT9tL3aTNHEzeVFN5rvECTmPbhnwWPqv/AAlmh/2l/Z/9s6f9v+2/&#10;2b9l+1J5v2r7P9q+z7c5837P++2Y3eX8+NvNAGtRVSz1ax1K4v7e0vLe6uLCYW15FDKrtbSmNJRH&#10;IAcoxjljfacHbIp6MDVugAqpJq1jDqtvpkl5bpqVzDLcwWbSqJpYo2jWSRUzllRpogzAYBkQH7wz&#10;bryr/hlv4Yf8L2/4XL/wjP8Axcn/AKDX2+6/59fsv+p83yf9T8n3Pf73NAHqtFFFAHwB8ZP+UyXw&#10;J/7Ey5/9E6zX3/XwB8ZP+UyXwJ/7Ey5/9E6zX3/QB8q/s7/8n2ftc/8Aco/+muWvqqvlX9nf/k+z&#10;9rn/ALlH/wBNctfVVABRRRQAUUUUAFFFFABRRRQAUUUUAeFftdftDeKv2Z/ANp4u0D4a3HxI01Zp&#10;I9Uisb6WCbToliaX7S4S2mHkBY5N8jFAhMf3txK+afFj9uPxx8IfBPw0uL/4HahrXj7x951zpvgz&#10;RNUnuLi3tYbaGaX7RmyWVblDOFaBYWVRHIxlG3afVf2w/hz4k+KvwC8UeG/Cml/2xrV5ZXUUNt/w&#10;ktzomS9rPGvzQqVufmdR9mnKQSZ/eMoUV5B4n+H/AMaPh7H+zv8AEPwT8PdH8S+MPD3hJ/DHjXw1&#10;aXen6RNdRS2ts6QpP5fkJBb3cDuFhIClgsa7JJCACp4d/wCCimueL/Ani46T8EfEC/Fjwj9jn1f4&#10;a6jdSQajLa3EpRZrJVtnnn8sPbPIHt4lRZwdzfLv1fhD+3hrnxG/Zx8a/G3W/hxp/gzwZoNleyWP&#10;9oeJZDPq11AqeXFFvskj8qWVzAsqu7echQRseh8Bf2ffiHH+2t8Q/wBoHxVpOn+E9F8VaM2kWnhu&#10;XURd6pbeU9nFFJP5Km3HmR2RkKxzSbPNVcsQTXkGpfscfFzxN/wTz+DnwSNnceHddTxaD4qihv7e&#10;RbTS3vL6VppAs6pcqhltpvJVyxZVwAy5UA9V8M/8FHLHxV+xb4s+Pdp4EuI7jw1qaaVeeHJtUULJ&#10;K09sgaO6ERJXy7uN8mIHcrLjADn6f+LHjr/hV/wr8ZeMvsP9p/8ACO6Neav9i83yvtH2eB5fL37W&#10;27tmN204znB6V+cGsfse/HP4e/AX45/AzSPDtx8QPD3iCbQbnwxrmmxaNo9oZbf7Mb2SeFrpZUZk&#10;toI9xEhkeFpGwZXdvur4oR+JfjF+zb8UNGt/BOseG/EOq+H9U0rT9H1u5sPOuZZbN0iYPb3M0Sqz&#10;ybcvIpBUkgDBIB5r4g/b+0Pw18VPg54cvPBHiD/hG/ipo2m6hoPiJdny3V7OkaWs0RIQeWkkUkjR&#10;yuy+ag2EMGqp8Uv+CgVj8Mf2V9M+Ml34A1hbjVvEF14fs/C+oTraXMMsN3dwn7WxRjA3l2UjMgSQ&#10;rIRHkjMg8/8ADn7Gvi3xJ4+8ES+I9Dt9Gt9J+A1j4RtfEchtrubQPE0UoKT26LLvE8ALSJPEVAIw&#10;sgJryr49fs4/FzXv+Ce/wW+F2p6Lcaj8W73xzeXN1Y3eqW8s08rrrV48j3LSmNmaImQsZMkkg/Nx&#10;QB9FfFb/AIKF/wDCpPhX8OPEur/CHxhF4k8YWWrXb+FbmL7PdaZ/Z8DPOZty7/K3+Wwk8sYtzJMV&#10;BQRP1f8Aw29of/DEv/DRf/CNah9g+xeZ/YHnp5v2r7X9i8rzenlfaP8Alrt3eX83l7v3deVftr/s&#10;06h488afAnwt4ek1D+ypLLxjoMWqat4gvJpYr+90aaW0We5eV7qSJmtptwJdfLjMbAowRvNW/Z/+&#10;IOjfAX9nX4C6/wDD+3n1LQPiNJfSalreoWbeHNbig/ta/NuGjae5CzW4YfvbQAchgOAQD6f1H9vD&#10;wQf2bNI+LOj6dqGoXfiLzoPDPgu4kgh1nWrpLwWfkwwrJIX/AHzIWMXmMqNu2k4Q+f8AxM/4Kg6H&#10;8L/Cs+r638D/AIwaDv3QWMnibw6mmWdxdGN2jhad5m27thyVV2CqxCtjFeK/s5/ssv8ADnwr45+A&#10;fxf+Bf8Awt2TT7228T2eueFtSsR5cF9GsWIpbq4s7i3zJpTK3lnL7GDKECGXx/8Aag8D/GXwB/wT&#10;x0/T/jhc6xdeLJPinHcWr63ra6rMLI6TKqASrLKFXzFm+TcMEk4+bJAPsrxT/wAFUvBHge8urTxJ&#10;8JPjB4fu7WyXUp4NU8NQWzw2rTCBbh1e6BWIzMsYc/KXYLnJxXtXwo/aq0P4ueO9P8M2HhHxho/9&#10;peGYPFen6xrWmpBp19ayRWchSCYSt5ksf2+FJAoKqwcbuBu+Nv28v2cfFX7Uv7akngrwj4kt/Dup&#10;D4WW19JHfSSx2moRR624NvO0YYhQzpMPkcb4I+Bw66tj8YrH9k/4a/sy/GzX/Cvii88M6n4G/wCE&#10;T1dV1lbhrOV7TTpLKa1s5LloUWZNMlYiLyiVcNNiUCMgH0r/AMNteFbH4d+OfFGoaFrBuPC3jm68&#10;AroemCK5vtY1CO5SKJbGNnQzNJHIkpj4ZdsoAcIGblPEv/BR3wr4P8A3Hi7WfhT8WNO02y1ObStT&#10;iuvDkUU2lSpFZyo12GuAIFmW/h8oscuQ2B0LeFf8Kt8T/wDDOP8Awub+zP8AiQ/8Lm/4Xt/ZP2iL&#10;+0f+Eb2+Zjbu8n7T5P77yvNxt43eZ+7r2r4l/H7T/wBp79g34seMNC8F+MLDw3deGb9rC4urqztJ&#10;bzyxNHLIogvS4iheFmlSTb5kYZVSYMUIBV8G/wDBUr4deMvEPgLTIvAXxI0u38canHpWh6tqmjW0&#10;NjdStcJbuyS/aSHWOSRQ5QMV6YzxXuurftL+CNP/AOFofY7/APt7/hXGjf2zr39jzQXPlY+2b7QY&#10;k+W5T7BLujk2bd8fPJ2/nr8cvhv8TPhP8Gf2U/iN4/8AB1vYW/wp8QXmq+Mbbw/HpdqtlFLrVo1s&#10;sNtbPHCzSIo4iGNxzIVJY11fwX+HXi3Tfgv+238UtZ8O3GheE/il4fvvE3hiS7ubaSa5sp7bVLlC&#10;8cMshiYR3UOVbHLEDODQB7pof/BUD4Wax4E8deJpdA8YaP8A8IjZabqVzo+qWdrBqN5a30sccNxb&#10;Qm5PmRDz4HZyVXbPEQW3rn0v9n79rKx/aI1VbfTPhn8SPCumzaZ/atrr3irQVs9NvIi0YRYZ1lcS&#10;M6yh1A4KqxB45/KD4seHdU/Z/wD2cby58atp/iy7+N/gzw5/wjGvWcCxXmkQaaumSyWVxGUAWIwt&#10;DGJI5GMjWcTOmXJT6g/Y/wDir8Pv2jvgv4h+CngWPxxZ/EVvhZcaVdXXirXbyfQRKbaG0doYGvJ0&#10;iXzpUKmO3QrGGChQdhAPp/8A4eBfCz/hqD/hRfmah/wkn23+zf7Y3Wv9k/avJ8z7P53n7/N3/wCj&#10;7PL3ed+7xmuf8Vf8FN/g94U+KFj4RkGsajpt7qcOlQeNtP8AscvhxpXS3eRhe/aQCsC3UXnEDMee&#10;R0z4V8C/jJefCH4cN+xQmk+ILT47w2WsaRZ63pc1uml281yLq8t75Lr7QsyxJBPHOSIvOXaQsZkA&#10;Q+a/C34/WvwD/Z58Tfsf+J/hprGk/GrWYb7QIV0mTT5ra/vdVh/0KW5uBOgVtt1BETmTbHEnzfwI&#10;AfdXxS/bs+HXwn/aG8M/BrULfWNU8Wa7NY2yy6SltNbWUt3N5UUdyWnV42wUkK7CfLkRhncBXE3v&#10;/BTTwR/wtTxX8PdE+GvxQ8Y+JPDV7d2V9B4Z0GC+/wCPefyJJVVLnf5W/ADMo+8uQCcV8QfHtvij&#10;+z34t+EngLRfE/ii1/aXvZoV1jXtN1TzdN8ZxTX0w0t555rhTM1uxa123duAVLKW8mOPf96/85Tf&#10;+6M/+5ygDoPgX+3Z8Ov2iPjR4p+GvhG31ifUtAhurmTVpEtm028iguY7cyW8sc7mRXaVGRtoBXnj&#10;gHn/APglx/yYn8Mv+4n/AOnS7r5f/wCCZ/xZsdQ/aS8QeDfhh4k8UX/wruNM1LVR4R8WQLaw+HYh&#10;eRNbLYsLm7M7brp45ATbhwxlYyOqrX1B/wAEuP8AkxP4Zf8AcT/9Ol3QBk/F/wD4KVeCPg7+1Bpn&#10;wd1XQdQXF7b2WteJLq6gtrPTvtEMMtvKu5j5kQ88eazmLy1VmAk6V9gV+Sv7QHxc0/4Rft/zyfCW&#10;Lxh4U+IlzrWmWes+Are2s4NG8YXUs/Es119ueOL7RbXY2s1sWR38xhHKzsv61UAFFFFABXKfFX4m&#10;aH8G/hx4j8beJJ/s+i6HZSXs+10V5do+WKPeyqZZG2xopYbndVzk11dfJX/BSTTYW+F/w18Rao9x&#10;a+E/C3xG0PWfEWoWlzJBNY6cHkgknRoWE24PcRgeRmQFgy425AB7V+zx+0D4V/aa+F9j468ItcJp&#10;tzNNbSWd8Yhd2ksblTHOkcjhGK7JAu7JSSNv4hR4B/aO+HXxS8fat4R8I+LdH8S6lpumW+qyS6Tq&#10;VtdwyRSyzRFUMcjEtG0SeYMAKLiDk+YAPiv9gj9sXRvCvgEaV408eeKPHL+K/HKaH4R1HxIs8mr3&#10;0rxadHcRSRGSeK2gge7ikBN0xdXlIQMoV/H7bxpoHxi+PvhnxJ4i+KOoftTaL4W0a71TVbm2s7vw&#10;R/wg9nb3VnJJrEKwlGupUVpCY4R5reVHySke0A+9fhX+3x8Hvix4h+IemWniK30G38EzLHeatr19&#10;Z21jexG4a3FzayidhJB5gjHmEKP9IgHWQCvSvhB8ePBHx103U7vwb4g0/Wf7Nvbiyu4LW9gnli8u&#10;4mgSVlid9sU3kPJExxvjKsByQPzA/Zi+IFxH8ZNF8ceMvjRp/jL4HfAPRnh07XtP8OzW/wBmS/H9&#10;mWdnLB9njufNeNEkZgtwieUFMhLlqq/spftj/CP4X/Er4xfHzx9eW48ZeMZgNK8I+GbC4e+sLWS7&#10;dp4ZGMFvZSMwS0lMxkLv5TsxEjurgH6aah+1J8LPD/i7xP4Y8SeOfD/hHWvD97FZT2viHV7Wyefz&#10;LS3ulliV5QzRbblU3ED545BjC5J4N/ak+FnxC+I8/gnw3458P63rS2UF7B/Z+r2twl55hud0UGyU&#10;tJLEtq0kihfkSWJs4bj8wP23PG/gTR/iZ8V/ib8Pfjz5Xi/x14Z07T5vBH/CHTt9t0m9srEMn22Z&#10;fLj32wjuMhVdf9XlWzXn/wACdQuPH/xH/ZF+HPhrxPp/jr/hFvEza8sNvBNZXGkwSmwv760mWaCO&#10;N/Iltr9lljmmMo6CP92hAPtX/go9/wAnTfsX/wDY5t/6XaVX3/XwB/wUe/5Om/Yv/wCxzb/0u0qv&#10;v+gAooooAKKKKACiiigAooooAKKKKACiiigAooooAKKKKACiiigD4A+Mn/KZL4E/9iZc/wDonWa+&#10;3/iF42sfhr4B8S+LtTiuJ9N0DTLnVbqK0VWmeKCJpXVAzKCxVDgEgZxkjrXxB8ZP+UyXwJ/7Ey5/&#10;9E6zXa/8FCvhjq3xq1X4X+B/DXxPt/CHizU5r6fTPCWr2VxcaR4ma2a1uXF5tSSHbbpCZFSeKRXZ&#10;9oAyTQB9FfAX416H+0T8J9C+IXhu11Cy0XWPP8iDVI0juF8qeSBt6o7qMtExGGPBHQ8D0Cvl/wD4&#10;J6fGvwr8ePgvrWv+Efhjo/wo0228QTWMmi6IYjDNKttbObg+XBCNxWRE+6TiMc9APqCgAoor5f8A&#10;+Cg2h+CtZ+C8dv4m0e48Q+J9Vmm8N+CdLWZ/Jk17ULaW2tXaJpFt90e53Waf/UhXMZDsAwB9QUV8&#10;Vfs9/A/xf+yn/wAE9PHeieNvFWoafrS6NrGtbtGc3E/hpHsy3k2p85FeWNkeb5HjTzpXCvj9635V&#10;2d54n+D3wJ0fxLptz4g8A2HjrRr3SIV064ivdO8ZeXdXVvfSXsbXANp5FveJDGpgk3MhkQxsxcAH&#10;9FNFfmr+0D8C9U1D9tC0+GHwo07T/CXgG88Gaf4n8Z+EfDJXRP8AhJLG21G8t5rRXgEYaWaG7eIL&#10;JJFG2VMjr5aMur/wSkh/4R74qftReE7Cz1DQfDejeJoF0/w3e3fn/wBmZnv4jGcSyIZQkEMburvu&#10;8lfncAGgD9FaK/Fb4A+Nrf8AZzvPh1+0Zr3hPxhD4MuL3XtP1Hx5aarDeX/j2e5mnFsl5p8l6Psf&#10;leRLIx3Sh5IEJLErIPav2B9U0D4M/HD4beG/FXgv7b8WPin4Mm8Sn4i2niO7vnv4LuWW+WK8tZ1R&#10;IpdlqQ0kZkJeNOT5jlQD0D4yf8pkvgT/ANiZc/8AonWa+/6+APjJ/wApkvgT/wBiZc/+idZr0r9v&#10;r9nP4i/tA2/gZfCNxb6p4T0Sa4vPE3gm51250tfE8SyWs0NoGjQpuJt5VV5SojaRWBHJAB9VaTq1&#10;jr2lWep6ZeW+o6bewpc2t5aSrLDPE6hkkR1JDKykEMDgggirdfJX/BOv4zfBr4q+AfFcXwl8I3Hg&#10;G4h1NNV8Q+HJNzQwXt1EoMlu+4p5BNu8aKgjwIP9TGGXP1rQAUUUUAFFFFABRRXhX7VP7ZPgL9kH&#10;SvD9340h1i/uNdmmisrHRLVJpmWJVMshMjxoqqZIlwX3EyDCkBioB7rRRRQB+dX/AAVK0D/hLPj7&#10;+yRon9paho39peJriy/tHSZ/IvLXzLrS082CTB2Sru3K2DhgDjiv0Vr4A/4KPf8AJ037F/8A2Obf&#10;+l2lV9aftHWvj3Uvgv4t0/4a2NveeLL/AEy7tLV5NYfTJrZntpVSa3lWJwZ1kMexWaJcnJlTGaAP&#10;QNN1ax1q3e40+8t7+3Saa2aW2lWRVlikaKWMlSQGSRHRl6qysDggirdfAH/BNXU/gr4c8Va98PfC&#10;3hbxB4N+M+gaNDZeM4NQvpprPUbq1kWC8liVLqa3by7kkK21GCznyxtaQD7/AKACiiuf+IXhu+8Z&#10;eAfEugaZrVx4b1LVdMubG11q03edYSyxMiXCbWU7o2YOMMpyowR1oA6Civgr9hv4mXfxU/a0+Nl3&#10;4D+IOseKfgXpmmaZFp9jr+pahezLezRIRJCb/dMih4b9XBddxeP5XCqUyv25NO1vVvjb8P8A4N/B&#10;zxx4o8KfFTxpNea/ealc+ONcisbSyjhuHEQgDyRIsrxTbRCo8v7Mq7QkgIAP0Kor84P2rPFnia6/&#10;bG8BfDL9nn4pax4d+KFxNq1x4iste1nU7vSIGeyju7cNb3Inttpha4KJBEVRigwhVdp4Ai+Iui/8&#10;FSNJ8EWvxa8UePdC0fw+NY8X6fc31zbWNtdPpxjdhayTNEyyXE9rcLHCCkP2tURVWAkAH6P0V8Ff&#10;8FRPGtt8JfA+r6/F8TPFHhnxtrmmWNj4Q0XRNU1KyhWW1v8AfqNwfs8ogdpLe8iT9+oIEA2Ek4Xg&#10;PjtpPxZ/Zt+Mf7Hvg+6+OPijxbpupeIP7P1MtLNaNqTf2vBJI903nyPOrQ3kMAjlZlRbclceaygA&#10;9f8A+CtniT/hHf2WYf8AiqvEHhb7frS2P/Egi3/2jvsbz/Qrr/SIdttJj52/eY2r+6ft9Ffsyx2M&#10;P7Nvwoj0y4uLzTV8JaStrcXdusE0sQs4tjvGruEYrglQ7gEkBmxk/MH/AAWM8TXnhv8AZZ0f7JDp&#10;839oeJobCb+0NNt7zbHJY3u5ovOjfyZRgbZo9si87WGTX1/8J9I1Tw/8K/Bul63d6hqGtWOjWdtf&#10;XerFTeTzpAiyPOUllUyswJbbLINxOHcfMQDq6K/Kv9h/4haHq37XGgWfifWPEGhftFr/AMJFpfj+&#10;TULNL6z8USLMWhtIp0uGS0+ypaoy+VCkbLbmMNjYH/VSgAooooAKKKKACivzV/aK+O2qeFP+Cjnh&#10;DQNI+NPjBbs61oGmP4Es9HVNCggupIUnhuJmulEsrwzyTiT7NIVMsSCRTGDHV/aS8cfFH4L/APBQ&#10;L4M6cPjprGv2/irxBAJPB8OnfYbHTdHuNR8iGGRFYw3bMklzH5zL5q/Z1YkHyyAD9NKK+AP+Cq/7&#10;Rnjv4D3nwetPCXjHUPBula1e3k2sXOl2MF1cMlrNYyRsiy7d23fJmLzESUMUkJRjXyV8Xv2zb7+y&#10;vC/w9sv2n/HHiXw9pkMl/L478K+G2sNSuJSsUFvp80UtxayusSRzzNcNO5la6UOjGIOAD9ifil4+&#10;/wCFX+BNT8Tf8I54g8W/YfK/4k/hax+26jcb5Uj/AHUO5d23fvbkYVWPavAP+CXH/Jifwy/7if8A&#10;6dLuvavB9jafFL4H+F1v/E2oeJrTVtGsLp/Emly3GhXGpZijlF0n2d45bbzSA5jVlwHKHjIrlP2K&#10;Yfs/7I/whX7HqFjnwzYt5Wp3f2mVswqfMV/NkxE+d8abh5cbImyPb5agHtdFflB8J/Hus/GD/gp9&#10;rX9qfF7WPDfjLw94g1XQNK0mHw3BLY6poNneSzNpslxHMhDNGLg7pYW2+UriQyCNR+r9ABRRRQAU&#10;UUUAFFFFABRRRQBk+LNS/sfwrrN//aun6F9lspp/7U1ZN1nZ7Y2bzpx5keYkxuYeYnyg/MvUfKv/&#10;AATZ1L+2PCvx0v8A+1dP137V8Wddn/tTSU22d5ujtW86AeZJiJ87lHmP8pHzN1P0B+0JqX9j/AL4&#10;l3/9q6hoX2Xwzqc/9qaSm68s9trI3nQDzI8ypjco8xPmA+Zeo+f/APglnp2qL+y/Prl/q/8Ab9p4&#10;i8Tarqun6pdWyw6jdwGbyTNf4LFrl5oJnJaWYhWjXzCFCqAfYFFfmX+1B+0J4613/goR4c8BeH/i&#10;Lb+BtN8IanodtB4Yu9T1G1h8WXV00Nw8bvZ2cwVWWSG3K3BKKMsufMkA/TSgAooooAKKKKACivKv&#10;2kvFXjjwd8K/Emq+DR4fsPsmjahdXfiDXdRnh/sfy4CyXUdvFZXX2rZh3MZC58tVG7ccfKvwi+Pf&#10;7Q37aX7LOh6r8JtS8P8AgPxno2tf2Rr3iDXblJ/7R8ixgZ5I7cafJGnny3JcqAvl+SqqXDnaAff9&#10;FeVfst/HT/hpT4E+GfiP/Yn/AAjn9tfav+JZ9r+1eT5N1LB/rdibs+Vu+6Mbsc4yfkr4S/thfGXw&#10;z+yv4k/aL8d2uj+MvBM2maZFpGiQ6gtnfQ3sN3Hpt7JIY7AJtuZjLc43v5e1Y1XDFkAP0Kr4/wDg&#10;T4T0PWP+ChP7UWt3+jafe61o/wDwi/8AZuo3FqklxZebpMiS+TIRuj3qArbSNwGDkV1f7Ef7RniT&#10;9pXwJc+JbyLw/d6KL28RrzT9SuXvLOd5VuIdOlt5NPt4z9ntrmKJp45ZA7RBvmLsVyv2d/8Ak+z9&#10;rn/uUf8A01y0AfVVFfFX/BSb42fEPwX/AMKm+GPwy1f/AIRfxJ8S9al0n+3vNCfZ4/3Nv5WfKd49&#10;z3sb+dERJH5Hy5LcfUHwdj8e23gHS7T4lLo8niy0hitrq+0S9e5h1BliQPckNbW4haSTzG8pUKqM&#10;YY5wADtaKKKACiiigAorJ8Wajqmj+FdZv9E0j/hINatbKaex0n7Stt9tnWNmjg81xtj3sAu9uF3Z&#10;PAr518HftVfEnxdcfFnw7B8Frd/iL4Ch0KU+GLbxdC63rajH5zRm7kt4442giyWI3qzKyqxG1mAP&#10;qCivn/8AZV/a2t/2lLzxxoN54Q1DwV4z8D3q6f4g0q4u4by3hnaa5jCQ3MZHm4+zNuJRQCcKXHzH&#10;lfBv7Y/i/wAYeKvidN/wq/T9I+GXw71rVNL1zxtqHignCWEim4aKyis5Jnl8hvOWPhDgp5obGQD6&#10;qr4A/wCCj3/J037F/wD2Obf+l2lV7V8Bf2rvGf7ROvaFrHhv4MahZfB3WPP8jxzqniGyjuF8pZEb&#10;fpyF5Bm5iaEYc8EPwOB4r/wUe/5Om/Yv/wCxzb/0u0qgD7/oryr9pT9pTwh+yt8OB4z8ZjUJrCS9&#10;i0+2tNLtxNcXM8gZgiBmVBhI5HJd1GIyASxVTyn7HXiL47al4EuNK+PPhH+xvEmm7fL8Qf2lYT/2&#10;z5ks7H/R7MbLfyUECck787uoNAH0BRRRQAUUUUAFFFfP9j+1Nq9j8WIvA/i/4U+IPB93rtldXXg5&#10;Z9S067uPEElpAs15bFIJ2itJVDDyzLN5bgEl4zhSAfQFFeFfDH9rnQfiV8evEfwek8JeKPCvjbw/&#10;pg1W/t9bSxaFIj9n2qJLa6mDMVuomwOMZyQRirU/7TsV58WPHHw98N/Drxh4w1rwb9h/tafS30uG&#10;3j+1wefBsa6voWfK7gcLwVPbBIB7XXwB/wAFq/8Ak1nwt/2Odr/6Q31fWkPxoudS+Imt+FtJ+H/i&#10;jWYNF1O30rUdftpdNjsbaWW2t7ksVlvEnZUiu4mYpCx+8FDEYr5L/wCC1f8Ayaz4W/7HO1/9Ib6g&#10;D7/orlPil8UvDHwX8Can4y8Zan/Y3hvTfK+13v2eWfy/MlSJPkiVnOXkQcKcZyeATXhX7Mv7WOo/&#10;F74oa34X8R+GNY8O3Gu6YnjnwjHdvZTQ/wDCMulpbQM8kEhZZ5Z/PmMTqSgkK7yFXIB9QUUUUAFF&#10;FFABRWT4s8U6X4H8K6z4k1u6+xaLo9lNqF9c+W8nkwRRtJI+1AWbCqThQSccAmvmv4Hf8FJ/hB+0&#10;D8ZB8N/DC+II9VuPtP8AZ+oahp6xWeoeSGc+URI0i7okeRfNjj+VCDtchCAfVVFfKv7Of/BSf4Qf&#10;tLeO4fBuhL4g0LxJdZ+wWWu6eq/btsUssvlvBJKi7EiYnzGTOVC7jkC1+1B/wUL+HX7Jvj7T/CPi&#10;7RfFGo6le6ZHqscuiWttLCInlliCkyXEZ3boX4xjBHPUAA+oK+Sv+Cqkl9H+w54+W0t7ee3ebTVv&#10;JJp2jaGL7fbkPGoRhI3mCNdpKDazNuJUI/a/Hz9ub4Ufs0/Efw94M8ealqGn3+sWT6g13b6fJcW9&#10;jAC6xvMUy58x45EURJIQVy4RSGPFf8FVNJsdS/Yc8fXF3ZW91cWE2m3NnLNErtbSm/t4jJGSMoxj&#10;lkTcMHbIw6MRQB7r+z3oH/CJ/AL4aaJ/aWn6z/ZvhnTLL+0dJn8+zuvLtY082CTA3xNt3K2BlSDj&#10;mvQK8/8ACd9b/CH4BaNeeK5f7MtPC/hmGbVpf7Phtvs6W1qpnb7LaGSKPaEY+VAXRcbYywAz4r8C&#10;/wDgov8ADD49fHbW/hxoV3/zw/4RvU/Kuv8Aie/6LJPd/unt0+zeR5bL+8b951X0oA+qqKKKACqm&#10;paTY61bpb6hZW9/bpNDcrFcxLIqyxSLLFIAwIDJIiOrdVZVIwQDVuigDJh8J6Hb/AGPytG0+L7He&#10;z6lbbLVB5F1N5vnXCYHyyyfaJ9zj5m86TJO9s5Wi/CfwR4a02PT9I8G+H9KsI/s+y1stLghiXyLh&#10;7qDCqgA8u4kkmTj5ZJGcYZia8/8AjV+2Z8Hf2d/FVr4b+IXjD/hH9aurJNQhtv7MvLndA0kkavuh&#10;hdRlopBgnPy9MEZPE37Znwd8H/GSH4U6v4w+yePpr2009NI/sy8fM9yI2gTzVhMXzCaPnfgbuSMH&#10;AB21j8Efh1pdvplvZ+APC9pb6XNBc2EUGjWyLaSwyTSwyRAJhGjkubl1ZcFWnlIwXYk1L4I/DrWr&#10;dLfUPAHhe/t00yHRFiudGtpFXT4pFlitAGQgQJIiOsX3VZVIAIBrifE37Znwd8H/ABkh+FOr+MPs&#10;nj6a9tNPTSP7MvHzPciNoE81YTF8wmj534G7kjBx1fxq+PXgT9nfwra+JPiFrv8Awj+i3V6mnw3P&#10;2Oe53TtHJIqbYY3YZWKQ5Ix8vXJGQC3pPwR+HWg+JrPxHpngDwvp3iGyhS2tdWtNGtoruCJIBbpG&#10;kqoHVVhAiCg4CAKOOK8f/aO/Z7+Fng/9mX4zXeg/DTwfol23gzVd0+naDa27ny7dp48skYPyzQxS&#10;L6PEjDlQR6B8dP2pPhh+zX/Yn/Cx/E3/AAjn9tef9g/0C6uvO8ny/N/1ET7cebH97Gd3GcHGT+0J&#10;4p0vxx+xf8S/EmiXX23RdY+H+p6hY3PlvH50EunSSRvtcBlyrA4YAjPIBoA8A/4Jw/s9/Czxx+xj&#10;8PNb8SfDTwf4g1q6/tHz9R1TQbW5uJtuo3SLvkeMs2FVVGTwFA6CvpX/AIZO+CH/AERv4f8A/hL2&#10;P/xqvKv+CXH/ACYn8Mv+4n/6dLuu1+Jf7ZPgL4S/tDeDfg94ih1iDxD4rht5bDUIbVJLFWnmlghj&#10;kYP5is8sOzIjKjepZgNxUA6D/hk74If9Eb+H/wD4S9j/APGqP+GTvgh/0Rv4f/8AhL2P/wAar1Wi&#10;gDyr/hk74If9Eb+H/wD4S9j/APGqP+GTvgh/0Rv4f/8AhL2P/wAar1WigDyr/hk74If9Eb+H/wD4&#10;S9j/APGqP+GTvgh/0Rv4f/8AhL2P/wAar1WigDyr/hk74If9Eb+H/wD4S9j/APGqP+GTvgh/0Rv4&#10;f/8AhL2P/wAar1WigD4V/wCCcP7Pfws8cfsY/DzW/Enw08H+INauv7R8/UdU0G1ubibbqN0i75Hj&#10;LNhVVRk8BQOgr6V/4ZO+CH/RG/h//wCEvY//ABqvKv8Aglx/yYn8Mv8AuJ/+nS7r0rxN+1B4V8K/&#10;tL+E/gfd6frEnizxLpj6rZ3kMMRsY4lW5YrI5lDhsWknAjI+ZeeTgAt/8MnfBD/ojfw//wDCXsf/&#10;AI1R/wAMnfBD/ojfw/8A/CXsf/jVeq0UAeKeE/2L/gh4T8K6Non/AAq3wfrP9m2UNl/aOreHrGe8&#10;uvLjVPNnk8kb5W27mbAyxJxzXlVt/wAEsvghbwajF9j1CX7ZZW1lvkisS0Hk6XPp/mxH7L8ssn2j&#10;7U7fxXUMMuBs2n7AooA+Vf8Ah2j8EP8AhDv+Ef8A7C/7in2Ox+3f8gf+zP8AW/Zv+3zp/wAff77/&#10;AGaPGH/BNH4IeL/+Fg/8SL+xP+Ew/s//AJA9nY2/9ifZNv8AyDf9GP2fztv7772/J6Zr6qooA+Vf&#10;F3/BNH4IeLvHekeJ/wCwv7F/s/Wl1n+x9Is7GDTrnEVnH9kmh+zHfbH7HvMeR811cnP7zjz/AEb/&#10;AII5/BDR9N120/tjxhff2tZLZefeXNjJLZ4uIZ/Nt2+yDy5T5Hlluf3csq4+bI+6qKAPyV/Yz/4J&#10;f/Cz9on9mzwf8QvEmv8AjCy1rWPtnnwaXeWsduvlXk8C7Fe2dhlYlJyx5J6Dge1/8OVPgh/0NPxA&#10;/wDBjY//ACHXqv8AwS4/5MT+GX/cT/8ATpd19FeJvG1j4V1rwnpl3FcSXHiXU30qzaFVKxyrZXN4&#10;WkJYEL5dpIMgE7mUYwSQAfEH/DlT4If9DT8QP/BjY/8AyHR/w5U+CH/Q0/ED/wAGNj/8h19/0UAf&#10;AH/DlT4If9DT8QP/AAY2P/yHR/w5U+CH/Q0/ED/wY2P/AMh19/0UAfAH/DlT4If9DT8QP/BjY/8A&#10;yHR/w5U+CH/Q0/ED/wAGNj/8h19/0UAfAH/DlT4If9DT8QP/AAY2P/yHR/w5U+CH/Q0/ED/wY2P/&#10;AMh19/0UAfjX+xb/AME0fBHxu/4WhYfELxpqEfiTwZ4mm8NzaX4VuoE8vycq1y5mid2ilcSLHmOP&#10;/j3k+8SQn0r/AMOVPgh/0NPxA/8ABjY//IddV/wThuNf1DxV+01f38Ooabotz8TdSe30i9htP9Dv&#10;DIzXKmWGaRnl2tbK6/6pfLUxSSF5Nn1/rPinS/D+paFYX919nu9cvW0/T4/LdvPnW3muSmQCF/c2&#10;0zZbA+TGckAgH51x/wDBEPwQLywZ/iX4ga0Syto7yJbKAPNdLMhuJY3ziOJ4RIiRFXaN2V2klCmN&#10;rcf/AARH+HQkuDJ8QvFDI00TQKsNsCkQupGkRjsO5mtjFErAKFlR5Srq4gT9H6KAPzV0X/giH4It&#10;9NjTV/iX4gvr8fZ989lZQW0TYuHafEbGQjfbmONPnPlyK0h8xWEK1db/AOCH3hW40q2j0j4p6xY6&#10;ksNss9xfaVFcwySqsv2l0jWSMorsYCil2MYjkDNL5imP9NKKAPy11b/ghrYzareSaZ8ZLiz01pna&#10;1t7vw2s80URY7EeRbpA7BcAsEQEgkKucA03/AIIa2MVw7ah8ZLi6t/JmVY7bw2sLCUxsInLNdOCq&#10;yFGZcAsqsoZCwdf1KooA/Kv/AIcY/wDVbP8Ay1P/ALto/wCHGP8A1Wz/AMtT/wC7a/VSigD8Vvh3&#10;/wAEpf8AhPvjt8XPhx/wtH7D/wAIB/ZH/Ez/AOEe8z7f9utWn/1X2oeVs27fvNuzn5eleq/8OMf+&#10;q2f+Wp/9219Vfs7/APJ9n7XP/co/+muWvqqgD8q/+HGP/VbP/LU/+7aP+HGP/VbP/LU/+7a/VSig&#10;D8q/+HGP/VbP/LU/+7aP+HGP/VbP/LU/+7a/VSigD8q/+HGP/VbP/LU/+7aP+HGP/VbP/LU/+7a/&#10;VSigD8q/+HGP/VbP/LU/+7aP+HGP/VbP/LU/+7a/VSigD8gPgb+yl/wx7/wU/wDg94N/4Sn/AIS3&#10;7do19q/23+z/ALFs32WpReXs82TOPIzu3D72McZP6/18AfGT/lMl8Cf+xMuf/ROs19/0AfBVv8Kf&#10;ip4u/bj/AGj5/h58X7f4XI0Phm4uhDodjrrXqtYSRxiRZJM2zI0Mx2MAzLKr42lGb0v/AIZ3/ad/&#10;6O5/8xrpf/xytX4I/wBh/wDDbX7Tf9k/2h9v+xeE/wC1/tmzyvtX2S72/Z9vPlfZ/s2d/wA3meb/&#10;AA7a+laAPlX/AIZ3/ad/6O5/8xrpf/xyj/hnf9p3/o7n/wAxrpf/AMcr6qooA+Vf+Gd/2nf+juf/&#10;ADGul/8Axyj/AIZ3/ad/6O5/8xrpf/xyvqqigD5V/wCGd/2nf+juf/Ma6X/8co/4Z3/ad/6O5/8A&#10;Ma6X/wDHK+qqKAPlX/hnf9p3/o7n/wAxrpf/AMco/wCGd/2nf+juf/Ma6X/8cr6qooA+Vf8Ahnf9&#10;p3/o7n/zGul//HKP+Gd/2nf+juf/ADGul/8AxyvqqigD5V/4Z3/ad/6O5/8AMa6X/wDHKP8Ahnf9&#10;p3/o7n/zGul//HK+qqKAPlX/AIZ3/ad/6O5/8xrpf/xyuU/4UT+2r/0cv4f/AOQN5/8AyKdl/wAh&#10;X/n1/wCPb/j2/wCnn7//AE719q0UAfGtv8Bf2x2t4Gn/AGoNHjuGhsmmjj8F2LqkrSEXqKxhBZYo&#10;8NExAMzEqywAbza+H/wa/bBs91z4u/aA8P3sj2Twf2fZeHLUxRTy+fD54m+zRs32ZWt7pEKATyK0&#10;D+Un75vsCigD4ql+BP7aq/2T5f7S/h9vM+x/2ju8J2S/Z93mfbPJ/wBGPneViHy93lebvfd5Gwb/&#10;AFWzb9paH+x/tGlfD+5+y61e317/AMVTcp9tsJftX2ax40f935HnWv75fmk+yfMB5rY+gKKAPmq2&#10;0/8Aaqj+Jmo63K3w/m8IT3ttPbeFf+EgnX7NAllPDNB9qGj+Y/m3MkFzvIyn2fyx8sjGtWzb9paH&#10;+x/tGlfD+5+y61e317/xVNyn22wl+1fZrHjR/wB35HnWv75fmk+yfMB5rY+gKKAPmq50/wDaqk+J&#10;mna3E3w/h8IQXtzPc+Ff+Egnb7TA9lBDDB9qOj+YnlXMc9zvAy/2jyz8samtX4Wt+0t4T8CaZpXj&#10;LSvh/wCO/Elv5v2vxB/wlNzp32rdK7J/o8WjlE2oyJwedm48k19AUUAeVf8ACSfG/wD6J58P/wDw&#10;vL7/AOU1H/CSfG//AKJ58P8A/wALy+/+U1eq0UAeVf8ACSfG/wD6J58P/wDwvL7/AOU1H/CSfG//&#10;AKJ58P8A/wALy+/+U1eq0UAeVf8ACSfG/wD6J58P/wDwvL7/AOU1H/CSfG//AKJ58P8A/wALy+/+&#10;U1eq0UAeVf8ACSfG/wD6J58P/wDwvL7/AOU1H/CSfG//AKJ58P8A/wALy+/+U1eq0UAeVf8ACSfG&#10;/wD6J58P/wDwvL7/AOU1H/CSfG//AKJ58P8A/wALy+/+U1eq0UAeVf8ACSfG/wD6J58P/wDwvL7/&#10;AOU1H/CSfG//AKJ58P8A/wALy+/+U1eq0UAeKeKfHnx78P6DdX9h8H/B/ia7h27NL0vx/MlxPlgp&#10;2G40uKIbQSx3SLwpxk4B8A/4Jw618U7P9jH4eReG/Bvg/VdFX+0fIvNU8W3VjcSf8TG6Lb4U0yZU&#10;w24DEjZAB4J2j7qr5V/4Jcf8mJ/DL/uJ/wDp0u6AO/tofi3Z+KtR8SRfDP4fprWoWVtp9zc/8LA1&#10;A+ZBbyTyQptOj7Rta6nOQATv5JAXBN48+PcX2zb8H/B83kXsFrHs8fzf6RHJ5W+5TOljEUfmPuD7&#10;ZD5EmxHzH5ntdFAHz/8A8LW/aG/6ID4f/wCQ1/Zf/JQ0/wCPb/oJf8eH/Ht/s/8AHx/0wo1f4rft&#10;DaboNpf2/wAAfD+q3c9kLqTS7P4hotxbyboV+zOZbBIjKBK7ZSRo8W8vz5MYk+gKKAPCpPiT+0BH&#10;JbqvwQ8LyCWaWJ2X4gnEKrdRwLI2dOBKvG7XKhct5UThlWUpC9ST4zfHbTby/hv/ANnT+0I1srmS&#10;yuPD3jiwuElukmeOGKUXSWzRRSKgl81VkZUljBj370j+gKKAPlXxy3iv4hfFjwN4q8Sfsr6hrth4&#10;VvbuTRtRn8W6YdU012ggY3B0/wC0C0fdMqrGTcu6fZzLiNtgboND+MHxY+z6prOofst6xp/iybTI&#10;4lNj4n0OdbmWKS5MVtLctcRusCiRGD+W5Vrm4Aj+QNL9FUUAfOsvxF8eeCbfxI3gT9lfWIri/mTU&#10;/LbW/D+mLqOoSyEXct00N3KVby1iYTYkaRiVYIFDseCfFXiDwbqss2lfsp6x4ZS8hNte3WiX3hyO&#10;aSK1ZYdNjIW9Teott3yswEBAjTzVO8fRVFAHzrqWoSReMk8caf8Asn6xdeO/OhVtfuW8MQ3wiIWC&#10;VxdLqDyllty6qvAbasZZFYsvVWfxO8QabcX9xafs++OLW4v5hc3ksNz4cRrmURpEJJCNVy7COKNN&#10;xydsajooFewUUAfBX7WXgP4sfHj40fs++LtA+DPiiz034feIDquqRalqmhpNNEbmyl2wBNRcM221&#10;k4YoMleeSR9Qf8Lk8Xf9EJ+IH/gd4e/+Wteq0UAeVf8AC5PF3/RCfiB/4HeHv/lrR/wuTxd/0Qn4&#10;gf8Agd4e/wDlrXqtFAHlX/C5PF3/AEQn4gf+B3h7/wCWtH/C5PF3/RCfiB/4HeHv/lrXqtFAHlX/&#10;AAuTxd/0Qn4gf+B3h7/5a0f8Lk8Xf9EJ+IH/AIHeHv8A5a16rRQB5V/wuTxd/wBEJ+IH/gd4e/8A&#10;lrR/wuTxd/0Qn4gf+B3h7/5a16rRQB5V/wALk8Xf9EJ+IH/gd4e/+Wtc/pP7Tmu614Zs9et/gB8W&#10;I7G7mSCOK7s9KtrtWacQAvayags0a7zku6BVTMhIjBavdaKAPFNN/aK8R6r/AGV5PwD+KCf2lZNf&#10;wfaY9Gg2Rjy8rN5mpL5Ev75MQy7ZDiTC/u325Wr/ALV+r6JoNpq9x+z78YJLS6shfxx2eladc3Aj&#10;LQrteCK+aWOXM6fuXUSYWU7cRSFPoCigDwpv2nNdXVdU08/AD4sfaNNmtIJ3FnpRhdrllWMxS/2h&#10;smUFh5jxMywjJlMYBItQ/tIauv2OW++B/wAUNNsJ72eykvHsdOuPs/k+aZZXht72ScxAQSFWSNvN&#10;zGIRK00Sv7XRQB8/6P8AthWmtf8ACPLF8IfjBbzal9oa9ivPBVxB/Y8cOSZLl3IR9yKzols08j4C&#10;BPNZI2t2v7W2nSeGU1a9+GHxY0y4m0xtSt9Jl8EXs93MwnuYfspECyJFOTbK4WZ412XMDbsM2z3W&#10;igDxTw/+1RpGof2lFrfw++KHhK/sb2Syaz1DwNqN75uzAMsU1hFcwSREkhWWQ7tpIG0qzZWi/tka&#10;RqupR2118LfjBo0LfZ83l78P9RaJPMt3lfIijd/3TosD4U5kkUp5kQaVfoCigD84PH3ijU/FX/BT&#10;b4a/FG0+HnxIj+H3hrw/NpV5rk3gXVgskrW2oENHCLczFd93HHkxg7lY42gOfVf2sG+Hf7V/w71j&#10;wRqHhvxxo2pJDby6V4yu/hLrV81izXKvPHbA2qyozJbIshyilZkw0m11X7KooA+avg78efhz4Z0G&#10;Sw0H4LfED4V2E2L6TTY/hdqFujTszxMGSxt5EMoSCFi3QpLEAxZXSP0D/hpbwj/0CPiB/wCG48Q/&#10;/INeq0UAeVf8NLeEf+gR8QP/AA3HiH/5BrzT43zfAj9o/StM0/4jfD7xx4jt9Mmaezdvh/4nt5oG&#10;ZdrhZYbRHCsAu5N21iiEglFI+oKKAPzgj+Avwv0f9rTwT478OeENY0D4X+HvCU2iXXhqP4WeIpZt&#10;VuJIru2f7QraftkVoLpd80rySOYtrKQ28eleBfgz+yX8O/t39lfA/wAQXf2zZ5n9u/DTxJq+3Zux&#10;5f2yzl8v7xzs27sLnO0Y+1aKAPiCP4Ffsmw+AbjwXH8IvHCeHrnU4tYnhXwV4uE0t1HFJFGzXH2f&#10;zWVEmlCxl9gMjkLliT2vhXTv2evA+peCr/w78MvGGh3fg37UdFk0/wCHXiWHyXubeO2uJZQtmBcS&#10;yQxRq0k29ztB3Z5r6qooA+P7HwL+zPY3kUr/AAo8YanaW/2r7HpGsfD7xRqGl6f9pmWaf7JYXFo9&#10;ta75FB/cxpjoMAkV0Hwrb4AfBDVdX1PwL8L/ABR4b1LVZpprq8tPhj4h84iVkZ4UdrEmKDdGhEEZ&#10;WJSoKoK+oKKAPzq+JeuXviD/AIKXfCf4rWHgv4gXHgHQ/DM+n6hq/wDwgmtL5E7R6moTyjaCVubm&#10;HlUI+frwcel/tlQ+A/2pvglrnheLQfFFr4s8kNoeuap8K/EEzWEomildEk+wF4VmEKxOyZO1s7X2&#10;7T9lUUAfOvgn4r/BT9n3wDLp/hzwj4o8EeE9NhN1dPH8N9ft4VWOJVe4uJWscuwjiXfNKxYhMsxx&#10;muqvP2rPAem3Fhb3dp44tbi/mNtZxTfD3xAjXMojeUxxg2OXYRxSPtGTtjY9FJr1XVtJsde0q80z&#10;U7K31HTb2F7a6s7uJZYZ4nUq8bowIZWUkFSMEEg0Xmk2OpXFhcXdlb3VxYTG5s5ZoldraUxvEZIy&#10;RlGMcsibhg7ZGHRiKAPH7X9sL4a31nol3bt4wuLTXNv9lTxeAteZNQ3QtOvkMLLEuYY3kGzOURm6&#10;Amib9sL4a2/2zzW8YRfY72DTbnf4C14eRdTeV5Nu+bL5ZZPtEG1D8zedHgHeufVbXwnodjZ6JaW+&#10;jafb2mh7f7KgitUVNP2wtAvkKBiLEMjxjZjCOy9CRRN4T0O4+2ebo2ny/bL2DUrnfaofPuofK8m4&#10;fI+aWP7PBtc/Mvkx4I2LgA8gk/bc+D9p4mt/D9/rusaNq880sAg1jwrq1gI2igjuJjK89qixLFBL&#10;FNI7lVjidZHKod1GpftsfCfRbhLfUL7xRYXD6nDoixXPgfXI2bUJY1litAGswTO8bo6xfeZWUgEE&#10;GvSta+E/gjxLqUmoav4N8P6rfyfaN91e6XBNK3n26Ws+WZCT5lvHHC/PzRxqhyqgVb1L4e+FdauE&#10;uNQ8M6Pf3CanDray3NhFIy6hFGsUV2CykidI0RFl+8qqoBAAFAHmmm/tk/CXUP7Kkl8Qahothqlk&#10;2pWeq+IPD2paVp0tqPL/ANI+2XVvHAIiZ4FDlwrNPCoJaRA2V/w3r8CY/An/AAmVz45/s/w3J/x6&#10;Xuo6Rf2n9o4l8p/sSSwK955b8SfZ1k8rIMm0EGvVdX+E/gjxBoNpomqeDfD+paLZ2Q0220680uCW&#10;3gtQ0Li3SNkKrFutrdtgG3MERxlFxlaj+z38LNY0HSNEv/hp4PvdF0fzv7N0640G1kt7LzWDy+TG&#10;Y9se9gGbaBuIycmgDitS/bp/Z/0nxCmiz/Fvwu940MM4ktr4T222S4WBQbiPdEGDuCyF9yRhpWCx&#10;qzi1/wANrfAT+zft3/C3vB/k/bfsG3+1ofN8z7R9n3eXnf5W/nzseX5f73d5Xz1rf8MnfBD/AKI3&#10;8P8A/wAJex/+NUf8MnfBD/ojfw//APCXsf8A41QB8Ff8FDP2lPhdrn7SX7L2p6N450fX9N8I+IP7&#10;Y1u80Sf7fDZ2pvLFgxeDeGbbazHy1JcBQSvzpu+qv2jvjJ+z/wDFv4L+LfDup/HTwvpdvPpl2Fut&#10;E8Vhpo2a2ljBNvaXCPeKA5P2U7llIClScV6X/wAMnfBD/ojfw/8A/CXsf/jVH/DJ3wQ/6I38P/8A&#10;wl7H/wCNUAfNX7IHiz9nn4M/2pN4g+NXg/xb8bWsraDxZ461TxA8n2/fmSKG2u7uUpNFEgiiYwMM&#10;/Z4jKqMFVfpX/hrH4If9Fk+H/wD4VFj/APHaP+GTvgh/0Rv4f/8AhL2P/wAao/4ZO+CH/RG/h/8A&#10;+EvY/wDxqgA/4ax+CH/RZPh//wCFRY//AB2uK+Nfxk+BXxm+Efi/wNP8dPA+kp4g0yfTxfW3iu1V&#10;oGdCFciO4QuobBaMsFkXcjZVmB7X/hk74If9Eb+H/wD4S9j/APGqP+GTvgh/0Rv4f/8AhL2P/wAa&#10;oA/LXxZ8DdZ+D/g3w/pHwi/bl0fWbdtTSzbRbbxrBoNjpdrKZHluzt1JwVWQgskcbO3mMwDEEH71&#10;/wCE++CH/DU3/C5f+F//AA//AORM/wCER/sX+3bH/n++1faPO+0f8A2bPfd2r1X/AIZO+CH/AERv&#10;4f8A/hL2P/xqj/hk74If9Eb+H/8A4S9j/wDGqAPgqH4B+BfCv7Q3i74u+Av24vA/grXdf1PUL4xQ&#10;jTrpY4ruZ5Wt5BJf7JlBZfvpjciuAGVSKvh/4Gaf4T8K6l4e0T/gor4f0aw1LWpPEN9Np9zZwXl1&#10;fyRhJJpbpNSE77goLKzlSwDEbhmvv/8A4ZO+CH/RG/h//wCEvY//ABqj/hk74If9Eb+H/wD4S9j/&#10;APGqAPlW88GfBjxD8R/gX4h8U/tU+D/FelfC+yDrpuqeILea41PViTJJqL3r3zTLumS2kEDGRFFu&#10;EXCMRXP/ALSnw98C/tBfHrRviTb/ALavgfw0nhya2ufDWitLp17DpEsXlu0i5vUSRnmj8xmdCSNi&#10;HcsagfZX/DJ3wQ/6I38P/wDwl7H/AONUf8MnfBD/AKI38P8A/wAJex/+NUAfEH/BXb43fDr4lfs2&#10;+G9M8I+PvC/irUofFttcyWeiazbXkyRCzvFMhSN2IUM6DdjGWA7ivqr4I/tU/Ba0+C/gGC4+Lvge&#10;1uI/D+npJBd6npulTRsLaMFXso5ilqwPBgQlYyCg4UVv+LP2TvhZ/wAIrrP/AAjHwb+F/wDwkn2K&#10;b+y/7W8L2v2P7V5beT5/lxb/ACt+3dt+bbnHNZWsfsB/s865/wAJD9p+E/h+P+3fs/2v7HE9t5fk&#10;42fZvKZfsucfP9n8vzOfM35NAHyX+yz4M8PfDf49SePfjD+1v4H+J9v4dhurbwgLvx2bqa3a4/dy&#10;3LrNPthYwLsMSmVSZSd2YkZvt/8A4ax+CH/RZPh//wCFRY//AB2snTv2KfgJpevavq8Pwh8Hvd6p&#10;5P2iO40mGe3TylKr5MDgxQZB+bylTeeW3Hmrem/sd/ArSbd4IPg94HdGmmuCbnQLWdt0kjSMA0iM&#10;QoZyFQHaihUUKqqoALf/AA1j8EP+iyfD/wD8Kix/+O0f8NY/BD/osnw//wDCosf/AI7XKaR+wH+z&#10;zomg3ekW/wAJ/D8lpdWRsJJLyJ7m4EZaZtyTys0scuZ3/fIwkwsQ3YijCW9b/YW/Z/8AEGq22oXX&#10;wk8LxXFvNbXCJY2ItIS0DStGHii2o6kzPvRlKygRiQOI4woB0H/DWPwQ/wCiyfD/AP8ACosf/jtd&#10;Vo/xY8EeIf8AhHv7K8ZeH9T/AOEi+0f2L9j1SCX+0/s+ftH2ba587ysHfsztwc4rz/Tf2KfgJpX9&#10;leT8IfB7/wBm2TWEH2nSYZ98Z8vLTeYG8+X9ymJpd0gzJhv3j7jTf2NvhLov9lf2Z4f1DS/7Hsms&#10;NJ+weIdSt/7Kjby/Naz2XA+yyy+UvmzQ7JJt0vmM/mybwDwDxT4Ni/aJ8bXTap+2F4P8Z/DLR9aX&#10;xdqHgG003S5LddKtbkTfZ7yeK53SWyKURnnVkyEdlLBcVLz9k3XV+Nth458I/tN+F/D+peJ4Svge&#10;xPgvSr9rPSIIXMNppBlmO2CK2nwxtVQOr73B3Zr6As/2HfgfpPh6/wBF0vwHb6HZ6hCLW9k0a+u7&#10;G5u7f7Olu1vNcQypLJA6RoZIWcxySAyurSEuSL9if4TwXHhu4isfFEdx4ahe20OVfHGuBtKiaMRP&#10;Han7ZmFTGqoVTAKqB0GKAOKb4QfE/wAJ/BvQvD2iftU/2Nf+CP7Q/wCEs8V6zodrqst15hW7i+1G&#10;7uHNr5FvKD8znMciMcKFrx/xZ/wTv1b4f6V4U8DfA3x1o/gS48SeH7rR/iLNqVzcTTeJLMLawy3c&#10;GnymZAyGac/I0Xlm7VBKokzX0/dfse/DW+s9btLhfGFxaa5u/tWCXx7rzJqG6FYG89Te4lzDGkZ3&#10;5yiKvQAVbk/ZT8Bzarb6nJd+OH1K2hltoLxviF4gM0UUjRtJGr/bsqrtDEWUHBMaE/dGADV1DTfh&#10;NovwF03T9ZfwvJ8ILTTLG3tn165hudIayXylsy0twzJIuRDsdmO5thBJINcr+x34wsZf2P8A4Pal&#10;qGo6Pa2//CP6Xpiz22orNAZQI7SKIyMqATtIEjaHBKzM0QLlQzGpfsT/AAn1rwanhHULHxRf+E0h&#10;htl0G58ca5JYrFEVMUYga8KBUKJtXGF2rjGBWV8Pf2T/AIKa18L/AA1/wiMfiiPwJdw22s6PZWnj&#10;TX7a0VWdbuCdLc3aiNvMKTD5QyvhuGFAHzp4m/Zl8Z+Lv20IdR8f/F/wfaeG/C/ia08VeGrLU7Wy&#10;fxJc2r6jHLb2ivkXCWIuryezjLzMvmxoEgw0YH6K14VqX7E/wn1rxCmv6hY+KL/XUhhtl1S58ca5&#10;JcrFFcLcxRiVrwsFSdEmVc4WRVcYYA10H/DNPhH/AKC/xA/8OP4h/wDk6gD1WivKv+GafCP/AEF/&#10;iB/4cfxD/wDJ1H/DNPhH/oL/ABA/8OP4h/8Ak6gD1WivKv8Ahmnwj/0F/iB/4cfxD/8AJ1H/AAzT&#10;4R/6C/xA/wDDj+If/k6gD1WqmraTY69pV5pmp2VvqOm3sL211Z3cSywzxOpV43RgQyspIKkYIJBr&#10;zX/hmnwj/wBBf4gf+HH8Q/8AydR/wzT4R/6C/wAQP/Dj+If/AJOoA6D4X/BTwF8FdKOn+BfCGj+F&#10;rd4Ybed9NtEjmulhUrGZ5cb5mAZvnkZmJZiSSxJ7WvKv+GafCP8A0F/iB/4cfxD/APJ1H/DNPhH/&#10;AKC/xA/8OP4h/wDk6gA/ax/5NZ+Mn/Ymaz/6QzV4V/wST1CxvP2LfD8Nobg3FpqeoQ3nnagtyvmm&#10;dpB5cYlc26+W8f7orES26TYRKJJPatW/ZT8B69pV5pmp3fjjUdNvYXtrqzu/iF4glhnidSrxujXx&#10;DKykgqRggkGuf8P/ALDXwt8D+FdS0HwSfGHgG0vfMk3eGfG2sWvkzvGE+0LH9qMTSgKmC6MDsUMG&#10;AxQB8q/tl/sqfHb9pz9qy+8OWcHh+P4WXllprL4qvNCsJLjRrUbjJAl08K3UkvnwXEnkwylQLmIS&#10;NGkpx+lVeVf8M0+Ef+gv8QP/AA4/iH/5Orn9b/ZD0LVdVtru1+InxY0a3hmtpXsbH4g6q0MyxNKZ&#10;I3MszuFmEiK5V1YCCPy2jJkLgHutFeFeJP2Q9C1y31KKy+InxY8OvdQwRQzab8QdVdrNo5Gd5IvP&#10;mlBaVWEbiQOoVFKKjbmY8W/sh6F4ktzFp/xE+LHhVzC0XnaT8QdVkYMZInEn+kzTDcFjeMDG3bPI&#10;SpYRtGAe60V4p/wyh4d/tL7T/wAJr8UPJ+2/avsf/Cw9Z8ry/s/lfZs/ad/lb/3+d3meZxv8r91R&#10;/wAMu2kGm/ZrL4m/FCymhvft9jef8JdcXEtpJ9o80rifzEuIiixQeTdLNGI4shRLLPLKAdX8YtF1&#10;zxRoMeiWHgXwf4+0W9z/AGlp3jHVJLW3+RkeLEYsbpZfmBb5gu0ohG4n5fgvRP8Agnf8ffCf7Idz&#10;8HtA8YeF9J1LVPFtzreqalY69qFvDPp76fFa/YnVLTMqyN5jOrYUCOPh9x2fX9r+y7qOm+GU0Oy+&#10;OfxYgtzpjaXcXUur2V1d3Kme5l84zz2cjxTgXTRiWExtshgGcxKaNE/ZWm0vVbnUL34z/FjXLh5r&#10;m8t0vvEUccNpdzNE3nJFBBGkioYV2W0yyWqhpB5BDsCAavgmz+LNj4y8MWt34X8D+Evh1pumXOnz&#10;6R4f1+a7ZWxB9jeGNtMgCrCsMkXlh1UrcbuTEqn5K+MX7Dfif4oax4P8YaV8Efhf4B/4Qe9uNQk8&#10;HaLfxS/8Jh5d5blLWeQWEMMUUsNvO0bS+Z/x8IsiRbpCn1Vpv7OviPSv7K8n4+fFB/7NsmsIPtMm&#10;jT74z5eWm8zTW8+X9ymJpd0gzJhv3j7qvhj9mPXfCNxdz2Px/wDixO9zDbQONUvNKv1CwR+XGUW4&#10;09wjFeXdQGlb55C7fNQB5V+yN+yXrPgf49eLfjlrXhjR/hQ/iPTG0a3+GOieRcw6XEv2MeebmDZF&#10;uke0kk8uOMjEwJfduUdB+zv/AMn2ftc/9yj/AOmuWvStS+BHijVrdIJ/jz8SERZoZwbaLQoG3RyL&#10;IoLR6WpKlkAZCdrqWRgysynitO/Yji0f4sav8SbD40/FCy8X6x5P9pXNvd6XHb3vlQG3i860Gn/Z&#10;5NkZIXdGdpO4Yb5qAOU/bnsfE994q8ExJ+z5p/x68GX9lfaJLZ+dFHeWN/dyW4jn85rZ5LKJYoZB&#10;9ojkRd0uZGiMULP6X+xn8A/FX7N/wXtvCPi7xzceOtSWZZ45ZDKYdMi+zQRCxtzI7EwRtE+w4jGH&#10;/wBWnIrVj+BHiiLVbjUF+PPxINxPDFA6NFoTQhY2kZSsR0vYjEytudVDMAgYkIgW3/wpvxd/0Xb4&#10;gf8AgD4e/wDlVQB6rRXlX/Cm/F3/AEXb4gf+APh7/wCVVH/Cm/F3/RdviB/4A+Hv/lVQB6rRXlX/&#10;AApvxd/0Xb4gf+APh7/5VUf8Kb8Xf9F2+IH/AIA+Hv8A5VUAdB8YpPES+AdUi8OeC9H+IVxPDLDd&#10;eHNb1MWEN9btE4eEO0EyOznbHslCRkOdzqBz+evw9/Zt/aJ+HWsfH74ifDPwF/wpbWtfstNg8N+A&#10;7LWdO1Kzkna8ge7nDvJ9nTyo47rYkkShVvmSLaEwfur/AIU34u/6Lt8QP/AHw9/8qqP+FN+Lv+i7&#10;fED/AMAfD3/yqoA8K/Zp8C+JfgDpWhpo37PnigeNvFU2lRfELxTrfi6wkhmlVX+16kCb+5klYSzT&#10;SeWsUZkDnJBCrXlX7U/7NvxU/aE8TX/h3wP+z94X+Etw/iC9uJfitHr1jHNq1k8F3DILhLWH7UFu&#10;1nBdDvyW2yAgsw+yv+FN+Lv+i7fED/wB8Pf/ACqo/wCFN+Lv+i7fED/wB8Pf/KqgD41/Zx/Y38a6&#10;X+1p4E+JUXwb0f4D+CfB2mT2Mmht4mTWrvU5Z4r8G4WaNWLsrXMSt57AhEQIWChF6D/go9/ydN+x&#10;f/2Obf8ApdpVfVX/AApvxd/0Xb4gf+APh7/5VV81eNP2IPjF8XNN+CviTx78Wf7V+Jvg3xNHqF9c&#10;2qWcOnWdj9oEkj2CppqtJc7YLMgXIaPcsmRtPIB7/wDteXX9lfBu51f/AIU7p/xz/s29gn/4RK8g&#10;8+V9xMPnW8f2W43yp5vI2riMyndxtbwD/glr4B+IfhPQfHWr6/omoeF/hl4k+w6v4C0G418anb2F&#10;hO13cNHCPMZo/lnt9zOqNIeWG4HHqvxJ+Df7QP8AZviT/hAPjtqH2/7FY/2H/wAJJY6R5X2r7RL9&#10;t+1eTpWfK+z+R5Wz5vM8zf8ALiqmgfAX456D44k0yz+NNxp3wrsprO20iz0/TNGi1CDT0sJ1mjKD&#10;SRArLdizESoNogEoPz7KAPqCivlX/hTf7Tv/AEXb/mTP+fHS/wDkav8AwVf8g3/yPVS48A/th6D4&#10;es4tF+JXgfxJrE01pLfTeK7bZFAsVvZvLHbfY7KLKzXP9oxuZQzC3+zeW0cvmNQB9a0V8q2fg39r&#10;7U/s39reO/h/pP8AaetRf2t/YMEjf2RpUf2X/kF/aLR91zLi98z7Z5yDMPl+X82MnxBo37dWsf2b&#10;9k134H6F9lvY7qb+z49Tb7ZGud1tL50UmInyNxj2ScDa685APsCvgCx/Z8vJv2oNB+OHw2+BPiDw&#10;ff6P/wAJVqviCDxZrNvby+I9Tlhkgt7e2Vby5EW+4edvNKRw+WwdWdTGD2ureGf279S8M3ml2/iz&#10;4L6XfXEzyx61aRX7XdsrTmQRoslu8JVUPkgvEzbACWMmZKG8M/t3tquqXY8WfBdbe8mtJYLERX/k&#10;2KwspkjiP2feVnAKyGV5GAY+U0RwQAef/A+28S6X8XPHHxN8Wfs2eOPEXx91ibU7/T7yZbC20rS7&#10;FHFjbafHfyXSQllS2C/aFgE7xSs6pLE2+TV/a0+H/hKP4w+J9T8OfAn4sah8bta0zytC+I/hGa5i&#10;02G9lszaW0j3MN8iWyxkKkgljT5VZmVkcM/oF5Z/tyXVxYSxX/wHs0tpjLLDCurlbpTG6eXJvRiF&#10;DOsmUKNujX5tpZWt/wDGb3/Vv/8A5XKAPhXwX+xX8e/gXr2meDvh94W1DTfi4utJqk/xX0jWZofD&#10;/wDYJW3VbJw+EnxdCSWWB4fNK267Y5o3+X6V/wCC1f8Ayaz4W/7HO1/9Ib6vVf8AjN7/AKt//wDK&#10;5Xj/AO1B+y/+1r+1l4B0/wAI+Lr/AOC+nabZanHqscuiTatFMZUiliCkyRSDbtmfjGcgc9QQD7f+&#10;KWmafrHgTU7PVfBH/CxrCTyvM8M+RZzfbMSoR8l5JHAdhAk+dx/q8jLYB+AP+Cbeg+L5vjBqPirw&#10;APGD/sy31lqdvpWneLrw2VvpU7XqzLFZWgubr7Vsx5ZuD5QYtc5behST6A/4ze/6t/8A/K5WT4W8&#10;J/theB9BtdE8N6N+zf4f0W13eRp2l2usW1vDuYu2yNAFXLMzHA5LE9TQB9gUV8q/8Zvf9W//APlc&#10;o/4ze/6t/wD/ACuUAfVVFfKv/Gb3/Vv/AP5XKP8AjN7/AKt//wDK5QB9KeLPEH/CJ+FdZ1v+zdQ1&#10;j+zbKa9/s7SYPPvLry42fyoI8jfK23aq5GWIGea/Mv4Y6J4y8bf8FCPCvxbk8A/Fiw8J6FpmuX+r&#10;6l460O7hmhWVtTeG2tIDLOXWOO9tLeO3tvmcxu6wjLmvqD/jN7/q3/8A8rlH/Gb3/Vv/AP5XKAPl&#10;/wAJeKPHXjr9qgftNfEb4efEjw7ceF4V0rw/8M9J8DajqV9c2r2ksMrfbTb28CKst3LODIxc/vEw&#10;oWPf2v7X0/xP034wW3xZ+HVh8UPB/j5vBkegx6Dpfw+tfEaSxm9vZts95FczW0P7yG3Lhd8ipPCy&#10;h8ypH7BZ3n7cl1cX8Uth8B7NLaYRRTTNq5W6Uxo/mR7HYhQztHhwjbo2+XaVZsrTfE37d994NfWp&#10;/CfwX07UlhmlHhy5lvzfMyFgsYeO4a33SbQVJm2jeu5k+bAB8a+CPgn+1b8J9S8T6voukeMNL+Pn&#10;izxNb6tLJZxW76Fc2DW+ptdS3E6StpplM8iYhuFRoiYjDnzSF+6v+Co//JifxN/7hn/p0tK5S68Z&#10;ft62+g63fp4E+D9zd6feta22lxT3YuNTjDKouYC12IliIYsBNJFJhGygO0N5r+0/8M/21P2hfhf4&#10;v8Ca/wCEfhvPpFvNY3FvN4Y1S8tJtWberkQeddBGWI/fS8RFJAaMO6owAPrTwn4f0PTP2L9G0LUN&#10;P1Dxr4bt/h/DZXGn6SqS3mr2q6cqNFALad0aWVAVUQzspZxskYYc/G37Cd18SbX49Q6H8Lr7xQP2&#10;bdP1PVH13w54o0eGxm8LXsn2wR6TvnllmkaJ0tJG8iU4NwGlRGd8+v8Awtuf2xvA/wDZng+X4dfC&#10;+y8HaPo0un6bcaZd3UiwvFvtLBGM14ZWiBWC5kJUubUOATc4ho+H/wDw1F8Odeto4Pg/8P7ePX/E&#10;2oa94zvfDlwUt7mFVgiRrRJr5WW+uVtJmyyCEm4tWlMbm6KAH2rRXyV4D+LH7WdrceDJfHfwY0e8&#10;s7ma/l8Qw+FLyzE9rbiNUsY4ftOpqhnMySySnLx+TJDtbzBIq9Bpvxk/aB/4RXx5/aHwJ1D/AIST&#10;7bf/APCIfZr7SPsf2Xyx9h/tDdqu/wA3fnzfJ+Xb9zmgD6VorxS5+MnxK/4SrTvs/wACfGH/AAjf&#10;2K5+2+ZfaD9s+1eZB9m8rGq7PK2fa9+75t3k7eN1ZXhv4yfGb/ilf7f+BPiD/kDP/wAJD/Zt9ov/&#10;ACFf9G2fZN+q/wDHt/x+58z5/wDUY/joA+AP2xl+IfhP/gpF4k8RaHrniDTfF9v4Zi1D4fWmj6KP&#10;ENxqGbVbaS1htixWCIsdTldnX5BFK6o7Om63+1R42h+IH7fnwgk8G6prHjS8svFtpq8/w/h8FyaL&#10;qelNHHprSPJLdRwPctPDaCTzJyqwxwLlljAYff8AeeIpNS8ZWHi67/Zk8UXXiywhNtZ69MPDD31t&#10;EQ4Mcc51TeikSyfKCB+8b+8aqfbLX/hO/wDhNv8AhlfxB/wmf/Qx+T4X/tH/AFXk/wDHx/afmf6r&#10;93977vy9OKAPkD9urVPg78VP2oLHQPiLqP8Awr/wh8N722uvEepf2JeXf/CTX2oQ2kq2e+zT9z/o&#10;VgE+0SyCT5dscbLCXHQf8FQvix8K/ip+x/pXiKDRdY1fUtQ1OGLwlr1z4dvrFbdmEU80gmuIoswT&#10;W2QoG5ZWCsqt5DPF9K+JLXSPGVxqVx4g/ZL1jXbjU5oLm+l1K08K3DXUsEbRQSSl9SJdo45HRGbJ&#10;VXYDAJFWvEF5a+LPCum+GNb/AGV/EGs+G9N8v7Do+oQ+F57O18uMxx+VC+plE2oxRdoGFJA4NAHz&#10;VqvxStPhn+21P8efijqeoL8A9e8Mx/8ACu/EF5b3GoWdtdXFpprSfZ7eNZJLGWaJLonfHE0irL97&#10;5q6v4H+FtU8H/wDBH7UrDV7X7JdzfD/xDqCR+Yr5guUvbmB8qSPmhmjbHUbsEAgge1eILy18WeFd&#10;N8Ma3+yv4g1nw3pvl/YdH1CHwvPZ2vlxmOPyoX1Mom1GKLtAwpIHBrK+LGseLvFnwC8ZfD3wx8Av&#10;GGjf2l4ZvNB0uD7X4egs7XzLV4IV2x6mdkS7lGFU4UcDjFAGV/wS4/5MT+GX/cT/APTpd18FfCnS&#10;NW/Zk+NGg/Db4Z/Eu38e29/4g0fUNf8AAV98N7jTPEeotFcxzbEF/ZssawwKLlJJbuBYsySLsPzt&#10;9v8A7GcPxK/Z2/Zs8H/D3xJ8E/GF7rWj/bPPn0vUtBkt2828nnXYz6kjHCyqDlRyD1HJ6DSfDNho&#10;/wAbdf8AixF+zZ44n8bazDaxS6hd3XhuZrZoIZIPMtmfVC8DSQyLFIEYK6xJ8udxYA+oKK8q/wCF&#10;yeLv+iE/ED/wO8Pf/LWql58d/FFjcWEEvwG+JDPezGCIwy6FKqsI3kzIyaoREu2NhvcqpYqmdzqp&#10;APYKK8Kb9pzXV1XVNPPwA+LH2jTZrSCdxZ6UYXa5ZVjMUv8AaGyZQWHmPEzLCMmUxgEg1b9pzXdF&#10;jvHuPgB8WJBaTPBJ9ks9KuSzLam6JQR6gxkXyxtDplWlxCCZSI6APX/Fmo6po/hXWb/RNI/4SDWr&#10;WymnsdJ+0rbfbZ1jZo4PNcbY97ALvbhd2TwK5X4K+M/HfjjwrdX/AMQvh1/wrLWo714IdJ/tyDVv&#10;OgEcbLP5sICrlmkXYeR5eejCuU1H9orxHpevaRpE3wD+KD3eqed5ElvHo09unlKGbzp01IxQZB+X&#10;zWTeeF3Hisqx/av1fUdBi1eL9n34wJaS2V1frHPpWnQ3Ajt2VZFMD3wlWUlh5cJUSSjJjVwCQAfQ&#10;FFeFeLf2qZvC1uZ4fgx8WNfSGFnvBpPh2N2tZkkijkt9rzoZ2Vp4yJLcSwyL5jxSyLDM0drxT+1R&#10;pHhfQbq6Pw++KGq61bbVl8P6X4G1Ge48zcFeNLgRfY5NmWJeO4aNghMbyAruAOA/4Jcf8mJ/DL/u&#10;J/8Ap0u6+VfD/i7wR+z/APtoalYXWkfD/wCM/wDwsj4myf2XehIItd8FX/8AaIiuvtCSWrzLiaVf&#10;JxKquLRpU2eaTXv/AOxH4+l/Z+/ZP+FHg/xl4J+IFprz/wBotd29n4L1S7/s+N7++kSS4MVu23ds&#10;RQg3SfvomKCNi4NBl+BOhfEfx98Rx8BfiBfeL7+9TXIri/8AhffzO91AZI0GnA2223lka3W6Mkhj&#10;Z3vUaSQMrJAAfatFeKaj+1f4dsde0iwh8FfFDULS+877Rqlv8PNZFvp+xQy+cHtllPmH5V8qOTBH&#10;zbBzRov7V/h3VfL+1eCviho26yt7o/bfh5rLbJJN++2PlWz/AL2LYu8jMZ8xdjyYbaAe11+Zf7aF&#10;14C0z49aB448M6V4H8Q+LNO+I3h291pvDfi9NR8X3q2X+jmzj0h0URt5hSMxwSlnaKJpE4Zovt//&#10;AIaW8I/9Aj4gf+G48Q//ACDXin/CC/sz/wDC5P8Ahav/AAqjxh/wnX23+0v7Q/4V94o8r7VjH2j7&#10;N9k8jzc/Pv8AL3eZ+8zv+agDwv8Aa4+Inwx+M3xh+H/h3wx/Y/wc+L9hqei+NNd8d+NNNsNMm0a3&#10;WzMkdpcvO6vc3aCWyItRvjJVVZ1EblO1/bj0jwR+0V4q+B3jLRPil8H77w34R1q8lvrLxV4sggs9&#10;XxJYSyWaOkc6N8iASBlO1Z4yVYNiu18f/DP9mH4pfETVvHPiz4V+ONc8T6rCYLy8ufA3izbIv2YW&#10;wIiFsI1ZYgArqoZWVXUhwGGVq3wK/ZN1rwboHhW6+EXjj+wtCmurmxt4fBXi6FlluTH58kkiW4eZ&#10;mEMK7pWYqsaquFAFAHyV4N+MPw0/aP8AjB4Q1S6+Efw/8CfDbQ9Gvbi18O+LtZi8OeH28QLe2puJ&#10;Y7yC0K30ptBpwe3mi27d2V2gGT9Kf2PPihpfxU+AXhe/0TwL4g+Hmi6fZWum2Ok6/E4zBHawNHJa&#10;yuS1zbbXCpO2DJsYkA15B4++F/7LPxK0rSdM1n4OeKINN0ua4ubSz0T4c+JtJhSWdYVmkKWlnEHZ&#10;lt4RuYE4jAGK9q0n9oDwHoOlWemaZ4b8cadptlClta2dp8M/EEUMESKFSNEWwAVVUABQMAAAUAea&#10;/wDBLj/kxP4Zf9xP/wBOl3Xx/qHh3w38If8Agox4n8beNtV8P/GPw3rWtRC3fS/EFtda94d1I6lb&#10;taRJpqzNeSy2ktvHbmO3VswMflID29fSv7BXxEg+C/7J/gbwb4y8KfEDRvEmm/bvtdl/wgGuz+X5&#10;l/cSp88VmyHKSIeGOM4PIIrKm+Bv7OV5+0defGi78L/FC48STXsGqQ6cngHX7fTrW/iaJ1u0jh05&#10;HaUvEXbzHdXaWRmUkjAB9v6TqcOtaVZ6hbpcR293Ck8aXdtJbTKrKGAeKRVeNsHlHUMpyCAQRVuv&#10;H9W/as8B6DpV5qep2njjTtNsoXubq8u/h74gihgiRSzyO7WICqqgksTgAEmql9+2F8NdLvJbS8bx&#10;haXcP2XzIJ/AWvI6faZmgtcqbLI86ZWjjz991KrkjFAHtdFeKal+2F8NdH/tX7e3jCx/smyXUtQ+&#10;0+Atej+x2p8zFxNmyHlxHyJsO2F/dSc/KcVY/wBtj4TzeJrjw5HfeKH8Q200VtPpK+B9cN3FLJBJ&#10;cRxtF9j3qzwwyyqpGSkbsOFJAB7Vq2pw6LpV5qFwlxJb2kLzyJaW0lzMyqpYhIo1Z5GwOERSzHAA&#10;JIFcr8K/ilD8WNK1fULfwz4o8MW9hqc2mxp4q0iTTJr1UVGF1DFJhzA4f5WdVbKsCqkEV5+f23/g&#10;u1vo8lv4tuNQuNVhjubfT9P0PULq+SKWSCOCSa1it2mgWZ7q2ELSogm8+Mx7w4JNS/bf+C+i+IU0&#10;XUvFtxpt95MNzK17oeoQwW0Ulwtt5lxO9uIoFS4cW8jSsohmV4pNkiMoAPdaK8U1L9tb4CaV/avn&#10;fF7we/8AZtkt/P8AZtWhn3xnzMLD5Zbz5f3L5hi3SDMeV/eJutx/tifAqXVbjT1+MPgcXEEMU7u2&#10;v2qwlZGkVQspfY7AxNuRWLKChYAOhYA+df8AgmPdXHiDxV+0t4mbW/tlpq3xAupI9N015rvR4H8y&#10;WR7i0vSqRXHmiZFJRFfZbwO4AkjA8V+M3h63sfjh8dvE37TvhbUPjJ8NvDd7bz6NN4b8YQ7/AArB&#10;dyottA2lpeW8kXnxPbKzlAWe13jzVdpa6D/gk3+0p8OvCnwX8c6Z418c+F/CHiG58W3GsPZ6lPba&#10;TC0U9tbqrQIfLi274ZR5cQxGAo2qGTOr4l8D/sr/ABQ+PVx4vv8A4+W934N8f6ZNq3iTwnfeOZLW&#10;0v7iH7Gtgk65R4liEs8gt55kkR1jWJBHFKiAH3/8PdW0bXvAPhrU/Dl5caj4evdMtrnTby7lnlmn&#10;tXiVopHecmVmZCpLSneSSW5zXQV4/pP7TfwC0HSrPTNM+K/w307TbKFLa1s7TxHp8UMESKFSNEWQ&#10;BVVQAFAwAABVv/hrH4If9Fk+H/8A4VFj/wDHaAPVa+Sv24tB8a6fpXiPxtpmr+OLnw9pfgbVltdJ&#10;8Iakmkw6TqiL5yard3C39vLcKqKFFuIp1AjkYKC+1/YP+Gsfgh/0WT4f/wDhUWP/AMdrwr9oFfgF&#10;+0RqrXGp/tYXHhXTZtM/sq60Hwr8RtPs9NvIi0hdpoG3iRnWUoxPBVVBHHIB5p+0lr3izUf2Kfgn&#10;q/h/x/4wT4p6v4MsYtF0Hw3f351TX7+VNMuLm8YW0m+byLWC93GVXUfa8llfZu91+L3gf4y6t+wH&#10;YeGPDFzrCfGpfD+h2809trawX322OS1N6TemVQWKpPufzPny3LbufNfiR4F/Zs+IepeC54f2pv8A&#10;hD7TwTZf2f4Ys/C3jvSLP+x4DbxW8iRXBja5bfHAgYyzOeWAIBIq3oOg/ArQ/DPibSW/bR8Ualca&#10;1DBbpq1/8W7WS701Y50mY2pDBEaQxqjOyM2zcqlQ77gD5/8AGv7QVto/wv0f4P6ZqvxY8OftL6pq&#10;ejeDddi1TxPqUt3bSs9tLc6jZCa9Nm6zSII48TW5dLgsGSFiW+3/ANjnxlofjbw348vfDereINS0&#10;WLxMYILfxDrqa29jjTbBmhivkvrxZ4izNLkS/K80ibQUyfCtS+D/AOx/rXg1NO1D45aPf+Mk1OHW&#10;F+Jlz49sZPFa3URURML9mJCpGiRrHt2KFVgokAkr0v8AZr179mH9lb4cHwZ4M+Mvg+awkvZdQubv&#10;VPGFhNcXM8gVS7lXVBhI40ARFGIwSCxZiAH7O/8AyfZ+1z/3KP8A6a5a+f8A/grD4f8AHeqaxYXu&#10;ta54w0L9n+30aCHUJfCtjBqET6s94xC3lqbu2YxbY7YrLIWRJNioA8prV/Y3/aE0PR/2k/2jtb+K&#10;3xL+F9lrWsf8I3s1Hw/ryR6Ne+VZzofsclxJuk2KYlk5O1yw4GK1v2ttH+Fn7UXxH8Ied+1H4f0T&#10;4ZNZT2Xizw5p/wAQbW3S68smaylgtyJIXl89v3jS/wAEUW0blzQB9f8A7PuuaX4h+B/gO80fxh/w&#10;sCw/sa1gXxQxffqbxxLHJPIHZnWVnRy6OS6vuVvmBr0Cvn/4VfGb9nT4N/Djw54J8N/F34f2+i6H&#10;ZR2UG7xLpyvLtHzSybHVTLI26R2Cjc7s2Mmur/4ax+CH/RZPh/8A+FRY/wDx2gD1WivKv+Gsfgh/&#10;0WT4f/8AhUWP/wAdo/4ax+CH/RZPh/8A+FRY/wDx2gD1WvKvD/7U/wAKPFHxk1L4U6V420+88faf&#10;5gn0hFkHzxgNLEkpXypJUBO6NHZ12SZUeW+21pP7Tfwe17VbPTNM+K/gfUdSvZktrWztPEdnLNPK&#10;7BUjRFkJZmYgBQMkkAVlS6T8AvAnjLxJ4ulsvhv4e8WaBMlzrmvNFp9rfadLeghJLqfAeJrgSNhn&#10;IMm89c0AewUVz7fELwquq6ppjeJdHGpaVNaW2oWZv4vOs5btlW0jlTdmNpmZRGrAFywC5zVqbxZo&#10;dv8AbPN1nT4vsd7BptzvukHkXU3leTbvk/LLJ9og2ofmbzo8A71yAfC3xk/5TJfAn/sTLn/0TrNf&#10;f9fnr8WNWsdS/wCCzfwYt7S8t7q4sPCVxbXkUMqu1tKbXVpRHIAcoxjljfacHbIp6MDX6FUAfKv7&#10;O/8AyfZ+1z/3KP8A6a5a+qq+SvgXq1jov7cf7W1xqF5b2Fu83gu2WW5lWNWllsGiijBYgFnkdEVe&#10;rMygZJAr3W4/aE+FlnoMOtz/ABL8Hw6LP5flajJr1qtvJvadE2yGTadzWt0oweTbygcxtgA9Aorl&#10;LH4seCNU16LRLPxl4fu9amvbrTY9Og1SB7h7q2VXurcRh9xlhVlaRANyBgWABrKm/aE+Flv9s834&#10;l+D4vsdlBqVzv161HkWs3leTcPmT5YpPtEG1z8redHgneuQD0CiuU/4Wx4I/tj+yP+Ey8P8A9q/8&#10;+P8AakHn/wDH59h+5v3f8ff+jdP9d+7+/wDLVsfELwq1vrFwPEujm30aGS51OX7fFtsYo5J4pJJj&#10;uxGqyWtyhZsANbyg8owAB0FFc/4n+IXhXwTcWlv4i8S6PoFxdw3NzbxapfxWzTRW8fm3EiB2BZYo&#10;/ndhwi8tgc1Ui+LHgib+1vL8ZeH5P7I+2f2jt1SA/Yvsnl/bPO+f935HnQ+Zux5fmpuxuGQDq6K5&#10;+P4heFZvE1x4cj8S6O/iG2mitp9JW/iN3FLJBJcRxtFu3qzwwyyqpGSkbsOFJHQUAFFVNN1ax1q3&#10;e40+8t7+3Saa2aW2lWRVlikaKWMlSQGSRHRl6qysDggirdABRRRQAUUUUAFFFFABRRRQAUUUUAFF&#10;FFABRRRQAUUUUAFFFFABRRRQAUUUUAFFFFABXyr/AMEuP+TE/hl/3E//AE6XdfSnim51yz0G6l8N&#10;6dp+q60u3yLPVL+Sxt5PmAbfMkMzJhdxGI2yQBwDuHzX/wAEuP8AkxP4Zf8AcT/9Ol3QB9VUUUUA&#10;FFFFABRRRQAUUUUAFFFFABRRRQAUUUUAFFFFABRRRQAUUUUAFFFFABRRRQAUUUUAFFFFABRRRQAU&#10;UUUAFFFFABRRRQAUUUUAFFFFABRRRQAUUUUAFFFFABRRRQAUUUUAFFFFABRRRQAUUUUAFFVNS1ax&#10;0W3S41C8t7C3eaG2WW5lWNWllkWKKMFiAWeR0RV6szKBkkCrdABRRRQAUUUUAFFFFABRRRQAUUUU&#10;AFFVNWkvodKvJNMt7e81JYXa1t7udoIZZQp2I8io5RS2AWCOQCSFbGDboAKKKKACiiigAooooAKK&#10;KKACiiigArJ8JzfaPCujS/bNQ1DzLKFvtmrWn2W8nzGp8yeHyovKlbqyeXHtYkbFxtGtVTSY76HS&#10;rOPU7i3vNSWFFuri0t2ghllCje6Rs7lFLZIUu5AIBZsZIBbooooAKKKKACiiigAooooAKKKKACii&#10;igAooooAKKKKACiiigAooooAKKKKACiiigAooooAKKKKACiiigAooooAKKKKACiiigAooooAKKKK&#10;ACiiigAooooAKKKKACsnxTo154g0G6sLDXdQ8M3c23Zqmlx273EGGDHYLiKWI7gCp3Rtwxxg4I1q&#10;qXlnNdXFhLFf3FmltMZZYYVjK3SmN08uTejEKGdZMoUbdGvzbSysAW6KKKACiiigAooooAKKKKAC&#10;iiigAooooAKKKKACiiigAooooAKKKKACiiigAqpq2pw6LpV5qFwlxJb2kLzyJaW0lzMyqpYhIo1Z&#10;5GwOERSzHAAJIFW6KAKmk6nDrWlWeoW6XEdvdwpPGl3bSW0yqyhgHikVXjbB5R1DKcggEEVboooA&#10;KKKKACiiigAooooAKKKKACiiigAooooAKKKKACiiigAooooAKKKKACiiigAooooAKKKKACiiigAo&#10;oooAKKKKACiiigAooooAKKKKACuU8N/C3wx4R/4RX+ydM+yf8Ivoz+HtI/0iV/s1g/2bdD8zHfn7&#10;HbfM+5v3fX5mz1dFAGT4Z8LaX4P02aw0i1+yWk17d6g8fmO+Z7m4kuZ3yxJ+aaaRsdBuwAAABlQ/&#10;C3wxb+BNA8Gx6Zt8N6D/AGd/Z1l9olPkfYJYZbP5929vLe3hPzMd2zDbgSD1dFAHn9z8BfAl58TN&#10;O+IMuhb/ABfp97c6hbaj9rnHlz3FlBYzP5Yk8s7ra1gjwVIGzcAGLMcrwj+y38MPAfgTV/BuheGf&#10;sPhvVtGbw9e2X2+6k82wMt5KYd7yl1+fULw7lYN+9xnCoF9VooA8qtf2W/hhZ/8ACWeT4Z2f8JV/&#10;bH9sf6fdH7V/av2f+0Osvyeb9kt/ubdnl/Jt3Nnyr/h1x+zF/wBEz/8AK/qn/wAk19VUUAfKv/Dr&#10;j9mL/omf/lf1T/5Jo/4dcfsxf9Ez/wDK/qn/AMk19VUUAfP/AMLf2CvgT8FvHemeMvBvgb+x/Emm&#10;+b9kvf7Xv5/L8yJ4n+SWdkOUkccqcZyOQDX0BRRQB8VfDH4T+CPih+3Z+1X/AMJl4N8P+LfsP/CK&#10;fZP7d0uC9+z79Lff5fmo23dsTOMZ2rnoK+gP+GTvgh/0Rv4f/wDhL2P/AMaryr9nf/k+z9rn/uUf&#10;/TXLX1VQB5V/wyd8EP8Aojfw/wD/AAl7H/41R/wyd8EP+iN/D/8A8Jex/wDjVeq0UAeVf8MnfBD/&#10;AKI38P8A/wAJex/+NUf8MnfBD/ojfw//APCXsf8A41XqtFAHlX/DJ3wQ/wCiN/D/AP8ACXsf/jVH&#10;/DJ3wQ/6I38P/wDwl7H/AONV6rRQB5V/wyd8EP8Aojfw/wD/AAl7H/41XKaZ+wf8ENM0fwTp/wDw&#10;r7w/d/8ACL+X/pV1oti8+r7LOW1/09vI/f7vN848LmaON/4cH6AooA+avFn/AATx+CHizxVrOt/8&#10;Ihp+jf2l4Zm8M/2dpOmWMFna+ZIz/wBoQR/Zzsvl3bVnycKANvFZXjX/AIJo/BDxp4iuNX/sL+wv&#10;O/tD/QdFs7G3tU+1adDY/Kn2Y48nyftMPPyXEssnO7aPqqigD5q1z/gnj8ENc1LxNd/8Ihp+n/25&#10;ZXtl5FjpljHFp/2m3s4PNtV+znypYvsXmRNzskurpsHzMDlNc/4JZfBDXNN8TWn2PUNP/ty9vb3z&#10;7GKxjl0/7TcWc/lWrfZT5UUX2Ly4l52R3V0uT5mR9gUUAfKvjX/gmj8EPGnh240j+wv7C87+0P8A&#10;TtFs7G3uk+1ajDffK/2Y48nyfs0PHyW8ssfO7cMnWf8Agll8ENY+IWheK/seoWP9k3rXv9h2cVjH&#10;pl5m/mvPKuIPsp8yIef9nC5H7iKKPPy5P2BRQB8K+LP+COfwQ8WeKtZ1v+2PGGjf2lezXv8AZ2k3&#10;NjBZ2vmSM/lQR/ZDsiXdtVcnCgDPFZX/AA5U+CH/AENPxA/8GNj/APIdff8ARQB8Af8ADlT4If8A&#10;Q0/ED/wY2P8A8h0f8OVPgh/0NPxA/wDBjY//ACHX3/RQB8Af8OVPgh/0NPxA/wDBjY//ACHR/wAO&#10;VPgh/wBDT8QP/BjY/wDyHX3/AEUAfAH/AA5U+CH/AENPxA/8GNj/APIdH/DlT4If9DT8QP8AwY2P&#10;/wAh19/0UAfCvhb/AIJA/CzwPr1rrfhv4hfFDw/rVru8jUdL1u1triHcpRtkiWgZcqzKcHkMR0Na&#10;uj/8ErfBHh7/AIR7+yvi38YNM/4R37R/Yv2PxLBF/Zn2jP2j7NttR5Pm5O/Zjdk5zX2rRQB8QaT/&#10;AMEl/h1oMlm+mfE/4sac9lCltataeILaIwRJdC8SNCtqNqrcgThRwJQHHzc1qx/8Ew/CsMlw8fxo&#10;+NCPczRXM7L4qiBlljupLyORj9m+ZkuZpZ1Y8iWR3HzMSfsqigD4q0X/AIJW+CPDWmx6fpHxb+MG&#10;lWEf2fZa2XiWCGJfIuHuoMKtqAPLuJJJk4+WSRnGGYmj/h1b4I/6K38YP+Q1/wAJH/yMsH/IV/5/&#10;/wDj1/4+f+m33/8Aar7VooA+KtF/4JW+CPDWpR6hpHxb+MGlX8f2fZdWXiWCGVfIt3tYMMtqCPLt&#10;5JIU5+WORkGFYirerf8ABOa+1vwzeWV7+0l8aL3UvOe5sZrvxK0tpbyxzmWyke3IzI0LLAxZZELP&#10;EXTysqE+yqKAPj+1/wCCfmuLZ6Itx+098cJbuHb/AGrLF4qkRLv9ywbyEIJgzMUcb2mwisnJYSLl&#10;a1/wTz8cXGpSPpH7V/xgsbA/aNkF7rc9zKubdFgzIs0YOy4Ekj/IPMjZYx5bKZm+1aKAPjW+/wCC&#10;e/iqS41NrP8Aam+NEFvJDOthHP4illaCUxwiF5WDKJVWRblmVRGXWWJQ0ZiZ5cq+/wCCd/xFkt9T&#10;Wz/a3+LEFxJNO1hJPqdzKsERkhMKSqLlTKyxrcqzKYw7SxMFjETJL9v0UAfmB+1r+xTrnwz+BPjv&#10;xP44/ac+KHiTwZa3tpINHuVk1P8A0V7oRpFNDLfRx3EolktXEuYlXyZCIyWXZ9Vf8E3fC2qeD/2J&#10;fhbYava/ZLuayuNQSPzFfMFzdz3MD5UkfNDNG2Oo3YIBBA1f29dT1DR/2T/HN5pXjb/hXN/H9h8v&#10;xN515D9jzf24Pz2cck43gmP5EP8ArMHC5Iq/8E8ZNGl/Yt+FTaDb29rY/wBmOskdtPPMpuhPKLpy&#10;0yIwZpxKzKAUVmZY2eNUdgD6KooooAKKKKACiiigAooooAKKKKACiiigAooooAKKKKACiiigAooo&#10;oAKKKKACiiigAooooAKKKKACiiigAooooAKKKKACiiigAooooAKKKKACiiigAooooAKKKKACiiig&#10;AooooAKKKKACiiigAooooAKqateTabpV5d29hcapcQQvLHY2jRrNcsqkiNDI6IGYjaC7quSMsBk1&#10;booAKKKKACiiigAooooAKKKKACiiigCpq15NpulXl3b2FxqlxBC8sdjaNGs1yyqSI0MjogZiNoLu&#10;q5IywGTVusnxZp2qax4V1mw0TV/+Ef1q6spoLHV/sy3P2Kdo2WOfynO2TYxDbG4bbg8GtagAoooo&#10;AKKKKACiiigAooooAKKKKACuf+HumzaL4B8NafcPrElxaaZbW8j+IbmO51JmWJVJupY2ZJJ8j53R&#10;irNuIJBBroK5T4T6x/wkPwr8G6r/AMJD/wAJb9u0azuv+Eg+xfYv7T3wI32r7PgeT5ud/l4G3dt7&#10;UAdXRRRQAUUUUAFFFFABRRRQAUUUUAFFFFABRRRQAUUUUAFFFFABRRRQAUUUUAFFFFABRRRQAUUU&#10;UAFFFFABRRRQAUUUUAFFFFABRRRQAUUUUAFFFFABRRRQAUUUUAFcp4y1fS9N8ReBLe/tNPubvUNa&#10;kttPkvA5lt5xp17KXt8ROBKYYpkO5oh5by/OTiOTq6qXkl9HcWC2lvbz27zFbySado2hi8tyHjUI&#10;wkbzBGu0lBtZm3EqEcAt0UUUAFFFFABRRRQAUUUUAFFFFABRRRQAUUUUAFFFFABRRRQAUUUUAFFF&#10;FABVTVrybTdKvLu3sLjVLiCF5Y7G0aNZrllUkRoZHRAzEbQXdVyRlgMmrdZPizxTpfgfwrrPiTW7&#10;r7Fouj2U2oX1z5byeTBFG0kj7UBZsKpOFBJxwCaALek3k2paVZ3dxYXGl3E8KSyWN20bTWzMoJjc&#10;xu6FlJ2ko7LkHDEYNW6yfCfinS/HHhXRvEmiXX23RdYsodQsbny3j86CWNZI32uAy5VgcMARnkA1&#10;rUAFFFFABRRRQAUUUUAFFFFABRRRQAUUUUAFFFFABRRRQAUUUUAFFFFABRRRQAUUUUAFFFFABRRR&#10;QAUVk+H9ZvNY/tL7XoOoaF9lvZLWH+0Ht2+2RrjbcxeTLJiJ8naJNknB3IvGdagAooooAKKKKACi&#10;iigAooooAKKKKACiiigAooooAKKKKACiiigDn7LTZovH2s6gz6wbefTLG3RJrmNtNDRy3bMYIg29&#10;JyJV812UKyi2CklHC9BWTbQ7fFWoy/Y9QTdZWy/bJLvdZy4knPlxQ+adkq7su/lrvWSEb5PL2x61&#10;AHwr+1F4s1z4V/BP9sTxl4T1nUND8Sf8JNo1hHe211J+4jfTNCidoUJKRSlLmUGaNVk/1Z3ZijK9&#10;BY6b+zn+xz8I/H3xH+DWreF9O1Kfw/PLZo3i+e9sdVuES6azjMT3bJKzTWlzGhT94fLuERh+8FZW&#10;pfEn4Z/8Ly/al+HPxP8AD+sar4e1TU/DouDb6dqmrWlwbrS7SCCHybWGRLWfzok8uYFJZXkiCkm3&#10;THP+FfEX7Dlp4EPhvTdK1DWPC3iT7Lp9pbX/AIf8R6nFI7y6hHapYtPDIYZWml1QRm3KOZPtG07l&#10;bAB8vn/gpD+0Z4T/AGedePifWbfTfG1/qej3Xh/UtW0OC2vp9Iuob15bi2gKLFNBvs4FE3lOB9pc&#10;biWjKeq/tDftmftKeGbjQfgp4LtbjWvjd4XhNz411jwj4cGpQXcTRwvayWyNG5CtHcoZ2a3jAm2i&#10;Pahw3oGpfD39ibx/ceGre/8ADPjjxHcHTLS20KK5sPGd0x09o55bSO1BUnyDHb3TxqnylYZivCMR&#10;1fjz9o79j3XvE0/jrVta1jw/4hWG3trvxLoel+I9Cu54ruBJraO5ubSKF5llhtUkiWVmBSLcnAJo&#10;A8f+NX/BRD9oOPx3oXgH4b/Dj7b4vsvDOi614o09PDd3dXltfSxQXV1CkKys0dttnhgbzEEiM8gD&#10;q2x69g0H4/ftAfFr9or4ZeHfCFlo+m6FoHh/RdS+Kun6hZG1Nhe6hbvPJalZiZwyRIDCsOdsr7Z2&#10;KhguTrnxo/Yym8fax4jufEHijSPG2h6ZHo+t6tpyeK9O1KK1hlitwuoSwKkjsJfIiaS4LOWESsxI&#10;QDW8D/txfsa/DnxN4i8RaF48uIdd8Qw2EGrahd2Ou3k14tnB5FsXaaJyWWMkF/vOSWcs3NAHKftk&#10;yX3gf9peH4teJtI1jxt8GvCOmQ2mqajoPiVrLU/CWoTrJGYLGK1vrR1a4FzpzzNMsrNHKMMECqvF&#10;WP8AwUw+O/iD4++J9B8MfCb/AITDwD4d8TPY6g2heFNUm1iDTRdOgMkZmUQ3LQxPhZUT51YFRgge&#10;geL/ANqf9hzx9r2q6pr/AI21DU/7XvbbUNS0yVfEY0u/nt1gSJ59PCi1lwttbgh4iG8pdwNGpftT&#10;/sOXvirVfEln421DwzrWrbTqdz4TXxHoX9oOJJJBLcrYrCs0u6aU+ZIGc7z82MUAc/4y/bG/aZ8R&#10;ePvjRb/C7SvA/ifR/hT4gjtJ9L0/R9TudS1aKeW4to4BFnMjQspeZo/KG63yjSRZD8p4v/bG179s&#10;b4lWnh7w4uj2PwRsfFvg0tqM19faPr8l1dXdqfsUfk3SiWdZFvW+VCiJZtKj744ZD7X8K/2uv2Lf&#10;hn4h+Ifirwf4zt9H1fxLMuseIria11ctfS/aGw0cc8ZBbzLt28uBchWZiuyMlfP/AAf4m/YJ+DPg&#10;fTp9A8aW9rb614gtPEcFyq3uoahBcaZftPbK0LQyPZqolkt1LRxySwO/zyEtJQB6/Z/tCfFPw38X&#10;viRHD4X0+T9nT4W2VxFqWuagLpvEVzJaaTDcPBF9puN88rPKjLPKgjliywmYsrN5V+zT/wAFB/jf&#10;8XvBPjDUNb+DmoXd3No17e+D9Y8NeF759GuLq2truR4rqZ7hi2+aCGFFhO5nZkJBIx0GtfH79kDx&#10;d8RNc8UX3xl1hrPxl4fvE1bwsmpapbaLeqLaS0muJ7ZUXZdtbW3kpGzKzBYGjiMjxSNrfAf4s/sm&#10;fC/wz4jsPBfxruLDwbr0Nnb2/hrU/Ed5BDoqyz3FsTYLNsubVpJmlmmcPujBjnJijKOQDv8A9h34&#10;/fE747aV4ul+KNl4X8O67pE1tA3hfTLK/sdX0xnWRyb+3uySqyx+RJC8ZKspkydylV+oK+Ff2cfj&#10;l+yl8Cv7X1fSvjpqHizXvHF7YLf69421C4udRl2+fb2scxaGPyYo/Jny8qrsWSIyOI5IM+62P7dP&#10;7P8AqFxpkEXxb8Lo+owwTwme+EKossc0iCVnwIWC28gZJCrRs0SOFaaJXAPdaK+f9F/b8/Z51/Uo&#10;7G1+LHh+KaT7Phr2V7SL99bvcJmSVVQYSNg+T+7kKxPtldUOrD+2t8BLj7Ht+L3g8far2ewj36tC&#10;u2SLzd7Pkjy4j5D7ZnxHJmPYzebHuAPa6K8q/wCGsfgh/wBFk+H/AP4VFj/8do/4ax+CH/RZPh//&#10;AOFRY/8Ax2gD1WivKv8AhrH4If8ARZPh/wD+FRY//HaP+Gsfgh/0WT4f/wDhUWP/AMdoA9Voryr/&#10;AIax+CH/AEWT4f8A/hUWP/x2j/hrH4If9Fk+H/8A4VFj/wDHaAPVaK8q/wCGsfgh/wBFk+H/AP4V&#10;Fj/8do/4ax+CH/RZPh//AOFRY/8Ax2gD1WivKv8AhrH4If8ARZPh/wD+FRY//HaP+Gsfgh/0WT4f&#10;/wDhUWP/AMdoA9Voryr/AIax+CH/AEWT4f8A/hUWP/x2j/hrH4If9Fk+H/8A4VFj/wDHaAPVaK8q&#10;/wCGsfgh/wBFk+H/AP4VFj/8do/4ax+CH/RZPh//AOFRY/8Ax2gD1WivKv8AhrH4If8ARZPh/wD+&#10;FRY//Ha1Zv2hPhZb/bPN+Jfg+L7HZQalc79etR5FrN5Xk3D5k+WKT7RBtc/K3nR4J3rkA9AorzSz&#10;/ab+D2pW9/cWnxX8D3VvYQi5vJYfEdm620RkSISSESYRTJLGm44G6RR1YCug1r4seCPDWpSafq/j&#10;Lw/pV/H9o32t7qkEMq+RbpdT5VnBHl28kcz8fLHIrnCsDQB1dFc/ffELwrpdxqdveeJdHtLjS4Z7&#10;m/inv4ka0ihjhlmklBbKLHHc2zszYCrPETgOpJonxC8K+JtVudM0jxLo+q6lazXNtPZ2N/FNNFLb&#10;tEtzG6KxKtE08AdSMoZow2Ny5APnX/gqP/yYn8Tf+4Z/6dLSvSv2O7Oaw/ZQ+D0U9/cai7eEtLlE&#10;1ysYZVe1jdYx5aKNsasI1JG4qi7mdtzHxX/gpB8QvCvjb9hz4r2/h3xLo+v3FpDodzcRaXfxXLQx&#10;XF/aS28jhGJVZY/nRjw68rkc16V+yd8WPBH/AAzj8G9I/wCEy8P/ANq/8IZo3+g/2pB5/wB2Gx+5&#10;v3f8ff8Ao3T/AF37v7/y0AfQFFFZPhbxZofjjQbXW/Des6f4g0W63eRqOl3SXNvNtYo2yRCVbDKy&#10;nB4KkdRQBrUUUUAFFFFABRRRQAUUUUAFFFFABRRRQAUUUUAFFFFABRRRQAUUUUAFFFFABRRRQAUU&#10;UUAFFFFABRRRQAUUUUAFFFFABRRRQAUUUUAFFFFABRRRQAUUUUAFFFFABRRRQAUUUUAFFFFABRRR&#10;QAUUUUAFFFFABRRRQAUUUUAFFFFABRRRQBU1bTYda0q80+4e4jt7uF7eR7S5ktplVlKkpLGyvG2D&#10;w6MGU4IIIBq3VTVtTh0XSrzULhLiS3tIXnkS0tpLmZlVSxCRRqzyNgcIilmOAASQKt0AFFFFABRR&#10;RQAUUUUAFFFFABRRRQAVynwnm1y4+Ffg2XxPef2h4kk0azbVLz7JJa+fdGBDNJ5MkUTxbn3HY0cb&#10;LnBRSNo6uuf+Hq3y+AfDS6npdxoepDTLYXWl3epNqU1nL5S74Xu2JNwyNlTMSS5BYk5oA6CiiigA&#10;ooooAKKKKACiiigAooooAKKKKACiiigAooooAKKKKACiiigAooooAKKKKACiiigAooooAKKKKACi&#10;iigAooooAKKKKACiiigAooooAKKKKACiiigAooooAK5/xs62OlRavH4VuPGGpaVMLmwsLFbX7Wsr&#10;K0LSQPcyxRowimlBYyKSjSKM7tp6CigAooooAKKKKACiiigAooooAKKKKACiiigAooooAKKKKACi&#10;iigAooooAKKKKACiiigAooooAKKKKACiiigAooooAKKKKACiiigAooooAKKKKACiiigAooooAKKK&#10;KACiiigAooooAKKKKACiiigAooooAKKKKACiiigAooooAKKKKACiiigAooooAKKKKACiiigAoooo&#10;AqR2c0eq3F21/cSW8sMUSWLLH5MLI0haRSEDlnDqrBnK4iTaqkuXt1Ujs5o9VuLtr+4kt5YYoksW&#10;WPyYWRpC0ikIHLOHVWDOVxEm1VJcvboA8f8AgvHfD4tfH6SS4t201vFtisFutuwmSUeH9K8x2k3k&#10;MrKYgqhFKlHJZ94CewV5V8G/+Si/Hb/sc7b/ANR7Rq9VoAKK5Tx18WPBHwv+w/8ACZeMvD/hL7dv&#10;+yf27qkFl9o2bd/l+a67tu9M4zjcueoroNJ1ax17SrPU9MvLfUdNvYUubW8tJVlhnidQySI6khlZ&#10;SCGBwQQRQBbooooAKKKqatq1joOlXmp6neW+nabZQvc3V5dyrFDBEilnkd2ICqqgksTgAEmgC3RX&#10;KeBfix4I+KH27/hDfGXh/wAW/Ydn2v8AsLVIL37Pv3bPM8p227tj4zjO1sdDXV0AFFFVLPVrHUri&#10;/t7S8t7q4sJhbXkUMqu1tKY0lEcgByjGOWN9pwdsinowNAFuiiigAorJ8U+LND8D6Dda34k1nT/D&#10;+i2u3z9R1S6S2t4dzBF3yOQq5ZlUZPJYDqaPC3izQ/HGg2ut+G9Z0/xBot1u8jUdLukubebaxRtk&#10;iEq2GVlODwVI6igDWooooAKKKKACuUs/hb4Y0/8Asf7Ppnl/2RrV74hsv9IlPlX939q+0zct82/7&#10;fd/K2VXzflA2rt1dO8WaHrGvavolhrOn3utaP5P9padb3SSXFl5ql4vOjB3R71BZdwG4DIyK1qAP&#10;FI/2M/g7H4V8L+G18H40XwxZavp+k239p3n+jQanG8d+m7ztz+asjjLlimfkKkCur1z4C+BPEmpe&#10;Jr/UdC+0XfiSyvdP1WT7XOv2iC8t7O2uUwsgCb4dOs1ymCvk5Ugs5bqvFPizQ/A+g3Wt+JNZ0/w/&#10;otrt8/UdUuktreHcwRd8jkKuWZVGTyWA6mqtn8QvCupeMr/wjaeJdHuvFlhCLm80GG/ie+toiEIk&#10;kgDb0UiWP5iAP3i/3hQBz/gn4C+BPh14q1PxJ4e0L+z9a1K91LULq5+1zy+ZPqEltJePteQqPMay&#10;tTgABfL+UKGbOV4K/Zb+GHw78RW+u+HvDP8AZ+q2/wDZ/lXH2+6l2/YtOm020+V5Sp2WlxNFyPm3&#10;7m3OAw9VooA+f9M/YK+BOj6x4J1Wz8DeTf8Agvy/7Bm/te/b7H5d5LepwZyJMXE8r/vA33tv3QAN&#10;W6/Yz+Dt9pvxHsJvB++0+Il7FqHieP8AtO8H9oTxXD3Mb5E2YsTSO2ItgOcEEYFeq+FvFmh+ONBt&#10;db8N6zp/iDRbrd5Go6XdJc2821ijbJEJVsMrKcHgqR1Fa1AHyr/w64/Zi/6Jn/5X9U/+SaP+HXH7&#10;MX/RM/8Ayv6p/wDJNfVVFAHyr/w64/Zi/wCiZ/8Alf1T/wCSaP8Ah1x+zF/0TP8A8r+qf/JNfVVF&#10;AHyr/wAOuP2Yv+iZ/wDlf1T/AOSaP+HXH7MX/RM//K/qn/yTX1VRQB8q/wDDrj9mL/omf/lf1T/5&#10;Jo/4dcfsxf8ARM//ACv6p/8AJNfVVFAH5q/t6/sFfAn4Lfsn+OfGXg3wN/Y/iTTfsP2S9/te/n8v&#10;zL+3if5JZ2Q5SRxypxnI5ANegfs9/wDBOH9nbxx8Avhp4k1v4efbda1jwzpmoX1z/beox+dPLaxy&#10;SPtS4CrlmJwoAGeABXoH/BUf/kxP4m/9wz/06Wleq/snf8ms/Bv/ALEzRv8A0hhoA8q/4dcfsxf9&#10;Ez/8r+qf/JNH/Drj9mL/AKJn/wCV/VP/AJJr6KvPiF4V03xlYeEbvxLo9r4sv4Tc2egzX8SX1zEA&#10;5MkcBbe6gRSfMAR+7b+6a6CgD5V/4dcfsxf9Ez/8r+qf/JNH/Drj9mL/AKJn/wCV/VP/AJJr6qoo&#10;A+Vf+HXH7MX/AETP/wAr+qf/ACTR/wAOuP2Yv+iZ/wDlf1T/AOSa+qqKAPlX/h1x+zF/0TP/AMr+&#10;qf8AyTVSP/glX+zRHqtxdt4BuJLeWGKJLFtdv/JhZWkLSKROHLOHVWDOVxEm1VJcv9a0UAfH+m/8&#10;En/2bbH+yvO8IahqH2Oya1n+063dj7dIfLxczeXIuJR5b4EXlx/vpMocJswG/wCCPP7P7aVqloE8&#10;ULcXkNpFBfDVh51i0KqJJIh5ewtOQWkEqSKCx8pYhgD7fooA+P8A/h0/+zb/AGl9p/4RDUPJ+2/a&#10;vsf9t3fleX9n8r7NnzN/lb/3+d3meZxv8r91VUf8Ek/2cxb6xF/wj+sF76GSK3m/tmfdp7NJO6yQ&#10;84ZkWaOMCUSLttoiysxlaX7KooA/Iv8AbS/Ym+Efwg/aS/Zr0bwr4euNO8PeN/ECaVrWjtqNxNDN&#10;El5ZoWV3cyozpdurFZMYRCoU7i30/wD8Ohv2ef8AoG+IP+QN/Zf/ACGH/wCPn/oJdP8Aj5/2f+Pf&#10;/phXK/8ABR7/AJOm/Yv/AOxzb/0u0qvv+gD4Kj/4Iw/AqPSri0bW/HElxLNFKl82pWvnQqqyBo1A&#10;tghVy6sxZC2Yk2soLh6v/DlT4If9DT8QP/BjY/8AyHX3/RQB8Af8OVPgh/0NPxA/8GNj/wDIdavh&#10;n/gj78JPB+pTX+keM/iBaXc1ld6e8n23T3zBc28ltOmGsiPmhmkXPUbsgggEfdVFAHxV4b/4JS/D&#10;fwj/AMIr/ZPj34gWn/CL60/iHSP9J0x/s1+/2bdN81id+fsdt8r7l/d9PmbJp/8AwSl+G+leBL3w&#10;ba+PfiBF4bvPP8+y+06Yd/nS2Msvzmx3jc+mWJ4bjycDAdw32rRQB8q+Nf8Agnv4e+Inh240LxD8&#10;UPiBqGlXH9oebb50eLd9t1GHUrr5k04MN93bwy8H5dm1dqEqT/h3v4e/4TH/AISr/haHxA/t7/n7&#10;zo//AEGP7Z+5/Z23/kIfv+n+x/q/kr6qooA+arb9iCys59Rmi+LPxASTUL221C5bZop8ye31SfVo&#10;X503jbe3U82BgHfsIKBVHVaN+zlrXh/Utdv7D42fEC3u9cvV1DUJPsugN58628NsHwdLIX9zbQrh&#10;cD5M4yST7XRQB5V/wpvxd/0Xb4gf+APh7/5VUf8ACm/F3/RdviB/4A+Hv/lVXqtFAHlX/Cm/F3/R&#10;dviB/wCAPh7/AOVVH/Cm/F3/AEXb4gf+APh7/wCVVeq0UAeVf8Kb8Xf9F2+IH/gD4e/+VVH/AApv&#10;xd/0Xb4gf+APh7/5VV6rRQB5V/wpvxd/0Xb4gf8AgD4e/wDlVR/wpvxd/wBF2+IH/gD4e/8AlVXq&#10;tFAHwr4i1D4zWf7ay/Bm3/aR1DStF1LwZJ4k0qbUfDeiy3sl1vkgW2GLeNZtrRPctsRWMUbp8pBm&#10;Hutv8DfiwtvAs/7R/iiS4WGyWaSPw1oaK8qyE3rqpsyVWWPCxKSTCwLM04OweaazqX2H/gq9oUP9&#10;q6fp/wBs+EzQfZ7xMy32NTmk8m3PmLiUeX5pO2T93DKNozvT7AoA+f8ARfgT8ZrfTY01f9pfxBfX&#10;4+z757LwnottE2Lh2nxG1tIRvtzHGnzny5FaQ+YrCFatz8Bfjm2q6DJb/tQaxFpsMNuusW8ngvRn&#10;mvJQ3797eQQgW6uvCK6TFDyWk6V9FUUAfL8f7Pn7R40q4jk/awuG1JpomguF+HmlCFIgsnmI0eSW&#10;ZmMRVg6hQjgq+8FDVv2fP2j5tVvJNM/awuLPTWmdrW3u/h5pU80URY7EeRSgdguAWCICQSFXOB9Q&#10;UUAfL+k/s+ftHw6rZyan+1hcXmmrMjXVvafDzSoJpYgw3okjFwjFcgMUcAkEq2MGr/wzv+07/wBH&#10;c/8AmNdL/wDjlfVVFAHy/efs+ftHyW9gtp+1hcQXCQlbySb4eaVIs0vmOQ8agqY18sxrtJc7lZtw&#10;DBEt+Fvgj+0l4f161v7/APab0/xNaQ7t+l6p8OLRLefKlRvNvcxSjaSGG2ReVGcjIP0rRQB8/wCj&#10;/Cr9obTP+Ee+0/H7w/q39mfaPtf2z4eIv9r+ZnZ9p8q/Tb5Wfk+z+TnA8zzOc1dN+Dv7Rlj4efTp&#10;/wBozR9RvGmmlGr3Pw6gFyqvbtEsYWO8WLbG7CdSY9xkRQzPHujP0VRQB8VR+Nvi/wCE/wBo6L4N&#10;a5+0H4fl8Sa1o2k6vof2r4dM32ryWu/tsa+TdqkfmJYb5Wlfn7QwtxAUFeq6L8Kv2htK02O2uvj9&#10;4f1mZfs+by9+HiLK/l3DyvkRX6J+9R1gfCjEcalPLlLStyviC68r/go5osP/AAif9r+b4Msf+J9/&#10;wjH2/wDsfEmtn/kIeen9n+d9z/VS+fjZ8mN1fVVAHhUnw3/aAk0q3tF+N/heO4i0yWwe+X4fHzpp&#10;mWMLesDqJQToUZlVUEOZX3RMAgTV03wf8dbG3eKf4peB9RdpppRNc+AboMqvIzrGPL1dRtjVhGpI&#10;3FUXcztuY+wUUAeVf8I58b/+ih/D/wD8IO+/+XNH/COfG/8A6KH8P/8Awg77/wCXNeq0UAeKaj4D&#10;+Pd9r2kX8Pxg8H6faWPnefpdv8P5jb6hvUKvnF9UaUeWfmXypI8k/NvHFa3/AAjnxv8A+ih/D/8A&#10;8IO+/wDlzXqtFAHlX/COfG//AKKH8P8A/wAIO+/+XNH/AAjnxv8A+ih/D/8A8IO+/wDlzXqtFAHz&#10;/t/aW/4Wp/YX9q/D/wD4Qz+xvt3/AAlv/CLXP/H/AOfs+w/ZP7Y8z/VfvfOzt/hxmjxIv7S2mf8A&#10;CVf2Tqvw/wBa/s/RkvtI/wCKWuYP7Xvz9p3WPzax+42+Vbfvnyp+1dP3bZ+gKKAPhX47ftN/tB/A&#10;v4yfDTwPfv8AD+8tPHfiYaDp+rf8I7dp+4xpym78oao54mvpo/KZlJ+y7s4kG31XwTqH7VWueKtT&#10;sPEK/D/wxotve6lBa6v/AMI/Pd/aoIZLZbOfyk1gMn2lZbpth5i+y4bJlXHiv/BR7/k6b9i//sc2&#10;/wDS7Sq+/wCgD5V8FeIP2vtc8RW9n4h0X4f+GdKf+z/N1P8AsiS78vztOmnuv3SauGP2e7SG04/1&#10;nneauEQism28ZftoyQai8vg74fwyQWVtPbR/YWb7TO+lz3M0GRq/yeVexwWO88P9o84fJGwr7Aoo&#10;A+Kv+Fhfty/8I79s/wCFb/D/APtX+xvt39meWP8Aj/8A7R8j7D5v9rbf+PT/AEvzvu/8ssb+ayvD&#10;PxT/AG+NU1KaHV/hB8P9EtFsrudLnzUuN88dvJJBBtXVsjzpljh39E83eeFNfdVFAHwrrPxT/b4s&#10;dN0Kaw+EHw/1K7vLJp9QtvNSL+z5xcTRiDcdWxLmGOGbevA8/Z1Q1Uj+NH7fw0q4jk+APgdtSaaJ&#10;oLhdWtxCkQWTzEaP+0iWZmMRVg6hQjgq+8FPvWigD4K1L40ft/S3CNp/wB8D2tv5MKtHc6tbzMZR&#10;GolcMupIArSB2VcEqrKpZypdtbUvjl+3FL4eSHT/ANnDwva6750LNe3PiW0mtjELdVlQQLeIwZpw&#10;8it5pCxssZV2Uyt9v0UAfEEfxy/biHhm4gk/Zw8Lt4haGJYL9fEtoLRJRPI0jtb/AGwuytCYkVRM&#10;pV0dyzhxGmq3x6/bH/tXVJF/Zf0cabJNaNp9ufGliZreJWX7WksnnYlaRdwjZUjERILLNjB+yqKA&#10;Pzg/aG/bs/ao/Z98A6X4g8VfA3wv4Rt7iaz01tSvtZj1KGa9MVw8+yC2uA6LII0ZAzN5YikDPKZF&#10;Keqx/Hr9sceJrieT9l/R28PNNE0FgvjSxF2kQgkWRGuPOKMzTGJ1YQqFRHQq5cSJxX/Bav8A5NZ8&#10;Lf8AY52v/pDfV9/0AfEEfxy/biEdwJP2cPC7O0MSwMviW0ASUWsiyOw+2HcrXJilVQVKxI8RZ2cT&#10;pq6T8ev2x4dVs5NT/Zf0e801dMSK6t7TxpYwTS6gGG+4SRpnCQFcgQFHYEgmZsYP2VRQB8f3Xx+/&#10;a5az1tbf9lfT4rubd/ZUsvjvT3S0/cqF89A4M+Jg7nY0OUZU4KmRqupfHr9seW4RtP8A2X9Htbf+&#10;04ZWjufGljMx08RqJbcMsyATtIHZZ8FVVlUwuVLt9lUUAfH/AIf+P37XNv8A2l/bf7K+n6h5l7JJ&#10;Y/2f470+08i1OPLil3vL5sq87pV8tWyMRrjnW/4aI/ad/wCjRv8AzJWl/wDxuvqqigD5V/4aI/ad&#10;/wCjRv8AzJWl/wDxuj/hoj9p3/o0b/zJWl//ABuvqqigD5V/4aI/ad/6NG/8yVpf/wAbqpq37TX7&#10;S+i6Veahcfsh3ElvaQvPIlp8QbC5mZVUsQkUcLPI2BwiKWY4ABJAr61ooA+Kvil+2z8dvgv4E1Px&#10;l4y/ZZ/sbw3pvlfa73/hYVhP5fmSpEnyRQs5y8iDhTjOTwCaq/Dn9pr44aT8I/BU/g/9kO4fwS2m&#10;abBoQtviDaTt9ikSKO0JUwtKFCPGWeQfIoZ5CoVmHa/8FR/+TE/ib/3DP/TpaV6r+yd/yaz8G/8A&#10;sTNG/wDSGGgD5/8A+G0v2hv7Y/sz/hjvxB9p/v8A/CTp5H/H59j/ANd9k8v/AFvzfe/1P7//AFP7&#10;yqsf7cv7QEvhm415f2OPFAsYIYp3ibXit2VknkgULamy852DxMWRULKhSRgI3Rm+36KAPirV/wBt&#10;L9obRNetNIuP2O/EEl3dXosI5LPxOlzbiQrC2554rRoo4sTp++dhHlZRuzFIE5X/AIePfG//AKMv&#10;+IH/AH3ff/K2vv8AooA+FfFn/BQz4t6P4q1mw0T9kb4geINFtb2aCx1bydQtvtsCyMsc/lPpu6Pe&#10;oDbG5Xdg8ijxN/wUM+Lel6lDDpH7I3xA1u0aytJ3ufJ1C32TyW8ck8G1tNyfJmaSHf0fyt44YV91&#10;UUAfKvhf9trxDq32/wDtn4F/EDQvJ/sL7P8A8U7rFx9o+1eV/af3dP8Ak+wb5ev/AB8eV+7xuFef&#10;3P8AwUM+LcfhXTr+L9kb4gTa1Pe3MFzpPk6gv2aBI4Ghn806btfzWknXYOU+z5PEi191UUAfKt1+&#10;214hi/4RPyfgX8QJ/wC0v7H/ALY/4p3WF/sf7T9o/tDrp/7/AOxeVb/cx5/2n5MeW1ZNz+3V40j+&#10;Gena3F+zp8QJvF89lcz3Phb+x9VX7NOl7BDDB9qOneW/m20k9zvAwn2fyz80imvsCigD5f1/9t8e&#10;G7GPUb74X+OLTSIZrxtT1C78M6xBDp9lDqUECXbs1gAVewe4vyMjyxbGFjvcEdr4W/bC+GvjjQbX&#10;W/DbeMPEGi3W7yNR0vwFr1zbzbWKNskSyKthlZTg8FSOorW/ax/5NZ+Mn/Ymaz/6QzV5V/wS4/5M&#10;T+GX/cT/APTpd0AdV4k/a4g0z/hKv7J+HPxA1r+z9GS+0j/ii9dg/te/P2ndY/NYfuNvlW3758qf&#10;tXT922Tx9+1xB4e/4Rz/AIRj4c/EDxb9u1q2sdU/4ovXbL+zLB93nX37ywPneVhf3K4Zt3B4r6Ao&#10;oA8q/wCGlvCP/QI+IH/huPEP/wAg0f8ADS3hH/oEfED/AMNx4h/+Qa9VooA8q/4aW8I/9Aj4gf8A&#10;huPEP/yDR/w0t4R/6BHxA/8ADceIf/kGvVaKAPKv+GlvCP8A0CPiB/4bjxD/APINH/DS3hH/AKBH&#10;xA/8Nx4h/wDkGvVaKAPH7z9qzwHptxYW93aeOLW4v5jbWcU3w98QI1zKI3lMcYNjl2EcUj7Rk7Y2&#10;PRSaqSfthfDWPQb/AFt28YJoun/aftmot4C14W9t9nZ0uPMk+xbU8po5FfJGwowbBBr2uigDwrSf&#10;22PhPr0dm+mX3ijUUvZktrVrTwPrkonle1F4kaFbM7ma2InCjkxEOPl5ol/bY+E8Fx4kt5b7xRHc&#10;eGoUudcibwPrgbSomjMqSXQ+x5hUxqzhnwCqk9Bmvda+Vf2d/wDk+z9rn/uUf/TXLQB0Gm/8FBPg&#10;ZrVu9xp/ifWL+3TTJtbaW28I6zIq6fFI0Ut2StoQIEkR0aX7qsrAkEEVatf27vgzfa9omiW+t+IL&#10;jWtcsl1LStOi8Ga01xqFqys63EEYs90sRWN2DoCpCMc4Br6AooA+atR/4KNfs/aPoOka3f8AjPUL&#10;LRdY87+zdRuPC2rx2975TBJfJkNptk2MQrbSdpODg0Wv/BSL9m28vNEtU+KWnrJrG37M0tldxpHu&#10;maEee7Qhbb5kJPnFMIVkOEZWP0rRQB8v6t/wU0/Zo0XVbzT7j4n28lxaTPBI9ppN/cwsysVJSWO3&#10;ZJFyOHRirDBBIINW/FP/AAUi/Zt8H69daRf/ABS0+4u7fbvk0uyu9QtzuUMNk9vDJE/DDO1jg5Bw&#10;QQPpWigD5/l/b8/Z5h/snd8WPD5/tP7H5G2V22favM8rzsL+42+U3mebs8nKeb5fmJuypv8AgpF+&#10;zbb/AGzd8UtPP2Wygv5Nlldtujl8rYqYhPmSjz03QpmSPEm9V8qTb9K0UAeFSft0/s/xSW6N8W/C&#10;5M80sCbb4MA0d1HasWI4RTJKrK7YVog8ykxI8i1P+G/P2ef7Y/sz/hbHh/7T/f8ANfyP+Pz7H/rt&#10;vl/635vvf6n9/wD6n95X0BRQB8/61+35+zzoGpSWN18WPD8s0f2jLWUr3cX7m3S4fEkSshykihMH&#10;95IGiTdKjILd9+3T+z/p9xqcEvxb8Lu+nQzzzGC+EyusUcMjiJkyJmK3EYVIyzSMsqIGaGVU91r5&#10;1+L3hex+In7Xnwh0yPxhrGgal4c8P6x4ins/DuprbTXUS6ho6xwXiYJe0mZJQUIAcwkBvkNAGron&#10;7dP7P/iDVbnT7X4t+F4ri3muYHe+vhaQloGiWQpLLtR1JmTY6sVlAkMZcRyFdWT9sT4FRarb6e3x&#10;h8Dm4nhlnR11+1aELG0asGlD7EYmVdqMwZgHKghHK+wUUAeVf8NY/BD/AKLJ8P8A/wAKix/+O0f8&#10;NY/BD/osnw//APCosf8A47XqtFAHlX/DWPwQ/wCiyfD/AP8ACosf/jtH/DWPwQ/6LJ8P/wDwqLH/&#10;AOO16rRQB5V/w1j8EP8Aosnw/wD/AAqLH/47R/w1j8EP+iyfD/8A8Kix/wDjteq1U1LSbHWrdLfU&#10;LK3v7dJoblYrmJZFWWKRZYpAGBAZJER1bqrKpGCAaAPNf+Gsfgh/0WT4f/8AhUWP/wAdo/4ax+CH&#10;/RZPh/8A+FRY/wDx2u11b4e+FdejvE1Pwzo+opezPc3S3dhFKJ5XtTZvI4ZTuZrYmAseTESh+Xir&#10;V94T0PVLyW7vNG0+7u5vsvmTz2qO7/ZpmntcsRk+TMzSR5+47FlwTmgDgP8AhrH4If8ARZPh/wD+&#10;FRY//HaydZ/aI/Z88QaloV/f/Fr4f3F3od62oafJ/wAJZaL5E7W81sXwJgG/c3My4bI+fOMgEdtY&#10;/BH4daXb6Zb2fgDwvaW+lzQXNhFBo1si2ksMk0sMkQCYRo5Lm5dWXBVp5SMF2J+H/wDgsh4T0Pw1&#10;+yz4R/sjRtP0ry/E2m6an2K1SHbawWOo+RbjaBiKPzJNifdXzGwBuNAH2B/w1j8EP+iyfD//AMKi&#10;x/8AjtdBpPxu+HWvaVZ6npnj7wvqOm3uppolreWms20sM+oOoZLRHVyGnZSCIgdxBBAq1rXwn8Ee&#10;JdNk0/V/Bvh/VbCT7Rvtb3S4Jom8+4S6nyrIQfMuI45n4+aSNXOWUGuV/wCGTvgh/wBEb+H/AP4S&#10;9j/8aoA1ZP2hPhZHr1/oj/Evwemtaf8AaftmnNr1qLi2+zq73HmR+ZuTyljkZ8gbAjFsAGqkn7Tf&#10;weh0q31OT4r+B0025mltoLxvEdmIZZY1jaSNX8zDMizRFlByBIhP3hmr/wAMnfBD/ojfw/8A/CXs&#10;f/jVH/DJ3wQ/6I38P/8Awl7H/wCNUAdVF8WPBE39reX4y8Pyf2R9s/tHbqkB+xfZPL+2ed8/7vyP&#10;Oh8zdjy/NTdjcMmtfFjwR4a02TUNX8ZeH9KsI/tG+6vdUghiXyLhLWfLM4A8u4kjhfn5ZJFQ4ZgK&#10;5X/hk74If9Eb+H//AIS9j/8AGqP+GTvgh/0Rv4f/APhL2P8A8aoA7WT4heFYZLdJPEujo9zNLbQK&#10;1/EDLLHdR2ckajd8zJczRQMo5EsiIfmYAmofELwrpOlHU77xLo9npomurY3lxfxRw+bbLM1zHvLY&#10;3RLbXBkXOUEEpbGxscV/wyd8EP8Aojfw/wD/AAl7H/41R/wyd8EP+iN/D/8A8Jex/wDjVAHpVnq1&#10;jqVxf29peW91cWEwtryKGVXa2lMaSiOQA5RjHLG+04O2RT0YGrdeVf8ADJ3wQ/6I38P/APwl7H/4&#10;1R/wyd8EP+iN/D//AMJex/8AjVAHpUerWM2q3GmR3lu+pW0MVzPZrKpmiikaRY5GTOVV2hlCsRgm&#10;NwPunFTxT4s0PwPoN1rfiTWdP8P6La7fP1HVLpLa3h3MEXfI5CrlmVRk8lgOprgP+GTvgh/0Rv4f&#10;/wDhL2P/AMar5q/4KPfs9/CzwP8AsY/EPW/Dfw08H+H9atf7O8jUdL0G1triHdqNqjbJEjDLlWZT&#10;g8hiOhoA+6qK8q/4ZO+CH/RG/h//AOEvY/8Axqj/AIZO+CH/AERv4f8A/hL2P/xqgD1WivKv+GTv&#10;gh/0Rv4f/wDhL2P/AMarJ8WfsX/BDxZ4V1nRP+FW+D9G/tKymsv7R0nw9YwXlr5kbJ5sEnknZKu7&#10;crYOGAOOKAPa6K8Uuf2L/ghceKtO1v8A4Vb4Pi+x2VzZf2dH4esRZz+dJA/myx+T80sf2fajZ+VZ&#10;phg7+OVb/gnj8EG03wfaf8Ihp4/4Ryyt7Lzxplj5uqeVcWU/m3rfZ/30r/YfLduN0d3dLgebkAH0&#10;rRXzV4s/4J4/BDxZBrMX/CIafo39pXs17v0nTLGBrXzNLbT/ACoD9nOyJd32pV5xdAS5421leNf+&#10;CaPwQ8aeIrjV/wCwv7C87+0P9B0Wzsbe1T7Vp0Nj8qfZjjyfJ+0w8/JcSyyc7toAPqqivhXWf+CO&#10;fwQ1jTdCtP7Y8YWP9k2TWXn2dzYxy3mbiafzbhvsh8yUef5Ybj93FEuPlyTxZ/wRz+CHizxVrOt/&#10;2x4w0b+0r2a9/s7Sbmxgs7XzJGfyoI/sh2RLu2quThQBnigD7qor4Kj/AOCNXweh0q40yPxt8SE0&#10;25miuZ7NdWsxDLLGsixyMn2PDMizShWIyBI4H3jnlfjp/wAEtfh18Pfgv8SvF1j49+JF5qWmeErm&#10;QRX2s2zw3UVlbLLbW04FsC8CNaW+I8gKIY9u3YpAB+j9FflX+xb/AME6/BH7QH7NngP4ha944+IG&#10;m61eWWp6asGj6tBFb21qby8gkt4Ve3dkikV5S6btrGeXIw5Fe/61/wAErfBHiXUpNQ1f4t/GDVb+&#10;T7Rvur3xLBNK3n26Ws+Wa1JPmW8ccL8/NHGqHKqBQB9q0V8VRf8ABK3wRD/a3l/Fv4wR/wBr/bP7&#10;R2+JYB9t+1+X9s87/Rf3nn+TD5m7PmeUm7O0Y1bH/gmzoel3kV3Z/HT44Wl3D9q8ueDxeiOn2mZZ&#10;7rDC3yPOmVZJMffdQzZIzQB9gUV8VaL/AMErfBHhrUo9Q0j4t/GDSr+P7PsurLxLBDKvkW72sGGW&#10;1BHl28kkKc/LHIyDCsRXV/8ADAv/AFcb+0B/4XP/ANooA+qqK+Vf+GBf+rjf2gP/AAuf/tFH/DAv&#10;/Vxv7QH/AIXP/wBooA+qqK+Vf+GBf+rjf2gP/C5/+0Uf8MC/9XG/tAf+Fz/9ooA+qqK/PX9kX9mu&#10;+/aE/Z18GfEDU/2i/jwmpazDM11HaeLWtYUljuJYXRI2Ex2hoyAxfLgBise7y19A8T/8E9/FV3cW&#10;jeHf2pvjRpdusNytxHqniKW9aSVo8W7oyNCEVJPmdSGMi/KrRH56APsqivj++/4J+a5JeStZ/tPf&#10;HC3tD9l8uKfxVJK67ZmN1lwFB8yHakeFHlOC7ecD5Yq6J/wT38VW+q3Mmr/tTfGi+01prloLex8R&#10;S200cTNF9mR5GaQOyKJw7BFEhkjKrF5bCQA+yqK+KtF/4J5+OLfUo31f9q/4wX1gPs++Cy1ue2lb&#10;Fu6z4kaaQDfcGORPkPlxq0Z8xmEy5U3/AATr+KbfbPK/a/8Aigm6ygjtt95dN5V0PK86V8Xg3xNt&#10;n2xDayeZHmSTy28wA+6qK+FZv+CdfxTb7Z5X7X/xQTdZQR22+8um8q6HledK+Lwb4m2z7YhtZPMj&#10;zJJ5beZlf8O4fjf/ANHofED/AL4vv/llQB9/0V8Af8O4fjf/ANHofED/AL4vv/llWro37APxv0fT&#10;ddtP+Gv/ABhff2tZLZefeWt9JLZ4uIZ/Nt2/tMeXKfI8stz+7llXHzZAB91UV8K/sR2Pxv8Ai5+y&#10;/wDCjxZ/wt3T0+y3uo3u3XNDvtTvL7E19a+Ve3P9px/aIh5nmIuxdrQwcny8t7VZ/B3432f9j/8A&#10;F5vD8/8AZ2tXus/vvCN832r7T9q/0Sb/AInHz20X2v8AdR8bPs1vyfL5APoCivn/AP4U78b/APhH&#10;f7I/4XN4f/5DX9s/bv8AhEb77V/yEft32Tf/AGx/x7f8u3l4/wCPf93n+Ki8+DvxvvP7Y/4vN4fg&#10;/tHWrLWf3PhG+X7L9m+y/wCiQ/8AE4+S2l+yfvY+d/2m45HmcAH0BRXlX/COfG//AKKH8P8A/wAI&#10;O+/+XNZPhP4e/G/wn4V0bRP+FqeD9Z/s2yhsv7R1bwVfT3l15cap5s8n9sDfK23czYGWJOOaAPa6&#10;K8q/4Rz43/8ARQ/h/wD+EHff/Lmj/hHPjf8A9FD+H/8A4Qd9/wDLmgD1WivKv+Ec+N//AEUP4f8A&#10;/hB33/y5o/4Rz43/APRQ/h//AOEHff8Ay5oA9Vor4q/Yp/aK+N/7YXwr1Xxl/bXw/wDCX2HWpdI+&#10;xf8ACJ317v2QQS+Zv/tSPGfPxt2n7uc84HtWm6L+0XL/AGV9v8ZfC+28yyaTUPs3hLUZvs91+7xF&#10;DnU086I5mzK3lsPLj/dnefLAPa6K+f8A+zf2p/7H8z/hIfg//av/AD6/2Dqvkf8AHnv/ANb9t3f8&#10;ff7n/V/6n999/wD0eqrWX7Wv9lapIus/Bc6lHDaNp9udI1YQ3ErKv2tJZPtWYljbcI2VJDKACyw5&#10;wAD6Kor511ay/a1h8TXkGmaz8F7zw8sLta393pGrQXcsogLIj263ToimbCFhM5CEuFYjyzz/APxm&#10;9/1b/wD+VygD6qor5q8LXP7YVnr1rL4k074H6roq7vPs9Lv9YsbiT5SF2TPDMqYbaTmNsgEcE7hU&#10;s5P20I7e/W7t/gPPcPCFs5IZ9ajWGXzEJeRSjGRfLEi7QUO5lbcQpRwD6gor5f1KT9tCW4RtPt/g&#10;Pa2/kwq0dzPrUzGURqJXDKiAK0gdlXBKqyqWcqXbW1a+/a1m8TXk+maN8F7Pw80Lra2F3q2rT3cU&#10;pgKo73C2qI6ibDlRChKAoGUnzAAfRVFfGvhH4vfta+Mta8e+CbTwv8J7bxZ4O1OyivPEl3NqyaLd&#10;RXNktwLa2jEZd54xJG0jmVQolRfLO4PXoF9fftayW+prZ6N8F4LiSadrCSfVtWlWCIyQmFJVFqpl&#10;ZY1uVZlMYdpYmCxiJklAPoqivn/WNS/anm/4SH+yvD3wfsvP+z/2L9s17Vbj7Ftx9o+07bKP7Tv5&#10;2bPI8vIz5uOberat+0zNqt5JpnhX4T2emtpjxWtvd+JdTnmi1Asdlw8i6egeALgGAIjEgkTLnAAP&#10;daK8f0nX/j7DpVnHqfgX4b3mpLCi3VxaeNNQghllCje6RtpLlFLZIUu5AIBZsZNv/hJPjf8A9E8+&#10;H/8A4Xl9/wDKagD1WivKv+Ek+N//AETz4f8A/heX3/ymo/4ST43/APRPPh//AOF5ff8AymoA9Vor&#10;yr/hJPjf/wBE8+H/AP4Xl9/8pq5TU/jF8b9M0fxtqH/CmfD93/wi/mf6La+Lr559X2WcV1/oC/2P&#10;+/3eb5I5XM0cifw5IB9AUV4p8E/j5rnxI+LHxT+HviTwnp/hvWvAX9lefPpetSalb3f26CSddjPa&#10;27LsVFByvJY9hk+10AfP/wACdFvLf9pj9pfV3jxYXWtaHaRSfYrdd0kWi2rSDz1czyYE8f7uRRHH&#10;nMbM0swX6Ar41bx98VPAP7Qnx0l+HP7P9v8AEq3vfEGnreeI18U2OkTBk0PTSloyTIXdYxI0inO0&#10;G4fAB3Z7W1+P37QLXmiLcfsr6hFaTbf7Vli8d6Q72n75g3kIXAnxCEcb2hy7MnAUSMAeKx/tAaX+&#10;yr+2h8TLj9ovxRp7XfiHRrebwXren6S1x/Z2hrqN+U06VoLcSrKSyO3yureSN0pKoD4/+39+3x4S&#10;0/w9p3w5+Elr4o0HUrHTLCfSvEnh/WrnQbGysri3sru3ENpA6/aFa2by9k6R+Rn5Acmvqrxb48+L&#10;HxM8Gmx8bfsY2/ia4gma5ttH1bxZod/Y+apiSKTfKcoxjlvMsIiV2RqNwmcxW/ipr3i74k6bbPrf&#10;7G3/AAnd/Yfa/sMHirWPD0kUO64iWPZI80xj823UySbU+WSKOMeap85AD5/vvi34s/aE/ZZ/aK+N&#10;/gXVfEGj+K9I1qay0ePSfF1+dOtNMt7HT1vJYIJjbwndC17cKz2yTK0oKgSohHK/CP41+NPDP7Dv&#10;x6+Lp8eah4vtLrRtG8P6bb/8JNqtzeaHqzW0drfT+beQqYpTNfRXWLcum5fLWTCK9faknxA8XX9n&#10;f2l9+y/4gktNfvbmPX4G1Pw9Il3amF4I5ZFN8BcSyQxWkbxSYVULKJJBEokq+G9Qk8K6VrXhXSP2&#10;T9Y0TwTqMO6fT9NbwxDDfSyq8dyk9quoLGVMSQLuLMXDMrKoRS4B81eD/i9P4f8AgL+0x8Rl+Jdw&#10;/hjVvCVnc+EbO08Sa9rU2iSyf2hpsciXOoW0MyNPqEDYZRlDGC21FRj6/wCIPEvgH4X/ALAumw/E&#10;L4l6hBYfEHwzHpU3jHUJNW177Rf3+lENcRRzbp1iYJJKsRWJRyNsbMRXbeE9Qk8L+HvEHhfT/wBk&#10;/WNA8J38zq2laS3hhLbUIpLeNJXubddQRAzEPEV/eBo40Jb5iidVq3xO8Qa9pV5pmp/s++ONR029&#10;he2urO7ufDksM8TqVeN0bVSGVlJBUjBBINAH5V+Mv2qL7wt+yh4i8N/DLXreDV/DviDQfDt38UvD&#10;Nu2lX3ifS/supPYpIpt4p7draKyt4Dl3Y7HAdkZjJ9AXWt/HXS/hv468H6/4+uNE0Lxd8RtJ8GeB&#10;PEljrl1e3eltJq90uowwXbRR3t01uYPIJvGgV0ikMchXYsn0/p3h/wANaPoOr6JYfsfahZaLrHk/&#10;2lp1vp/hOO3vfKYvF50Y1LbJsYll3A7ScjBrVtby1sdB0TRLf9lfxBb6Lod6upaVp0UPhdbfT7pW&#10;Z1uIIxqe2KUNI7B0AYF2Ock0AfKvjLxV8S/A/jvUv2QrbXfGE3inxl/Y+p+Hvij/AMJFLNeQwJFY&#10;DUpvLluPNhizYaxN5a3GSzeWke2QPXa/tNfEHWfCnhL9pGxspPFHgvTbnxzoC3fxL0SaAQ6FFJY+&#10;Ho5nMaXSXjsI93ywxMGEgXdy+36AvPEUmpeMrDxdd/syeKLrxZYQm2s9emHhh762iIcGOOc6pvRS&#10;JZPlBA/eN/eNc/NcaF4X8CXnheP9kjxBD4Q1K9gN3oGn6X4Zls7id5YkSWW2i1Eq2GWEtIy4RYw7&#10;MqxlgAfIHx2+Gv7Q1h8TvCXwM8H/ABk+IHijWvD/AMP7rxIdR0e8SyuNUupdVuEU3ck+oRMIlU20&#10;O4yztGI8pFh3x7V8Xfjd47/Zd174PfFH40y+INS8GL4Mh0XU9H8NXUCvH4vlVZLia6t0lhhuImhj&#10;nVPmljjeNiqRlkZvStWsfCmpW+geE9Q/Y71i+03TobqfSrGbRvC81jYK0kZnEZOoGKBpHkRtmVaT&#10;azAN5blcqTWPBHxL1W30/Uv2NfFGqXGiwy6NaPrvhTQI4ba3tGjUQQS3F4E8gG4HleW3luPNMW4R&#10;yFQDK/b01Pw94U+Kv7Pnif4mpbz/AAV0/U9Zt/EUGpWxvrFr2bTnGnmWyCuZmDJcbHEbeXlsld3P&#10;n/7XPizUfCHxQ8JfsufA/wAP3HwxuPFkK+J7rWvh3FZWd3KqJeB4I4GktEVibGFmm+1RsUQphh8j&#10;fQHiT4kQfF/StF0zxR+y9448T6bew/2xaWfiTTNBlhhKqihpEuNQxbzhbjAjkCS4MoC/JJt5S8+I&#10;HhHUvhrYaJd/sf8Aji68FWExubPw9N4R0Z4LaU2j3hkjsjd5RjHLIu4ID50jQf69jHQB81ftDa18&#10;ePBOi/sl/D/UPiR4o8JeMvEup614X1PV2niNzNazXttaWdxdRW87xSzpazo4bzndJGLCXzMyV5r4&#10;Y+P2uftBeNv2MPGeueLNQtPHFr4z1Tw9rWsXDSW1vdbLmwmSGGC1BjTzra+S1ZhFH5hbbMfLQOPs&#10;rUvjN4F8O6V4QaT9jn4kfY9Ema58PwWPw/064OkyusF20kEcVwxtWLSxMWAQ+akin95DIqc/pvxQ&#10;+Fmqf2VY2H7FvxQ0r+xL1vEOntbfDq10z7JdQeXcGaGQTx7ZW+xwgqp3TeXHFiTcEIB5V8N/jJ+0&#10;78Yv20PGlh4Z8UahqXgzwJ8QP7F1TS47XS4bODQZdRlWYymQpJJKsVkqoyxyy7WmxJGWxN6r+xD8&#10;RPiH8TP2xP2om8QeOtQ1Lwt4b1ptIs/Ddwga3hxd3MVvJDyBB5cNoyMqL++M2+QlkBNST4xfCaXx&#10;9b+N2/Yq+LA8WQTS3SasvwxhWY3EksczXDES4ecSRKyzMDIpL7WG993V+G/2uPCvg3Vda1PQP2TP&#10;jRoepa3N9p1S8034bxW81/LudvMndJQZW3SSHcxJy7HuaAOK8L/s0eJ/2f8A9rDxrqyWHh/VP+Fx&#10;a1qf/CLfELyYpdR8FX7WGo3v/HpNGfN37pE/dyhXW2/ebd6x0fBHWfHfgv8AZb+N1tb/ABN1DVfH&#10;Nt8Wb3RLXW9L0aC6uLe8n1Wzt2jSxvJIbSP7RNO8xRJfKjF6W3b1ZRq+H/HXwd8L/HbUvibpX7LP&#10;xgs/HGoWUl3P4iTwJeGLz5LUSSxpCZNsdy7A27SpEoaR5CZTHI8rW9a+Jvwj8X+Htc0LWf2V/ixd&#10;aR4smvPEurWtz8O7hli1Q28luWGGJhu5o4U2zW+AGuVd5UdpmUA+NbX9ozxP+0trH7GGu+Mpvt3i&#10;TSfibeaRd6ntij+3YvNFnSTyoo0SPalykW0A58rcTliB96fsZ/DDxb4H+OX7Rup+NPFtx471261P&#10;RNNuPELaTbabDdtBpccw2wwysVZI72JGBjVcIjB3Z3WPK8D6l8A/hrb2vh3QP2dvHEWm+FdTgvdF&#10;1K7+GOp3jPcXMkRnvLaaeB7hWg8uIyPLsk226LCJdka10HhP9pbwZomvan4nsfgR8YNH8QeML2xb&#10;XbqXwBetcDYslqkk7LuBight4nKQl+LpSiPI04QA4r4cfs6zfsy/tpX3ia90LR/HWm/FzxBfXNh4&#10;omjjt77wle+Rqd7JbRxssjyLPDlPNjePPlMHUfIHtfC/45fEa3/bEtfD3iHxbqGtfD3xfe+KtP0G&#10;x1jRNP05IJ9LuwrJaS2jzz3HliOePN2LUMg3gu+1DleDvG/wV8G+Kk+Jfh79kr4oeF/GdjZTWFrb&#10;af8ADaa2lEfmRAtHFE32VZZFuJv3xIk8u3nRmAaJJTwjb/s/fA3xtefEXwP+zb8UF8Xv9v2f2b4F&#10;1cmLdcpEfs0Vxtt7fzo3eWPy9m2BZI28pmELgHivhn45a/8As/8A7Bvwl+H3hnxbqHg/4xTaNqHj&#10;W307T9EtNU+06KRql8sksly628MTRxLIxVnnXaFELEla7+3+OHxP+MHgLx7qo+IGnx6L4K+DOnat&#10;r/hyXQLW9TXNT1HQry5Ms7TW6LDtbyHMMYmhdAqnaWkjXtvFngn9mTxt4e8P+DdW/Z+8cSaFoEya&#10;Zp17bfDzXrWWG1W3knEpuIoVuXgM00sbI5LvcO0rRlT59dr4dsfgF4T0fxdpWleAfiBa2HizRrPw&#10;9rUP/CEeK3+1WFrZmyt4ctakptt2KbkKsc7iS3NAHxV4K/ao+M2sfDP9nT4afCHUP7C8da/o3iHV&#10;7y20Pw5osFnebb2+FnHHFKIoIcGxuPNZQnyybwJn+Q/RX7VX7T/xB0fwD8DviHpvi+4+DXw68YaZ&#10;by6lrem6RZ+JJrbULyKGeG3ntrhYnEEUK3L+fAXZyrKYVPl7tbXvhb+zDaeGfDItfg/8SLq48Dwz&#10;y+Hk0fwj4stNSjYzvdCOK68qJmbz2dozNKFjaRirIGY11Xxv8P8A7Pv7R+q6ZqHxG8CfEjxHcaZC&#10;0FmjeEPF9vDArNucrFDbogZiF3Pt3MEQEkIoAB9a0V5V/wANLeEf+gR8QP8Aw3HiH/5Bo/4aW8I/&#10;9Aj4gf8AhuPEP/yDQB6rRXlX/DS3hH/oEfED/wANx4h/+QaP+GlvCP8A0CPiB/4bjxD/APINAHqt&#10;FeKal+2F8NdH/tX7e3jCx/smyXUtQ+0+Atej+x2p8zFxNmyHlxHyJsO2F/dSc/KcVfEn7bHwn8G2&#10;+pXHiC+8UaFb6ZDBc30upeB9ct1tYp5GigklL2YCLJJG6IzYDMjAZIIoA4r/AIKj/wDJifxN/wC4&#10;Z/6dLSvVf2Tv+TWfg3/2Jmjf+kMNfL//AAUL/aG8H/Er9ij4jWGgReKJ3mmtLYXN34P1eztElg1W&#10;BZo3uZ7VIo2R4pIyrODvUp97iur/AGZ/23Pg/oP7PPw30O713WDqWieBrK61CO28K6tcLBb2sK21&#10;zcGSO1ZDBHNFJG0wJjDIw3cUAef2tn4e/Zj/AGwLHUPjD4QuPEvjb4geOb+6+H3jrRb83DW1vemK&#10;x/s+9SR4XVbaFrbaCs8arcuItpRt36FV+dXh/wAWfsv6T8dtS+JfiHxl4g8TWk17J4i8HaDqnhfx&#10;E9n4dnNqNQ1S6tkkjaKTzhcQ37MI1EKtFIuBscfSutft3fBnw1qUmn6vrfiDSr+P7Rvtb3wZrUMq&#10;+RbpdT5VrMEeXbyRzPx8sciucKwNAH0BRXzV4g/4KNfs/eE/7N/tvxnqGjf2lZR6lY/2h4W1eD7V&#10;ayZ8u4i32g3xNtO11ypwcHiqmpf8FMP2cNFuEt9Q+IFxYXDww3KxXPhvVY2aKWNZYpAGtQSrxujq&#10;3RlZSMgg0AfUFFfKv/D0b9mL/opn/lA1T/5Gq1Z/8FNP2aL63v54vifbqllCJ5RNpN/EzKZEjxGr&#10;24MrbpFOxAzBQz42ozAA+oKK+ddW/wCCh37Oei+JrzQbj4q6PJfWkLzyS2kc9zaMqwGchLqONoZG&#10;2DARHLM+IwDIQtFj/wAFDv2c9Qt9Mni+KujomozQQQieOeFkaWSaNDKrxgwqGt5CzyBVjVoncqs0&#10;TOAfRVfP/wAUv29fgT8F/Hep+DfGXjn+xvEmm+V9rsv7Iv5/L8yJJU+eKBkOUkQ8McZweQRVux/b&#10;p/Z/1C40yCL4t+F0fUYYJ4TPfCFUWWOaRBKz4ELBbeQMkhVo2aJHCtNEr1NF/b8/Z51/Uo7G1+LH&#10;h+KaT7Phr2V7SL99bvcJmSVVQYSNg+T+7kKxPtldUIB9AUV8/wD/AA35+zz/AGP/AGn/AMLY8P8A&#10;2b+55r+f/wAef2z/AFO3zP8AVfL93/XfuP8AXfu6tx/t0/s/y6Vcagvxb8Li3g0yLVnRr4LMYZFk&#10;ZUWI/O84ETbrdVMykoGQF0DAHyr/AMFENW0ab9uX9kjTILy4fxDbeILO5vLNpZzDFayanarbyKhP&#10;lKzvDdBmQbyI0D8LFjqv2cIte/ba0r47eNLn4teKE01vEGoeGvAs2iX19pEOj2savLbXht7Wa3Fy&#10;xW8gO24Tfi2AZjuwvkH7a37SHhPxB+3d+zbfeH/iD4f8Q+FtBvbSe8mj+wXml6b59+qXEzXe9wJT&#10;DEpIcL5HkxSxsGclPVfEHg/4QWvx903x98Pf2ufD/wAOfDcmtR+IfEPgzT/FyzWevX5ujNdTS51B&#10;UTz08uJlEZULGOCPloA918G/thL8QPhH8NPH3h3wDrGs2/jrxBf6NZaLbXlrHfRxW6ai6znzpI4S&#10;zJp25ozKoXzGCvIUAfyrxH+2Z4q+Lng39rTw94Y8JW/hy4+F2mapYjXv+EkljuZZVN1EtxCkdpmN&#10;ljtZ5h+8z5ixJkB2lj4n4V/Dv4WfC79oLT/HFv8Atg+D7jwDpetapq+lfDWLV7WDS9N+2R3aLHAo&#10;vzFH5YvHwyQjPzDC7jVXTfhL8HoPi58dvHWoftaeB9WuPif4f1nw+tvc6lZs2lRXrp5WJGviZVt4&#10;40jVMICqqAUAAoA9/wDgz8avHsP7MP7Pl1P4Wt9W8beMYbbSgniDxG8ayqmm3V0t/NdR29w7NPDZ&#10;CXYULBrjazZVieA8Bf8ABSW++LulfCGLwL8M7fWvE/jzU9X0q60m78RtZw6LLYLBM7PcNaHzlNtc&#10;JOTGmQMood/lrz+y+EXwW8M/BL4XeGPCf7Uvw38MfEXwFqcl7Z/Ee2k0176W3aa9lNmUN3kQFr07&#10;o2keN9rbkIcgWvgf8Hf2dPgjr3wT1uw/aB+F8+tfD7+2/wC0tRt7jTrW48RfblkSLzpBdFl+zrIV&#10;XcZMjgbAaAO2/Z1/4Ke6N8YtV8Lx+KvClv4A03xTqd1oGi3C6rPqc1zqkLafi3aNLNBGsi6khWVn&#10;2gxOGC5UnV/Zh/4KOWP7SHxQsvDzeBLjwn4e1ybVLTw5rd3qi3E2p3VilvPLA9tHF/o7C2uFmLNI&#10;UyCis5r5/wDhp+zX8HvhzpXw00yP9sLwPeab4P8AHLeN57Nb2zih1KULYrHGyf2gQjRrZyhZSHIF&#10;04CjB3el/sq+BfgR+yr8VPF3iDRP2i/hfe+FtY+2Cx0HzdLjvNOSWeF44v7Te5kuZYo44QnlsQjM&#10;fMKhuSAavjz/AIKVa54P/Z98P/Gy3+Fen6h4B8Ra1NpGlRy+KpIdUOyS6VZJ4BYNFHkWbkqk8mNy&#10;jJ5I91/aOX4ueMv2S9aX4faXceG/i3qumWQTS7TUrfzrCWWWH7ZCl25WPdHE06iZSpyoZCG21866&#10;f4d+F/h39kLwx8DtB/ar+F9p/Zd7LPe6xqlto2q2+owPc3FyIHsbq5eNcSyxMH3MQYARjdx0HgC5&#10;+GXwt/ZF0n4OeE/2sPA+h+IdKmE9n40ttUsN0bf2mb4g2puyGVlJhZGkKsrNuBBKEA5T9mn4xeIv&#10;2a/2S/iv8SPiB8QPFHxYvvDWpjSdR8La3GBd6HrcUqW1xZi+eecTwNJPanzEJRUUusfmO8dewah+&#10;3fb+Efg38U/EnjLwFqHhvx98N/saa74JTUIbvY98UGnsl7GPKeKUSIWYDfHtkzG2E8zx/wD4Qv4U&#10;6t8L/ilpniX9q74b+JfiL8QNT0m+1Dxpd/2WIfK057ZrS3fTPtRt5FXyJAeAHExDhwuCSeB/hDqX&#10;7Jfjb4Lan+0/8JzceJNTh1Bdd0Sx0XR4bZY5bSQIbK0uI0lYm1I8wsGxIAchAKAPVdf/AG9JvhN4&#10;B8Zan8ZPh1cfDDxZo0NvLpmgNq8erQ6u11FetZxrdWsbiFpJNOu0YyRhUCoxY7sDK+KH/BUT4dfD&#10;Hxl4r0x/DHijXdC8J6mNA1vXNNitlWHVHEhht4oZpo3lUi1vw8uFVWtlADrKrjivj74J+CHxy/am&#10;+HHxl/4aa+H+if8ACH/2b/xJf7Ssbj7X9kvpLr/XfbF2b/M2fcbGM85xWTY/Bn9myz/ag8T/ABNm&#10;+OXwf1jwh4kvX1DUvBGuxaRqfmTvC4d4725uJJId1zK9wREqA/LGRtVcAHQftD/tmWPjr4ueBvAP&#10;w8ufFFhceF/jB4e0LxNrVtItnY3Ile5SSwOJhNMrPDMrBovKP2djuIMZf71r81bj4V/D+8+MEPia&#10;5/bY8H3fgy3+IEfj+28FXF9ZS29rOl7PdCKGVr8+Vn7TOrMiKHL72Riq4+1f+Gsfgh/0WT4f/wDh&#10;UWP/AMdoA9VorzTTf2m/g9rVw9vp/wAV/A9/cJDNctFbeI7ORliijaWWQhZCQqRo7s3RVVicAE1V&#10;/wCGsfgh/wBFk+H/AP4VFj/8doA9Vorz/wAQftCfCzwn/Zv9t/Evwfo39pWUepWP9oa9awfarWTP&#10;l3EW+Qb4m2na65U4ODxVvSfjd8Ote8TWfhzTPH3hfUfEN7Clza6TaazbS3c8TwC4SRIlcuytCRKG&#10;AwUIYcc0AeFf85Tf+6M/+5yvKv8Agq18avE/w7/4Vd4N07xp/wAIV4M8ef2ppHiu9/sqK/22DfY4&#10;pJNjIZDsiuJztiZWbOAc7SOg1L43fDrRf+Clia/qHj7wvYaE/wAH4bZdUudZto7ZpZdUW5ijErOF&#10;LPA6TKuctGyuMqQa3/2wtd+I3xa0HSLD4AfFL4fpYDyLHxVpuqXWn3qXUGqtbRaeXSaGZPKkSWZg&#10;p2mZHAjWZmVCAeq/sZ3Vpffs2eD5rD4j6h8W7RvtmzxjqltcW9xqGLycHfHcM0o8s5iG5jkRAjgg&#10;V7XXzV+xR8O/hp+zf8CbLwv4Y+Ifh/xhHPe/2he+IbK9iWK/nu7prS2cIJ5VTc1utqgVsPJbsAN+&#10;4V7rH8QvCs2lXGpx+JdHfTbbTItbnvFv4jDFp8iyNHds+7CwOsMpWUnaRG5B+U4AOgorJ07xZoes&#10;a9q+iWGs6fe61o/k/wBpadb3SSXFl5ql4vOjB3R71BZdwG4DIyK1qACiqmratY6DpV5qep3lvp2m&#10;2UL3N1eXcqxQwRIpZ5HdiAqqoJLE4ABJq3QAUUV5/wCH/gD8PPCfxU1L4j6J4T0/RvGepWUlhfan&#10;p6mD7VHJOJ5GliQiN5WlUM0zKZDgAtgYoA9AooooA+f/AIU6vpepftk/H63sLTT7a70/RvCttqEl&#10;mHEtxOU1GUPcZiQGUQywoNrSjy0i+cHMcfmv/BSL9qK++Bfhnwh4LsNSuPCL/EGaaxn8dWjs83h2&#10;1intBc3CW6oXmYw3EoGx43UgFDu2kdV4Yt2uv2/PiDM3h/xRMLXw/oSrqlprt1HpkAaPU/nubSaa&#10;FJVckxxrbxXUSSI8haKV5tvQftXeG/ifrX/CLXPg3wr4f+Jngy0+1f8ACU/DnXZbWH/hIN/kiz8u&#10;W5t5I0+zyh5zlkz5agbjgAA9V+E+ga54T+Ffg3RPE+pf2z4k03RrOy1TUfPkn+1XUcCJNL5kgDvu&#10;dWbcwDHOSMmurr51/YT/AGVr79kP4L3HhHU/EFv4i1LUdTbWbqW0tmhht5ZLa3ieBCzEyKrQHEhC&#10;Fgwyi9K+iqACiiigAooooAKKK5Tx18NNI+In2H+1bzxBafY9/l/2F4j1HSN2/bnzPsc8XmfdGN+7&#10;blsY3HIB1dFFFAHwB/wUe/5Om/Yv/wCxzb/0u0qvpT9rb9qTQ/2RvhWnjLW9H1DXftV6NLsbLTyi&#10;+ZdNBNLGJXcjy4j5BDOquy5BCN0r5r/4KPf8nTfsX/8AY5t/6XaVX1/8eNW1zQ/hX4gvNE8Eaf8A&#10;Eby7K4a+8M6hdSQ/2haiCQyQRIltcefLJgRrCyBX8wgsOhAMr9nPT/i/ofgSHSvjLe+H9d8SWuf+&#10;Kg0K7Zv7Q3Syt+8t/sdukHloYkGwvvwzHaevqtfKv7DHw28ceFf+E28Va74b/wCFbeDPFv2G/wDD&#10;fwz/ALXnvP8AhGv+PhrtfKeNI7bz5ZVn8mMDZv2MqGPaPqqgAooooAKKKKACiivKv2ivhP4v+L3h&#10;XQ7DwT8S9Q+FmtaXrUGrf2vp9qbr7Qkccq/ZpYvNjWSJmdGZH3I3lgMhB4APVaKyfCenapo/hXRr&#10;DW9X/wCEg1q1soYL7V/sy2322dY1WSfykO2PewLbF4XdgcCtagD4A/4LV/8AJrPhb/sc7X/0hvq+&#10;/wCvgD/gtX/yaz4W/wCxztf/AEhvq+/6APmr9lf4hfGr4pa9ceOfGug6fo/wy8aaNa6v4Z0u31SG&#10;6uNB2LGvlzFbeNpvtiym5Vtz+UItjBGYCvpWvhX9kX4e2+rfFTw18Svhh8M/EHwM8IalZav/AMJx&#10;pOoXEMtnq+pRzpBFZRWpumktvstyL5lk+zQYWMxhFWUqPuqgAooooAKKKKACiiuU+KXh3xP4s8Ca&#10;npXg3xd/wgniS48r7J4g/syLUfsu2VGf/R5SEfciunJ437hyBQB1dFcp8LfDvifwn4E0zSvGXi7/&#10;AITvxJb+b9r8Qf2ZFp32rdK7J/o8RKJtRkTg87Nx5Jrq6APlX/gqP/yYn8Tf+4Z/6dLSu/8A2e/F&#10;Ol+B/wBi/wCGniTW7r7Fouj/AA/0zUL658t5PJgi06OSR9qAs2FUnCgk44BNcB/wVH/5MT+Jv/cM&#10;/wDTpaV3/wCz3a299+xf8NLe70T/AISa0m+H+mRzaJshf+0EOnRhrfbMyxHzBlMSMqHd8xAyaAOA&#10;+B3x8+I3x7+Po8WeHvD2oH9mq+0a507SNXeXTx9s1KC6ZW1B4mdbyGJvKmgWMhukbsib28v6qr89&#10;f2dddm1z9sC1tvg9ofxI8DfDPQJtV0Xxj4P1a1jbwzZ3qG5lna2mF9PBFP8Aa5bMC3tY1wm9wRGz&#10;hv0KoAKKKKACiiigAoorn/iFZ+ItS8A+JbTwjf2+l+LLjTLmLR767UNDbXrRMIJHBRwVWQoxGxuA&#10;flPSgDoKK4r4Ox+PbbwDpdp8Sl0eTxZaQxW11faJevcw6gyxIHuSGtrcQtJJ5jeUqFVGMMc4Ha0A&#10;eVftY/8AJrPxk/7EzWf/AEhmryr/AIJcf8mJ/DL/ALif/p0u69V/ax/5NZ+Mn/Ymaz/6QzV5V/wS&#10;4/5MT+GX/cT/APTpd0AVPil/wUM8PfDP9sDwz8Cj4buNYfU5rGwvtatroo2nXt4cQRGB4gJV2yWz&#10;tIsvCzNgMyFD9a1+cHxY8c6nrX7YGi+I/gN4j+JFxrranpUfi7wGPDOrWmirLIYoPtOryXIAs1ms&#10;AirIlnKVFn5nyth6/R+gAooooAKKKKACiiigAorlPD+peOLjxVqVvrfh7w/p/huPzPsOoafr093e&#10;T4kAj822eyiSLcmWbbNJtYBRuB3Dq6ACvlX9nf8A5Ps/a5/7lH/01y19VV8q/s7/APJ9n7XP/co/&#10;+muWgDtf2qf2yfAX7IOleH7vxpDrF/ca7NNFZWOiWqTTMsSqZZCZHjRVUyRLgvuJkGFIDFfX/Cfi&#10;nS/HHhXRvEmiXX23RdYsodQsbny3j86CWNZI32uAy5VgcMARnkA18V/t8+JdA+E/xU8PeO9K+Mn/&#10;AApP4my+GbzSIL698I3es2et2fnpNFbGURSwweXOpLskbyhbhSVK7A32V8PfEl94y8A+Gtf1PRbj&#10;w3qWq6ZbX11ot3u86wlliV3t33Kp3RsxQ5VTlTkDpQB0FFFFABRRRQAUUUUAFFeaWfxA+IMnxtv/&#10;AAvd/Cu4g+HyQhrPx5Dr1nIs0vko5SSxJWaNd5ki3DedyqdoViyel0AFfP8AqWtWlx+314e0hJM3&#10;9r8M9Tu5Y/tlw22OXVbBYz5DIII8mCT95GxkkxiRVWKEt9AV8/6lqnnft9eHtN+z7fs/wz1O4+0f&#10;2v5u/wAzVbBdv2Hd+42+Vnz9o87fsy32bCgHqvxS+KXhj4L+BNT8ZeMtT/sbw3pvlfa737PLP5fm&#10;SpEnyRKznLyIOFOM5PAJqr8F/i94e+PXwv8AD/j3wrJcSaFrULSwC7hMU0bK7RyRuvIDJIjoSpKk&#10;qSrMpDH5/wD+CmnwdsfjZ+zzp+i3fj3wv8Pbi08QW19Z33i++WysbqVYbiM25mJyjGOWSQYVyfKx&#10;gAll6D9hH4rW/jr4Tr4at/CH9hf8Ij/xLJtc0XT4YPDWvzrPcRTXmkywpHHLFJLA8rhIkCNOF+bq&#10;QD6VooooAKKKKACiiigAorivFnxF1Hwv4y8P6FB4B8Ua/Z6xMkB17SVsmsbFiJGY3PmXKSxqiRFi&#10;4jKnciKWkdUPa0AFfAH/AAWr/wCTWfC3/Y52v/pDfV9/18Af8Fq/+TWfC3/Y52v/AKQ31AH3/XKe&#10;Afil4Y+KH/CR/wDCMan/AGn/AMI7rVz4e1T/AEeWL7Pf2+3zof3iru271+Zcqc8E1yv7Umif8JH8&#10;CfE2nf8ACzf+FOed9l/4rb7T9n/s7F1E3+s86Hb5mPJ/1i583HOcHwr9hn4qaT4L8Tap+zLf/Dy3&#10;8EfEHwPpkVzql3oj282m60scFlD/AGiZUWN/PuBNFJteMsFxvfcCigH2VRRRQAUUUUAFFFFABRXF&#10;fEz4sad8LbfT5b7RfFGuPfTLEkPhnw7e6q0a+ZGkkkn2eJxGqLJ5hDEMyo/lrIw2ntaACvj/AP4K&#10;wQ+b+xL4vb7HqFz5d7pzebZ3fkxW/wDpcQ8y4TzU86I52BNsmJJIn2DZ5kf2BXxr/wAFbLyG1/Yt&#10;8QRS2GsXj3Op6fFFNpjSCC1YTq/mXmx1BgKo0YDh186SD5dwVlAPsqsnRvFOl+INS12wsLr7Rd6H&#10;erp+oR+W6+RO1vDchMkAN+5uYWyuR8+M5BAyvixoGueLPhX4y0TwxqX9jeJNS0a8stL1Hz5IPst1&#10;JA6Qy+ZGC6bXZW3KCwxkDIr5A/Ydh8Mfsy+Np/hF4+s9Q0v9obxd52qalrFxdy6jb+LY0udSkiu4&#10;ZhLII9sKSlvPS3kYtyrMaAPuqiiigAooooAKKKKACiuU+JnxV8IfBvwrP4k8beI9P8M6LDuH2nUJ&#10;gnmuI3k8qJfvSylY3KxoGdtp2qTWr4T8U6X448K6N4k0S6+26LrFlDqFjc+W8fnQSxrJG+1wGXKs&#10;DhgCM8gGgDWryr9rH/k1n4yf9iZrP/pDNXqteVftY/8AJrPxk/7EzWf/AEhmoA8q/wCCXH/Jifwy&#10;/wC4n/6dLuvqqvlX/glx/wAmJ/DL/uJ/+nS7r5f+C+k+IvB/7VHwz8Z/tS6/rHhb41Sanc2Wipd6&#10;cL+x8R2V3aJY2tnbT2MjW1m1tcSTySJ5a7vtqMx+fcAD9SqKKKACiiigAorJ8U+LND8D6Dda34k1&#10;nT/D+i2u3z9R1S6S2t4dzBF3yOQq5ZlUZPJYDqaPC3izQ/HGg2ut+G9Z0/xBot1u8jUdLukubeba&#10;xRtkiEq2GVlODwVI6igDWryr9qTxh/wgPwJ8Ta7/AMLB/wCFV/ZPsv8AxVv9i/2x9g3XUSf8emD5&#10;u/d5XT5fM3fw16rXKfFLxdqHgPwJqeuaVpH9u39r5Xl6fsvG83dKiHiztbqfgMW+SB+nO1cuoB5/&#10;+xTp2qaX+yP8IYdX1f8Atu7bwzYzpc/Zlt9kEkKyQQbVOD5MLRw7+r+VvPLGva68f/Y70mx0X9lD&#10;4PW+n2VvYW7+EtLuWitoljVpZbWOWWQhQAWeR3dm6szMTkkmvkD4X682m/8ABQjVNZ+Ifxw8UeFP&#10;E+oeINR0rTfhvruhXVjp+taXG15b6U0F0JRbywfvC0ReMM84lChnkEkgB+j9FFFABRRRQAUVk+Kf&#10;Fmh+B9Butb8Sazp/h/RbXb5+o6pdJbW8O5gi75HIVcsyqMnksB1NHhbxZofjjQbXW/Des6f4g0W6&#10;3eRqOl3SXNvNtYo2yRCVbDKynB4KkdRQBrUUUUAfKv8AwS4/5MT+GX/cT/8ATpd19VV8q/8ABLj/&#10;AJMT+GX/AHE//Tpd15V4Z+J3iTxN/wAFBJrjxh8VdQ+HFppWtXekaV8Kdf8AtOn2euaStvJaW2o2&#10;szLHBeS3F/JvSIqz7VbbIwhQUAff9FFFABRRRQAUUUUAFFFFAHwB/wAEVP8Ak1nxT/2Od1/6Q2Nf&#10;f9fAH/BFT/k1nxT/ANjndf8ApDY11Un7V/xD+Jn7Xt/8PfA8Hh/wpaeBL25stS8M+ONZGm3vjLzb&#10;ZzFLZoLKeWOKAwvcBoyfMiliZgobCgH2rRRRQAUUUUAFFFFABRRRQB4V8DfF0N5+0J+0f4YU2/2j&#10;TfEGkak4WSQzbbnQ7GNdymMIFzaNtKyMxO/ckYCNJ7rXzr8BY74ftW/tQSSXGsNpran4fWC3mt2G&#10;mpKNGg8x4JN5DTspiEqhFKqlsSz7wE8//ba+PPxUt/H2hfBv4D3NvpnxQuNM/wCEpae/nsUGoWQl&#10;e3NjapdqyST5Ely2THtitGKlyxUAH2VRRRQAUUUUAFFFFABRRRQB8q/s7/8AJ9n7XP8A3KP/AKa5&#10;a+qq+Vf2d/8Ak+z9rn/uUf8A01y19VUAeVfBv/kovx2/7HO2/wDUe0avVa8q+Df/ACUX47f9jnbf&#10;+o9o1eq0AFFfKvxk/aH+K+ufELxR4T/Z60fwf44u/CWjQ3mryXt7Hc51Ka/a2XTCFu4BbSxw293O&#10;5cv/AKtUKxllL9Vqn7Y3gT4S+FdEt/i54k0/w/4+h0a1vvE2iaLbT6l/Y07R2wlE62onNvF511Ek&#10;bSth/MTaz5zQB9AUV5VqH7U/wo0f4j+J/AmqeNtP0bxJ4ZsotQ1iLVFktLezgkNuI3e6lVYPmN3b&#10;gASE5kAxkHB4P/aq+EHjzQfFOt6L8RfD9xovhe9FhrGoz3i21vaSMwSNjJLtUxSN8scykxyEEIzE&#10;HAB6rRXj/hP9rr4R+NvhH4g+J+k+M7eTwJoEz22o6xc2txarDKqRuYwksau7ETRBVRSXZ1VcscVb&#10;+Jn7RGgeA/gFP8VtPtdQ8TaLNozaxpcen6fdv9rQ2r3MJlMcLtaxOqjdNMipHuG/B4IB6rRXyr8K&#10;/wBrnxP4V+Ddz44/aV8P+H/hhpSfZP7N8QaNrEWp2evfaTKyfZbe2e4kG2JYm4eTerPINqI231+5&#10;/aU+F1j8L9B+I11450e18E67Nb22na1cT+XDNLM+xY/mwVZWD+YrAGIRymTYI3KgHpdFef8Ah34/&#10;fDzxh4RbxToPizT9b8PrrUfh5r/TmNwgv5LuO0jhOwE/NNNFtbG0pKkgPlsHPKeF/wBqDwhqHhv4&#10;reNNT8VeH/8AhXvg/WlsYPEWnXIuLeWD+zbC4YmRGcSy/aLqWJVjGWIRApf7wB7XRXlXjD9qr4Qe&#10;A9B8La3rXxF8P2+i+KL02Gj6jBeLc293IrFJGEkW5RFG3yyTMRHGSA7KSM9VqPxV8IaT8R9I8AXn&#10;iPT7bxnq9lNqFjokkwFxPBEQHdV/76IB5YRSlQRFIVAOrorxT9oz9oTVPg3qXgbw34S8G/8ACw/H&#10;3jC9uYNL8N/2oumebBbW7T3U/wBpkjaIeWPKGxipbzPlztIo+Gfxw1/R/hXBr37QekeH/gnrQvV0&#10;7bqHiO0ezvX8hH86KTzNse9hPtgLu6rESWYc0Ae10V5/qP7Qnws0fQdI1u/+Jfg+y0XWPO/s3Ubj&#10;XrWO3vfKYJL5Mhk2ybGIVtpO0nBwa8q8cft5fDzwr8cPhJ8PtN1HT/E1p4+83GvaXem4t7TMrW9p&#10;sMUbpP511HLAdsi+UYyz4FAH0rRXn/8Aw0J8LP8AhKv+EY/4WX4P/wCEk+2/2b/Y/wDb1r9s+1eZ&#10;5f2fyfM3+bv+TZjdu4xmtXw/8WPBHizxVqXhjRPGXh/WfEmm+Z9u0fT9UgnvLXy5BHJ5sKOXTa7B&#10;G3AYYgHk0AdXRXx/8P8A9vjVPG3xk+Kfhub4Zf2Z4B+Gd7qMHifxt/b6y/YYLYXZjn+xCASyeYbN&#10;xsiLld3OcDPuvgn9pT4XfEL4Xy/EbRfHOjt4JgmNtca1fT/YobWUOqeXP5+wwsWePCyBSwkjIyHU&#10;kA9Lor5V+On7dmh+AfiF8E/CfgeXw/44/wCFj61BZHVrLWEuIrC1N/b2zyiOLPm7911Gjb1VZLds&#10;h9jJXa/Ab9oSb42fGH4xaTpmpeF9b8CeFptJg0PVtAv47ma6aezM10ZikzgqshCI4RFJWRQXaN9o&#10;B7rRXzV8Cv2u9c+NHxw+IHgp/hhqGjeFvCutX3h5fGMd5Jd291f28rgQtGtuoh3QxSSFi5VCYo2O&#10;6eIP7V4f+LHgjxZ4q1LwxonjLw/rPiTTfM+3aPp+qQT3lr5cgjk82FHLptdgjbgMMQDyaAOrorwr&#10;9mX9pyx+MX7Ovw7+Ifi6bR/B+peKpm0yO1kvVihudQW4mtxFb+YQWaVoHdIcswB25faWPVfGX4+e&#10;Ffg74e8RyXesaPc+LNM8P33iCz8KTapFb32oxW1vNMfLjOX2kW8g3hGA2McHaaAPS6K8f+FH7RVj&#10;4q+HfgjWfiHYW/wg8WeK5ri2svB/ibUFgvpJY7kwLHGkyQvKzgwsFWPP75BzkE+geJPiF4V8G6ro&#10;uma/4l0fQ9S1ub7NpdnqV/FbzX8u5F8uBHYGVt0kY2qCcuo7igDoKKKKACiiigDJ1Lwnoesf2r9v&#10;0bT77+1rJdN1D7TapJ9stR5mLebIPmRDz5sI2V/eycfMc1fEnw98K+MrfUrfxB4Z0fXbfU4YLa+i&#10;1KwiuFuooJGlgjlDqQ6xySO6K2QrOxGCSa6CigD5K/4KaaTY6L+wX8T7fT7K3sLd5rG5aK2iWNWl&#10;l1i2llkIUAFnkd3ZurMzE5JJrtf2UfhP4Ik/Zl+FV2/g3w+93qHw/wBP028nbS4C9za3Fuk9xbyN&#10;sy8Us0kkjocq7uzMCSTXK/8ABUf/AJMT+Jv/AHDP/TpaV6r+yd/yaz8G/wDsTNG/9IYaAOgk+CPw&#10;6mjt0k8AeF3S2hltoFbRrYiKKS1js5I1Gz5Ve2higZRwYo0Q/KoAta18J/BHiXUpNQ1fwb4f1W/k&#10;+0b7q90uCaVvPt0tZ8syEnzLeOOF+fmjjVDlVArxXQf2uNQ8Z/tWD4ceEfBmoeKvANv9o0vWfGtv&#10;Y3kFvoWs2v2trm0mkeHypciOzVdrIAZs7pNygfStAHn/AIg/Z7+Fniz+zf7b+Gng/Wf7Nso9Nsf7&#10;Q0G1n+y2sefLt4t8Z2RLuO1FwoycDmqmpfsy/B7WrhLjUPhP4Hv7hIYbZZbnw5ZyMsUUaxRRgtGS&#10;FSNERV6KqqBgACvS6KAPKv8Ahk74If8ARG/h/wD+EvY//GqP+GTvgh/0Rv4f/wDhL2P/AMar1Wig&#10;Dyr/AIZO+CH/AERv4f8A/hL2P/xqj/hk74If9Eb+H/8A4S9j/wDGq9VooA8q/wCGTvgh/wBEb+H/&#10;AP4S9j/8ao/4ZO+CH/RG/h//AOEvY/8AxqvVaKAPKv8Ahk74If8ARG/h/wD+EvY//GqP+GTvgh/0&#10;Rv4f/wDhL2P/AMar1WigD8q/2vvhP4I8J/8ABQv9njwx4T8G/D/RrDUvsn9q6ONLggiuraS8kjl+&#10;0QzoLN90SypD5YNwZAw+8Lavv/8A4ZO+CH/RG/h//wCEvY//ABqvj/8Aah1HVF/4Kyfs8W2gaR52&#10;qx6Mjz3dncrDcS2ckt+twrmcPD5UUKXEm1I1lcSSqsgcxNH9QeNv25vgP8O/H0XgvX/iZo9n4haY&#10;W0kMfmzw2splaIx3FxGjRW7K6sHWV0KAZbaCDQB0H/DJ3wQ/6I38P/8Awl7H/wCNUf8ADJ3wQ/6I&#10;38P/APwl7H/41XqtVNW1ax0HSrzU9TvLfTtNsoXubq8u5VihgiRSzyO7EBVVQSWJwACTQB5r/wAM&#10;nfBD/ojfw/8A/CXsf/jVH/DJ3wQ/6I38P/8Awl7H/wCNV6VpOrWOvaVZ6npl5b6jpt7Clza3lpKs&#10;sM8TqGSRHUkMrKQQwOCCCKt0AeVf8MnfBD/ojfw//wDCXsf/AI1WT4p/Yp+AnjDQbrSL/wCEPg+3&#10;tLjbvk0vSYdPuBtYMNk9uI5U5UZ2sMjIOQSD7XRQB4/J+x38CpdVt9Qb4PeBxcQQy26IugWqwlZG&#10;jZi0QTY7AxLtdlLKC4UgO4bn4/2A/wBnmO8sLofCfw+ZLGytrCJWico0cEyTI0iFtsspaNQ80gaS&#10;VC0cjOjsp+gKyfFPizQ/A+g3Wt+JNZ0/w/otrt8/UdUuktreHcwRd8jkKuWZVGTyWA6mgDyAfsLf&#10;s/i31iD/AIVJ4X2arDJb3B+wjcivJPIxhbrbsGuJAHiKMqrEikLDEqVNa/YD/Z51/UpL66+E/h+K&#10;aT7RlbKJ7SL99bpbviOJlQYSNSmB+7kLSptldnPqvw3+KvhD4waDca14K8R6f4m0q3vZ9Plu9OmE&#10;qJPC210JH4Mp6Ojo6lkdWPV0AfOtz/wTx/Zzu9V0HUH+FWjrcaJDb29qkck8cMiwtuQ3ESyBLpif&#10;vvOsjSDhyw4rn/8Ah1x+zF/0TP8A8r+qf/JNfVVFAHyr/wAOuP2Yv+iZ/wDlf1T/AOSa1f8Ah27+&#10;zb/wiv8Awj3/AAq3T/sH237f53227+2eZ5ezb9r87z/Kxz5O/wAvd823dzXtXj74peGPhf8A8I5/&#10;wk+p/wBmf8JFrVt4e0v/AEeWX7Rf3G7yYf3att3bG+ZsKMckV1dAHy/pv/BM79nDRbh7jT/h/cWF&#10;w8M1s0tt4k1WNmiljaKWMlboEq8bujL0ZWYHIJFVf+HXH7MX/RM//K/qn/yTX1VRQB81eIP+Ccv7&#10;P3iz+zf7b8GahrP9m2Uem2P9oeKdXn+y2sefLt4t92dkS7jtRcKMnA5q3pP/AAT7+Bmg+JrPxHpn&#10;hjWNO8Q2UKW1rq1p4u1mK7giSAW6RpKt2HVVhAiCg4CAKOOK+iqKAPzg1L9iD4L61/wUCTwBqHhK&#10;4v8Awmnwsh1hbG51zUJGW6i1FbOJhM1wZQqW6JEse7YqqoCjAr6f0v8AYR+DOh/aP7N0TxBp/wBo&#10;+w+d9l8Z61F5n2Lb9h3bbwZ+z7E8rP8Aq9i7NuBXFWerWOpf8FVr+3tLy3uriw+D4tryKGVXa2lO&#10;rpKI5ADlGMcsb7Tg7ZFPRga+gPih8a/AXwV0oah468X6P4Wt3hmngTUrtI5rpYVDSCCLO+ZgGX5I&#10;1ZiWUAEsAQDzTRf2Efgz4a02PT9I0TxBpVhH9n2Wtl4z1qGJfIuHuoMKt4APLuJJJk4+WSRnGGYm&#10;rcf7E/wnh0q40yOx8UJptzpkWiT2a+ONcEMunxrIsdoyfbMNAizShYiNoEjgD5jn1/wt4s0PxxoN&#10;rrfhvWdP8QaLdbvI1HS7pLm3m2sUbZIhKthlZTg8FSOorWoA8U079j34a6Pr2r63YL4wsta1jyf7&#10;S1G38e69HcXvlKUi86QXu6TYpKruJ2g4GBWt/wAM0+Ef+gv8QP8Aw4/iH/5Or1WigDx/Vv2U/Aev&#10;aVeaZqd3441HTb2F7a6s7v4heIJYZ4nUq8bo18QyspIKkYIJBq3/AMM0+Ef+gv8AED/w4/iH/wCT&#10;q9VooA8q/wCGafCP/QX+IH/hx/EP/wAnUf8ADNPhH/oL/ED/AMOP4h/+Tq9VooA8q/4Zp8I/9Bf4&#10;gf8Ahx/EP/ydR/wzT4R/6C/xA/8ADj+If/k6vVaKAPiq1/ZvtI/21tbs4fEfxgu/D58M6TezpZeP&#10;LhLK23vq0axXcz3S30kW+DzIlieTZLLMWKxvtr1XRf2N9I0rTY7a6+KXxg1mZfs+by9+IGorK/l3&#10;DyvkRSIn71HWB8KMRxqU8uUtK3Fapotj4r/4KS2mq2ngq38WXHhbwlp9teeKIdfWBvCcs/8AbDCO&#10;SzDZuGuY5I12kZjVlk4DAn6V8f8Aj/w98LfBureLPFmrW+h+HtKhM95fXJO2NcgAAAEszMQqooLM&#10;zKqgkgEA8fl/Y30iT+ydvxS+MEf2L7H5+34gaj/p/k+Z5vnZkOPtG9fM8ry8eSnleTl95ov7G+ka&#10;VqUdzdfFL4wazCv2fNne/EDUVify7d4nyYpEf967rO+GGJI1CeXEWib3XSdWsde0qz1PTLy31HTb&#10;2FLm1vLSVZYZ4nUMkiOpIZWUghgcEEEVboA+dY/2K9OjjuFb4w/GiQywxRIzePr3MLLayQNIuCAW&#10;eR1uWDZXzYkCqsReF6lr+w9aW95okz/HD44XMen7ftNvL48uAmp4maQ+eVUMuVYRHyWi+RFIw+52&#10;+laKAPmrTv2HrSx0HV7Cb44fHDULu+8n7Pqlx48uBcafsYs3khFWI+YPlbzY5MAfLsPNZX/DAv8A&#10;1cb+0B/4XP8A9or6qooA+f7X9lDV7PXtE1dP2gvjA13o9kthbRy6rp0lvJGqsoaeBrExXMuHOZpl&#10;eQkKSxKqRV8Jfse6j4KuBPp/7QvxouHEyz41bXrLUl3LHLGBtubKQbdszkpjaWEbkFoo2X6KooA+&#10;ddJ/Y91HRZLN7f8AaF+NEhtIUgj+169ZXIZVuhdAuJLJhI3mDaXfLNFmEkxEx1qx/sx67FJcOvx/&#10;+LBM80U77rzSmAaO6kulCg6fhFMkrKyLhWiCQsDEiRr7rRQB+Wv7aPwb1H4Z/HT9j/w6vxQ8ceKE&#10;n8WyRWepeJrmyvb7Tma/04mSOY2oMrbpAQLjzlHlooUKCp+6o/gR4oi1W41Bfjz8SDcTwxQOjRaE&#10;0IWNpGUrEdL2IxMrbnVQzAIGJCIF+YP+Cj3/ACdN+xf/ANjm3/pdpVff9AHj958CPFF9cWE8vx5+&#10;JCvZTGeIQxaFErMY3jxIqaWBKu2RjscMoYK+NyKwt/8ACm/F3/RdviB/4A+Hv/lVXf8AhbxZofjj&#10;QbXW/Des6f4g0W63eRqOl3SXNvNtYo2yRCVbDKynB4KkdRWtQB5V/wAKb8Xf9F2+IH/gD4e/+VVH&#10;/Cm/F3/RdviB/wCAPh7/AOVVeq0UAeVf8Kb8Xf8ARdviB/4A+Hv/AJVUf8Kb8Xf9F2+IH/gD4e/+&#10;VVeq0UAeVf8ACm/F3/RdviB/4A+Hv/lVR/wpvxd/0Xb4gf8AgD4e/wDlVXqtFAHlX/Cm/F3/AEXb&#10;4gf+APh7/wCVVcp4i+Dfxm/4Tvwj/YXx28Qf8IZ/pn/CSf2jY6L/AGj/AKofZPsWzSvL/wBbu8zz&#10;P4cbea+gKKAPyg/4Kb+Afip4V/ZtF38SviVceMbd/iN5WhWMdtYxwx6YbO6NtJcGGygf7WAsiuFc&#10;xYbhScEfoV/wpvxd/wBF2+IH/gD4e/8AlVXyr/wWr/5NZ8Lf9jna/wDpDfV9/wBAHy/YfAX456L4&#10;h8V2+mfGm4sPCb6np1zoUVvpmjR3LRS3Al1uS8C6SEM7l53haPhpGBlzljXQXnwb+M3/ABOPsnx2&#10;8Qf8hqy/szzrHRf+QV/ov23zsaV/x8/8f/lbfk/49938de1ad4s0PWNe1fRLDWdPvda0fyf7S063&#10;ukkuLLzVLxedGDuj3qCy7gNwGRkVrUAfKvhH4N/tO/8ACCav/wAJR8dv+Kz/ALGb+zf7IsdL/s7+&#10;1fNvNvneZpXmfZvK/s/O35932nt5dauufBv9oH+0vE39j/HbUPsH2K9/sH7dY6R5v2r7PZ/YvtW3&#10;SseV9o/tHzfL+by/su35vMr6VooA+KvGvwb/AG1f9I/4RH47eH/+Q1qHkf21Y2X/ACCv3P2Dd5el&#10;f8fP/Hx52Pk/1Wz+KuV/4U3/AMFDP+i7fD//AMAYf/lVX3/RQB8Qat4B/b71LSry0t/iV8J9LuLj&#10;U3v4760tp2mtoWUgWSCSydDApO4M6NNkDMpGRWTqXwn/AOCg1/cJLB8Z/hvpyLDDEYbazUqzJGqN&#10;IfM0xjukZTIwB2hnbaqLtUfetFAHxq3hn9u9tV1S7Hiz4Lrb3k1pLBYiK/8AJsVhZTJHEfs+8rOA&#10;VkMryMAx8pojgipL4N/b1k/snb47+D8f2L7H5+2C7/0/yfM83zs2hx9o3r5nleXjyU8rycvv+1aK&#10;APy1/bO8M/tcaD+yv8RJfir4s+G/iTwTNDpEV5DpUVwl9A0V3boJLfFvEhaaby5JRIWUfN5SxjC1&#10;6r+z/Z/tkSfBf4WXfhe/+C8fhOLwlYxadY6ouqedNbvbW5t5LkohInSNNpEbiPMsmVbCFPS/+Co/&#10;/JifxN/7hn/p0tK9V/ZO/wCTWfg3/wBiZo3/AKQw0AeFWfgf9sjQ7e/i8O2v7O/hV9R1MavfzaNZ&#10;6pC15cGRHmebMZDtMqeXJIR5hVjtZWCstrUdG/bqvte0i/h134H6faWPnefpdvHqZt9Q3qFXzi8T&#10;Sjyz8y+VJHkn5t44r7AooA+Vf+M3v+rf/wDyuUf8Zvf9W/8A/lcr6qooA+Vf+M3v+rf/APyuUf8A&#10;Gb3/AFb/AP8Alcr6qooA+Vf+M3v+rf8A/wArlH/Gb3/Vv/8A5XK+qqKAPlX/AIze/wCrf/8AyuVU&#10;vLz9uS1uLCKKw+A94lzMYpZoW1cLaqI3fzJN7qSpZFjwgdt0i/LtDMv1rRQB8AftCaz+2d/wzj8S&#10;7nxPoPwf/sH+xtTtdUs9JfUP7R+wbZIprmAyS+T/AKndOoZt23AKeZ+6rz/9i3Wf2stE/ZC8BzfC&#10;vQfhf4g8IH+0/sNvrD3iaoNtzeSP5x82OH550aJNrf8ALWIvtUSOn3V+1j/yaz8ZP+xM1n/0hmry&#10;r/glx/yYn8Mv+4n/AOnS7oA8/upv22fCfi7W9S0f4V/A+71PVt39o67pKXEL6h9mtFe2815LmOWT&#10;cXe2i3j5HR93lxFZG6C+8Tft32lxqcUXhP4L3qWkM8sM0Et+FvWjjhdI4t9wpDSNLJGpkCKGt5d7&#10;IpiaT7KooA+FdS+Jf/BQGx/tXyfhP8L9Q+x3q2sH2a7cfboz5mbmHzNQXEQ8tMiXy5P30eEOH2VN&#10;S+LH/BQaxuEig+DHw31FGhhlM1teKFVnjV2jPmamp3RsxjYgbSyNtZ12sfvWigD4K1b4sf8ABQbT&#10;dVvLS3+DHw31S3gmeKO+tLxVhuVViBIgk1NHCsBuAdFbBGVByKq/8Lk/4KGf9EJ+H/8A4HQ//LWv&#10;v+igD4V8M/GT9vD+0pv+Eh+BPg/7B9iu/K/sy+tvN+1fZ5Psm7fquPK+0eT5mPm8vft+bFdVqXxk&#10;/a5/4SrwH/Z/wJ0//hG/sVh/wl/2m+0/7Z9q8w/bv7P26rs8rZjyvO+bd9/ivsCigD4/ufjJ+1z/&#10;AMKz077P8CdP/wCFhfYrn7b5l9p/9k/avtsH2bysar5vlfY/te/d83neTt+TdWt4k+Mn7Tv/AAkX&#10;ir+wPgT/AMSH5P8AhHv7SvtL+1f8g653/a9mq7f+Qh9ix5f/AC7+fn95sr6qooA+avCfxk/aB/4S&#10;rRv+En+BOof8I3/wjMP9qf2TfaR9s/t/zF87yPM1XZ9h2btu797uxnivKvgT8S/Edj+2d+1Ffw/C&#10;fxhqF3ff8Iv5+l293owuNP2adIq+cX1BYj5g+ZfKkkwB82w8V91V8q/s7/8AJ9n7XP8A3KP/AKa5&#10;aALXxe8J6J8etV8L6h4//Zg8ceJ7jw1NJPpiXeq6GIY2domcPEusBJlYwx5SVWUhSMYJB9L/AOFy&#10;eLv+iE/ED/wO8Pf/AC1r1WigDyr/AIXJ4u/6IT8QP/A7w9/8taP+FyeLv+iE/ED/AMDvD3/y1r1W&#10;igDyr/hcni7/AKIT8QP/AAO8Pf8Ay1o/4XJ4u/6IT8QP/A7w9/8ALWvVaKAPKv8Ahcni7/ohPxA/&#10;8DvD3/y1rJ8U/tFeI/B+g3Wr3/wD+KFxaW+3fHpcejahcHcwUbILfUpJX5YZ2qcDJOACR7XRQB4p&#10;rX7RXiPQPM+1fAP4oS+XZXF+fsUejXf7uHZvUeVqTZlPmLshH7yTDbFbY2MqP9q/V5LywtR+z78Y&#10;BJfWVtfxM2lacEWOeZIUWRzfbYpQ0il4ZCskSBpJFREZh9AUUAfOq/thai2laXqA/Z6+NH2fUobu&#10;eBDoNkJkW2VmkEsX23fCxCny0lVWmOBEJCQD4/8A8LL8R/8ADyT+1v8AhU/jD7f/AMKm+y/2F9r0&#10;b7Z5f9sbvtO7+0PI8rPyY83zN38G35q+6q+Vf+cpv/dGf/c5QByn7TXxB0f9oT4T3fgzxr+zx8cP&#10;7Ku7Kz1+K70fQNNmvbQeeioYSbmXy7n5ijwbPPWKSUsipuYdr8KPjha+CfBvgjwn4L/Zn+LHh/w9&#10;cQ3EGk2LaTp9qtusBJkN0Zr8G3Z23MHuSjTsxZTIWyfqCigD5f039u6G+uHin+AHx405FhmlE1z4&#10;FkKsyRs6xjy5GO6RlEakjaGddzIu5gaT+3dDqWq2dpcfAD48aXbzzJFJfXfgWRobZWYAyOI5Hcqo&#10;O4hEZsA4UnAr6gooA+Vf+G+v+rcv2gP/AAhv/t9dVL+2RpEf9k7fhb8YJPtv2Pz9vw/1H/QPO8zz&#10;fOzGM/Z9i+Z5XmZ85PK87D7PoCigD5/0X9sjSNV1KO2uvhb8YNGhb7Pm8vfh/qLRJ5lu8r5EUbv+&#10;6dFgfCnMkilPMiDSqab+2RpF9pulXM3wt+MGnzXm7z7O5+H+omWxxcRxDzjHGyHKSPOPKaT93DID&#10;iUpE/wBAUUAeFah+15oVnpRu4fh38WL+4866i+w2/wAPtVE22JZjHJl4VTbMYo1jG/cDcReYsQEp&#10;jtal+1f4dsf7V8nwV8UNQ+x2S3UH2b4eayPt0h8zNtD5lsuJR5aZMvlx/vo8OcPs9rooA8fj/ai8&#10;LyarcWjeGfiRHbxQxSpfN8Otd8mZmaQNGoFmXDIEVmLIFxKm1mIcJ8Qf8FYPjVpHxQ/ZZ8HRWmhe&#10;MNBv38TWd7NZ+JvCuo6Z9nzY3gaJppoVgaVS4BWOR87WKllBav0/r5q/bek1yPS/hM3hvxRqHgvW&#10;h4zbyNc0vw3J4huLb/iS6ru2WCI7Tbl3IcKdgcvwEzQBq/FL4ifCr40eBNT8G+MvCnxA1nw3qXlf&#10;a7L/AIQDxNB5nlypKnzxWauMPGh4YZxg8EiuV+CrfCL4H/ar+w0j4oeJvF99vGoeNfFPgDxBf67f&#10;ofLAiluzp4bylWGFVjXagESnaWyx+qqKAPKv+GlvCP8A0CPiB/4bjxD/APINH/DS3hH/AKBHxA/8&#10;Nx4h/wDkGvVaKAPKv+GlvCP/AECPiB/4bjxD/wDINVJP2rPAcOq2+mSWnjhNSuYZbmCzb4e+IBNL&#10;FG0aySKn2HLKjTRBmAwDIgP3hn2CigDwpv22PhOuq6ppjX3igalpU1pbahZnwPrnnWct2yraRyp9&#10;jzG0zMojVgC5YBc5o1D9tj4T6TpR1O+vvFFnpomurY3lx4H1yOHzbZZmuY95s8boltrgyLnKCCUt&#10;jY2PdaKAPn/Wv27vgz4a1KTT9X1vxBpV/H9o32t74M1qGVfIt0up8q1mCPLt5I5n4+WORXOFYGrd&#10;9+2x8J9LuNTt7y+8UWlxpcM9zfxT+B9cRrSKGOGWaSUGzyixx3Ns7M2AqzxE4DqT7rRQB81al/wU&#10;a/Z+0f8AtX7f4z1Cx/sm9XTdQ+0+FtXj+x3R8zFvNm0HlynyJsI2G/dScfKcfMH/AAUs/a2+Hfxf&#10;/Zo8ReE/BfiO4uNY0/xBZWusWN/o+tae0LK0x+zsWhji8/fCzeTcnbtgmZV82KMr+mlfCv8AwWS8&#10;U6p4f/ZHs7Cwuvs9prniay0/UI/LVvPgWG4uQmSCV/fW0LZXB+TGcEggHpWuft4fs5+PtK1jwnD8&#10;Z7fRLjU9Mji/tSxeeymtVvFiijkguXi2JPGbmNiMloSkjSKghl2eFfBn43fstfs9axca142+Mv8A&#10;wsz4jte30dj4u1pr7xHeWOmx3l3b2tvBcrbEQZhLtIE2+Y07upeF4TX6K0UAfOurf8FDv2c9F8TX&#10;mg3HxV0eS+tIXnkltI57m0ZVgM5CXUcbQyNsGAiOWZ8RgGQhatS/t+fs8w/2Tu+LHh8/2n9j8jbK&#10;7bPtXmeV52F/cbfKbzPN2eTlPN8vzE3fQFFAHz/ov7fn7POv6lHY2vxY8PxTSfZ8NeyvaRfvrd7h&#10;MySqqDCRsHyf3chWJ9srqhNL/b8/Z51j7R5HxY8Px+R9h3fapXt8/a9vk7fMVd23ePN25+z4bzvK&#10;2tj6AooA8U/4bW+An/CVf8I9/wALe8H/AG/7F9v87+1ofsfl+Zs2/a8+R5uefJ3+Zt+bbt5rW/4a&#10;x+CH/RZPh/8A+FRY/wDx2vVaKAPCvG3xu/Zm+JWlRaZ4u8ffCfxVpsMwuY7PW9Z0y8hSUKyiQJI7&#10;AMFdxuxnDEdzWrpP7TfwC0HSrPTNM+K/w307TbKFLa1s7TxHp8UMESKFSNEWQBVVQAFAwAABXsFF&#10;AHlX/DWPwQ/6LJ8P/wDwqLH/AOO15p+01+038Hte/Zt+K+maZ8V/A+o6le+EtWtrWztPEdnLNPK9&#10;nKqRoiyEszMQAoGSSAK+oK+f/wBvzSNL1v8AY2+LFvq93p9laJoz3KSamXERnidJYEXbLGfNeZI0&#10;j+YjzGTKSjMbgHkH/BPT45fDL4Y/sc/Dnw74q+J3gfQtdghu7ifT7vxPYLNCs97PPGHXzsoxjlQl&#10;GwyklWAYEDifCfgX4SXnxk0bXPiT+1N4f+IfhD4f3sOofD6DWPHenz6jHPIFlu31KcRxyTbbmKB4&#10;QJSAsQVhtyh+i/8Agnitiv7FvwqGn6Xb6Pb/ANmOWt7bUlv1eXz5fNmMikhWlk3ytDnMLSNEQDGQ&#10;PdPFnhbS/HHhXWfDet2v23RdYsptPvrbzHj86CWNo5E3IQy5ViMqQRngg0AcB/w1j8EP+iyfD/8A&#10;8Kix/wDjtH/DWPwQ/wCiyfD/AP8ACosf/jtd/beFtLs/FWo+JIrXZrWoWVtp9zc+Y58yC3knkhTa&#10;TtG1rqc5ABO/kkBceVSfsZ/B2Twr4o8Nt4Pzoviey0jT9Wtv7TvP9Jg0yNI7BN3nbk8pY0GUKl8f&#10;OWJNAGt/w1j8EP8Aosnw/wD/AAqLH/47R/w1j8EP+iyfD/8A8Kix/wDjtaviD4C+BPFHhU+G9U0L&#10;7VopvdU1A232udP3+ox3kd6+5ZA37xdRvBjOF835QpVNuVD+y38MLfR9A0qPwztsNB1rTvEOnQ/b&#10;7o+Rf2FnDZWc2fNy3l29vCm1iVbZuYMxJIBk+Kf2hP2dPHGg3WieJPiX8L/EGi3W3z9O1TXtOube&#10;bawdd8byFWwyqwyOCoPUUeFv2hP2dPA+g2uieG/iX8L/AA/otru8jTtL17Tra3h3MXbZGkgVcszM&#10;cDksT1NZXh39gr4E+E/Ani7wbpXgb7L4b8WfY/7asv7Xv3+1fZZTLb/O05dNrsT8jLnODkcVyv8A&#10;w64/Zi/6Jn/5X9U/+SaAPavEH7Qnws8J/wBm/wBt/Evwfo39pWUepWP9oa9awfarWTPl3EW+Qb4m&#10;2na65U4ODxXlX7SX7Qnws1j9mzx7rdh8S9QvdF0f7B/aWo/CXXrWTWbLzbyJIvLkEm2PewKncRuQ&#10;SgZNZX/Drj9mL/omf/lf1T/5Jr5//b1/YK+BPwW/ZP8AHPjLwb4G/sfxJpv2H7Je/wBr38/l+Zf2&#10;8T/JLOyHKSOOVOM5HIBoA+tf2YfiF4V0X9nn4MaBqHiXR7DXX8DaBcrpdzfxR3LRSw29tFIImYMV&#10;ed0hVsYaRlQZYgV4V4b/AGf3+KX7TXjL4q/HHxv4f1nSvhtrUmoeDV0i+sYBZabHcXLq+pSRQpN5&#10;VtNA0aiaUbZ7K9DBkLGQ/Z7/AOCcP7O3jj4BfDTxJrfw8+261rHhnTNQvrn+29Rj86eW1jkkfalw&#10;FXLMThQAM8ACvQP+HXH7MX/RM/8Ayv6p/wDJNAH0pqXizQ9H/tX7frOn2P8AZNkupah9pukj+x2p&#10;8zFxNkjy4j5E2HbC/upOflOKut/ELwr4Z1W20zV/Euj6VqV1NbW0FnfX8UM0stw0q20aIzAs0rQT&#10;hFAy5hkC52tj51/4dcfsxf8ARM//ACv6p/8AJNH/AA64/Zi/6Jn/AOV/VP8A5JoA+n9N1ax1q3e4&#10;0+8t7+3Saa2aW2lWRVlikaKWMlSQGSRHRl6qysDggiiTVrGHVbfTJLy3TUrmGW5gs2lUTSxRtGsk&#10;ipnLKjTRBmAwDIgP3hn5g/4dcfsxf9Ez/wDK/qn/AMk0f8OuP2Yv+iZ/+V/VP/kmgD3/AOKXwt8M&#10;fGnwJqfg3xlpn9seG9S8r7XZfaJYPM8uVJU+eJlcYeNDwwzjB4JFHwt+Fvhj4LeBNM8G+DdM/sfw&#10;3pvm/ZLL7RLP5fmSvK/zysznLyOeWOM4HAArwD/h1x+zF/0TP/yv6p/8k0f8OuP2Yv8Aomf/AJX9&#10;U/8AkmgD6qor5V/4dcfsxf8ARM//ACv6p/8AJNZPin/gk/8As2+INBurCw8Iah4Zu5tuzVNL1u7e&#10;4gwwY7BcSSxHcAVO6NuGOMHBABrf8EuP+TE/hl/3E/8A06Xdef6z8AfjV8ZP2uNCuPiP4T8Hx/D3&#10;wZ4mbxHo/wAQdMWFNdvLWGaafT9LZwS5iR7iNZEaGNSLd2ErOVeTiv2Hf2Dv2e/jd+yv4D8aeIvh&#10;7cX+u6lDcre3Vzr96Glliu5oWcCGSJFUmPKqEyq7QzSMC7elf8Ohv2ef7Y+2/wBm+IPs3/QO/th/&#10;I/4/PtHXHmf6r/Rfv/6nn/Xfv6APtWivjWP/AIJJ/s5xyXDN4f1iQSzRSorazPiFVupJ2jXBBKvG&#10;62zFst5USFWWUvM9TRf+CQ37POlabHbXWm+INZmX7Pm8vdYdZX8u4eV8iIIn71HWB8KMRxqU8uUt&#10;KwB9q0V8FSf8EYfgVJpVvaLrfjiO4imlle+XUrXzplZYwsbA2xQKhRmUqgbMr7mYBAhqX/BGH4FX&#10;1wksGt+ONORYYYjDbalalWZI1RpD5lsx3SMpkYA7QzsFVF2qAD7q1bTYda0q80+4e4jt7uF7eR7S&#10;5ktplVlKkpLGyvG2Dw6MGU4IIIBrK8E+B9O8AaVLp+mXOsXVvJMbhn1vW73VZgxVVIEt3LK6rhR8&#10;gYKCSQMsSfiD/hyp8EP+hp+IH/gxsf8A5DrqrP8A4JS/DfT/AOx/s/j34gR/2Ro174esv9J0w+VY&#10;Xf2r7TDzY/Nv+33XzNll835SNq7QD7Vor4/+LX/BM/wX8dNSa/8AHHxG+IGt3bXsuoGTzdKt/wB/&#10;Jb2ts74i09BzDY2q46DysgZZi2VqH/BKX4b6r4EsvBt149+IEvhuz8jyLL7Tpg2eTLfSxfOLHedr&#10;6nfHlufOwchECgHK/wDBFT/k1nxT/wBjndf+kNjXn/x++E/7Rf7QX7UHizwz4Y8G+D/htf6FetrO&#10;l/F7TNL1HSrzULXyRBDaNq8aOZZfs90qSRqAu63cA7Y8Gp/wSj+C9z8Sv2f59aj+IHijwq+geObu&#10;7sLXRItNaFLo6XDbtOftNnM7MYbqWPaW2YwQoYbq+tbb9iCys/iZqPxBi+LPxATxfqF7bahc6js0&#10;U+ZPb2U9jC/lnTfLG22up48BQDv3EFgrAA+laK8U8J/s5a14H8K6N4b0T42fECy0XR7KHT7G2+y6&#10;BJ5MEUaxxpufSyzYVQMsSTjkk1rf8Kb8Xf8ARdviB/4A+Hv/AJVUAeq0V5V/wpvxd/0Xb4gf+APh&#10;7/5VUf8ACm/F3/RdviB/4A+Hv/lVQB6rXn/wd+E958IdBk0ib4g+MPHtpx5EnjG7t7y4t/mdmxOk&#10;Ecsm4v8A8tWfaEQLtAwcr/hTfi7/AKLt8QP/AAB8Pf8Ayqo/4U34u/6Lt8QP/AHw9/8AKqgD1Wiv&#10;Kv8AhTfi7/ou3xA/8AfD3/yqqpH8F/Hg1W4kk+P3jhtNaGJYLddJ8PiZJQ0nmO0n9mkMrKYgqhFK&#10;lHJZ94CAHP8A7NPiC08XfFH4+65Yab4gtLS78TaeqXGswXFij7NE09TGtjcFJYZVOWd2gj8xJYMP&#10;IEAj8V/b++Hvi/xx42tE8B/DPxBffEltGt4/BXxE8K3BsX0ucXMzapb394LqJYomtPLWASqQXuLh&#10;UO5mAt/sz+AviJ48b406jpf7UVx4heTxBHbWfiPwz4f0VrG7vV0ewJuZEMUwkVVa3gMUUkX/AB6O&#10;S26Q7PatE+BvxYt9VuZNX/aP8UX2mtNctBb2PhrQ7aaOJmi+zI8jWcgdkUTh2CKJDJGVWLy2EgB6&#10;r8PbPxFpvgHw1aeLr+31TxZb6ZbRaxfWihYbm9WJRPIgCIArSB2A2LwR8o6V0FfP+i/An4zW+pRv&#10;q/7S/iC+sB9n3wWXhPRbaVsW7rPiRraQDfcGORPkPlxq0Z8xmEy1dS+Avxzl8PJDp/7UGsWuu+dC&#10;zXtz4L0aa2MQt1WVBAsKMGacPIreaQsbLGVdlMrAH0VRXy/J+z5+0edKt44/2sLhdSWaVp7hvh5p&#10;RheIrH5aLHkFWVhKWYuwYOgCpsJer/wzv+07/wBHc/8AmNdL/wDjlAH1VXKeH/Bur6P4q1LVrvx3&#10;4g12wuvM8nQtQg05bOz3SBl8pobSOc7ACi+ZK/yk7tzYYeAf8M7/ALTv/R3P/mNdL/8AjlaupfBH&#10;9pK+/tXyf2m9P0/7ZerdQfZvhxaH7DGPMzbQ+ZctmI+YmTL5kn7mPDjL7wD6Vor51X4O/tGLpWl2&#10;h/aM0drizhu4p74/DqDzr5plYRySj7ZsDQEhoxEkakqPNWUZB1dJ+G/7QGmx2a3Hxv8AC+qGCZJZ&#10;Gu/h8VNyq2ogMb+XqKAK0g+0kptbzSQGEWIaAOK/Z3/5Ps/a5/7lH/01y19VV8VfsTeHfE/hP9rD&#10;9qbSvGXi7/hO/Elv/wAIr9r8Qf2ZFp32rdYTsn+jxEom1GRODzs3HkmvtWgD5/8A2SfH3/C0Lr4x&#10;+Jv+Ec8QeEvt3jOP/iT+KbH7FqNvs0PSY/3sO5tu7ZvXk5VlPevoCvgrwP4d179r++/aB8V/B745&#10;XHhPwT4s8QaXYwXlro98Lu3lsdN09pLi0f7XbGBpWbyJd0RLpAvOMV7Brn7P3xv1zUvE13/wvjT9&#10;P/tyyvbLyLHwxfRxaf8Aabezg821X+1z5UsX2LzIm52SXV02D5mAAVPB37M/ir9nf40fEHxt8Lho&#10;/irTfiJM+pa/pPi/VZdPms9QFzNMklpcW9pMGgK3U6mKSLcCkbCVslR4r+2f+x7+05+1frU2njxn&#10;4H074dLNZalY+Gbm4lLWN6lkIp8XCaeJJV82S52lm5V1JRDhV918E/s/fG/wX4q1PW/+F8afr326&#10;91K9/s7W/DF9c2dv9sktn8qKP+1xtig+y7YFyfLW4uBk7+OUk/Y/+N8nhXxRon/DTeoL/b1lpFl/&#10;aK6NfC8077BGiebaSf2r+6ludm64bB81nY4XNAFXXf2JfFXib9nX9ov4eXGu6PZal8RPHOoeLNHu&#10;ozLLDFFJcWtxBDcZRSjM1tscoHCB9w8zG08pov8AwT98VXX7LnxO+Hmq3Oj6f428VaZoNoPEq6zL&#10;qMN0dKjhS2gaAWNqLWBVt1RWUTy4ndnaUxqG9rm+EPx90230RtP+L3hfUbjTvEFxq7R6h4Z1CNbm&#10;K6kuBLbzMuqOZIII7x2ggwButbVS6hS9WtU039qeH7P/AGb4h+D93u+3ed9q0HVYNmzd9h27b193&#10;m4Tzc7fJ3Ns+0bRuAPIPEn7F/j3xj8L/AI+Wmqto+o+O/iXDo0TX2veJXvLRmsXwkjCz0qwMDRRh&#10;WQKkqu6JvXaHEn1V8VJPiLDpWkSfDW38L3mpLqcLalb+Kp7mCGXTwr+akMkCOUnLeWFZkdQCxKtg&#10;A+aa1pv7U9vqUiaR4h+D99YD7RsnvdB1W2lbFujQZjW9kA33Bkjf5z5carIPMZjCpFpv7U7f2t5n&#10;iH4Pr5f2z+ztug6q32jb5f2Pzv8ATR5Pm5m8zb5vlbE2+fvOwA8A8M/sc/tHeDvhxqGg+FfHng/w&#10;X/wjniZde+HelW5fUrfR4JhqUd5aTXM9kJJMxaiNssiTEmLGI924avgf9iL4h+D9Y1TVbDUdP0+/&#10;8T/EDw/4r8WTah4jGqf2la2V5cXs6RCPR7QQSm4khdQo2ttK7o1BD+1a1pv7U9vpsj6R4h+D99fj&#10;7RsgvdB1W2ibFwiwZkW9kI325kkf5D5cirGPMVjMprWm/tT2+myPpHiH4P31+PtGyC90HVbaJsXC&#10;LBmRb2QjfbmSR/kPlyKsY8xWMygHn/xE/ZB+Ifjz9rDR/FcvjXT/APhTEfibT/HFz4dSIQ6jFrNl&#10;YJawsjmB/Mib7NBuBlQbZJAFDKrtxXx8/ZN+IvizWovjZdxaOvizwX4tbxzZ+B9DubnUV1eKGy0a&#10;I2iXZt4nSdxpEmwC2kDNNGvHLV7B9n/bC/tLZ/aPwP8AsH2LzPP+wax5v2r7Pu8ry/Ox5X2j935u&#10;/d5f7zy937msr/jN7/q3/wD8rlAHlX7Vnwb+L/iL4waD44Tw/wCbaeMvDKfC7W9G8F600z2kd1e3&#10;EslzPdT6PMEsRD5fmSiGORHYBThcv6r8YfBnxy0P44eGdQ+EF/p93f3nhmK11rVvG0udL1BLCWZU&#10;juYrWwDxXLvqhnjeG4iR/JnUwhYxk/4ze/6t/wD/ACuUf8Zvf9W//wDlcoAtftleF/FXh3xN8Mfj&#10;l4R8PXHjvUvhnNqKyeC7FJRd6rFqMCWheB445SGhbZIV8sgp5h3LsAbxX9o34W/FHxNqvw5/a10X&#10;RtY0rxtonh+3s7j4beHo/tGrxRXDXS5innsZQZ0W/j82GSywipPiTKqx9g/4ze/6t/8A/K5R/wAZ&#10;vf8AVv8A/wCVygDx+8+Bnirxn4+/YuvdT8LaxElrqfiLxfr8mrxS3x0u6uZYtURbyW3gskhnaYlV&#10;UxoiSjYUnVCsnmvwD8H/ABT+G+m/sQXd/wDCvxBL/wAI/rXijT9Qgjs7pZdOtdQuI4BdXym3H2Xb&#10;580gVsq8cAbeu8iP6q/4ze/6t/8A/K5R/wAZvf8AVv8A/wCVygD5f034FfEn4R/Gjw74M8daT44+&#10;KNvqXxTsPiHB4k8HWsNvoMU0ty8Ul5qJ/s53hnjEayPbRz+T5c/DxmMPJ7X+wL8PfFXg39pL9rbU&#10;9f8ADOsaHput+LVudLvNSsJbeG/i+2am3mQO6gSrtkjO5SRh1PcV2v8Axm9/1b//AOVyrWpSftoS&#10;3CNp9v8AAe1t/JhVo7mfWpmMojUSuGVEAVpA7KuCVVlUs5UuwB4BoHwTb4qfHrxlp3hz4SeKPgp4&#10;h8QaZ4t0r4geK9RN1faDrEV3uhibT5LiJftDNctBdqU+xgRxSriQMNuroGufFn9lz9i3SvA3w+8I&#10;eKNR8Q+HPHOp+EbzVf8AhD5r25k0x5724Gs6fZiUCVdskBQyt5Rk3ISwwx+ita1L9qe402RNI8Pf&#10;B+xvz9o2T3uvarcxLm4RoMxrZRk7LcSRv848yRlkHlqphY/tL9qf+x/L/wCEe+D/APav/P1/b2q+&#10;R/x57P8AVfYt3/H3++/1n+p/c/f/ANIoA+Nf2UfhH8YdDuP2NV1rwrcaFb+HdT8ZNLJc6HeFtN0+&#10;eNDs1BXMYgnnkN2sLEhdrwNtkIZG+gP+CWfhbXvCvwL8XR+IPh5cfC+4u/Fs9zB4ems762WOL7BY&#10;x+ZGL2SSZlZ43O5nYbtwGANo9K0XUv2p7fTY01fw98H76/H2ffPZa9qttE2Lh2nxG1lIRvtzHGnz&#10;ny5FaQ+YrCFatjfftax2+mLeaN8F57iOaBr+SDVtWiWeISTGZIlNqxiZo2tlVmMgRopWKyCVUiAP&#10;nT9nvwD4km/b/v8Axfovwl8QfCLb/wAJBB45ur+S5vtE8Ro08bQT6dd3FsjebLdv5pRRGnk26Mn3&#10;pENv9ia88dfEj9q/U/iX49+FOseAfFmqeEr6212+m8LajpdjcSrdabHaRxzXV5MsreRbsdqRW5GG&#10;z5v3l+lbHVv2mY7jTGvPCvwnnt44YFv44PEupxNPKI5hM8THT2EStI1syqwkKLFKpaQyq8VTRfEX&#10;7T+l6lGmu+Bvhf4gtLv7PBG2i+J7+x+wutu7XE85mspDJFJMirGka74/NRW8wBpVAPzr+OHgX4ye&#10;Dv2X/hD8DdP+DWofEXw3/wAIzH4muNQ/4RvVvtmj6zeTX7tDm2mVFltkuQvlzKwLfM6YYIPVf2Y/&#10;A3ji++DP7U/2/wCHfjDw7d6p8M9B0HTbHW9EntbjULqy8PXFjKtuhXMuZoxtC5YiSPIBbbX1/wD8&#10;LE/aO0f/AEC7+DHg/wAQXdro322bVtJ8dPbWd7eL8rWkEU1j5scrkFlEn7pVYBp8g1b0/wCJP7QF&#10;5pQu5vgh4XsLjzrWL7DcfEEmbbKsJkkymnMm2EyyLIN+4m3l8tZQYjIAflB4l+CPxT1n4f8AwB8J&#10;+Jfhn8QLjwhofhnWWubbTvBd1fXGm395qepAyGJXtmMu2OwkVJJgoCo5R1Zkk+oP27PBPjLwh8aP&#10;hN430D4e+KPjZ8UPDPh/T4bnVm8L3cmgyzQXMk0d6p0+eNorsTpIzWzCSEx3CcAoN31povxW/aG1&#10;XTY7m6+APh/Rpm+z5s734ho0qeZcPE+TFYOn7pEWd8McxyKE8yUNEpL8Vv2ho/7J2/AHw/J9t+x+&#10;ft+Iaf6B53meb52bAZ+z7F8zyvMz5yeV52H2AH0BRXzVN8bv2kovtm39mTT5vIsoLqPZ8R7T/SJJ&#10;PK32yZthiWPzH3F9sZ8iTY75j8y3H8Yv2jJNVuLRv2ctHjt4tTisEvm+IsHkzQs0ga9UCzLiBAis&#10;ysgmxKm2JiHCAH0VRXzV/wALu/aS/wCEq/sn/hmTT/sH237L/bv/AAse0+x+X5m37Tt+zef5WPnx&#10;5Xmbf4N3y1lf8NEftO/9Gjf+ZK0v/wCN0AfVVFfKv/DRH7Tv/Ro3/mStL/8AjdH/AA0R+07/ANGj&#10;f+ZK0v8A+N0AH/BUf/kxP4m/9wz/ANOlpXqv7J3/ACaz8G/+xM0b/wBIYa+Vf2pNU/ad/aU+BPib&#10;4cf8Mw/8I5/bX2X/AImf/Cf6XdeT5N1FP/qsJuz5W37wxuzzjB1f2e/jt+0To/wC+Glhon7Lv/CQ&#10;aLa+GdMgsdW/4WDp1t9tgW1jWOfynTdHvUBtjcruweRQBxXw/wDi3rM37b1/4J/Z7tPFFn4Ybxzq&#10;l38UbTxJpcE+hxXRAjlntrqJZLiFpvsly0ayyohlEShVQug/R+vkqz+OP7R+m3F/cWn7HVva3F/M&#10;Lm8lh+IulI1zKI0iEkhEWXYRxRpuOTtjUdFAq3/w0R+07/0aN/5krS//AI3QB9VUV8q/8NEftO/9&#10;Gjf+ZK0v/wCN0f8ADRH7Tv8A0aN/5krS/wD43QB9VUV8vx/tB/tHnSriST9k+4XUlmiWC3X4h6UY&#10;XiKyeY7SYBVlYRBVCMGDuSybAHt/8L+/aB/s3f8A8Mr6h9v+xeZ5H/Cd6R5X2r7Rt8rzN+fK+z/v&#10;PN2bvM/d+Xt/fUAfStFfP+i/Hb4zXGmxvq/7NHiCxvz9n3wWXizRbmJc3DrPiRrmMnZbiORPkHmS&#10;M0Z8tVEzVbH49fHOS30xrz9l/WILiSaBb+ODxpo0qwRGSYTPExmUyssa2zKrCMO0sqloxErygH0V&#10;XKeIv+E4/wCE78I/2F/wj/8Awhn+mf8ACSf2j5/9o/6ofZPsWz93/rd3meZ/DjbzXmtj8cvixJca&#10;Yt5+zh4ogt5IYGv5IPEuhytBKY5jMkSm8USqsi2yqzGMussrFYzEqS1NX+O3xmh0G0l0v9mjxBea&#10;01kJLmzvPFmi29vHdboQYkmW5kZ4trXB80xq2Yoh5eJGaIA+gKK8K1b45fFiGO8Omfs4eKLx1mdb&#10;VbvxLocAliFqWR3K3j7GNziIqA4ERMoZmHkHK8T/ALTXxE8EeHrTxF4g/Z68Uaf4e07TLnUvFV6v&#10;iHRZm0tYbfzW+yxrd5u13K4JbyW2qGCMTsAB4V8ZP+UyXwJ/7Ey5/wDROs1xX/BIH4xeFfh74B8a&#10;/Crxdqlv4Q8bQeLfMj0vX7iKymupZ4orYW0MUjiR50ltHV49mVMkY5LEDJ+PvxoufDP/AAVO+CXi&#10;nXPh/wCKNInTw+mlW+gTS6bJfXct0+pW0DRtFePAFaW5VcyTIRtYkAYLfUFr/wAFCPD15/wlnk/C&#10;/wCID/8ACK/2x/bHGjj7L/ZX2f8AtDrqPz+V9rt/ubt/mfJu2tgA8U/Zb+Olv4is/wBmDwN4k1H7&#10;X8WLjxn4u13xHYYhiuNOnSHXPOW8t1KvbSyPfKyIY1BCSfd2gHwvR/8AhFfFEn7anw4a9t/E2paz&#10;4fvviBqHjbwrrcU2kX0tldfb7SK0tvIYwruvFSZWuZyGidVf+IfoTof7W0/iXWLTStN+DnxAub+6&#10;/tTyYfO0Nd39nXiWV9y2pgDy7iRE5PzZ3JuUE15/bf8ABTDwXeQajNF8OfiA8en2VtqFy3laUPLg&#10;uNLn1aF+dQ53WVrPNgZI2bCA5VSAfKtjdW958G/2dfgRq+t/8I/+zV4v8Mw6r4k8fb4YvL1hjqF9&#10;Jpn9oyq1rFsu4Ix5Wzzh5ewsctm38Jfix8Qf2lPih+xtdeLvFlvpnie6h8YXMfiHQLmzfV2i2TxC&#10;Saxksjb26n7I8KNtlEipI3yOpx9aw/8ABQjw9caPoGqx/C/4gNYa9rWneHtOmxo48+/v7OG9s4cf&#10;2jlfMt7iF9zAKu/axVgQPP7n/gsF8JLPwrp3iSXwZ8QE0XUL250+2ufsWnnzJ7eOCSZNovdw2rdQ&#10;HJAB38EkNgA8V/Y3/bd1e68beAfFvxJ1nxB4i1r4iXt18PbhYLXThbm6tLmwm02cJFDA0MSLrV6k&#10;nzysxIbBG1U9K/4Js6CsPj7VvGdt8QfC+t6l498PjX/Fei2Piu11PUpdUeWGVbh7KKwtzYrG1zeo&#10;8XmyqGuI0ydgY2/+H1fwQ/6Fb4gf+C6x/wDkyrWt/wDBXz9nfQdVttTsNH8UazqWp6ZbG8vNN0aB&#10;JoArSsllO800ZdomllPyF4gZmKO25qAPKvC3hbXfjZ/wT/8AB+s+NPjJb6XoXjTxBqM/iHR/E+r6&#10;V4e026ZtSv7ki2vP7Mmljna6iin2HcpVZlAVdoX6V1LxB4N/bU/4J5pqHizxRceAvD3iTTIYrzxB&#10;4guLSNrS9trxYxJM4EUDq13bjhVh8xXwqwlgE8/1b/gr5+zvdareNPo/ijU38PzPc6XfNo0DC6l3&#10;G28y0LzB42aGeZt0oiPleYpwzCNi8/4K+fs7+Jrew0XV9H8UXGka7CbbU49Q0aCa2tIpJHhkju4/&#10;OYyL5Y8xliWUGOQDl90agGVo/wC0F418G/AXX/BvgnxJ4X1fw98OdT8M+Fo/ivZ3Sabpsmnzf2ZE&#10;DE8keoW8k8fm3EdzIxVYFaGURyEmMdX4d8c/HBv2OfFN5H8avA/jz4oXfi3TNG0Xxb4VktL3TbFb&#10;u9062EE2y1CbgbiVmzE7BZVIydoFTSP+ClX7JWk+EbvwfYRf2Z4SXNj/AGJB4XaOwnguLuaGciBU&#10;2eVszcyKygtHcABXm8yFang//gpt+yfa+B9O0W10u48K6JazWlzb+HW8MKkNrKb9m8xYoA8StA8a&#10;XjMpzh0Me+YNGoBwHxr/AGhv2hPg78aNH+BGofEy3HiHxf4t0u48NeL7bRbK6mttBu7m7s2hvYzB&#10;DE06vHaygRxDJ84eaAVUdV8F/wBpL48fGX9sD4u+HtF1/wAL3OheBvEFxaReC9UvotLW80+M3dpv&#10;R0sLm5dlmS0meUSKqs2zYVmURdXJ/wAFYv2a5tVt9Tkl1h9SttTl0KC8bQiZorGRo2kvlfOVtHaG&#10;ItGD55MaEwfKMVNO/wCChH7G198WNX8TzJp+n+KbHyfs/je48ISG41DfAY28mdIWuR5cf7lvNWPI&#10;OF3rzQB4V8UP2iNR+Mf7SWh+HdZ8dXEtx4U+POiabY+CRpNlaWlvbxXl9b/aopw73V222CEyM3lx&#10;xvdFQrBo9n6v18K/8NyfsReKPFX/AAmerjw+ni+K98xNY1PwTPNqO+3k8uC4W4W1dhlYo3jO8Oq7&#10;AQjAqva3n/BVT9mi1uLCKLx9cXiXMxilmh0K/C2qiN38yTfApKlkWPCB23SL8u0MygH1rRXyr/w9&#10;G/Zi/wCimf8AlA1T/wCRqP8Ah6N+zF/0Uz/ygap/8jUAfVVFfKv/AA9G/Zi/6KZ/5QNU/wDkaj/h&#10;6N+zF/0Uz/ygap/8jUAcp4N8U2/iD/grh47sIbrULiTQ/hnHp88d5HCsUDtd2VyEtzGAzRbblGJl&#10;y/mPKAdgQDV/b0+DP/CxvFXwi8WaV8RvB/gzxn4EvbvXtF0nxnN5Nnq3kSWlzcM8iyCRYoIrUyOU&#10;R/lbkxj5x81+Df23vg7pv/BRzx38T7/4i6hc+AdQ8GR6Rp99eaTeGK3nElkxtreIK8oiJimlLNHE&#10;PMeUbTw8ntXxf/bP/Yq+Oum6ZaeMvFmn6x/Zt7b3tpPdeE72eWLy7iGd4laWyfbFN5CRyqMb4yyk&#10;8ggA+lf2W/jp/wANKfAnwz8R/wCxP+Ec/tr7V/xLPtf2ryfJupYP9bsTdnyt33RjdjnGT6rXx/4W&#10;/wCCjX7I3gfQbXRPDfjPT/D+i2u7yNO0vwtqFtbw7mLtsjS0CrlmZjgclieprW/4ejfsxf8ARTP/&#10;ACgap/8AI1AH1VRXyr/w9G/Zi/6KZ/5QNU/+RqP+Ho37MX/RTP8Aygap/wDI1AH1VRXyr/w9G/Zi&#10;/wCimf8AlA1T/wCRqP8Ah6N+zF/0Uz/ygap/8jUAfVVeVeAfj7/wn3xU8R+Cf+FcfEDw5/Yv2n/i&#10;otf0P7Lo9/5M6w/6LceYfN37vMT5RuRWbjGK8q/4ejfsxf8ARTP/ACgap/8AI1H/AA9G/Zi/6KZ/&#10;5QNU/wDkagD6qorxTwn+2Z8HfHHxM0b4faJ4w+2+L9YsodQsdO/sy8j86CWyW+jfzHhEa5tmEmGY&#10;EZ2kBvlo8J/tmfB3xx4V0bxJonjD7bouseJofB1jc/2ZeR+dq0sayR2214Qy5VgfMYBBnlgaALfg&#10;+S+k/av+KS3dvbwW6eEvDC2ckM7SNNF9q1ol5FKKI28wyLtBcbVVtwLFE81/bk/YxuP2rrz4c6pb&#10;32nyf8IdeyzzeHdUea2t9agmmtDNA95Duktv3Vu4DpFIcuPu4zXP+H/2yPhXo/7YHxgstU8cW7Pa&#10;+H7Owjgh0S+RrZtIOs3GpxSPsYStEpeTzFCq6uqIHZCzVP2wPgT8Df2vPG0um+IPFuoeHvGfw/vd&#10;I0jVZtJ0/wCfZq1zALS2ld4D5u/cyxMjlIHuHeRSNykA9V/Yd+PnhD9oD4BaTf8Agnw9qHhXRfDv&#10;k+G/7J1CUTfZnt7W3by4pd7NNEqyoqyPtdtpLKDX0BXhXwz/AGtvgf4m8Azah4L8R248J6Bpl/OU&#10;tNHu7WG0stNitWuQkRhUhYY7y0wiryHAQHawX0rQ/il4Y8SaxaaVpup/ab+6/tTyYfs8q7v7OvEs&#10;r7llAHl3EiJyfmzuTcoJoA6uivKvC/7Unww8afb/AOxvE32z7B/YX2j/AEC6TZ/bPlf2Z96IZ87z&#10;oumdm795swcd/rPinS/D+paFYX919nu9cvW0/T4/LdvPnW3muSmQCF/c20zZbA+TGckAgGtRWTbe&#10;KdLvPFWo+G4rrfrWn2VtqFzbeW48uC4knjhfcRtO5rWcYBJGzkAFc61ABXimo/tVaHo/7SekfBe/&#10;8I+MLLWtY87+zfEFxpqR6Ne+VZi7l8m4Mu6TYpCNtQ7XO04HNe10UAFFFFAHwB/wUe/5Om/Yv/7H&#10;Nv8A0u0qvor9sz4Y/FH4xfBe58I/CrxHo/hvUtVma01iXWx+5udLltp4p4ARBMVZmki+ZQrAKcMO&#10;h+df+Cj3/J037F//AGObf+l2lV9P/tQfs42P7TXgHT9AuPEmseEdS0fU49c0fWtEkVJrTUIopUgl&#10;ORllRpt+EaNiVGHXrQB5V/wTt+M3gLxl8O9Y+HPgjwj4o8EP4Cm26nofibY7WFxeXN3NJaRybvMk&#10;WGVZowZkSTaqbgW3V9a15V+zn+z1of7O/gSHSLOb+3fEl1mfXvFt5bouo65dNLLM81zIAXkw88uw&#10;SM7KpA3McsfVaACiiigAooooAK5/xt8QvCvw10qLU/F3iXR/CumzTC2jvNbv4rOF5SrMIw8jKCxV&#10;HO3OcKT2NdBRQBU0nVrHXtKs9T0y8t9R029hS5tby0lWWGeJ1DJIjqSGVlIIYHBBBFW6KKAPgD/g&#10;tX/yaz4W/wCxztf/AEhvq+6fFNvrl5oN1F4b1HT9K1ptvkXmqWEl9bx/MC2+FJoWfK7gMSLgkHkD&#10;afhb/gtX/wAms+Fv+xztf/SG+r7U+KXgH/haHgTU/DH/AAkfiDwl9u8r/iceFr77FqNvslST91Nt&#10;bbu2bG4OVZh3oA+IP+CYd1oLePvia2pv448N/GrUYbfUvHHhnxeljBDeXUsssovrSBbeK4RR5xYq&#10;QqIL2NT5n7t6/QqvlX9kz9hz/hn/AMbal8RvFPjvxB49+JuqWVzpGo6pqN759vc2v2lGtpAJEMyy&#10;+RbWysrSuqneqllCmvqqgAooooAKKKKACsnxT4s0PwPoN1rfiTWdP8P6La7fP1HVLpLa3h3MEXfI&#10;5CrlmVRk8lgOprWrJ8U+E9D8caDdaJ4k0bT/ABBot1t8/TtUtUubebawdd8bgq2GVWGRwVB6igDW&#10;ooooA+Vf+Co//JifxN/7hn/p0tK7/wDZ7/tz/hi/4af8Ix/Z/wDwkn/Cv9M/sv8AtbzPsf2r+zo/&#10;J8/y/n8rft3bfm25xzXAf8FR/wDkxP4m/wDcM/8ATpaV2vwR8N33jL9hrwDoGma1ceG9S1X4c6fY&#10;2utWm7zrCWXTI0S4TayndGzBxhlOVGCOtAHzr+xv4Z0+7/ag8f8Ajv4k/ET+zf2i59a1Dw5qfg2E&#10;2dlZ3thFDA8Bs7WZWu57byYYJo7gGJmWL5g4V3l+/wCvj/4R/sZ+OLf9oLwj8Wfir460/wAQa14F&#10;0Z/DGhJottOr6narHLHHfajNcSOxuXW6uDJHH8u/y2EjAMrfYFABRRRQAUUUUAFFFVNW0mx17Srz&#10;TNTsrfUdNvYXtrqzu4llhnidSrxujAhlZSQVIwQSDQBborn/AAT8PfCvw10qXTPCPhnR/CumzTG5&#10;ks9EsIrOF5SqqZCkaqCxVEG7GcKB2FdBQB5V+1j/AMms/GT/ALEzWf8A0hmryr/glx/yYn8Mv+4n&#10;/wCnS7r1X9rH/k1n4yf9iZrP/pDNXlX/AAS4/wCTE/hl/wBxP/06XdAHj/wg8beIv2sv2nPB/j/x&#10;d4n0f4O+LPAOp3em6R8GdesRLq89vcafE93dMzzW85aWKVyjeQY41t0ba+JN/wChVfKuo/CH4v8A&#10;xi+KjW3xHt/h/D4b8F61our+G/Fdn4VZtR1Hy54bu7jti+pSvYfPbRwOzK3mKxIGBX1VQAUUUUAF&#10;FFFABRRRQAUV4p+z9+yT4I/Zp8VfELW/Br6hD/wml7He3enTmBbOx8uSd0itI4ok8uJftLqFJbCq&#10;gB4Ofa6ACvlX9nf/AJPs/a5/7lH/ANNctfVVfNXwBurhv2wv2qLdtb+0Wkd74akj0TfMfsjtpCB7&#10;jaV8oecFRMoxc/ZvnCgRlgDiv2yPjB8ZYfjR4N+E/wAKvE3hf4X3GraYdXj8W+L3VYdWuPtIthpV&#10;p5lvKjTgyRSlFVpGEkeNgBEv2VXy/wDtmeEPiT8UNKufAWh/Cbwv8RfCfiLTGtbfXNW1SG1m8K6m&#10;6zwnUHjmjcyqkc8Txm3HmqYpx/Gle6/CfwL/AMKv+Ffg3wb9t/tP/hHdGs9I+2+V5X2j7PAkXmbN&#10;zbd2zO3ccZxk9aAOrooooAKKKKACiiigAoryr/hQX/F9v+Fm/wDCx/iB/wBid/bn/FO/8ev2f/jz&#10;8v8A7a/e/wBb83tXqtABXyr/AM5Tf+6M/wDucr6qr5V/5ym/90Z/9zlAGr+39+1Jrn7JPwPtPFvh&#10;vR9P1jWtQ1q30iBdUMht4N8U0zSOiFWk+WBkCh0wXDZIXa3sHwXs/Hum/C/w/afE+/0fVPHdvC0W&#10;p32gq62lyyuwSRQyIQzRhGcBFXeX2qFwK80/bm+LFv8ABf8AZ91LxNqnw00/4q+G4721g1jRNUuo&#10;YbeOB5AI53WWKUS7bj7OoQISDIH4CE15/wD8E7/2Z/iX+zboPi2y8bav/wAU3qn2Sfw74XbXJdSf&#10;QU3XMk8Eh8qOASkzxh3txskdGbgbcgH2BRRRQAUUUUAFFFFABRXinjj4H+OPEP7R3hD4k6J8VtQ0&#10;Hw3o1ktlfeBXtp59O1PLT+ZK4S6jQSlJwFZo32tDGxDgba9roAK8U/aN0a88QeKPgnYWGu6h4Zu5&#10;vGc2zVNLjt3uIMaBrDHYLiKWI7gCp3Rtwxxg4I9rrxT9o231y88UfBOLw3qOn6VrTeM5vIvNUsJL&#10;63j/AOJBrBbfCk0LPldwGJFwSDyBtIB1fx6+Neh/s7fCfXfiF4ktdQvdF0fyPPg0uNJLhvNnjgXY&#10;ruinDSqTlhwD1PB4r9jb4+eKv2kfhHN4x8WeBrjwHcS6nNHp9rMJdt5p7JHNbXMZkRS6mOYJ5i5V&#10;2iZ12htielfFLTNP1jwJqdnqvgj/AIWNYSeV5nhnyLOb7ZiVCPkvJI4DsIEnzuP9XkZbAPyX/wAE&#10;y9N8RWPg3UJ/CT3Dfs43s1zceFB4vuRL4mW4Bt45wVgY20Vp9ojvyEAWQud5GH3EA+36KKKACiii&#10;gAooooAKK5Tx1pvjjUPsP/CG+IfD+g7N/wBr/t3QZ9T83O3Z5flXtt5eMPnO/duXG3B3dXQAV8Af&#10;8Fq/+TWfC3/Y52v/AKQ31ff9fAH/AAWr/wCTWfC3/Y52v/pDfUAfb/xC8bWPw18A+JfF2pxXE+m6&#10;Bplzqt1FaKrTPFBE0rqgZlBYqhwCQM4yR1rx/wDZD/ay/wCGstB8R63b+AfEHg/RbG98vStR1ZM2&#10;+sWpaRFlikChfNVoXWWJC6xkoPMck7e1/aYvNJsf2efiRL4gsNY1Hw83h+9i1WHw+1uL5bJ4WS4k&#10;h891j3RxM8mGPOzhXOFPzB/wTV1rbo+vaJ8LJNQ8T/AO0vYXs9Y8ZXn2fWNLv5bNZrywhgiR454o&#10;5XgYti2VXuJyhucbyAfdVFFFABRRRQAUUUUAFFc/42vvFVjpUUnhHRtH1zUjMFkt9b1aXTYVi2tl&#10;xJHa3BLbgg27ACCTuGADq6TJfTaVZyanb29nqTQo11b2k7TwxSlRvRJGRC6hsgMUQkAEqucAAt18&#10;6/8ABQ7xdN4K/Yt+KuoQG4DzaYmmn7NJGjbbqeK1bJkjkG3bMdwChiu4K8bFZF+iq+av+CkV1cWn&#10;7EvxSe11v/hH5DZW8Zu98yeYjXcCvb5iVm/fqWgwRsPm4cqhZgAegfsnf8ms/Bv/ALEzRv8A0hhr&#10;zTwl/wAFBvh146/aoHwT8Px3GvXFxCrWPijSbm2u9MuZRaS3U6b0kJCpGiKGXcTIZFKoIwz+l/sn&#10;f8ms/Bv/ALEzRv8A0hhr4K/ZV+O3hL4H/GHwP8Gv2cvEtv8AF7wJ408QXN/q1tremXOnavoyizt1&#10;klF5L5UM6hIJp/LW3DbYTHks6sAD9SqKKKACiiigAorlPil4i8T+E/Amp6r4N8I/8J34kt/K+yeH&#10;/wC0otO+1bpUV/8ASJQUTajO/I52bRyRWr4WudcvNBtZfEmnafpWtNu8+z0u/kvreP5iF2TPDCz5&#10;XaTmNcEkcgbiAa1fKv8AwVH/AOTE/ib/ANwz/wBOlpX1VXyr/wAFR/8AkxP4m/8AcM/9OlpQB6r+&#10;yd/yaz8G/wDsTNG/9IYataH+0d8OvEXxc1T4a6f4t0e68WWEMcjWcWpWztLKXuVlto0WQu08AtHa&#10;WPaDGskZP3jir+yd/wAms/Bv/sTNG/8ASGGvl/4WfEnRvh/+2Zpfwxl8P+B/GCeKPEHijxBoPimw&#10;06ez1zRZWnv/AO0ftRmhZJWaa0lsleCVS0VkrOCrRrQB960UUUAFFFFABRXP+P8AXtZ8M+DdW1Pw&#10;74ZuPGOu28Jay0O2u4LRruUkBUM0zKka5OWYkkKGKq7YRrXhbWbzxBoNrf3+g6h4Zu5t2/S9Ue3e&#10;4gwxUbzbyyxHcAGG2RuGGcHIABrV5V+1JofhjxL8CfE2m+MrTw/feG5vsv2u38U+IZdB05sXUTJ5&#10;t9EjvDhwhXCncwVDgMTXqteKftmeJrTwf+zZ4w1e/h8H3Fpb/Y98fj3TbjUNGO68gUfaILeOSV+W&#10;Gzapw+wnABIALf7HdnNYfsofB6Ke/uNRdvCWlyia5WMMqvaxusY8tFG2NWEakjcVRdzO25jq2f7Q&#10;PhXUv2hr/wCDVo1xdeLLDw+PEV5LCYntraIzJEIJCJN6TkSxybCgHlyK275gKq/snf8AJrPwb/7E&#10;zRv/AEhhr5V8M6Hefsd/tHTX/jb4R+H/ABLYfEz4m3b6H8TtMu7eTUdIk1VpEt7BoZYVnGBG7SMk&#10;nlhZ32l2yrAH3/RRRQAUUUUAFFcp8VfiFb/Cf4ceI/Gd7peoaxYaDZSahd2ml+SbgwRjdK6CaSND&#10;sQM5BcEhCFDMQpyvgL8a9D/aJ+E+hfELw3a6hZaLrHn+RBqkaR3C+VPJA29Ud1GWiYjDHgjoeAAe&#10;gUUUUAfAH/BFT/k1nxT/ANjndf8ApDY196SatYw6rb6ZJeW6alcwy3MFm0qiaWKNo1kkVM5ZUaaI&#10;MwGAZEB+8M/Bf/BFT/k1nxT/ANjndf8ApDY1xXjTw3N+w1+0V4q+Pvxn0248Y6F4k8Wz3XhvXPDF&#10;3HdalpbG3v4YNPuY7tYm8iSzumOIJSqNp0KnK7KAP00ooooAKKKKACiivKvgX+1J8MP2lP7b/wCF&#10;ceJv+Ej/ALF8j7f/AKBdWvk+d5nlf6+JN2fKk+7nG3nGRkA9VooooA+av2IdcvPEml/FnUb/AMTa&#10;f4wu5vGa79a0vVbfVLe4xoulKNlzb2trFJtACHbAm0qVO4gu30VeatY6bcWFvd3lva3F/Mbaziml&#10;VGuZRG8pjjBOXYRxSPtGTtjY9FJr41/4JS+Pv+FofBPx74m/4Rzw/wCEvt3jOb/iT+FrH7Fp1vs0&#10;zTo/3UO5tu7Zvbk5ZmPeuK/4KBeB9R0346aZ8XvF1z8SNK+EnhDwklvDrnw31uytb7TtXuL9oXKx&#10;zyq4WSGWJHeJct+6BJVWwAfoVRWT4T8U6X448K6N4k0S6+26LrFlDqFjc+W8fnQSxrJG+1wGXKsD&#10;hgCM8gGtagAooooAKKK8/wDhv8evAnxc8VeNPDfhPXf7V1rwbe/2frtt9jnh+xz+ZLHs3SRqsnzQ&#10;SjMZYfL1wRkA9AooooA+Vf2d/wDk+z9rn/uUf/TXLX1VXyr+zv8A8n2ftc/9yj/6a5a+qqAPj/8A&#10;4Jn+ONc+JHwx+I3iPxJ4x0/x9rV74zfz/EWl2klrb3ezStNjXZE9vbsuxUWM5iXJQn5gdx+wK+Ff&#10;+CPvia88Yfs7eM9Xv4dPt7u48Z3G+PS9Nt9Ptxt0/T1GyC3jjiThRnaoyck5JJP3VQAUUUUAFFFF&#10;ABRRRQAUUUUAFFFFABRRRQAUUUUAFFFFABRRXzr+3l8ePHv7NvwFk8e+AdG0fWbiw1O2i1Qa2rvD&#10;b2Uu+PzAqTRMzee1smAW4kJ24BZQD6Kor418J/tYfGXUPAPivxXrPw3t4bfxTNawfBzT7GFZ7vXG&#10;u4rqe3OoLHeOsKxwRwzTOzQqiLOQSQAKmh/ty+O9M0HxD8PvGnwy1DS/2kdO8M3uu2fh+0t4G0vV&#10;3VmNutiftzSXWIiJJEiYufs10qZdAhAPtWivl/4KftxaT8bPAPxO+KWm+HNYsfhf4O0wSrJfQW6a&#10;ldXsEVxc38aRpcupVYDY7C2zLSyDcQPl5X9nf9uy++N/7GfxD+JTW+jwfEXwVpmqXOoaTEjLaCWG&#10;CW4tJBF57S+RIiqpZmUs8U4XAXNAH2VRXmmoftD+CtB+Aum/GHX7648P+Cb3TLHVTcXdq8s0EV35&#10;Xkq8cAkO7dNGpC7gCTzgZryDw/8At0RWf7PGpfGLxZ4B8QW/gyHzL211bSZtLuIrq1l1IW1nEsaa&#10;g8i3Iili85ZAipJFcLkEKhAPqqivmq4/b18ER/Ef4T+Cbfwz4w1LWviTo2na9pX2GwglS2tbwvta&#10;5xPuTyljeSUorqiKWyQDVTQ/27PCutftpap8BLa3uL+4SGO2tNUsUikgXUIoLm5vo5ZROSFSNLeI&#10;KI9yzLcK+AFNAH1BRXy/8I/2+/DPxq8M2/ifw58PvHH/AAib+ILPwzPrl2mmRw2t7cz28MYeP7cZ&#10;iu+7gyyRtgMeuDjW+Ff7aWmfHjStX1n4a/DXxx408Padqc2lNrFodJtIZpY1RyyJd38Mu0pJGwLR&#10;qcOAQCCAAfRVFfKtx/wUU8D6B4V8G+LvGHgf4geBPAvizzP7N8U65pMD2fyxs6eYltcTTx+aFzFm&#10;L94p3rlAzj3/AOKvxM0P4N/DjxH428ST/Z9F0OykvZ9rory7R8sUe9lUyyNtjRSw3O6rnJoA6uiv&#10;mr4e/t5eEPGmg6p4k1jwT8QPhz4M0/Rv7dbxZ400IWel3EBaJY1gmSWTzpZPOQxogJk525OAalh+&#10;394Vh8feAPCfir4dfEj4eXnjmY22i3XivRIraGWXzTCsbhJ3kRjLsXayZAmidtsbq5APqCivn/4P&#10;ftpeEP2gde8TWXw68N+MPFOlaLZS3KeJItJFrpeoTosLGxgnuJI8XJ89QEmEY+VmLBMMeV0H/gox&#10;8P8AU7zx8NV8LeMPC2leAL1NP8V6xqltZSW+kTvNJBEjrbXU002+aJowYI5ACQWKp8wANX/go9o1&#10;p4g/Yx+Idhf67p/hm0m/s7fqmqR3D28GNRtWG8W8Usp3EBRtjblhnAyR6B+yd/yaz8G/+xM0b/0h&#10;hr5K/a9/aTsf2kP+Cf8A8W9T0zwL448IabBDoVza3ni/SFsodTin1K3ZJLR1kcTKFQEsDjEkZGd1&#10;fWv7J3/JrPwb/wCxM0b/ANIYaAPVaK+f/Af7UGqeOvjhqPhaD4beMIvBn2280Ky8WPpK/Yv7S0+W&#10;6XUGmmWdtts2y1jgcxjfL56HlCE+gKACiiigAooooAKKKKACiiigAooooA+Ff2hJv+Ei/wCCpf7N&#10;vh7VLzT9V0Wx0bUdUttCntN72l15F4wuyzRbTua1tzHh2ZHtC22MlWf7qr4V+Nv9h/8AD2j9nj7P&#10;/aH/AAkn/CM6l9t8zZ9j+y/ZtS+zeVj5/N3/AGvfu+Xb5O3ndX3VQAUUUUAFFFFABRRRQAUUUUAF&#10;FFFABRRRQAUUUUAFFFFABRRRQB8FfCfU5r7/AILFfGeCVLdUsvA1vBEYbaOJmUrpMmZGRQZW3SMN&#10;7lmChUztRVH3rXwB8G/+UyXx2/7Ey2/9E6NX1p8eP2ivAX7Nvg258ReOddt9ORYZJbPTVkQ32pMh&#10;QGO1hLAytukjBI+VN4Z2RcsAD0uisnwt4s0PxxoNrrfhvWdP8QaLdbvI1HS7pLm3m2sUbZIhKthl&#10;ZTg8FSOorWoAydN8J6Ho/wDZX2DRtPsf7Jsm03T/ALNapH9jtT5ebeHAHlxHyIcouF/dR8fKMVZP&#10;h74Vm0q30yTwzo76bbaZLokFm1hEYYtPkWNZLRU24WB1hiDRAbSI0BHyjHQUUAc/p/w98K6TpQ0y&#10;x8M6PZ6aJrW5Fnb2EUcPm2ywrbSbAuN0S21uI2xlBBEFxsXFTRfhP4I8NabHp+keDfD+lWEf2fZa&#10;2WlwQxL5Fw91BhVQAeXcSSTJx8skjOMMxNdXRQBxVj8Efh1pdvplvZ+APC9pb6XNBc2EUGjWyLaS&#10;wyTSwyRAJhGjkubl1ZcFWnlIwXYnJk/Zl+D02lW+mSfCfwO+m200tzBZt4cszDFLIsaySKnl4VnW&#10;GIMwGSI0B+6Mel0UAeVf8MnfBD/ojfw//wDCXsf/AI1R/wAMnfBD/ojfw/8A/CXsf/jVeq0UAfFX&#10;wh+APws1z9r39oTQr/wB8P8AV9F0Oy8Mrpukx+FrVU0nzra6kljZTbqplkbEpdS+UeJS+Y/Lj+gP&#10;+GTvgh/0Rv4f/wDhL2P/AMaryr9nf/k+z9rn/uUf/TXLXtXxi+P3w8/Z/wBBj1f4g+LNP8M2k2fI&#10;juGL3FzhkVvJgQNLNtMse7YrbQ2WwOaAMr/hk74If9Eb+H//AIS9j/8AGqP+GTvgh/0Rv4f/APhL&#10;2P8A8ar0rSdWsde0qz1PTLy31HTb2FLm1vLSVZYZ4nUMkiOpIZWUghgcEEEVboA8q/4ZO+CH/RG/&#10;h/8A+EvY/wDxqj/hk74If9Eb+H//AIS9j/8AGq9VooA8q/4ZO+CH/RG/h/8A+EvY/wDxqj/hk74I&#10;f9Eb+H//AIS9j/8AGq9VooA8q/4ZO+CH/RG/h/8A+EvY/wDxqj/hk74If9Eb+H//AIS9j/8AGq9V&#10;ooA8q/4ZO+CH/RG/h/8A+EvY/wDxqj/hk74If9Eb+H//AIS9j/8AGq9VooA/Mv8Ab6+CPw68G/tJ&#10;fsk6ZoHgDwvoem634ta21Sz03Rra3hv4vtmmL5c6IgEq7ZJBtYEYdh3Nfb//AAyd8EP+iN/D/wD8&#10;Jex/+NV8q/8ABR7/AJOm/Yv/AOxzb/0u0qvv+gDyr/hk74If9Eb+H/8A4S9j/wDGqqat+x38Cta0&#10;q80+4+D3geO3u4Xt5HtNAtbaZVZSpKSxorxtg8OjBlOCCCAa9A8AeP8Aw98UvBuk+LPCerW+ueHt&#10;VhE9nfWxO2RckEEEAqysCrIwDKysrAEEDoKAPFI/2KfgJHoNhpA+EPg82lj9m8qRtJhNw3kMjJ5k&#10;5Hmy5Ma7/MZvNBYSbw7A5WkfsB/s86JoN3pFv8J/D8lpdWRsJJLyJ7m4EZaZtyTys0scuZ3/AHyM&#10;JMLEN2Iown0BRQB4Vrf7C37P/iDVbbULr4SeF4ri3mtrhEsbEWkJaBpWjDxRbUdSZn3oylZQIxIH&#10;EcYXK1L/AIJ4/s56tbpBP8KtHRF0yHSAbaSeBvJjkWRXLRyKTOWQBrgnznUsjOysyn6KooA+atR/&#10;4Ju/s26poOkaRN8LdPS00vzvs8lve3cFw/msGbzp0mEs+CPl81n2Dhdo4o/4dw/s7R6l9vtfh5/Z&#10;t39i/s8yaZreo2e6A2/2Z0YRXCg+ZDuWQnmXe5csXYn6VooA+ao/+CcP7O1vr1hrVn8PP7K1XT/s&#10;xtLvS9b1GzeB4FRYpUMNwuJR5asZB87Pl2YuxY1JP+CZ37OE2lW+mSfD+4fTbaaW5gs28SaqYYpZ&#10;FjWSRU+1YVnWGIMwGSI0B+6MfUFFAH5V/wDBVr9l/wCHPwb+AWieJPCmkahaa1feM83Nze67qF/5&#10;r3NrcSXMpW4nkXzZWtrcvJje3lLliBX2+v7E/wAJ11XS9TWx8UDUtKmu7nT7weONc86zlu2ZruSJ&#10;/tmY2mZmMjKQXLEtnNfOv/Bav/k1nwt/2Odr/wCkN9X3/QB8/wCm/sI/BnR9N0rT7DRPEFjYaTu/&#10;s+1tvGetRxWebiO6PkqLwCPNxBDMdoH7yKN/vKCD/hhH4M/2x/a/9ieIP7V/5/v+Ez1rz/8Aj8+3&#10;ff8Atm7/AI+/9J6/67959/5q9g8N/ELwr4y1XWtM0DxLo+ualok32bVLPTb+K4msJdzr5c6IxMTb&#10;o5BtYA5Rh2NdBQB8/wCkfsI/Bnw/oN3oml6J4g03RbyyOm3OnWfjPWoree1LTObd41vArRbrm4bY&#10;RtzPKcZds29S/Yn+E+tXCXGoWPii/uE1OHW1lufHGuSMuoRRrFFdgteEidI0RFl+8qqoBAAFe60U&#10;AeVf8M0+Ef8AoL/ED/w4/iH/AOTqqaT+yn4D0HSrPTNMu/HGnabZQpbWtnafELxBFDBEihUjRFvg&#10;FVVAAUDAAAFewUUAeVf8M0+Ef+gv8QP/AA4/iH/5Oo/4Zp8I/wDQX+IH/hx/EP8A8nV6rRQB5V/w&#10;zT4R/wCgv8QP/Dj+If8A5Oo/4Zp8I/8AQX+IH/hx/EP/AMnV6rRQB8K/8FHvgf4d8H/sY/EPV7DU&#10;vGFxd2/9nbI9U8a6zqFud2o2qnfBcXckT8McblODgjBAI9K/Zl/Z78L61+zb8KNQuNV8cR3F34S0&#10;m4kS08fa7bQqzWcTEJFHeqka5PCIoVRgAAACqv8AwVH/AOTE/ib/ANwz/wBOlpXqv7J3/JrPwb/7&#10;EzRv/SGGgA/4Zp8I/wDQX+IH/hx/EP8A8nVymp/sjwXWj+Nraz+I3xAsb/VvM/sG9/4TTXZP7BzZ&#10;xRJ8hv8AFztuEluP3mM+b5f3VBr3Wz1ax1K4v7e0vLe6uLCYW15FDKrtbSmNJRHIAcoxjljfacHb&#10;Ip6MDVugD5q8TfsbXuqalDNpHxd+IGiWi+JrTVHtv+Er1q436THbxxz6VubUMjzplkm+0/fTzdgG&#10;FFcprn7CvjS/03xNDp37RfxA0u7v729n0q5/tjVZv7LgluLOS2g2tqOJvIhgvId74Mn23e2DCmfs&#10;CigD5V8a/sS+Idc8O3Fn4e+OnxA8M6q/9oeVqf8AwkWsXfl+dqMM9p+6fUAp+z2iTWnP+s87zWw6&#10;AVk+LP2FfGmsT6y+iftF/EDw/HdWU0FjH/bGq3P2KdtUa5jny+o/vNlkRY7G4bb5x+c4r7AooA+F&#10;dZ/4J5/Fu+03QobD9rn4gabd2dk0GoXPnahL/aE5uJpBPtOpYixDJDDsXg+Rv6uat6l+w1+0Bq3j&#10;JPE8/wC2P4oTUlmhnEFtoJgsd0YUKDZR3q25U7BuQx7Xy24NubP2/RQB8FaT/wAE9fjrouq2eoW/&#10;7ZvjiS4tJknjS7s7q5hZlYMA8UmoMki5HKOpVhkEEEirc37A/wAe7j7Zu/bK8YD7VZQWEmzSpl2x&#10;xeVsZMX48uU+Qm6ZMSPmTezebJu+6qKAPzq+Of7Hvxy8J/s4+Njqv7VviDxH4f0Pwzqk8+l3OhbZ&#10;dQgC/apYJro3bStvMAjDuXKRvJGP3bujYH7DvwH+OHxC/ZF8B33hP9o248AeGJZrmez0C28IWl01&#10;q0OpzMQboypJIryxl2RvlZZGjYMhIP2/+1j/AMms/GT/ALEzWf8A0hmrzT/gmXZw2H7Dnwwigv7f&#10;UUaG+lM1ssgVWe/uXaM+YindGzGNiBtLI21nXaxAOVk/Y/8A2jJfE1vrzfthawL6CaWdIl8HwLaF&#10;pII4GDWoufJdQkSlUZCquXkUCR3Zqlr+xb+0NZ6DomkJ+2J4ga00e9W/tpJfDCSXEkiszBZ52uzL&#10;cxZc5hmZ4yAoKkKoH2rRQB8VXX7Fv7Q15oOt6Q/7YniBbTWL1r+5ki8MJHcRyMysVgnW7EttFlBi&#10;GFkjALAKAzA6unfspftJaXr2r6vD+1/qD3eqeT58dx4HtJ7dPKUqvkwPOYoMg/N5SpvPLbjzX2BR&#10;QB8lWf7Mv7S9jcX88X7Xlwz3swnlE3w+sJVVhGkeI1eYiJdsanYgVSxZ8bnZjb/4Z3/ad/6O5/8A&#10;Ma6X/wDHK+qqKAPlX/hnf9p3/o7n/wAxrpf/AMco/wCGd/2nf+juf/Ma6X/8cr6qooA+Vf8Ahnf9&#10;p3/o7n/zGul//HKP+Gd/2nf+juf/ADGul/8AxyvqqigD4/8A+FA/tc/2bv8A+GqNP+3/AG3y/I/4&#10;QTT/ACvsv2jb5vmbM+b9n/eeVs2+Z+78zb++rxX4I+A/2rfEHxM+Mvhhv2ivD+heM9E1rR7rXYLL&#10;wxb3sV39qsrdftQkktYlTbaW6IkaD55Ldg/lBhM/6VV86/si6t4qm1/416Z8Q7zwu/xFtvFttc6t&#10;Z+FJZTaRRSaJpi20iJMfNVXSEjc4wXjlC8LwAeaaR8Cf21ZtBu5dU/aX8P2etLZGS2s7PwnZXFvJ&#10;dbpgInma2jZItq2580Rs2ZZR5eI1aW3pvwF/bHluHXUP2oNHtbf+05olktvBdjMx08RsYrgq0KAT&#10;tIEVoMlVVmYTOVCN9lUUAfFWi/An9tW41KNNX/aX8P2Ngfs++ey8J2VzKubd2nxG1tGDsuBHGnzj&#10;zI2aQ+WyiFsqb4Jft4L9s8r9ofwe+2ygktt+hWy+bdHyvOifFgdkS7p9so3M/lx5jj8xvL+6qKAP&#10;gqT4L/t/DSreSP4/eB21JppVnt20m3EKRBY/LdZP7NJZmYyhlKKFCIQz7yEt6z8K/wBvi+03QobD&#10;4v8Aw/027s7JoNQufKSX+0JzcTSCfadJxFiGSGHYvB8jf1c191UUAfFXj74e/ty+If8AhHP+EZ+J&#10;Hw/8JfYdGtrHVP3gvf7Tv03edffvNJHk+blf3K5VdvB5o8SfD39uXU/+Eq/sn4kfD/Rf7Q1pL7SP&#10;3gn/ALIsB9p3WPzaT+/3ebbfvnww+y9P3jY+1aKAPj+28G/toxwaikvjH4fzST2VtBbSfbmX7NOm&#10;lz200+BpHz+beyQX2w8J9n8kfJIxrW/4R/8Aa+/4Q7+zv7a+H/8Ab3/Qa/teT/oD/Zf9T/ZG3/kI&#10;f8TDr/0w/wBXzX1VRQB8q+NfD/7X2ueIri88Pa18P/DOlP8A2h5Wmf2vJd+X52nQwWv719IDH7Pd&#10;pNd8/wCs87ymwiA15/8A218U/wDh5J9o/wCEN8H/APCSf8Km8v8As/8A4S26+x/Zf7Yz5v2n+zN/&#10;m7/l8rydu35vMz8tfdVfKv8AzlN/7oz/AO5ygDqvDbftLaZ/wiv9raV8P9a/s/RnsdX/AOKpuYP7&#10;Xvz9m233y6P+42+Vc/uUyp+1df3a51dZ1L9oO+1LQprDwn8P9NtLO9afULb/AITO7l/tCA280Yg3&#10;HRsxYmkhm3ryfI2dHNe10UAeVf8ACSfG/wD6J58P/wDwvL7/AOU1H/CSfG//AKJ58P8A/wALy+/+&#10;U1eq0UAeVf8ACSfG/wD6J58P/wDwvL7/AOU1H/CSfG//AKJ58P8A/wALy+/+U1eq0UAeVf8ACSfG&#10;/wD6J58P/wDwvL7/AOU1H/CSfG//AKJ58P8A/wALy+/+U1eq0UAeP6t4w+Oum6VeXdv8LfA+qXEE&#10;Lyx2Np4+ulmuWVSRGhk0hEDMRtBd1XJGWAyaqX3jz492d5LDF8H/AAfexp9l23EHj+YJJ5szRyYD&#10;6WrfuFAlkyoyjAR+a+UHtdFAHilv48+Pc2vTWD/B/wAH29pH5m3VJPH8xt5NqwMNoXSzL8xmkUZj&#10;HNtLu2gxGXyD43/FH48WOv8AwN1F/gVo9/qUniCe8t9H03x3E0y3R0TUENpO81pFGjCKa4k3xtKh&#10;Nqy5+dCfsqvKvjJ/yUX4E/8AY53P/qPazQB5/N8bv2kovtm39mTT5vIsoLqPZ8R7T/SJJPK32yZt&#10;hiWPzH3F9sZ8iTY75j8w/wCFmfH7wf4V+z6J+zN4fe00u9/sex0TSfiBbQZs4o8R3UCvZRxJbYUI&#10;qMySjjMSjkfStFAHy/J8e/2l49Kt7tf2VbeS4lmliexX4kWHnQqqxlZGJgCFXLsqhXLZifcqgoXN&#10;J/aD/aPm1Wzj1P8AZPuLPTWmRbq4tPiHpU80URYb3SNggdguSFLoCQAWXOR9QUUAfL8f7Qf7R50q&#10;4kk/ZPuF1JZolgt1+IelGF4isnmO0mAVZWEQVQjBg7ksmwB9bTfj18c5fGT22ofsv6xa+E/OmVdU&#10;tvGmjTXxiAbynNo0yIGYhNy+eQu5sM+0bvoqigD51k+PXxzHhm3nj/Zf1hvELQytPYN400YWiSie&#10;NY0W484uytCZXZjCpV0RArhzIlr/AIXt8Zv7H8z/AIZo8Qf2r/z6/wDCWaL5H/Hnv/1v2nd/x9/u&#10;f9X/AKn999//AEevoCigD5/1r47fGa31KRNI/Zo8QX1gPtGye98WaLbSti3RoMxrcyAb7gyRv858&#10;uNVkHmMxhW3qXxy+LEVwi6f+zh4ourf+04YmkufEuhwsNPMamW4CreODOshdVgyFZVVjMhYovutF&#10;AHimm/G34lS/2V9v/Z48YW3mWTSah9m13QZvs91+7xFDm/TzojmbMreWw8uP92d58v4r/wCCsHxD&#10;8V+MP2WfB0Hib4W+IPAV3/wk1nPcTahqGmXlmJ/sN4Ggie2upJX5ZirtCgKoSdpIU/p/XwB/wWr/&#10;AOTWfC3/AGOdr/6Q31AH1V/wuTxd/wBEJ+IH/gd4e/8AlrVTTfid4g0W3e30/wDZ98cWFu801y0V&#10;tc+HI1aWWRpZZCF1UAs8ju7N1ZmYnJJNewUUAeVf8Lk8Xf8ARCfiB/4HeHv/AJa0f8Lk8Xf9EJ+I&#10;H/gd4e/+Wteq0UAeVf8AC5PF3/RCfiB/4HeHv/lrWT4s/aN1rwP4V1nxJrfwT+IFlouj2U2oX1z9&#10;q0CTyYIo2kkfamqFmwqk4UEnHAJr2uigD5V/4eEeHv8Aol/xA/5Ez/hYPTR/+QD/AM/n/IR/8hf6&#10;3/Yrqtc/a2n8Naxd6VqXwc+IFtf2v9l+dD52htt/tG8eyseV1Mg+ZcRunB+XG59qkGvoCigD4/0P&#10;/gph4L8Sab4Zv9O+HPxAuLTxJe2Wn6VJ5WlL9onvLi8trZMNqAKb5tOvFy+Avk5YgMhY8Tf8FMPB&#10;fg/TYb/V/hz8QLS0m8M2njFJPK0p86Tc3EdtBc4XUCfmmmjXy/vjdkqACR9gUUAfFWp/8FWfhvo+&#10;seNtKvPAXxAhv/Bfmf29D9m0xvsfl3kVk/IviJMXE8Sfuy33t33QSPCv2uv+CkfwS/aO/ZL8Z+Et&#10;Mn8UaR4h1iaG3tdNu9IjeYGGWK6SZ2Wfylgd4RCSJGlUsWETAc/qVXy//wAFNNWvtF/Yc+J9xp95&#10;cWFw8NjbNLbStGzRS39tFLGSpBKvG7oy9GVmByCRQB4B+z//AMFXPgl4D/Z58MaBrMHii313wl4f&#10;0rSmsF02N21OWOFIZWtXWUoFQoXJnaIlSNoZsqOqh/4Kdfsr+B/iJrep6HFrF1qXizU7dNb8SWOj&#10;SBZFhtreKG4lMzLL5EaMyCOOMsGguGEX7xXm+oP2Tv8Ak1n4N/8AYmaN/wCkMNeq0AfEGt/8Fhv2&#10;f9K0q2u7V/FGs3E0NtK9jY6SFmhaVZTJG5lkRC0JjRXKuykzx+W0gEhS1pH/AAV5/Z51LXruwuNS&#10;8QaVaQXptY9UvNHdre4j2zN9pQRF5RETEi4eNZM3EXyYEhj+1aKAPirRf+CvP7POq6lHbXWpeING&#10;hb7Pm8vdHdok8y3eV8iIu/7p0WB8KcySKU8yINKurD/wVg/Ztl+x7vF+oQ+fez2sm/RLv/R44/N2&#10;XL4jOYpPLTaE3SDz496JiTy/sCigD5V/4ejfsxf9FM/8oGqf/I1H/D0b9mL/AKKZ/wCUDVP/AJGr&#10;6qooA+Vf+Ho37MX/AEUz/wAoGqf/ACNXz/8At6/t6/An40fsn+OfBvg3xz/bPiTUvsP2Sy/si/g8&#10;zy7+3lf55YFQYSNzywzjA5IFfpVXyr/wVH/5MT+Jv/cM/wDTpaUAef8A7Pf/AAUe/Z28D/AL4aeG&#10;9b+If2LWtH8M6Zp99bf2JqMnkzxWsccibktyrYZSMqSDjgkVU8G/tZ/sI+AfGWq+LtD1TR7bxZqW&#10;p3WsXGvTeGdTuL4XVyCJ2jnltmeJWDN+7jKoN7YUbjn6g/ZO/wCTWfg3/wBiZo3/AKQw16rQB8q/&#10;8PRv2Yv+imf+UDVP/kaj/h6N+zF/0Uz/AMoGqf8AyNX1VXKf8Kn8Ef8AQm+H/wDkNf8ACR/8guD/&#10;AJCv/P8A/c/4+f8Apt9//aoA8A/4ejfsxf8ARTP/ACgap/8AI1H/AA9G/Zi/6KZ/5QNU/wDkavp+&#10;80mx1K4sLi7sre6uLCY3NnLNErtbSmN4jJGSMoxjlkTcMHbIw6MRXP6X8J/BGh/aP7N8G+H9P+0f&#10;YfO+y6XBF5n2Lb9h3bUGfs+xPKz/AKvYuzbgUAeAf8PRv2Yv+imf+UDVP/kaj/h6N+zF/wBFM/8A&#10;KBqn/wAjV7//AMKn8Ef2x/a//CG+H/7V/wCf7+y4PP8A+Pz7d9/Zu/4+/wDSev8Arv3n3/mqrH8E&#10;fh1D4ZuPDkfgDwunh65hitp9JXRrYWksUc8lxHG0WzYypNNLKqkYDyOw5YkgHhX/AA9G/Zi/6KZ/&#10;5QNU/wDkavP/ANqz9tj4O/E79l/VoPCXxH8P2934gvf7P0u88U+F7y90557OayuLpJbeSwnB2wzx&#10;FS0JG6RSpypK/T95+zL8HtSt7C3u/hP4HurewhNtZxTeHLN1tojI8pjjBjwimSWR9owN0jHqxNeA&#10;ft0fDbwL8Bf2RfiR4q8BfDvwP4d11IdPtjcQ+FNOkWSJ9TtN0ckckDJIuQrbXUgMqsMMqkAHQfAP&#10;9qT4YfDv9jb4R674h8Tf2fpVv4MtvNuPsF1Lt+xPZ6bd/KkRY7Lu4hi4Hzb9y7kBYZPgfS/2bfBP&#10;xF8X/tDRXGnzarrl61xbawmkXcf9nxyeHoNUmVIQpUyyWkc9404jWRvtUkJJcsrdB+zL+zL8Hte/&#10;Zt+FGp6n8J/A+o6le+EtJubq8u/DlnLNPK9nEzyO7RkszMSSxOSSSa9L/wCGTvgh/wBEb+H/AP4S&#10;9j/8aoAPDf7Unww8XeIvCuhaT4m+16r4o3/2Rb/YLpPtOzTrbUm+ZogqYtLy2l+cr/rNv31ZQeEf&#10;2pPhh488Cav4y0LxN9u8N6TozeIb29+wXUflWAlvIjNseIO3z6feDaqlv3WcYZCx/wAMnfBD/ojf&#10;w/8A/CXsf/jVH/DJ3wQ/6I38P/8Awl7H/wCNUAdV4k+KXhjwj/wlX9ran9k/4RfRk8Q6v/o8r/Zr&#10;B/tO2b5VO/P2O5+VNzfu+nzLnq68q/4ZO+CH/RG/h/8A+EvY/wDxqj/hk74If9Eb+H//AIS9j/8A&#10;GqAPVaK8q/4ZO+CH/RG/h/8A+EvY/wDxqj/hk74If9Eb+H//AIS9j/8AGqAPVaK8q/4ZO+CH/RG/&#10;h/8A+EvY/wDxqj/hk74If9Eb+H//AIS9j/8AGqAPlX/gip/yaz4p/wCxzuv/AEhsa9ftv2FtGvPj&#10;1r3jDxP4iuPGPw6vJrjUtO+GGtxz3Wkabqlx81xfCOW4eKRneW9faYQqtdkrgopr5r/4JE/BH4df&#10;Er9m3xJqfi7wB4X8ValD4tubaO81vRra8mSIWdmwjDyIxChnc7c4yxPc19v/APDJ3wQ/6I38P/8A&#10;wl7H/wCNUAeq0V4/efsd/Aq+uLCeX4PeB1eymNxEIdAtYlZjG8eJFRAJV2yMdjhlDBXxuRWGVH+w&#10;t+z/ABSXDr8JPC5M80Vw+6xDANHdSXShQeEUySsrIuFaIJCwMSJGoB7rRXz/AKL+wH+zzoGmx2Nr&#10;8J/D8sMf2fDXsT3cv7m4e4TMkrM5y8jB8n95GFifdEioKut/8E8f2c/EGlW2n3Xwq0eK3t4ba3R7&#10;GSe0mKwLKsZeWKRXdiJn3uzFpSIzIXMcZUA+iqK+X7P/AIJl/s0WNvfwRfDC3ZL2EW8pm1a/lZVE&#10;iSZjZ7gmJt0ajehVipZM7XZTV/4dcfsxf9Ez/wDK/qn/AMk0AfVVFfOuk/8ABPv4GaDpVnpmmeGN&#10;Y07TbLU01u1s7TxdrMUMGoIoVLtEW7AWdVAAlA3AAAGqlj/wTl/Z+0uzitLPwZqFpaQ/avLgg8U6&#10;uiJ9phWC6wou8DzoVWOTH30UK2QMUAeK/wDBFT/k1nxT/wBjndf+kNjXtXx8/ZH1D9oT44eHtV8S&#10;eM9Qm+DsejPZa78PI768t7fU7pJXktpWEMyKcNKrliNymziXDiQmP5A/4JS/sv8Aw5+MnwC1vxJ4&#10;r0jULvWrHxnm2ubLXdQsPKe2tbeS2lC288a+bE1zcFJMb181sMAa+37H9if4T6XcaZcWdj4otLjS&#10;4YLawlg8ca4jWkUMc0UMcRF5lFjjublFVcBVnlAwHYEA9q0nSbHQdKs9M0yyt9O02yhS2tbO0iWK&#10;GCJFCpGiKAFVVAAUDAAAFW6+f9F/YR+DPhrUo9Q0jRPEGlX8f2fZdWXjPWoZV8i3e1gwy3gI8u3k&#10;khTn5Y5GQYViK1fDv7Hvw18H2bWmgr4w0S0by90GnePdet0PlwxwR5VL0D5YYYo19EiRRwoAAPa6&#10;K8f039lPwHotu9vp9344sLd5prlorb4heII1aWWRpZZCFvgCzyO7s3VmZickk1b/AOGafCP/AEF/&#10;iB/4cfxD/wDJ1AHqtc/4b+HvhXwbqutanoHhnR9D1LW5vtOqXmm2EVvNfy7nbzJ3RQZW3SSHcxJy&#10;7Hua4r/hmnwj/wBBf4gf+HH8Q/8AydR/wzT4R/6C/wAQP/Dj+If/AJOoA9Voryr/AIZp8I/9Bf4g&#10;f+HH8Q//ACdR/wAM0+Ef+gv8QP8Aw4/iH/5OoA8q/Z3/AOT7P2uf+5R/9NctfVVfH/7J/hm08H/t&#10;nftX6RYTahcWlv8A8Insk1TUrjULg7tOmY757iSSV+WONzHAwBgAAfYFAHwV/wAEYdJvtN/ZQ1u4&#10;u7K4tbe/8W3lzZyzRMi3MQtbSIyRkjDqJIpE3DI3RsOqkV961+UH/BMH9l/wr8ev2P8A4v6Z4gv9&#10;Ys7fxb4gtNKvm02aJGji08QXkDRF4nAZpLlw5YMCoUAKck/RXiD/AIJLfBjVbPWtL0vVfGHhfw3q&#10;17Z6hNoOl6hbyW6T20M0UTpJc28044ubgkGUgmU8YVAoB9q0V8VeJP8AglL8N/F3/CVf2t49+IF3&#10;/wAJRrSeIdX/ANJ0xPtN+n2nbN8tiNmPtlz8qbV/edPlXHV+Ef8Agnv4e8B+O9X8ZaH8UPiBY+JN&#10;W1pvEN7e50eTzb8xXkRm2PpxRfk1C8G1VC/vc4yqFQD6qor4/wDD/wDwTP8ABfhfxUPEml/Eb4gW&#10;utCy0vTxc+bpT/uNOks5LJNraeV/dtp1mc4y3lfMWDPu6u2/YgsrOfUZoviz8QEk1C9ttQuW2aKf&#10;Mnt9Un1aF+dN423t1PNgYB37CCgVQAfStFfKvgr/AIJ7+Hvh34dt9C8PfFD4gafpVv8A2f5VvnR5&#10;dv2LUZtStfmfTix2XdxNLyfm37W3IAo6rw3+yTP4R/4RX+yfjH8QLT/hF9Gfw9pH7nQ3+zWD/Zt0&#10;PzaYd+fsdt8z7m/d9fmbIB9AUV8/+G/2SZ/CP/CK/wBk/GP4gWn/AAi+jP4e0j9zob/ZrB/s26H5&#10;tMO/P2O2+Z9zfu+vzNnKuv2ILK+1L4j383xZ+ID3fxEsotP8TybNFH9oQRW720aYGm4ixDI65i2E&#10;5ySTg0AfStFeKeE/2cta8D+FdG8N6J8bPiBZaLo9lDp9jbfZdAk8mCKNY403PpZZsKoGWJJxySa1&#10;v+FN+Lv+i7fED/wB8Pf/ACqoA9Voryr/AIU34u/6Lt8QP/AHw9/8qqP+FN+Lv+i7fED/AMAfD3/y&#10;qoA9Voryr/hTfi7/AKLt8QP/AAB8Pf8Ayqo/4U34u/6Lt8QP/AHw9/8AKqgD1WivH9S+C/jyW3Rd&#10;P+P3ji1uPOhZpLnSfD8ymISKZUCrpqEM0YdVbJCsysVcKUapffBL4lSXkrWf7Q/jC3tD9l8uKfQt&#10;BlddszG6y4sFB8yHakeFHlOC7ecD5YAPa6+f/wBvX4W+J/jT+yf458G+DdM/tjxJqX2H7JZfaIoP&#10;M8u/t5X+eVlQYSNzywzjA5IFEXwJ+My/2t5n7S/iBvM+2f2dt8J6Kv2fd5f2Pzv9GPneVibzNvle&#10;bvTb5Gw7zWvgT8ZrjTZE0j9pfxBY35+0bJ73wnotzEubhGgzGttGTstxJG/zjzJGWQeWqmFgDzXx&#10;p8K/i54J+Dn7LeteCPDFx4n8d/DaGytNW8Fy61b2tjNE+kNaXbyO0gRp4jmOKVWYJ58h2SKSK5Tw&#10;H8Ivjh8Zf23oPjP8RPh5b/Cm38N+ErjTfDAXV7TWIResHjT7WsMyvOuL27kwnkcRxrvBBZ/VdS/Z&#10;8/aPluEbT/2sLi1t/JhVo7n4eaVMxlEaiVwylAFaQOyrglVZVLOVLsab8BP2l7G4eWf9qq31FGhm&#10;iENz8N7AKrPGyLIPLnU7o2YSKCdpZF3K67lIB8l/Bn4A/F/wv+wPpPwx03wn4g0+T4peJn/4SbVm&#10;VrG98H2r31jZfvLFis13FNBBK77TGqxO2/5MsfSvi3+zr8VPhF8RPjlp3wW+Eej+J/h18WfCUOmy&#10;2+m3ljoS6BerbTWn7qN5AJV2ySTuBGm9p1AdSjF/atN+An7S9jcPLP8AtVW+oo0M0QhufhvYBVZ4&#10;2RZB5c6ndGzCRQTtLIu5XXcpJPgJ+0vJpVvaL+1Vbx3EU0sr3y/Dew86ZWWMLGwM5QKhRmUqgbMr&#10;7mYBAgByumyfHDV/2S9c8GXv7NfhfT9d8PaZoum6D4Y17W7TWtI1pYpY0n3RNODEsEcSyIJp3YsU&#10;+d2Qlvl/wv8As4/HvUtJ+K2m6f8ABPUNI+Fl5oy2Hh34UeJPG813pcV/Dq9g07KftsEo3GC+uVmB&#10;RW3/ACs6SL5n3B4b+Dv7Rmh3Gmy3v7Rmj+IktZp5ZodS+HUCLeLJGqJHL5F5EQsTKZEMZRiztvZ1&#10;2qpJ8Hf2jJPDNvpa/tGaPHfRQyxPrS/DqD7XMzTxyLIym8MIZERoVCxBdkrllaQJIgB8f+H/ANn/&#10;AOIvwb+M37PHxb0n4f8AijxFpHh34WbNRsbnULm6uU1hNF1KQ2AhlaWa0Vn8qJUSIRJJKqKu9tpq&#10;3P7KvxL8L+HdO/aitdG1DT/H0HjO58cn4aaRo8ra7cQahqMCvps1/FIXaIWqs5Q2wKC4uVdPmYD7&#10;Uk+FX7QzWd/CPj94fSS5vbm6iuF+Hib7SOWF40towb/aYoWZZUMivIXjUSPIm5GqyfB39oySO3Vf&#10;2jNHjMUMsTsvw6gzMzWscCyNm8IDJIjXKhcL5srhlaIJCgB8Ffs2/s8/ED4c/shX/ju58M/FC28Z&#10;+EviBZaxbfDm3e9s7fxHBFc6TIDNYNE2/Z5c5WZI8gplt4iVVP2VfCfxk+Gf/CXeB/8AhmP4gXN+&#10;davNV3aT8RNW8JaPbR/uYfs8D+d5FztKfLL50kkiEHc6pur9FJvAfx7l+2bfjB4Ph8+9guo9nw/m&#10;/wBHjj8rfbJnVDmKTy33F90g8+TY6Yj8uronw3/aA0rVbm7uvjf4X1m3mmuZUsb74fFYYVlaIxxo&#10;YtRRysIjdULOzETyeY0hEZQA+APB/wAPPiz+1t8F/hh+zVr/AMLvHHw00LwtMNUvPiJ4uSa5AWG2&#10;uUSFIJobYFTJcxxRxLKzRxKow6xsw+//ANub4X33xi/ZL+JnhfTDcHUpdM+3WsFpatdTXMtpKl2l&#10;ukakFmlaARDGSDICA2NpNW+G/wC0BqXhm80u3+N/hfS76eZ5Y9atPh8Wu7ZWnMgjRZNReEqqHyQX&#10;iZtgBLGTMldB/wAI58b/APoofw//APCDvv8A5c0AfBWn+J/jb+0t+y4P2b5P2d/FHgpLDwla2y+L&#10;NbkktoZpdNjhkgjEVzBAm65mt4odomJjE5kO5Ymq38RPiz8Z/wBtPxt8PPBV7+zH4g+Gdh/bVvJd&#10;+N7+zuP7U0OBLm3nluNOv5reBLKUJbNkkOZPkVRuwG+6v+Ec+N//AEUP4f8A/hB33/y5o/4Rz43/&#10;APRQ/h//AOEHff8Ay5oA+FfA9p8ftP8A2uPDtv8ADj4GeIPgN4W+22knjbRLPVLa88LXlmZrQTXF&#10;spgjtUufIVUc2rNKwQ7QrLMXqeEfhnr3htf25r3xd8EvFHj/AELXvFtjc6d4aWC+09tfiGsXjiS1&#10;nijLusYkimLRBgVAz8rZr71/4Rz43/8ARQ/h/wD+EHff/Lmj/hHPjf8A9FD+H/8A4Qd9/wDLmgD8&#10;q9d8SfHJP2PfjX4P8V+DfGHhn4O6Lo2jR6DF49h3ajYzjV7IJbx3Rt7ZriIqbg48phCsUEYKDHmf&#10;qp+yd/yaz8G/+xM0b/0hhr5q/wCCj2i/FOz/AGMfiHL4k8ZeD9V0Vf7O8+z0vwldWNxJ/wATG1C7&#10;Jn1OZUw20nMbZAI4J3D0r9mXQfjDN+zb8KJNM8deB7PTW8JaS1rb3fgq8nmiiNnFsR5F1ZA7BcAs&#10;EQEgkKucAA8A0bx38WfD/wC2zbaH8IvDXjhfBN94tvIvHmma8JrzQNPY3s7yyWsk8Ef2NpbaQani&#10;Odlle/gQKwRUf9H68q/4Rz43/wDRQ/h//wCEHff/AC5qpq2g/H2HSryTTPHXw3vNSWF2tbe78Fah&#10;BDLKFOxHkXVnKKWwCwRyASQrYwQD2CivCtb0n9pm31W2j0jxV8J77TWmtlnuL7wzqdtNHEzS/aXS&#10;NdQkDsiiAopdRIZJAzReWpkqa1pv7U9vpsj6R4h+D99fj7RsgvdB1W2ibFwiwZkW9kI325kkf5D5&#10;cirGPMVjMoB9AUV4VJpP7TIktxH4q+E7I00qzs3hnUwUiF1GsbqP7QO5mtjLKykqFlRIgzq5nSp/&#10;Zv7U/wD0MPwf/wCQ15H/ACAdV/5BX/P1/wAfv/Hz/wBO33P+nigD6Aor5fkj/bQGlW8kdx8B21Jp&#10;pVnt2t9aEKRBY/LdZN5LMzGUMpRQoRCGfeQhpMn7aEOq2cmp2/wHvNNWZGure0n1qCaWIMN6JIyO&#10;EYrkBijgEglWxggH1BXKf2b44/4Tv7X/AMJD4f8A+EM/6BH9gz/2j/qsf8fv23y/9b83/Ht935ev&#10;z14VHJ+2gNKuI5Lf4DtqTTRNBcLPrQhSILJ5iNHsJZmYxFWDqFCOCr7wUNWk/bQm1W8k0y3+A9np&#10;rTO1rb3c+tTzRRFjsR5FRA7BcAsEQEgkKucAA+oKK+aobn9sJfsfm6d8D322U8dzsv8AWF826Pm+&#10;TKmYTsiXdBuiO5n8uTEkfmL5ZDc/thL9j83Tvge+2ynjudl/rC+bdHzfJlTMJ2RLug3RHcz+XJiS&#10;PzF8sA8V+Mn/ACmS+BP/AGJlz/6J1mvv+vzA+JepfFP/AIe0fCe71bw94P8A+Ek/4Rmf+yNIs9eu&#10;vsf2X7NqYb7RetZb/N3/AGlhsttu3yl67nr7Kj1b9pkaVcRyeFfhO2pNpkUUFwviXUxCmoBZPMuG&#10;j/s8loGYxFYA6soRwZn3goAe60V8/wCsal+1PN/wkP8AZXh74P2Xn/Z/7F+2a9qtx9i24+0fadtl&#10;H9p387NnkeXkZ83HNttW/aZ/tXVJF8K/CcabJNaNp9ufEupma3iVl+1pLJ/Z+JWkXcI2VIxESCyz&#10;YwQD3WivH7PX/j7HcX7XfgX4bz27zBrOOHxpqEbQxeWgKSMdJYSN5gkbcAg2sq7SVLvb/wCEk+N/&#10;/RPPh/8A+F5ff/KagD1WivKv+Ek+N/8A0Tz4f/8AheX3/wApqP8AhJPjf/0Tz4f/APheX3/ymoA9&#10;Voryr/hJPjf/ANE8+H//AIXl9/8AKaj/AIST43/9E8+H/wD4Xl9/8pqAPVaK8q/4ST43/wDRPPh/&#10;/wCF5ff/ACmrJ8TfEL43+G9Nhu/+FV+D9V8y9tLLyNM8a300q+fcRweay/2OMRR+Z5kjfwxxu2Dt&#10;xQB7XRXzVc/tA/G+38K6drf/AAofT5ftnhm58Tf2dH4nvjeQeTHA/wDZ8sf9kfLfSfaNqQZ+ZoZh&#10;uGzktv2gfjfcfEzUfBv/AAofT4vsd7bWX/CQSeJ74aTP51lPd+bFcf2R80Uf2fyHbb8s00KYO/IA&#10;PpWivmq5/aB+N9vPp0X/AAofT5ftl7c2W+PxPfFYPJ1SDT/NlP8AZHyxSfaPtSN/FawzS4Gzacr/&#10;AIag+N//AAmP/CP/APDO3/cU/wCEgvvsP/IY/sz/AFv9k/8Ab50/49P33+zQB9VUV8q+Cv2oPjf4&#10;08O2+r/8M7f2F539n/6DrXiC+t7pPtWozWPzJ/ZJx5Pk/aZufkt5YpOd20cpqH7b/wAb9P8AAll4&#10;m/4ZS8QXP2ryP+JPb6jfPqMXmy30fzw/2X8uz7Bvfn5Vu7Q8+b8oB9q0V8VeJP23/jf4d/4Sr/jF&#10;LxBqn9ga0mjf8S3Ub6b+0d32n/S7T/iVjzbYfZuZOMefBx8/GVbft/fG+48K6jrf/DIPjCL7He21&#10;l/Z0l1fC8n86Od/Nij/sz5oo/s+12z8rTQjB38AB8G/Ceuf8PaPjt4n/ALG1D/hG/wDhGbbTf7Y+&#10;yyfY/tX2bRpPs/nY2ebs+fZndt5xirf/AAUG+G/g3xV4y8H+Lrv4meB9B8beDdMvb2x8D+PJrS5s&#10;fESyD91A1teXUUUKyPFJEbgJuO5TvBgjK/Onwn+MXxTuv+Cgni74q6J+z94wm/4Syy07wpfafrNv&#10;dWMGhXUlvphke6uUtZdsSeUHy0asYZUkKrnbXpfx4+N2vfELx94cm8Zfsh/EjVfE/wAOvEF5c6Pr&#10;nhiW+nshLby28sEkEhs0S4guprVY3Z4sxwkSR7nbaoB9P/sFePv+Fofsn+BvE3/COeH/AAl9u+3f&#10;8SfwtY/YtOt9l/cR/uodzbd2ze3JyzMe9fQFfFWi/wDBQzxxcabG+r/sofGCxvz9n3wWWiT3MS5u&#10;HWfEjQxk7LcRyJ8g8yRmjPlqomY/4eGeOP8Ao1D4wf8AIG8//kCT/wDIV/59f9T/AMe3/Tz9/wD6&#10;d6APtWivirRf+Chnji41KNNX/ZQ+MFjYH7PvnstEnuZVzbu0+I2hjB2XAjjT5x5kbNIfLZRC1WP/&#10;AIKIfEUx3Bk/ZI+LCusMTQKumXJDym1kaRGP2YbVW5EUSsAxaJ3lKoyCBwD7for4qj/4KGeODeWC&#10;v+yh8YFtHsraS8lXRJy8N00yC4ijTycSRJCZHSUsjSOqo0cQYyLVX/goh8Rf7K0uRv2SPiwNSkhu&#10;21C3GmXJht5VVvsiRSfZsyrI20SMyRmIElVmxggH2/XhXwd+Pnj34l/Gjx74R1r4Nax4L8J+Gprm&#10;C08YaldOIdXZLkxQmCF4IyyyRrJLvjeRUCqCfnQniv8Ahvr/AKty/aA/8Ib/AO30f8N9f9W5ftAf&#10;+EN/9voA+qqK+Vf+G+v+rcv2gP8Awhv/ALfR/wAN9f8AVuX7QH/hDf8A2+gA/Z3/AOT7P2uf+5R/&#10;9Nctef8A/BRj4Y6f448VeDPEln4o8H674z8E2Vxqmn/CjxndWcVnq8LSK0925e5tpFiiit5ZX8x3&#10;hdbPbtUeb5nn/wAGf2vP+Ee/aw/aL8Tf8KV+MGp/8JF/wjn/ABJ9O8KebqOmfZ7B4/8ATYfNHk+b&#10;nfHydygnirf7S/jHwF+1hqvgq78dfs8ftMNb+Fpp5YLHTfCCQQ3izNAZI5z5hfaRbquY3jYBmwwO&#10;CAD7q+CPiSx8ZfBfwDr+maLb+G9N1Xw/p99a6LabfJsIpbaN0t02qo2xqwQYVRhRgDpXa18q/wDD&#10;fX/VuX7QH/hDf/b6P+G+v+rcv2gP/CG/+30AfVVFfJWpf8FELHRbdLjUP2fvjxYW7zQ2yy3PgtY1&#10;aWWRYoowWuACzyOiKvVmZQMkgVUm/wCCk2h2/wBs834F/HCL7Hewabc7/CCDyLqbyvJt3zcfLLJ9&#10;og2ofmbzo8A71yAfYFFfEC/8FaPh02laXqa/DD4sHTdVhu7nT7weH7bybyK0Vmu5In+1YkWFVYyM&#10;pIQKS2MVq33/AAU88K6Xcanb3nwX+NFpcaXDPc38U/hWJGtIoY4ZZpJQbnKLHHc2zszYCrPETgOp&#10;IB9lVyn/AAsvSP8AhO/+ER+x+IP7V/5+P+Ec1H+zv9V5v/H/AOR9l+7x/rfvfJ9/5a+QLr/gr98L&#10;LG81u0uPh78ULe70Pd/asEuiWqvp+2ZYG89Td5ixNIkZ34w7qvUgVb0n/grR8Ote8TWfhzTPhh8W&#10;NR8Q3sKXNrpNp4ftpbueJ4BcJIkS3RdlaEiUMBgoQw45oA+36K+Ff+Hv3ws/4RX/AISf/hXvxQ/4&#10;Rv7b/Zv9sf2Ja/Y/tXl+Z9n877Xs83Z8+zO7bzjFGs/8FjPgho+m6Fd/2P4wvv7WsmvfIs7Wxkls&#10;8XE0HlXC/ax5cp8jzAvP7uWJs/NgAB+3Bp2l+NP21v2QPDz6v9mv7HWr7WJreztnvbhEie0ngLwx&#10;nekUr2kkfnEbECyu3yxPj3X9sz4S+PfjB8F7nT/hr431jwR4s0yZtVtX0S4e3m1Ro7adUsDKs0Qj&#10;WWR4/nZiqlASpxkfCv7b37Znwe8UftafBa4a51jxF4e+F+p3Gq6hqnhWSzuob6WSKzubRbSXziki&#10;rNAqTBthADhTnkdr+3Z+1R+zp+0J8AtJ0jW/EfiA7/7M8QWMfhV9Ou7y0urq11BY47qB7gZ+z7D9&#10;oiVkZWmtwJB5mQAfSv7CvxK8Ca98M774feE/DX/CA614CvbnT9d8E/b59S/sWd727Gz7bIoW48xo&#10;pZMxswXdtzgDP0rX56/Dv/god+zd+zF8L7rwF4VtfFGoaF4H1NdBgMD2V3NqzSvdySX9u32oCaBp&#10;IXdpFCKpuoQqKrhV91uf+Ch3wQt59Oi/4S/T5ftl7c2W+PU7ErB5OqQaf5sp+0fLFJ9o+1I38VrD&#10;NLgbNpAPpWivlX/h5d8EP+Ex/wCEf/t3/uKfbLH7D/yGP7M/1v2n/t86f8en77/Zo8Ff8FLvgh40&#10;8O2+r/27/YXnf2f/AKDrV5Y290n2rUZrH5k+0nHk+T9pm5+S3lik53bQAfVVFfKvhH/gpd8EPF3g&#10;TV/E39u/2L/Z+jNrP9j6veWMGo3OJbyP7JDD9pO+5P2PeI8j5bq2Of3nHf237aHwQuPFWo6J/wAL&#10;S8HxfY7K2vf7Rk8Q2Is5/OknTyopPO+aWP7PudcfKs0Jyd/AB7XXn/j747+DPhf4q8OeHvE97qGm&#10;X/iK9ttN0ub+xr2WzuLq4kZIbf7XHC0CysUY7GcMFG4gLzWV/wANY/BD/osnw/8A/Cosf/jtH/DW&#10;PwQ/6LJ8P/8AwqLH/wCO0Aeq0V5V/wANY/BD/osnw/8A/Cosf/jtH/DWPwQ/6LJ8P/8AwqLH/wCO&#10;0AfKv/Bav/k1nwt/2Odr/wCkN9X2p8UvDvifxZ4E1PSvBvi7/hBPElx5X2TxB/ZkWo/ZdsqM/wDo&#10;8pCPuRXTk8b9w5Ar89v+Cu3xu+HXxK/Zt8N6Z4R8feF/FWpQ+Lba5ks9E1m2vJkiFneKZCkbsQoZ&#10;0G7GMsB3FfT/AMeviN+zp+0T8J9d+HviT43eD7LRdY8jz59L8WadHcL5U8c67GdnUZaJQcqeCeh5&#10;AB5V/wAE57fwJ4H8VeM/DN1N4g0b9oDU7K3u/HfhbXZp7zyZ7ORoWvo7p4Qsn2trtbo4mlB+1LsO&#10;xc191V8VfAOP4EfCb4j+Ifij4p/aT8H/ABD+LHiKyTT9T8RXGvaXp9uYEKBUhs4JAkeUgtlYszkm&#10;DKlN7A/QH/DWPwQ/6LJ8P/8AwqLH/wCO0Aeq0V5V/wANY/BD/osnw/8A/Cosf/jtH/DWPwQ/6LJ8&#10;P/8AwqLH/wCO0Aeq0V5V/wANY/BD/osnw/8A/Cosf/jtH/DWPwQ/6LJ8P/8AwqLH/wCO0Aeq1ynj&#10;r4seCPhf9h/4TLxl4f8ACX27f9k/t3VILL7Rs27/AC/Ndd23emcZxuXPUVyv/DWPwQ/6LJ8P/wDw&#10;qLH/AOO0f8NY/BD/AKLJ8P8A/wAKix/+O0Aeq0V5/pv7Qnws1j+yvsHxL8H339rXrabp/wBm161k&#10;+2XQ8vNvDiQ+ZKPPhyi5b97Hx8wzb1v43fDrwzpVtqer+PvC+labdQ21zBeX2s20MMsVwsrW0iOz&#10;gMsqwTlGBw4hkK52tgA8K/4Kj/8AJifxN/7hn/p0tK6r4T/8JP8A8MC+Df8AhCf+Rz/4VnZ/2H/q&#10;v+P/APspPs/+t/d/63Z9/wCX+9xmvKv+CmHxY8EeIP2Mfixoml+MvD+pa1Z3um6bc6dZ6pBLcQXQ&#10;1GJzbvGrlll221w2wjdiCU4wjY9q+CereG9D+AXhXwND8RvD7614f8M6Jot5qnh/VLa4+yz3FrFD&#10;ZzRearL+/Yo1v5sZEu5MIwO0gHzr+xhezWfxchHxV+KPjjSP2iNchvbrxB8PdWhjstF1JYXNpFcW&#10;0QtFgmb7PZ27Ca1lZmEDncYxItfetfGvw9+BvhmP9pLTfih8Svjtb+NPihoE19YaFp8d7plrHDpD&#10;3lzpttFcQwwRtLOJ7mSJ5FEY+0v5IBKDf9P6L8WPBHiXTY9Q0jxl4f1Wwk+z7Lqy1SCaJvPuHtYM&#10;MrkHzLiOSFOfmkjZBllIoA6uiuKsfjd8OtUt9MuLPx94Xu7fVJoLawlg1m2dbuWaSaKGOIh8O0kl&#10;tcoqrks0EoGSjAaum/ELwrrVw9vp/iXR7+4TU5tEaK2v4pGXUIo2lltCFYkTpGju0X3lVWJAAJoA&#10;6Ciqmm6tY61bvcafeW9/bpNNbNLbSrIqyxSNFLGSpIDJIjoy9VZWBwQRVugArJ8U+LND8D6Dda34&#10;k1nT/D+i2u3z9R1S6S2t4dzBF3yOQq5ZlUZPJYDqa1qyfFnhbS/HHhXWfDet2v23RdYsptPvrbzH&#10;j86CWNo5E3IQy5ViMqQRngg0AW9J1ax17SrPU9MvLfUdNvYUubW8tJVlhnidQySI6khlZSCGBwQQ&#10;RVusnwn4W0vwP4V0bw3olr9i0XR7KHT7G28x5PJgijWONNzks2FUDLEk45JNa1AHlX7WP/JrPxk/&#10;7EzWf/SGauU/YD0v+x/2NvhPB9o+079GS43/ANkf2ZjzXeTb5O1d23ft8/H+kbfPy3m7j0H7Ykl9&#10;F+yh8YW0+3t7q4/4RLVFaO5naFREbWQSuGVHJZYy7KuAGZVUsgYutT9inwtpfg/9kf4Q2GkWv2S0&#10;m8M2OoPH5jvme5hW5nfLEn5pppGx0G7AAAAAB8l/sq/GzxV8Z/j9Z+KPjD8W7j4U+O9B1NtKm+DF&#10;8JdJsdStbmxRLBorWeVWeczzTykt57t/o4AiXys/o/XxBp/7KfxR+NXxt8Jap8YPHtvrOkfBvxAt&#10;zoerWPh3+zL7xNLLDaXrySjzGgjghlWCANCjF/JuFbY4319v0AFFFFABRRRQAUUUUAFFeVfAv9lv&#10;4Yfs1/23/wAK48M/8I5/bXkfb/8AT7q687yfM8r/AF8r7cebJ93Gd3OcDHqtABXy/wDsueHrHwh+&#10;0h+0tolglxLb2up6Cy3mpayupX0ofSYm2SvNvvSqktsaeV4jvZYVQxzbvqCvH/gvHfD4tfH6SS4t&#10;201vFtisFutuwmSUeH9K8x2k3kMrKYgqhFKlHJZ94CAHhX7Ynj7xfffH3wr8Oo/i1p/7P/hCHRo/&#10;F9p45vYyn9oalb3TwPpheW5ht5ovLmhmeBg+dqlgVYV9laTHfQ6VZx6ncW95qSwot1cWlu0EMsoU&#10;b3SNncopbJCl3IBALNjJ+df2oNF+N/xI8VL8MfBMfg+x+G3i7wze2mua9rdlfT3lhmRbe4ERidYf&#10;NaG7R4I3I3tBcbmVVGfdfh74Jsfhr4B8NeEdMluJ9N8P6ZbaVay3bK0zxQRLEjOVVQWKoMkADOcA&#10;dKAOgooooAKKKKACiiigAorx/wAM/sv+FfCv7S/iz44Wl/rEnizxLpiaVeWc00RsY4lW2UNGgiDh&#10;sWkfJkI+ZuORj2CgAr5V/wCcpv8A3Rn/ANzlfVVfKv8AzlN/7oz/AO5ygDqv21vj/wCJ/wBnn4V6&#10;Vq3g3TfD+oeJNY1qLSLRvFOpxWGnW+YJ7h5JZJZYUPyWzoqmWPLSLgsQEfq/2WPEXjvxd+z74J1j&#10;4lrp/wDwmd3ZGS8m0ueCa3uU8xxBcI9u7wt5sIilJjbZmQ7Qowo8/wD+Ch3iK08J/sv65quu+EdP&#10;8d+DLe9s/wDhIvD95qVxp0t1atMqxfZ7iAFklW7azc7htMaSr1Irqv2TvgZqnwB+Gf8Awjd9qOy0&#10;+23k9j4bs7pbzTtEglvbmeOC2uXtobmb93NGHe4Lksh27RwQD2uiiigAooooAKKKKACiuU8QeDdX&#10;1jxVpurWnjvxBoVha+X52hafBpzWd5tkLN5rTWkk43ghG8uVPlA27Wyx6ugArwr45Nff8NCfs4LH&#10;qlxDpp8QauZ9LXTWkhuJf7DvvLma7xiJo181VhJBlE7sAfIOPda+X/2g5LEftr/snxyW9w2pNN4q&#10;aC4WdRCkQ0oeYjR7CWZmMRVg6hQjgq+8FAD0v9qT46f8M1/AnxN8R/7E/wCEj/sX7L/xLPtf2Xzv&#10;OuooP9bsfbjzd33TnbjjORU/ZV+IHxJ+Jnwjs9d+KXhfR/DHiGeZmtz4f1KG9sdRsmRJILuFoppg&#10;qsshXHmPny94IDhRlftswtdfs6+IbeT4X3Hxi02aa0W/8I2OoXVnd3UQuI2V4GtopJHZJRE5UbRs&#10;WQlvl2t5/wD8E5dJ8VQfBKy1UWVv4S+F+qzXd/4V8E3kUt1qelWs0wdd1+whEsDyG5ljVoHcxzws&#10;bhxxQB9a0UUUAFFFFABRRRQAUV5/8SPBvjvxN4q8F3/hP4i/8IXoulXvn67pH9hwX/8AbkHmRN5H&#10;myENbfKkq748n99nqgr0CgAr4A/4LV/8ms+Fv+xztf8A0hvq+/6+AP8AgtX/AMms+Fv+xztf/SG+&#10;oA+3/H/j/wAPfC3wbq3izxZq1vofh7SoTPeX1yTtjXIAAABLMzEKqKCzMyqoJIB80/Zk+P2oftAW&#10;fjPVbnw1qHh/RbXWinhq5vNMvLZNX0ZoYzbX6SzxosvnMJ32oMxo0SsMkO+t+1V4g0Pw3+zj8Rbv&#10;xPpviDVfDcmjXFlqkHhaBJtRW1nXyJpYlkIQeWkjSMzfKqxsxBC4r51/4JheIV1Dwz4r0rwi3jh/&#10;grp0Ni3hA+ONGtbSZJZJ746ikVzb/Jdr5yoxbOYy/l7Rt3OAfb9FFFABRRRQAUUUUAFFef8Axq/4&#10;Wn/witr/AMKi/wCEP/4ST7an2j/hNftX2P7L5cm7Z9m+fzd/lYz8u3f3xXa6THfQ6VZx6ncW95qS&#10;wot1cWlu0EMsoUb3SNncopbJCl3IBALNjJALdfKv/BUf/kxP4m/9wz/06WlfVVfKv/BUf/kxP4m/&#10;9wz/ANOlpQB6r+yd/wAms/Bv/sTNG/8ASGGuf+DH7Yngf4/eMrzTPA6axrnh6OGFbfxPDoWorYy3&#10;uJ3uLSSV7ZY4GiiS2fMkg3/alVRkYPQfsnf8ms/Bv/sTNG/9IYa+Cv2S/wBozWfAXi34beBPghb+&#10;KPil8FdVmhXUNN1zQoP7Q8ExXF9cwl7i+sHZN0ky3F2y3EYAgWEIw3s6gH6lUUUUAFFFFABRXP8A&#10;jyTxVD4Znk8F2+j3niFZrdorfXp5YLSWITp9oRpIkd0Yw+aEYI4DlCVYAg2vC1zrl5oNrL4k07T9&#10;K1pt3n2el38l9bx/MQuyZ4YWfK7ScxrgkjkDcQDWr5V/4Kj/APJifxN/7hn/AKdLSvqqvlX/AIKj&#10;/wDJifxN/wC4Z/6dLSgD1X9k7/k1n4N/9iZo3/pDDVTwn+1L4C8ZfHrxX8K9O8Q6PLrugw2qlBqK&#10;Ca6vX+1Nc2kURAMjW0dvG0hjL7TMVYI0bCsr4I6b4e1r9hrwDp/i57ePwnd/DnT7fWHu7k20K2Ta&#10;ZGs5eUMpjXyy+X3DaMnIxmvmr4C/HyH4P/tR/Dz9mv4a+IvA/jf4QalDq2q2uo6J5lxd6WskmpXi&#10;WBuVvJUkaIpGN7KGZHGVBO4gH6FUUUUAFFFFABRXn/x6+JGufCP4T674s8N+C9Q+Ietaf5HkeG9L&#10;MguLzzJ44m2bIpG+RXaQ4Q8Ieg5HoFABXyr/AMFR/wDkxP4m/wDcM/8ATpaV9VV8q/8ABUf/AJMT&#10;+Jv/AHDP/TpaUAeq/snf8ms/Bv8A7EzRv/SGGrWm/tKfC7Wvi4/ww0/xzo9/47SGaZtHtp/MZTE7&#10;JLCXXKCdCjloN3mqqsxQKCaq/snf8ms/Bv8A7EzRv/SGGvnXwP451b9mP9oa58I2t14H8beD/id4&#10;51G9js/C15cS+K7a9u5pjNeXVq0jxfZLR7Oa1leLZtEHmMA6yRsAfb9FFFABRRRQAUVxXxo+Id98&#10;Kfhf4g8VaZ4T1jxzqWnQq1r4e0GBpru9ld1jRFChiFDOGdgrFUV2Ctt2k+C/xDvvit8L/D/irU/C&#10;eseBtS1GFmuvD2vQNDd2UqO0bowYKSpZCyMVUsjIxVd20AHa0UUUAfAH/BFT/k1nxT/2Od1/6Q2N&#10;falv8VfCF58R5vAFt4j0+78Z29lJqFzolvMJbi1gQwAvMq58rP2mAqH2lw+VDBWI+Vf+CSfhv/hH&#10;f2WZv+KV8QeFvt+tNff8T+Xf/aO+xs/9Ntf9Hh220mPkX95ja371+3lXjLwfpH7BPxk1b49fE74f&#10;eH/EFhrPjPUv7H8R+E9a1E67afbhqE4+02U5SzmzERD8jR7AC371uaAP0qooooAKKKKACiuU+KXj&#10;7/hV/gTU/E3/AAjniDxb9h8r/iT+FrH7bqNxvlSP91DuXdt3725GFVj2rK+Avxr0P9on4T6F8QvD&#10;drqFlousef5EGqRpHcL5U8kDb1R3UZaJiMMeCOh4AB6BRRRQB8Af8EVP+TWfFP8A2Od1/wCkNjX3&#10;TqPizQ9H17SNEv8AWdPsta1jzv7N064ukjuL3ylDy+TGTuk2KQzbQdoOTgV8Lf8ABFT/AJNZ8U/9&#10;jndf+kNjXKf8FIvCezxto+ufHDRvEHjb4RrZXUGmap8OrX7DceEZGuYmaS6E4miuJZwLK3WSSeKM&#10;gXBWASBSQD9KqKKKACiiigAoorlPAvxY8EfFD7d/whvjLw/4t+w7Ptf9hapBe/Z9+7Z5nlO23dsf&#10;GcZ2tjoaAOrooooA+Vf2d/8Ak+z9rn/uUf8A01y19VV8q/s7/wDJ9n7XP/co/wDprlr6qoA+AP8A&#10;gip/yaz4p/7HO6/9IbGvv+vgD/gip/yaz4p/7HO6/wDSGxr7/oAKKKKACiiigAooooAKKKKACiii&#10;gAooooAKKKKACiiigAooooAKKKKACiiigAooooAKKKKACiiigAooooAKKKKACiiigD5V/wCCo/8A&#10;yYn8Tf8AuGf+nS0r1X9k7/k1n4N/9iZo3/pDDXlX/BUf/kxP4m/9wz/06Wlev/sy2cOm/s2/Ci0t&#10;7+31S3t/CWkxR31osiw3KrZxASIJERwrAbgHRWwRlQcigD0uiiigAooooAKKKKACiiigAooooAKK&#10;KKAPgD4yf8pkvgT/ANiZc/8AonWa+/6+APjJ/wApkvgT/wBiZc/+idZr7/oAKKKKACiiigAooooA&#10;KKKKACiiigAooooAKKKKACiiigAooooA+APg3/ymS+O3/YmW3/onRq+/6+APg3/ymS+O3/YmW3/o&#10;nRq+/wCgAooooAKKKKACiiigAooooAKKKKAPlX9nf/k+z9rn/uUf/TXLX1VXyr+zv/yfZ+1z/wBy&#10;j/6a5a+qqACiiigAooooAKKKKACiiigAooooA+Nfj1q19N/wUq/Zf0yS80d9NttM8QXMFnDKx1KK&#10;WSxnWSSdM4WB1hiETAZLR3IP3Rj7Kr4A+Mn/ACmS+BP/AGJlz/6J1mvv+gAooooAKKKKACiiigAo&#10;oooAKKKKAPhX/gr9qX9j/AL4e3/9q6hoX2X4gadP/amkpuvLPba3redAPMjzKmNyjzE+YD5l6j7q&#10;r4g/4K0NYr8F/hg2p6pb6Hpo+I2lm61S701dShs4vs15vme0YEXCouWMJBDgFSDmvt+gAooooAyd&#10;R8J6HrGvaRrd/o2n3utaP539m6jcWqSXFl5qhJfJkI3R71AVtpG4DByKq+G/h74V8G2+m2/h/wAM&#10;6PoVvpkM9tYxabYRW62sU8iyzxxBFARZJI0d1XAZkUnJANdBRQByl98J/BGqaDLol54N8P3eizWV&#10;rpsmnT6XA9u9rbMz2tuYym0xQszNGhG1CxKgE0a18J/BHiXTZNP1fwb4f1Wwk+0b7W90uCaJvPuE&#10;up8qyEHzLiOOZ+PmkjVzllBrq6KAPP8AxF+z38LPGF4t3r3w08H63dr5m2fUdBtbhx5k0k8mGeMn&#10;5pppZG9XldjyxJtt8Efh02lappjeAPC503VYbS21CzOjW3k3kVoqraRypsxIsKqojVgQgUBcYrta&#10;KAPKv+GTvgh/0Rv4f/8AhL2P/wAao/4ZO+CH/RG/h/8A+EvY/wDxqvVaKAPhX/go9+z38LPA/wCx&#10;j8Q9b8N/DTwf4f1q1/s7yNR0vQbW2uId2o2qNskSMMuVZlODyGI6GvVf2e/2YPghrHwC+Gl//wAK&#10;w8H679q8M6ZP/amreFLFby83WsbedOMSYlfO5h5j/MT8zdTyn/BWCHzf2JfF7fY9QufLvdObzbO7&#10;8mK3/wBLiHmXCeannRHOwJtkxJJE+wbPMj+lfhPrH/CQ/Cvwbqv/AAkP/CW/btGs7r/hIPsX2L+0&#10;98CN9q+z4Hk+bnf5eBt3be1AHK/8MnfBD/ojfw//APCXsf8A41R/wyd8EP8Aojfw/wD/AAl7H/41&#10;XqtFAHlX/DJ3wQ/6I38P/wDwl7H/AONUf8MnfBD/AKI38P8A/wAJex/+NV6rRQB5V/wyd8EP+iN/&#10;D/8A8Jex/wDjVH/DJ3wQ/wCiN/D/AP8ACXsf/jVeq0UAeVf8MnfBD/ojfw//APCXsf8A41R/wyd8&#10;EP8Aojfw/wD/AAl7H/41XqtFAHlX/DJ3wQ/6I38P/wDwl7H/AONUf8MnfBD/AKI38P8A/wAJex/+&#10;NV6rRQB8f/tp/sk/Cw/sp/E+68N/DHwfoetado0uqQahpelWunXEP2bFwxSdLd2GViYFAB5gJj3x&#10;h/MXK/ZY/Y8+CHxA/Yp8E2j+F/D+uXfiHwyftnipdPsbjVILq5RzceXdeSSstvNJJGmctH5Kq2Sh&#10;r6A/ax/5NZ+Mn/Ymaz/6QzVyn7Aesf25+xt8J7n/AISH/hJtmjJa/bfsX2Ty/Jd4vsuzAz9n2fZ/&#10;M/5aeT5nO/NAHV/8MnfBD/ojfw//APCXsf8A41XlWmf8E0fghpngTwT4Y/sL7X/wi+tR6z/bF1Z2&#10;L6jq+yWWT7JfzfZv39s3m7DHhcrHGM/Lz9VUUAfKvi7/AIJo/BDxd4E0jwx/YX9i/wBn6Mujf2xp&#10;FnYwajc4ls5Ptc032Y77k/Y9hkwPlurkY/ecdVZ/sH/BCz/sf/i33h+f+ztavdZ/faLYt9q+0/av&#10;9Em/cfPbRfa/3UfGz7Nb8ny+foCigD5Vh/4Jo/BCHR9A0/8AsLzP7I1rTtZ+1PZ2JnvfslnDa/ZL&#10;hvs37y2n8nzpo8DzJpZXyN2Bk3P/AASy+CFx4q07W/seoRfY/E1z4m/s6OKxFnP50kD/ANnyx/Zf&#10;msY/s+1IM/Ks0w3Hfx9gUUAfFXh3/gkn8EPD3gTxd4Y87xBqf/CRfY/+JxqLWMuo6Z9nlMn+hTfZ&#10;R5Pm52ScHcoA4rKuf+COfwQuPCunaJ/bHjCL7He3N7/aMdzYi8n86OBPKlk+yfNFH9n3IuPlaaY5&#10;O/j7qooA+Fb7/gkD8LNUs5bS8+IXxQu7Sb7L5kE+t2ro/wBmhaC1yptMHyYWaOPP3EYquAcVbj/4&#10;JL/DqGO4SP4n/FhEuYYradV8QWwEsUdrJZxxsPsvzKltNLAqngRSOg+ViD9v0UAfEGk/8El/h1oM&#10;lm+mfE/4sac9lCltataeILaIwRJdC8SNCtqNqrcgThRwJQHHzc15p8Ef+Cc/giL4mfGXwbpHxO+I&#10;Hh2w8N61o6pBoPiqCC8uMWVvfQT3dutoAPLuJJDBNu5ZHAVGhLyfpVXyr/wT38Yf8J94O+KGu/8A&#10;Cwf+Fqfa/GZ/4q3+xf7H+37dH0tP+PTA8rZt8rp83l7v4qAOU0j/AIJW+CPD+g3eiaX8W/jBpui3&#10;lkdNudOs/EsEVvPalpnNu8a2oVot1zcNsI25nlOMu2bfiT/gmH4V8ZW+pW/iD40fGjXbfU4YLa+i&#10;1LxVFcLdRQSNLBHKHtiHWOSR3RWyFZ2IwSTX2VRQB8q/8MC/9XG/tAf+Fz/9oo/4YF/6uN/aA/8A&#10;C5/+0V9VUUAfKv8AwwL/ANXG/tAf+Fz/APaKP+GBf+rjf2gP/C5/+0V9VUUAfKv/AAwL/wBXG/tA&#10;f+Fz/wDaKP8AhgX/AKuN/aA/8Ln/AO0V9VUUAfKv/DAv/Vxv7QH/AIXP/wBoo/4YF/6uN/aA/wDC&#10;5/8AtFfVVFAHyVqX7AN9Lboun/tLfHi1uPOhZpLnxi0ymISKZUCrGhDNGHVWyQrMrFXClG8K/wCG&#10;Q/8AjPr/AIQn/hdXxg/5Jn/bP/CR/wDCVf8AE4/5Cvk/ZPtHlf8AHt/y08vb9/5s9q/SqvlX/nKb&#10;/wB0Z/8Ac5QAf8MC/wDVxv7QH/hc/wD2ism1/wCCfmuLZ6Itx+098cJbuHb/AGrLF4qkRLv9ywby&#10;EIJgzMUcb2mwisnJYSL9gUUAfFX/AA7z8cf2x5n/AA1f8YP7K/59f7bn8/8A4/N/+t87b/x6fuf9&#10;X/rv333P9Ho1L/gnn44l03VUsP2r/jBbX8m3+z57nW55orf/AEiRj50YmQzZtzDGNrx4kjkk5VxD&#10;H9q0UAfEGrf8E7/iLN4mvJ9M/a3+LFn4eaF1tbC71O5nu4pTAVR3uFuUR1E2HKiFCUBQMpPmDn/+&#10;HcPxv/6PQ+IH/fF9/wDLKvv+igD5V8H/ALL/AMb/AAh/wr7/AIyJ/tv/AIQ/+0P+Qx4fvrj+2/te&#10;7/kJf8TYfaPJ3fufu7MDrism2/Y/+N9vBqMX/DTeoS/bLK2st8mjXxaDydLn0/zYj/avyyyfaPtT&#10;t/FdQwy4GzafsCigD5V/4Zf+N/8Awh3/AAj/APw0T/3FP+Efvvt3/IH/ALM/1v8Aa3/b50/4+/33&#10;+zR41/Zf+N/jTxFcav8A8NE/2F539of6Dovh++t7VPtWnQ2Pyp/axx5Pk/aYefkuJZZOd20fVVFA&#10;Hz/p/wAHfjfp/ju98T/8Lm8P3P2rz/8AiT3HhG+fTovNisY/kh/tj5dn2DenPytd3Z5835fCviN4&#10;B+IvhD9pD9k3QtT+Jmj6/wCLLCHXrHRtVvPCVy6yxR6Sq3Vxfs2ql553CQ7dnlgtJK7H5QjfetfK&#10;v7RH/J9n7I3/AHN3/prioA9V/wCEc+N//RQ/h/8A+EHff/Lmj/hHPjf/ANFD+H//AIQd9/8ALmvV&#10;aKAPKv8AhHPjf/0UP4f/APhB33/y5o/4Rz43/wDRQ/h//wCEHff/AC5r1WigDyr/AIRz43/9FD+H&#10;/wD4Qd9/8uaP+Ec+N/8A0UP4f/8AhB33/wAua9VooA8q/wCEc+N//RQ/h/8A+EHff/Lmj/hHPjf/&#10;ANFD+H//AIQd9/8ALmvVaKAPH49B+Pp1W4jk8dfDddNWGJoLhfBWoGZ5S0nmI0f9rAKqqIirB2LF&#10;3BVNgL1LrRf2i1s9ba38ZfC+W7h3f2VFL4S1FEu/3KlfPcamTBmYuh2LNhFV+SxjX2uigDxS40X9&#10;otdehig8ZfC+TRT5fm3knhLUUuFys5fbCNTKthltQMyDcJZSdpiVZvkD9v34b/G/4mfDHwl4b+KH&#10;jT4P+GdFvfE1l9j1SIX2m28N0NKv5Z/tVzcSyLHErI8Ue1GaYyRsfJOUP6VV8K/8FgrfQ7z9nbwZ&#10;F4k1HUNK0VvGdv595pdgl9cR/wDEv1ArsheaFXy20HMi4BJ5I2kA9V8RW/7YVreKug6j8D9StP3m&#10;6XUbDWLNxiaQR4RJpQd0Iidvm+V3dBuCCR6mkx/toTarZx6ncfAez01pkW6uLS31qeaKIsN7pGzo&#10;HYLkhS6AkAFlzkfUFFAHyr/xm9/1b/8A+VyrWrSftoTareSaZb/Aez01pna1t7ufWp5ooix2I8io&#10;gdguAWCICQSFXOB9QUUAfL+pSftoS3CNp9v8B7W38mFWjuZ9amYyiNRK4ZUQBWkDsq4JVWVSzlS7&#10;awvv2tftGsMdG+C5t5ZpG0yP+1tW3W0RjnEaTN9lxMwka2YsoiDLFKoVTKrxfRVFAHz/AP2l+1P/&#10;AGP5f/CPfB/+1f8An6/t7VfI/wCPPZ/qvsW7/j7/AH3+s/1P7n7/APpFW5NW/aZPia3nj8K/CdfD&#10;yzStPYN4l1M3bxGCNY0W4/s8IrLMJXZjCwZHRAqFDI/utFAHimpa1+0XL/av2Dwb8L7bzLJY9P8A&#10;tPi3UZvs91+8zLNjTE86I5hxEvlsPLk/eHePLtx6/wDH0arcSSeBfhu2mtDEsFuvjTUBMkoaTzHa&#10;T+ySGVlMQVQilSjks+8BPYKKAPKv+Ek+N/8A0Tz4f/8AheX3/wApq+av+Cj2tfFO8/Yx+IcXiTwb&#10;4P0rRW/s7z7zS/Ft1fXEf/ExtSuyF9MhV8ttBzIuASeSNp+6q+Vf+Co//JifxN/7hn/p0tKALX7M&#10;uv8Axhh/Zt+FEemeBfA95pq+EtJW1uLvxpeQTSxCzi2O8a6S4RiuCVDuASQGbGT6BZ3vxh024v7i&#10;0+GHw3tbi/mFzeSw+N7xGuZRGkQkkI0XLsI4o03HJ2xqOigVb/ZO/wCTWfg3/wBiZo3/AKQw16rQ&#10;B5V/wknxv/6J58P/APwvL7/5TUf8JJ8b/wDonnw//wDC8vv/AJTV6rRQB4prPxC+N+j6loVp/wAK&#10;r8H339rXrWXn2fjW+kis8W80/m3Df2OPLiPkeWG5/eSxLj5sjKvPjF8b7P8Atj/izPh+f+ztastG&#10;/c+Lr5vtX2n7L/pcP/En+e2i+1/vZONn2a44Pl8/QFFAHyr41/ag+N/gvxFcaR/wzt/bvk/2h/p2&#10;i+IL64tX+y6dDffK/wDZIz53nfZoePnuIpY+Nu46uuftA/G/Q9S8TWn/AAofT7/+w7K9vfPsfE99&#10;JFqH2a3s5/KtW/sgebLL9t8uJeN8lrdLkeXk/StFAHyrof7UHxv1zx3aeGf+Gdv7P+0a1qmjf2xf&#10;eIL6LTo/sUSSfa3m/sk4trjfsgkx+8ZHGFxXyr+2J+1t8U/jJ+yF8QdO8Sfs6+IPhvosl7pVlPqe&#10;s3V0Hi33JnWVYnsI1aINaLC7GRdr3MAwxfFfqpXyr/wVH/5MT+Jv/cM/9OlpQB4p8I/27PHHgn9n&#10;b4faN4b/AGYvih4uu9L0bStPgvF0ueCwvrWPT4Va6jnSGUndMGCKEKtHtk3qW8sW/BP7Ynir4dx/&#10;EO/0L9kH4sWupeJNTtvEC2C6TLHaTahLa20N/udLQGFQ1uZFfZM07u7uId+1frX9k7/k1n4N/wDY&#10;maN/6Qw16rQB8Kw/8FFPim32Pzf2QPigm6ynkudlndN5V0PN8mJM2Y3xNtg3SnayeZJiOTy18zVi&#10;/wCChnjhv7W8z9lD4wL5f2z+ztuiTt9o2+X9j879yPJ83M3mbfN8rYm3z952fatFAHxVrX/BQzxx&#10;b6bI+kfsofGC+vx9o2QXuiT20TYuEWDMiwyEb7cySP8AIfLkVYx5isZl1Yf+CgeuN9j839mH44Ju&#10;vZ47nZ4VkbyrUeb5MqZI3yttg3RHaqeZJiSTy18z7AooA+P5v+CgeuL9s8r9mH44PtvYI7bf4VkX&#10;zbU+V50r4J2Srun2xDcr+XHmSPzG8u3Z/t/X0lxfrd/s0/HiC3SYLZyQ+DmkaaLy0JeRTIojbzDI&#10;u0FxtVW3AsUT61ooA+Vf+G+v+rcv2gP/AAhv/t9fP/7ev7Xn/C0P2T/HPhn/AIUr8YPCX277D/xO&#10;PFPhT7Fp1vsv7eT97N5rbd2zYvByzKO9fpVXyr/wVH/5MT+Jv/cM/wDTpaUAef8A7Pf7bf8Awifw&#10;C+Gmif8ACg/jhrH9m+GdMsv7R0nwb59ndeXaxp5sEnnDfE23crYGVIOOaqeE/jZ8OvBvxE8QeOtP&#10;/ZF+NA8Wazqb6q2rP8NLb7TayyW0dvKsEquHRZBG8jjcS0lxOxPzkV9Qfsnf8ms/Bv8A7EzRv/SG&#10;GvVaAPlX/hvr/q3L9oD/AMIb/wC31U1L/gohY6Lbpcah+z98eLC3eaG2WW58FrGrSyyLFFGC1wAW&#10;eR0RV6szKBkkCvrWigD4q/4epeCP+iSfGD/kNf8ACOf8i1B/yFf+fD/j6/4+f+mP3/8AZo1r/gql&#10;4I8NabJqGr/CT4waVYR/aN91e+GoIYl8i4S1nyzXQA8u4kjhfn5ZJFQ4ZgK+1aKAPirWv+CqXgjw&#10;1psmoav8JPjBpVhH9o33V74aghiXyLhLWfLNdADy7iSOF+flkkVDhmArKj/4K/fCyTXrDRE+HvxQ&#10;fWtQ+zfY9OXRLU3Fz9oVHt/Lj+17n81ZI2TAO8OpXIIr7qooA+AP+H1fwQ/6Fb4gf+C6x/8Akyu1&#10;+L//AAU3+AXhaPxhoGpi48dabZTWmlXUWi/2fqNpq0V5ayyu0Ia5AngjWMwzEgBXlRCDuzX2VXFf&#10;G7xPD4J+C/j7xFcWlxf2+keH9Q1CS1tL6SxmmWK2kkKJcR/PCxC4EifMhIYcgUAfnV+xz/wUY+D3&#10;wQ+AreHNT1H4ka5qWiaZbahdL4hns7gGX/Q7N7HSg1wp8iNmMscJAKxJMxPGKP2aPHX7M3hf9sbx&#10;r8VF8bXA1LxRNBc6evij+zLe00aXVLKfUruT7T9oYlo2iazZlVDC9yIG87zPMH3r+yd/yaz8G/8A&#10;sTNG/wDSGGvVaAPlX/h5d8EP+EO/4SD+3f8AuF/bLH7d/wAgf+0/9V9p/wC3Pr/x9/uf9qtW2/4K&#10;HfBC48K6jrf/AAl+nxfY/DNt4m/s6TU7EXk/nRzv/Z8Uf2j5r6P7PteDPytNCNx38fStFAHilt+2&#10;h8ELjxVqOif8LS8HxfY7K2vf7Rk8Q2Is5/OknTyopPO+aWP7PudcfKs0Jyd/GV4+/bw+CHgH/hHP&#10;+Lg+H/Ef9ta1baN/xINasbr7B527/S7r9+PKtk2/PJzt3Lwc19AUUAeVf8NY/BD/AKLJ8P8A/wAK&#10;ix/+O0f8NY/BD/osnw//APCosf8A47XqtFAHlX/DWPwQ/wCiyfD/AP8ACosf/jtH/DWPwQ/6LJ8P&#10;/wDwqLH/AOO16rRQB+Zf/BIn43fDr4a/s2+JNM8XePvC/hXUpvFtzcx2et6zbWczxGzs1EgSR1JU&#10;sjjdjGVI7GtX4xfs8fszfHDx9qmv+J/2tri803VJpbu50WTx9pksMUold7VLfzAwiggW5vUSIq5A&#10;uPldMOJOg/4Iqf8AJrPin/sc7r/0hsa+/wCgDyr/AIax+CH/AEWT4f8A/hUWP/x2j/hrH4If9Fk+&#10;H/8A4VFj/wDHa9KvNJsdSuLC4u7K3uriwmNzZyzRK7W0pjeIyRkjKMY5ZE3DB2yMOjEVUm8J6Hcf&#10;bPN0bT5ftl7BqVzvtUPn3UPleTcPkfNLH9ng2ufmXyY8EbFwAcB/w1j8EP8Aosnw/wD/AAqLH/47&#10;R/w1j8EP+iyfD/8A8Kix/wDjtdVrXwn8EeJdSk1DV/Bvh/Vb+T7Rvur3S4JpW8+3S1nyzISfMt44&#10;4X5+aONUOVUCjV/hP4I8Qa9aa3qng3w/qWtWd6NSttRvNLgluILoLCguEkZCyy7ba3XeDuxBEM4R&#10;cAHK/wDDWPwQ/wCiyfD/AP8ACosf/jtH/DWPwQ/6LJ8P/wDwqLH/AOO1ak/Zl+D02lW+mSfCfwO+&#10;m200tzBZt4cszDFLIsaySKnl4VnWGIMwGSI0B+6MVf8Ahk74If8ARG/h/wD+EvY//GqANWT9oT4W&#10;R69f6I/xL8HprWn/AGn7Zpza9ai4tvs6u9x5kfmbk8pY5GfIGwIxbABo8O/tCfCzxheNaaD8S/B+&#10;t3a+Xug07XrW4ceZNHBHlUkJ+aaaKNfV5UUcsAcr/hk74If9Eb+H/wD4S9j/APGqP+GTvgh/0Rv4&#10;f/8AhL2P/wAaoA8U/ZP8WaH44/bO/av1vw3rOn+INFuv+ET8jUdLukubebbp0yNskQlWwyspweCp&#10;HUV9gV8lfsp+D/CvgX9rr9qfSPDGnW+g29vN4YUaLpumxWljbRHTGdXi8tgCzyPOXXy1AwrbnMjB&#10;PrWgD8y/+CRPxu+HXw1/Zt8SaZ4u8feF/CupTeLbm5js9b1m2s5niNnZqJAkjqSpZHG7GMqR2Nfb&#10;/wDw1j8EP+iyfD//AMKix/8AjtfEH/BIn4I/Dr4lfs2+JNT8XeAPC/irUofFtzbR3mt6NbXkyRCz&#10;s2EYeRGIUM7nbnGWJ7mvt/8A4ZO+CH/RG/h//wCEvY//ABqgA/4ax+CH/RZPh/8A+FRY/wDx2j/h&#10;rH4If9Fk+H//AIVFj/8AHaP+GTvgh/0Rv4f/APhL2P8A8ao/4ZO+CH/RG/h//wCEvY//ABqgA/4a&#10;x+CH/RZPh/8A+FRY/wDx2j/hrH4If9Fk+H//AIVFj/8AHaP+GTvgh/0Rv4f/APhL2P8A8ao/4ZO+&#10;CH/RG/h//wCEvY//ABqgA/4ax+CH/RZPh/8A+FRY/wDx2j/hrH4If9Fk+H//AIVFj/8AHaydR/Yp&#10;+Amqa9pGrzfCHwel3pfnfZ47fSYYLd/NUK3nQIBFPgD5fNV9h5Xaeayv+GA/2ef+iT+H/wDkNf29&#10;/qn/AOPn/nn97/j2/wCnT/j3/wCmVAHV/wDDWPwQ/wCiyfD/AP8ACosf/jtH/DWPwQ/6LJ8P/wDw&#10;qLH/AOO1kw/sU/AS3+x7fhD4PP2W9nv49+kwtukl83er5B8yIee+2F8xx4j2KvlR7SH9in4CW/2P&#10;b8IfB5+y3s9/Hv0mFt0kvm71fIPmRDz32wvmOPEexV8qPaAa3/DWPwQ/6LJ8P/8AwqLH/wCO0f8A&#10;DWPwQ/6LJ8P/APwqLH/47XKf8MB/s8/2x/af/Cp/D/2n/nn5T+R/x+fbP9Tu8v8A1vy/d/1P7j/U&#10;/u6qx/8ABPH9nOLwzcaCvwq0c2M8MVu8rSTtdhY55J1K3Rk85GLysGdXDMgSNiY0RVAO1/4ax+CH&#10;/RZPh/8A+FRY/wDx2j/hrH4If9Fk+H//AIVFj/8AHa8/8U/8E3f2bfGGvXWr3/wt0+3u7jbvj0u9&#10;u9PtxtUKNkFvNHEnCjO1Rk5JySSamrf8Ey/2aNa1W81C4+GFvHcXcz3EiWmrX9tCrMxYhIo7hUjX&#10;J4RFCqMAAAAUAel/8NY/BD/osnw//wDCosf/AI7R/wANY/BD/osnw/8A/Cosf/jteVf8OuP2Yv8A&#10;omf/AJX9U/8AkmrV5/wTL/Zovrewgl+GFuqWUJt4jDq1/EzKZHkzIyXAMrbpGG9yzBQqZ2oqgA9V&#10;0n9pv4Pa9qtnpmmfFfwPqOpXsyW1rZ2niOzlmnldgqRoiyEszMQAoGSSAKt2P7Qnws1Sziu7P4l+&#10;D7u0m+1eXPBr1q6P9mhWe6wwkwfJhZZJMfcRgzYBzXj+k/8ABM79nDQdVs9T0z4f3GnalZTJc2t5&#10;aeJNVimglRgySI63QKsrAEMDkEAirdj/AME5f2ftLs4rSz8GahaWkP2ry4IPFOroifaYVgusKLvA&#10;86FVjkx99FCtkDFAHtUXxY8ETf2t5fjLw/J/ZH2z+0duqQH7F9k8v7Z53z/u/I86HzN2PL81N2Nw&#10;zq2PizQ9UvIrSz1nT7u7m+1eXBBdI7v9mmWC6woOT5MzLHJj7jsFbBOK8Vi/YR+DMP8Aa3l6J4gj&#10;/tf7Z/aO3xnrQ+2/a/L+2ed/pn7zz/Jh8zdnzPKTdnaMatj+x78NdLvIruzXxhaXcP2ry54PHuvI&#10;6faZlnusML3I86ZVkkx991DNkjNAHsGk6tY69pVnqemXlvqOm3sKXNreWkqywzxOoZJEdSQyspBD&#10;A4IIIq3Xj+k/sp+A9B0qz0zTLvxxp2m2UKW1rZ2nxC8QRQwRIoVI0Rb4BVVQAFAwAABVv/hmnwj/&#10;ANBf4gf+HH8Q/wDydQB6rRXlX/DNPhH/AKC/xA/8OP4h/wDk6j/hmnwj/wBBf4gf+HH8Q/8AydQB&#10;6rRXlX/DNPhH/oL/ABA/8OP4h/8Ak6j/AIZp8I/9Bf4gf+HH8Q//ACdQB6rRXlX/AAzT4R/6C/xA&#10;/wDDj+If/k6j/hmnwj/0F/iB/wCHH8Q//J1AHqtFeP6l+y74XvrdIoPE3xI051mhlM1t8RddLMqS&#10;K7RnzLxhtkVTGxA3BXYqyNtYc/8A8Mb6R/0VL4wf8hr+1P8AkoGo/wDHt/0Df9Z/x7f7X/Hx/wBN&#10;6APoCivn/V/2N9I1LQbSwt/il8YNKu4LIWsmqWfxA1Fri4k3Qt9pcSyPEJSInXCRrHi4l+TIjMdt&#10;v2Q9CbVdUux8RPiwtveTWksFiPiDqvk2KwspkjiPnbys4BWQyvIwDHymiOCAD3Wivn//AIY30j+2&#10;Ptv/AAtL4wfZv+gd/wALA1HyP+Pz7R18zzP9V/ov3/8AU8/679/XP6T+wjDpuq2d3cfH/wCPGqW8&#10;EySyWN346kWG5VWBMbmONHCsBtJR1bBOGBwaAPqCivlX/hgX/q439oD/AMLn/wC0Vak/YRhk0q3t&#10;F+P/AMeI7iKaWV75fHUnnTKyxhY2BjKBUKMylUDZlfczAIEAKv8AwVH/AOTE/ib/ANwz/wBOlpX0&#10;V8PdJXQfAPhrTEsrjTkstMtrZbO7itYpoAkSqI3S0At1ZcYKwDygQQny4r4K/wCCg37NN54D/Yx8&#10;RX83xk+KHiq08O/ZvI0vxBrNvNb3f2jUbZW+2FLZJbrYW3R+bI3llV24HB9g0n9heHWtKs9Qt/2i&#10;v2iI7e7hSeNLvxhJbTKrKGAeKS2V42weUdQynIIBBFAH1rRXy/pP7C82i6rZ6hb/ALRXx4kuLSZJ&#10;40u/GEdzCzKwYB4pLZkkXI5R1KsMgggkVb079iu80vQdX0iH9of44Paap5PnyXHie3nuE8piy+TO&#10;9oZYMk/N5TJvHDbhxQB9K0V8/wAX7KGrw/2tt/aC+MB/tP7Z5+7VdObZ9q8vzfJzY/uNvlL5flbP&#10;Jy/leX5j7jWv2UNX1/TZLG6/aC+MEUMn2jLWWq6day/vrhLh8SRWKuMPGoTB/dxlok2xOyEA+gKK&#10;+f8AUv2UNX1XUtVvpv2gvjAk2pbfPW21XToIkxbyW48mOOxVIPkmcnyguZBHKf3saOtvT/2Y9d03&#10;Shp8Px/+LD2/nWs++4vNKmm3W6wrGPNfTy+0i3j8xN22UtKZA5llLgHutFeFaT+zHrui+GbPQbf4&#10;/wDxYksbSZJ45bu80q5u2ZZxOA91Jp7TSLvGCjuVZMxkGMla1Y/gR4oi1W41Bfjz8SDcTwxQOjRa&#10;E0IWNpGUrEdL2IxMrbnVQzAIGJCIFAPYKK8q/wCFN+Lv+i7fED/wB8Pf/Kqj/hTfi7/ou3xA/wDA&#10;Hw9/8qqAPVaK8q/4U34u/wCi7fED/wAAfD3/AMqqP+FN+Lv+i7fED/wB8Pf/ACqoA+VfjJ/ymS+B&#10;P/YmXP8A6J1mvv8Ar8y/ix4B121/4KwfBjRZfiV4ovNSufCVxLF4jmttKF9aqItWPlxolktuVOxh&#10;l4Xb943zcLt+3/8AhTfi7/ou3xA/8AfD3/yqoA9VorxTwz8G/iV/Zs3/AAkPx28Yfb/tt35X9mWO&#10;g+V9l+0SfZN2/Ss+b9n8nzMfL5m/b8uKytM+Dfxm/sfwT/aPx28Qf2r+7/4Sv7LY6L5H/HnL5n2D&#10;dpW7/j78jHm/8sfMz8+2gD6Aor5/vPg38Zv+Jx9k+O3iD/kNWX9medY6L/yCv9F+2+djSv8Aj5/4&#10;/wDytvyf8e+7+Osq5+Df7QP/AAszTvs/x21D/hXv225+2+ZY6R/a32X7FB9m8rGleV5v2z7Xv3fL&#10;5Pk7fn3UAfStFfH+h/Bv9rn+zfDP9sfHbT/t/wBtsv7e+w2On+V9l+0Xn237Lu0rPm/Z/wCzvK8z&#10;5fM+1bvl8usrx98G/wBtX/inP+EJ+O3h/wD5A1t/bn9v2Nl/yFfm+0fZfK0r/j2+5s3/AD/e3dqA&#10;PtWivirxF8G/21f+EE8I/wBhfHbw/wD8Jn/pn/CSf2jY2X9nf60fZPsWzSvM/wBVu8zzP4sbeK5X&#10;/hTf/BQz/ou3w/8A/AGH/wCVVAH3/RXwB/wpv/goZ/0Xb4f/APgDD/8AKqug1bwD+33qXia81S3+&#10;JXwn0uxuIXij0W0tp2tLZmgMYkRpLJ5iyufOAeVl3gAqY8x0Afb9FfEEngH9vuTVbe7X4lfCeO3i&#10;1OW/exW2n8maF2jK2TE2RcQIEZVZXE2JX3SsQhS1ovg39vXStSjubrx38H9ZhX7PmzvYLtYn8u3e&#10;F8mK0R/3rus74YYkjUJ5cRaJgD7Vor4gj8A/t9xx3Ct8SvhPIZYYokZrafMLJayQNIuLIAs8jrcs&#10;GyvmxIFVYi8L2o/Bv7eq3lhMfHfwfeO2sra1lt2gu9l3JFMkj3MhFpuEsyq0TiNkjCSMY0jfa6gH&#10;2rRXxAvgH9vtdK0u0PxK+E7XFnDdxT3xtp/OvmmVhHJKPsWwNASGjESRqSo81ZRkHft9G/bqh16a&#10;/fXfgfcWknmbdLkj1MW8e5YFG0rEJflMMjDMh5uZd24CIRAH2BRXx/4p0b9urxBoN1YWGu/A/wAM&#10;3c23Zqmlx6m9xBhgx2C4iliO4Aqd0bcMcYOCLcln+3JJqtvdrf8AwHjt4oZYnsVXV/JmZ2jKyMSh&#10;cMgRlUK4XEr7lYhCgB5r8G/+UyXx2/7Ey2/9E6NX3/X5V/DTwz+0t/w8E+LHiHSZvg//AMLJ/saC&#10;w1eG81K5/s7yfs+mOrW9osn277n2YGZ08nd5q7t20V9Vf8Zvf9W//wDlcoA+qqK+Vf8AjN7/AKt/&#10;/wDK5R/xm9/1b/8A+VygD6qor4/8U6z+3V4f0G6v7DQfgf4mu4duzS9LfU0uJ8sFOw3EsUQ2glju&#10;kXhTjJwDrf8AGb3/AFb/AP8AlcoA+qqK+Sry8/bktbiwiisPgPeJczGKWaFtXC2qiN38yTe6kqWR&#10;Y8IHbdIvy7QzLUvtZ/bqs7yWGLQfgfexp9l23ED6mEk82Zo5MB5Vb9woEsmVGUYCPzXygAPsCivj&#10;XUvE37d9jcJFB4T+C+oo2pw2Bmtpb8KsLxq7Xp8y4U+RGzGNlA84sjbYnXaxLHxN+3fd3GmRS+E/&#10;gvZJdwwSzTTy35WyaSOZ3jl2XDEtG0UcbGMOpa4i2M6iVowD7Kor4Vm+Jf8AwUBi+2bfhP8AC+by&#10;LKC6j2Xb/wCkSSeVvtkzqAxLH5j7i+2M+RJsd8x+Yf8ACy/+CgP/AAiv9rf8Kn+F/wBv+2/Zf7C+&#10;1v8AbPL8vd9p3f2h5HlZ+THm+Zu/g2/NQB6V+z5pN9D+2v8AtYanJZXCabczeFbaC8aJhDLLHpRa&#10;SNXxhmRZoiyg5AkQn7wz9QV+YHwI8eftjax8dvjsdN8P/D/TvF4vfD0niLwxr11dPZ2TzWohiuLQ&#10;QXLxjNtEkk5MjOyxIEDMojr2Dw98WP26441u9f8Agx4Hkt5YdQiWx0q8i+1w3C2pNnJIZNTERge4&#10;eNWCuZNkU3yqTGXAPt+ivlW1+Mn7Tv8AxVn2j4E/9Bj/AIR3yr7S/wDp3/sj7ZnVf+vv7T5f/THy&#10;/wCOuUvPjJ+2r/xOPsnwJ8P/APIGsv7M86+sv+Qr/ov23zsar/x7f8f/AJW35/8Aj33fx0AfatFf&#10;Kvgr4yftO/8ACRW//CXfAn/iQ/8AEv8AP/sW+0v7V/yDpvt+3zNV2/8AIQ+z+Tn/AJd/N3/vNtH/&#10;AAuT9p3/AITH/khP/FK/9f2l/bv+Qx/2Fdn/ACCf/Jv/AKZUAfVVFfKvgr4yftO/8I7b/wDCXfAn&#10;/iff8S/z/wCxb7S/sv8AyEZvt+3zNV3f8g/7P5Of+Xjzd/7vbXVfC34yfGb/AIQTTP8AhY/wJ8Qf&#10;8Jn+9+3/APCLX2i/2d/rX8ryvP1XzP8AVeXu3fxbscYoA+gKK+f/AA38ZPjN/wAUr/b/AMCfEH/I&#10;Gf8A4SH+zb7Rf+Qr/o2z7Jv1X/j2/wCP3PmfP/qMfx1q+E/jJ8Sv+EV0b/hJ/gT4w/4ST7FD/an9&#10;k32g/Y/tXlr53keZqu/yt+7bu+bbjPNAHtdFeVf8Lk8Xf9EJ+IH/AIHeHv8A5a0f8Lk8Xf8ARCfi&#10;B/4HeHv/AJa0AfKvxk/5TJfAn/sTLn/0TrNff9fmX8WPH2u3X/BWD4Ma1L8NfFFnqVt4SuIovDk1&#10;zpRvrpTFqw8yN0vWtwo3scPMjfu2+Xld32//AMLk8Xf9EJ+IH/gd4e/+WtAHqtFeVf8AC5PF3/RC&#10;fiB/4HeHv/lrR/wuTxd/0Qn4gf8Agd4e/wDlrQB6rRXj+pfHfxRpNuk8/wABviQ6NNDABbS6FO26&#10;SRY1JWPVGIUM4LORtRQzsVVWYW/+FyeLv+iE/ED/AMDvD3/y1oA9VorwrUv2nNd0m4SCf4AfFh3b&#10;U4dJBtrPSp186SNZFctHqDAQBXAa4J8lGDIzqysoNN/ac13Vrh4IPgB8WEddTm0km5s9KgXzo42k&#10;Zw0moKDAVQhbgHyXYqiuzMqkA91or5/0X9q/V9f1KOxtf2ffjBFNJ9nw17pWnWkX763e4TMkt8qD&#10;CRsHyf3chWJ9srqhP+Gr9X/sf+0/+GffjB9m/uf2Vp3n/wDHn9s/1P27zP8AVfL93/XfuP8AXfu6&#10;APoCivl+T9uiaLSrfUG/Z1+PBt55pYERfB8bTBo1jZi0Qud6KRKu12UKxDhSSjhbfin9tS88H69d&#10;aRf/ALPHxwuLu3275NL8MW+oW53KGGye3u5In4YZ2scHIOCCAAcp/wAFJv7c/wCEV+Bf/CMf2f8A&#10;8JJ/wtnQv7L/ALW8z7H9q8u68nz/AC/n8rft3bfm25xzX2BX51ftt/tRWniT/hQf2T4ZfFCH+z/i&#10;BoHiOb+0PCNxZ7pI/P3aZF52zzr45G1I90bc7ZTg19AeFv24bTxBr1rYX/wP+OHhm0m3b9U1TwHc&#10;PbwYUsN4t2llO4gKNsbcsM4GSAD6Vor5q0X9uG01Xy/tXwP+OGjbr23tT9t8B3DbI5N++5PlM/7q&#10;LYu8DMh8xdiSYbbqyftkaQtnfzD4W/GB5La9ubWK3X4f6jvu44oXkS5jJj2iKZlWJBIySB5FMiRp&#10;udQD6Aor5qh/bhtJfse74H/HCHz7Ke6k3+A7j/R5I/N2Wz4Y5lk8tNpTdGPPj3umJPLt2P7amnXd&#10;vpksvwe+NFk93NBFNDP4BvS1kskkyPJLsDArGsUcjCMuxW4i2K7CVYwD6Kor5/vv2yNIs9Blv4vh&#10;b8YL27SytbpdLg+H+oi4kklZlktgXjWLzYAA0hMgjIYeW8pyBq6d+1f4dvte1ewm8FfFDT7Sx8n7&#10;Pqlx8PNZNvqG9SzeSEtmlHln5W82OPJPy7xzQB7XRXj+m/tReF763eWfwz8SNOdZpohDc/DrXSzK&#10;kjIsg8uzYbZFUSKCdwV13KjblFv/AIaW8I/9Aj4gf+G48Q//ACDQB6rRXlX/AA0t4R/6BHxA/wDD&#10;ceIf/kGj/hpbwj/0CPiB/wCG48Q//INAHzV/wWS8RXGifsj2dnCu6PWPE1lYznz5o8IsNxcA7Y3V&#10;ZPmgQbZQ6c7godUdPuqvzL/4K7fF7QvH37NvhvT9MsPFFrcR+Lbadn1vwnqulQlRZ3ikCW7tokZs&#10;sPkDFiASBhSR9v8A/DS3hH/oEfED/wANx4h/+QaAPVaK8q/4aW8I/wDQI+IH/huPEP8A8g0f8NLe&#10;Ef8AoEfED/w3HiH/AOQaAPVaK8q/4aW8I/8AQI+IH/huPEP/AMg1yl1+3d8GbHQdb1u41vxBb6Lo&#10;d62m6rqMvgzWlt9PulZUa3nkNntilDSIpRyGBdRjJFAH0BRXz/rH7d3wZ8Pf8JD/AGrrfiDTP+Ed&#10;+z/219s8Ga1F/Zn2jH2f7Tusx5Pm5GzfjdkYzR/w3d8Gf7Y/sj+2/EH9q/8APj/whmtef/x+fYfu&#10;fY93/H3/AKN0/wBd+7+/8tAH0BRXzrqH/BQT4GaTqp0y+8T6xZ6kIbq5NnceEdZjm8q2aZbmTYbT&#10;O2Jra4EjYwhglDY2Ng8W/wDBQT4GeALg2/ifxPrHhy4EzWxi1bwjrNqwlWOKVo8SWgO4R3EDleoW&#10;aM9HUkA+iqK+X9W/4KYfs4aDqt5pmp/EC407UrKZ7a6s7vw3qsU0EqMVeN0a1BVlYEFSMggg0al/&#10;wUw/Zw0W4S31D4gXFhcPDDcrFc+G9VjZopY1likAa1BKvG6OrdGVlIyCDQB6X+1j/wAms/GT/sTN&#10;Z/8ASGauf/YW1a+1r9j/AOElxqF5o9/cJ4ft7ZZdDlaSBYoh5UUbFiSJ0jREmXosyygYAAryr9or&#10;9ub4D+Mv2efjfoWjfEzR77V4PD+oaOtqvmq11dTwzW8S2u5ALpTJjMkG9FUh2YIQ1VP2Vf20P2ef&#10;Af7LPw602Tx/4f0CbR9Gt7DUdM8p7edL+Kx+03jeRsDvudZj5yqVlmbYrPK4VgD7VorxS+/bW+Am&#10;nXktrL8XvB7yRfZdzQatDMh+0TNDHh0JVsMpMmCfKTEkmxCGNXW/26f2f/D+q22n3Xxb8Ly3FxNb&#10;QI9jfC7hDTtKsZeWLciKDC+92YLEDGZCgkjLAHutFeKab+2t8BNV/sryfi94PT+0rJr+D7Tq0MGy&#10;MeXlZvMK+RL++TEMu2Q4kwv7t9tvTf2xPgVq1u88Hxh8DoizTQEXOv2sDbo5GjYhZHUlSyEq4G11&#10;KupZWViAewUV4p/w2t8BP+Eq/wCEe/4W94P+3/Yvt/nf2tD9j8vzNm37XnyPNzz5O/zNvzbdvNa3&#10;/DWPwQ/6LJ8P/wDwqLH/AOO0Aeq0V5V/w1j8EP8Aosnw/wD/AAqLH/47R/w1j8EP+iyfD/8A8Kix&#10;/wDjtAHqtFeVf8NY/BD/AKLJ8P8A/wAKix/+O0f8NY/BD/osnw//APCosf8A47QB6rXx/wD8Ez/F&#10;njPxx8MfiNrfxB1nT/EHi+68Zv8AbtR0u6srm3m26VpqR7JLIm3bEaxqdh4KkN8wava/+Gsfgh/0&#10;WT4f/wDhUWP/AMdr4g/4JE/G74dfDX9m3xJpni7x94X8K6lN4tubmOz1vWbazmeI2dmokCSOpKlk&#10;cbsYypHY0AfppRXlX/DWPwQ/6LJ8P/8AwqLH/wCO0f8ADWPwQ/6LJ8P/APwqLH/47QB6rRXlX/DW&#10;PwQ/6LJ8P/8AwqLH/wCO0f8ADWPwQ/6LJ8P/APwqLH/47QB6rRXlX/DWPwQ/6LJ8P/8AwqLH/wCO&#10;0f8ADWPwQ/6LJ8P/APwqLH/47QB6rRXlX/DWPwQ/6LJ8P/8AwqLH/wCO0f8ADWPwQ/6LJ8P/APwq&#10;LH/47QB6rRXmmm/tN/B7Wrh7fT/iv4Hv7hIZrlorbxHZyMsUUbSyyELISFSNHdm6KqsTgAmrdr+0&#10;J8LL680S0t/iX4PuLvXNv9lQRa9as+obpmgXyFEmZczRvGNmcujL1BFAHoFfKv8AzlN/7oz/AO5y&#10;varH9oT4WapZxXdn8S/B93aTfavLng161dH+zQrPdYYSYPkwsskmPuIwZsA5rwqz1ax1L/gqtf29&#10;peW91cWHwfFteRQyq7W0p1dJRHIAcoxjljfacHbIp6MDQB9a0Vymr/FjwR4f0G01vVPGXh/TdFvL&#10;IalbajeapBFbz2paFBcJIzhWi3XNuu8HbmeIZy651bHxZoeqXkVpZ6zp93dzfavLggukd3+zTLBd&#10;YUHJ8mZljkx9x2CtgnFAGtRWTa+LNDvrPRLu31nT7i01zb/ZU8V0jJqG6Fp18hgcS5hjeQbM5RGb&#10;oCa1qACiiigAooooAKKKKACvlX9oj/k+z9kb/ubv/TXFX1VXyr+0R/yfZ+yN/wBzd/6a4qAPqqii&#10;igAooooAKKKKACiiigAooooAK+av23vDPizxhpfwm0jwPNp9v4puPGbfY5NU1K/0+3G3RdVaTfPY&#10;SR3Kfu1fHlsMnAbKlgfpWvFP2jdGvPEHij4J2FhruoeGbubxnNs1TS47d7iDGgawx2C4iliO4Aqd&#10;0bcMcYOCAD2uiiigAooooAKKKKACiiigAooooAK+Vf8AgqP/AMmJ/E3/ALhn/p0tK+qq+Vf+Co//&#10;ACYn8Tf+4Z/6dLSgD1X9k7/k1n4N/wDYmaN/6Qw16rXlX7J3/JrPwb/7EzRv/SGGvVaACiiigAoo&#10;ooAKKKKACvlX/gqP/wAmJ/E3/uGf+nS0r6qr5V/4Kj/8mJ/E3/uGf+nS0oA9V/ZO/wCTWfg3/wBi&#10;Zo3/AKQw16rXlX7J3/JrPwb/AOxM0b/0hhr1WgAooooAKKKKACiiigAr5V/4Kj/8mJ/E3/uGf+nS&#10;0r6qr5V/4Kj/APJifxN/7hn/AKdLSgD1X9k7/k1n4N/9iZo3/pDDXqteVfsnf8ms/Bv/ALEzRv8A&#10;0hhr1WgAooooAKKKKACiiigAryr9rH/k1n4yf9iZrP8A6QzV6rXlX7WP/JrPxk/7EzWf/SGagA/Z&#10;O/5NZ+Df/YmaN/6Qw16rXlX7J3/JrPwb/wCxM0b/ANIYa9VoAKKKKACiiigAooooAKKKKAPgD/gi&#10;p/yaz4p/7HO6/wDSGxr7/r4A/wCCKn/JrPin/sc7r/0hsa+/6ACiiigAooooAKKKKACiiigD51+A&#10;un30f7Vv7UF9ILf+zZtT8PwwFdPZJvNTRoDJuufKAlXbJFtiErmM72KR+cGl+iq+f/2SbP8As+6+&#10;Mdv/AGP4g0HZ4zj/AOJf4p1X+09Rizoekn97c/abnzM53L++farKvy42r9AUAfCv/BG3TfsP7I95&#10;N/ZWoaf9s8TXs/2i8bMV9iG3j863HlriIeX5RG6T95DKdwzsT7qr4q/4JDf8mbab/wAi/wD8hq//&#10;AOQN/wAfX31/5CH/AE8/3f8Ap3+y19q0AFFFFABRRRQAUUUUAFFFFABRRRQAVUvNWsdNuLC3u7y3&#10;tbi/mNtZxTSqjXMojeUxxgnLsI4pH2jJ2xseik1br4//AOCrHhPQ9Y/Yx8a63f6Np97rWj/Yv7N1&#10;G4tUkuLLzdRtEl8mQjdHvUBW2kbgMHIoA+qvC3izQ/HGg2ut+G9Z0/xBot1u8jUdLukubebaxRtk&#10;iEq2GVlODwVI6itavyr8U/s0eCPijpf7EPw9Nh/wiWi+PPDNzqXiKfwvDBZXGpXVrotvPBcTt5bL&#10;NKrSzgPIrMBcTYIMjGsn4h+E9Dsf2pP2v/h7b6Np9v4B0P4Z33iPSvCsVqi6Xp+qrpWnBb+C1A8q&#10;K5AkcCZFDje3zcmgD9aqyfC3izQ/HGg2ut+G9Z0/xBot1u8jUdLukubebaxRtkiEq2GVlODwVI6i&#10;vyM0n46eFf2cP+CW/hrTNP8AC1uvjv4s6ZrmlNq1vp8W2eKHUZbeVryVXSVmS3u3EJxIFYAEBcg2&#10;tWk0PwH/AME+/wBp34O6F47/AOFl2HgvWtCvbLxJZsjadLa39xYSiK22TyhdlxFeb1U7dzFs7mcK&#10;Afr/AEV5p+01q19oP7NvxX1PTLy407UrLwlq1za3lpK0U0EqWcrJIjqQVZWAIYHIIBFfBfw9+Cuh&#10;/sG/shH9p/wBdahq/j7VPBmj+dp3iSRJ9LX7fc6e822OFIpRtJ+XMpx33UAfp/RX5q6V8M9D+C/g&#10;n9ir4u6PB9v8fa/4m0+y1rWNTRJLjVf+EhtpZLyW6mVVlnliMjiBnc7ATuEmTXP+EfhPY+Df+ClX&#10;iTUPjL4a8UXyeJPEGp2vh/xdfTrJ4Xv4r6xkW10mdbq2Hmt9mkltwsc5HmRxwrEyqWoA/UqivzA+&#10;Bn7FOh+HviZ+1j8MvAmq6hpniTw7ZeH/APhEvGN1cJFq2mXVxZT3DbbyGEPDFK5EUvkqGaEsvJ5r&#10;V/4I56bofgP/AIWd4P1XSvEHhX4sR/YZ9a0XxCyQ+bar5zW81vbNGk8e0XIWUPvX95AwYebsUA/S&#10;qiiigAooooAKKKKACiiigAooooAKKKKAPlX/AIKj/wDJifxN/wC4Z/6dLSvp/SbObTdKs7S4v7jV&#10;Li3hSKS+u1jWa5ZVAMjiNEQMxG4hEVck4UDAr5g/4Kj/APJifxN/7hn/AKdLSvVfixoGueE/2WfG&#10;WieGNS8Qaz4k03wZeWWl6j58k+sXV1HYukMvmRgO9yzqrblAYucgZNAHf6d4s0PWNe1fRLDWdPvd&#10;a0fyf7S063ukkuLLzVLxedGDuj3qCy7gNwGRkVrV+Vf/AATo0T7d8drTUfFXxN+IHhb4z2G//hM/&#10;BPjq52f8JVvtbldP8iOSZbiT7LbBZm86OTbuQpsXmv1UoAKKKKACiivzA/4KEftXeONW+O2ofB3w&#10;dfeMPCnhvwfZQ694l8SeB9PnuNYgxavKzfuryFDYhLq13mUx7XBbJCqGAP0/orwqz0mx039j/wAR&#10;WHgj4i+KPiFbr4f1ddO8ZWWorr2tXMrC4Ie3mieMXE8chMcaq6HMaJuUjNfmr4c/bQ+Ivw9/Y3+I&#10;194f+Itx48t7/wAW2/h2x1jxbNcp4m0+K70q4eefYl7KLZVkgT7M6yuC8dyxXOAoB+z9FflB8A9a&#10;8VfGj4R/GX4e6h+0zrHhK3+HfjmG+X4vXOuyyLqWnzJc2UVuHa7QRQPJAky/v3VmmUAE4Y/b/wCw&#10;P8TNc+L37IXw28T+JJ/tetTWU1lPdM8jvcfZrmW1WWRnZmaV1gV3Yn5nZjgA4AB9AUV+K3we+N3j&#10;j4S/CfxN8Xte/aC8Qar8TfCN7LpC/B3x1qk+J7pp4YJJJbd73zriKOC4lbb5UTJPCSSVhPmfan/B&#10;OX43658VtS+J9pq/jH/hNf8AkD+KXnCyeVpV1qtvJPPpVszXU+ba18qONV/dsknnqV4BoA5X4yf8&#10;pkvgT/2Jlz/6J1mvv+vgD4yf8pkvgT/2Jlz/AOidZr7/AKACiiigAooooAKKKKACiiigAooooAKK&#10;KKACiiigAooooAKKKKAPir4N+G/+Nn/x21//AIRXxB/yBrax/wCEp83/AIk//Hloz/Ytn2f/AI+f&#10;+Wm7z/uceV/HX2rXyr8G/wDk+z47f8lA/wCXb/sT/wDkF6N/5Uv/AGhXFftm/tOfEXQf2kvhv8CP&#10;hzN4X8O6l4ihtNbPiHxRe3NvDJLHePJDZZgIKrM1i0DLhzMLoRgJ95gD7forJ8LXOuXmg2sviTTt&#10;P0rWm3efZ6XfyX1vH8xC7JnhhZ8rtJzGuCSOQNx1qACiivl/9sf48fGH9nXwzefEDQPDngfUPh14&#10;fmtm1SPUtSvG1fUIpp7eHZBGkKxWzK8sg3M8wK7W2ggxsAfUFFfOvxh/apvvAP7EJ+O2meH7eTUr&#10;rw/pmq2uj3dyzwwS3xt0RXdVUyLG1wCQAhcIQCm7I8q8J/tz+KvGkdn8MNGvvhvr3x51PU7ux0zU&#10;tA1CW/8ACUkVva21+9xMyuLmNWt55oE2iQNcWsmSqghQD7for4Ai/wCChfxT+LH9reEvhv8ACH/h&#10;E/ix4Z0a88SeIvD3jyK6lxaw+X5VtZRQLHPPczi4hdfMSJR90b94ce//ABL/AGrv+Fd/sbWfx5/4&#10;Rb+0PtGjaTq//CP/ANoeVt+2vbr5f2jyjnZ9ozu8v5tnRc8AH0BRXwrcf8FLv+EV8CfGTV9b0bwf&#10;r9/4CvdKgsZPCfiz7Rp2vf2jLK0cNvO9uCZbe3Q+YVVt7QTELGowv1r8JNf8VeJPDN3deLo/C6al&#10;Hqd5bR/8IjqkuoWgijnaMRvJJDERPEyvDIu3G+Fm+TcY4wDwr9nf/k+z9rn/ALlH/wBNctfVVfKv&#10;7O//ACfZ+1z/ANyj/wCmuWsn9qr9o7xxb/H3wj+z18ONI0+18Z+JLKz8SWHifVtXntrOD7LdTXMt&#10;tPDBC0kkUsWnSRNtddyzlTgZJAPsCiqmkyX02lWcmp29vZ6k0KNdW9pO08MUpUb0SRkQuobIDFEJ&#10;ABKrnAt0AFFFFABRRRQAUUUUAFFFFAHwV8aNJvof+Cv3wB1OSyuE0258JX1tBeNEwhlljg1VpI1f&#10;GGZFmiLKDkCRCfvDP3rXwr8bdN8r/grR+zxf/wBlahD5/hnUoP7Ukb/Q7jy7bUm8mIeWMSx+Zuc+&#10;Y2Vnh+VMZk9g/bE/bAsf2XdK0PTIPD2seJPG3i+G9tvC9nptkt1DJqESxLDHOgljkKvLcQjbEGYj&#10;cBg4yAfRVFeafs3/ABD8VfFb4JeFvFHjfwnceCPFl9DIuo6HcwSwNBLHM8RcRygOiyCMSqrZIWRR&#10;ufG4+l0AFFFeKftOftDa58A9B06Xw38KPGHxV1rUvM8iz8NWUktvB5bRBvtUyJI0O5ZWKYjfeY2H&#10;yj5gAe10V86/sx/tkWP7SX7POv8AxPtPBusWNxoM15bXnh3T2XULm4lghScR2hAQzNJHJGFUqh8w&#10;legDNU/Z6/bS/wCF4fFSb4e6v8L/ABh8NvEkHhmLxE8Hii1+z7/34gnSNWCu0Su8Yjm2jzMS5SIx&#10;gOAfStFfH/gf/gpFofi/WPF/h2X4QfFCx8Z+GbJtUufC6aIkuoy2pvIIISkBlWTzWiu4J2QqFRfM&#10;w7hVZ/S/2X/2uvCv7TWlahBb2lx4R8baPNJaax4N1uaJdStJYliE7iEN5jQJLN5XmukZLKQUU8UA&#10;e60V8v8AiT9v7wr4N+NGi/DXX/h18SND1LW/EH/CO6Xq2paJFb6bfy/aUt/PglecGWDdJG29VJ2u&#10;p28gV6B8H/2nPCvxy+KHxE8K+EZrfWNN8Gw6W0niGxvYrm0vpbxJ5CkBjLArGsSKW3ZLtIu0bAzg&#10;Hj//AAUm1HVNH8K/Au/0TSP+Eg1q1+LOhT2Ok/aVtvts6x3TRwea42x72AXe3C7sngV9gV8f/wDB&#10;SbTf7Y8K/Auw/srT9d+1fFnQoP7L1Zttnebo7pfJnPlyYifO1j5b/KT8rdD7r+0P+0D4V/Zl+F99&#10;468XNcPpttNDbR2diYjd3csjhRHAkkiB2C75Cu7ISORv4TQB6XRXhX7KH7QXir48eGdUk8afDDxR&#10;8M/EOnTFpbfXNKltLSaKWef7OltJLh52jhjiErFEG98hQGAHutABRRRQAUUUUAFFfL/wt/4KMfB7&#10;4sfFzxN4B0/UbjS7jQob65bXtWns4dKvYrR8SyW063DGRfLDzhtoHlRu5wFNdr+z9+1t4I/aW8Vf&#10;ELRPBqahN/whd7HZXeoziBrO+8ySdEltJIpX8yJvszsGIXKshA5OAD2uivmr9or9vXwR+zX8VND+&#10;Hut+GfGHiPxJrVlBe2MHhmwguvO86eWCOJVedHaUvEQFVTncuCScA8ff8FAvhZ4B+Pvhz4ReZqHi&#10;PxJrV7bab9q0BrW6s7C6mumtfs903nh4pUdcumwsqsvBJxQB4r/wWr/5NZ8Lf9jna/8ApDfV9/18&#10;Af8ABav/AJNZ8Lf9jna/+kN9X3pq2rWOg6Veanqd5b6dptlC9zdXl3KsUMESKWeR3YgKqqCSxOAA&#10;SaALdFeFfs2ftbeFf2kNV8daZpl1o9tqXhzxBf6Xa2dprUV7Nqen27RKmpoihSIJGlABAZc4Ads1&#10;7rQAUUUUAFFFFABRRRQAUUUUAeKftrX1xp37I/xeltZfJkbwzfQlv7Pmvso8LI6+XEQy5VmHmk7I&#10;s+a4KRsDrfsnf8ms/Bv/ALEzRv8A0hhryr/gqP8A8mJ/E3/uGf8Ap0tK9V/ZO/5NZ+Df/YmaN/6Q&#10;w0Aeq0V4V8MP2yPh18W/jb4t+HPh/X9Hu7jRYbFrG/h1e2lXXJZoZpp0skRiZVt4403spJDM4KqE&#10;DP7rQAUUUUAFFFFABRXKeOvix4I+F/2H/hMvGXh/wl9u3/ZP7d1SCy+0bNu/y/Ndd23emcZxuXPU&#10;UeIPix4I8J+KtN8Ma34y8P6N4k1Ly/sOj6hqkEF5deZIY4/Khdw77nUou0HLAgcigDq6KyfFPizQ&#10;/A+g3Wt+JNZ0/wAP6La7fP1HVLpLa3h3MEXfI5CrlmVRk8lgOprldO/aE+FmsaDq+t2HxL8H3ui6&#10;P5P9pajb69ayW9l5rFIvOkEm2PewKruI3EYGTQB6BXwB/wAEVP8Ak1nxT/2Od1/6Q2NfdPhbxZof&#10;jjQbXW/Des6f4g0W63eRqOl3SXNvNtYo2yRCVbDKynB4KkdRXwt/wRU/5NZ8U/8AY53X/pDY0Aff&#10;9ZOs+FtL8QaloV/f2v2i70O9bUNPk8x18idrea2L4BAb9zczLhsj584yAR5r8a/2oPCvwH8ffDHw&#10;jr+n6xeal8QdTOlaXLpsMTwwyiW3i3Tl5UKruuo+VDnAbjgA+wUAcppnwt8MaPo/gnSrPTPJsPBf&#10;l/2DD9olb7H5dnLZJyWJkxbzyp+8Lfe3feAI5X/hlv4Yf8Id/wAIr/wjP/Eh/wCfT7fdf9Af+xvv&#10;+bu/5B/7jr/t/wCs+evVaKAPFG/Yz+Dral4Pvz4Pzd+Eb231DRZP7TvP9Engt7K2ifHnYfbDptku&#10;H3A+Tkgl3LZXhv8AYK+BPhH/AIRX+yfA32T/AIRfWn8Q6R/xN79/s1+/2bdN80535+x23yvuX930&#10;+Zs/QFFAHzVc/wDBOH9na88K6d4bl+Hm/RdPvbnULa2/tvUR5c9xHBHM+4XG47ltYBgkgbOACWzl&#10;f8OuP2Yv+iZ/+V/VP/kmvqqigD5V/wCHXH7MX/RM/wDyv6p/8k0f8OuP2Yv+iZ/+V/VP/kmvqqig&#10;D5V/4dcfsxf9Ez/8r+qf/JNeKaL/AME9f2fta/bE8UeE08G6hF4W0PwZYXTaHJ/a6281/c3dxm6W&#10;/aUD5YYY4xGHZXLy7fmt5Qv3/wCFvFmh+ONBtdb8N6zp/iDRbrd5Go6XdJc2821ijbJEJVsMrKcH&#10;gqR1FeF/D/wnfaf+3V8XtZu7O3vbe88JaBJZ6jd6i1xc2ETS3sZtraI26iCCWS1kkkjErDzIkk+Y&#10;zFYADn/+HXH7MX/RM/8Ayv6p/wDJNH/Drj9mL/omf/lf1T/5Jr2r49fGvQ/2dvhPrvxC8SWuoXui&#10;6P5HnwaXGklw3mzxwLsV3RThpVJyw4B6ng9rpOrWOvaVZ6npl5b6jpt7Clza3lpKssM8TqGSRHUk&#10;MrKQQwOCCCKAPmD/AIdcfsxf9Ez/APK/qn/yTR/w64/Zi/6Jn/5X9U/+Sa+qqKAPlX/h1x+zF/0T&#10;P/yv6p/8k0f8OuP2Yv8Aomf/AJX9U/8AkmvqqigD5V/4dcfsxf8ARM//ACv6p/8AJNH/AA64/Zi/&#10;6Jn/AOV/VP8A5Jr6qooA+Vf+HXH7MX/RM/8Ayv6p/wDJNH/Drj9mL/omf/lf1T/5Jr6qooA+SrP/&#10;AIJV/s0Wtxfyy+Abi8S5mEsUM2u34W1URonlx7J1JUsjSZcu26Rhu2hVXwr4zfsFfAnwn+1h+zp4&#10;N0rwN9l8N+LP+Ej/ALasv7Xv3+1fZbBJbf52nLptdifkZc5wcjiv0qr5V/aI/wCT7P2Rv+5u/wDT&#10;XFQBk+Kf+CT/AOzb4g0G6sLDwhqHhm7m27NU0vW7t7iDDBjsFxJLEdwBU7o24Y4wcEZX/Dob9nn+&#10;2Ptv9m+IPs3/AEDv7YfyP+Pz7R1x5n+q/wBF+/8A6nn/AF37+vtWqmk6tY69pVnqemXlvqOm3sKX&#10;NreWkqywzxOoZJEdSQyspBDA4IIIoA+K9Q/4I8/s/wB5qpu4U8UWFv5N1F9ht9WBh3StMY5MvGz7&#10;oRLGsY37SLeLzFlJlMmTJ/wRh+BUmlW9out+OI7iKaWV75dStfOmVljCxsDbFAqFGZSqBsyvuZgE&#10;CfetFAHwrc/8EffhJeeFdO8Ny+M/iA+i6fe3OoW1t9t08eXPcRwRzPuFluO5bWAYJIGzgAlsnib/&#10;AII+/CTxhqUN/q/jP4gXd3DZWmnpJ9t09MQW1vHbQJhbID5YYY1z1O3JJJJP3VRQB8VeIv8AglL8&#10;N/FngTwj4N1Xx78QLrw34T+2f2LZfadMT7L9qlEtx862Id9zqD87NjGBgcVq+E/+CZ/gvwPPo02i&#10;fEb4gWUmj2UOn2LebpUnkwRaourRp8+nndi9UTZbJONhJT5a+wKKAPlXwV/wT38PfDvw7b6F4e+K&#10;HxA0/Srf+z/Kt86PLt+xajNqVr8z6cWOy7uJpeT82/a25AFB4R/4J7+HvAfgTV/Buh/FD4gWPhvV&#10;tGbw9e2WdHk82wMt5KYd76cXX59QvDuVg373GcKgX6qooA+P9c/4Jn+C/Emm+JrDUfiN8QLi08SX&#10;t7qGqx+bpS/aJ7y4s7m5fK6eCm+bTrNsJgL5OFADOGwP2sv2LdM+NXiv4NaZ48+JXjjxPb3fiC80&#10;pGmGk2zWsT6VeXkjRm3sIwWaTTrcZcMAu4AAnI+368q+Mn/JRfgT/wBjnc/+o9rNAHlX/Dvfw9/w&#10;mP8AwlX/AAtD4gf29/z950f/AKDH9s/c/s7b/wAhD9/0/wBj/V/JXf6N+zlrXh/Utdv7D42fEC3u&#10;9cvV1DUJPsugN58628NsHwdLIX9zbQrhcD5M4yST7XRQB5V/wpvxd/0Xb4gf+APh7/5VUf8ACm/F&#10;3/RdviB/4A+Hv/lVXqtFAHlX/Cm/F3/RdviB/wCAPh7/AOVVH/Cm/F3/AEXb4gf+APh7/wCVVeq0&#10;UAeKXXwS+JTWetrb/tD+MIrubd/ZUsuhaC6Wn7lQvnoLAGfEwdzsaHKMqcFTIxqPwS+JUmvaRLYf&#10;tD+MLbRYvO/tKzuNC0Ga4ucqBF5MwsEWHa2S26OXeOBsPzV7XRQB8/6R8CfjNDoN3Fqn7S/iC81p&#10;rIx215Z+E9Ft7eO63TESvC1tIzxbWtx5QkVsxSnzMSKsVvTfgb8WIrh21D9o/wAUXVv/AGnNKsdt&#10;4a0OFhp5jYRW5ZrNwZ1kKM0+ArKrKIULB191ooA+ar74A/tAyWcq2f7VGoW92fsvlyz+BNIlRdsL&#10;C6ygRSfMm2vHhh5SAo3nE+YPn/8A4KMfCP4teHf2W/G+r6p8etQ8U+ELf7L9s8Naj4W02J7vfqsY&#10;gxdW6RtH5avb7sKd7wufkWQRp+itfKv/AAVH/wCTE/ib/wBwz/06WlAHFfs//A34+ax+zb8LLvQP&#10;2mbjw7b3Hh+xuYLFvA2mXcNrZPZ25trZS2HZoh5itKznzAU+VCrF+/034CftL2Nw8s/7VVvqKNDN&#10;EIbn4b2AVWeNkWQeXOp3RswkUE7SyLuV13KfS/2Tv+TWfg3/ANiZo3/pDDXqtAHy/H8BP2l49KuL&#10;Rv2qreS4lmilS+b4b2HnQqqyBo1AnCFXLqzFkLZiTayguH1tJ+Dv7Rmm+JrPVLj9ozR9UsYIUik0&#10;W7+HUC2lyywCMyO0d4kwZnHnEJKq7yQFEeI6+iqKAPmrSPgj+0lptndw3H7Ten6rJPny7i8+HFor&#10;2/7maP5BFcopw0qS/OrfPbxD7hkSTV/4VV+0N/Y/2L/hf3h/7T/0Ef8AhXief/x5/Z+n2/y/9b/p&#10;X3P9dx/qf3FfQFFAHik3gP49y/bNvxg8Hw+fewXUez4fzf6PHH5W+2TOqHMUnlvuL7pB58mx0xH5&#10;dXwl8N/2gPDduItQ+N/hfxU4hWLztW+HxjYsJJXMn+jajCNxWRIyMbdsEeFDGRpPdaKAPKv+Ec+N&#10;/wD0UP4f/wDhB33/AMua+av+Cj2i/FOz/Yx+IcviTxl4P1XRV/s7z7PS/CV1Y3En/ExtQuyZ9TmV&#10;MNtJzG2QCOCdw+6q+Vf+Co//ACYn8Tf+4Z/6dLSgDqvhP8Ofi34P+Ffg3QdE+Ivg99F0vRrOxsW1&#10;b4eahBeGCKBEjM8b6tGyS7VG5WRCGyCqngdX/wAI58b/APoofw//APCDvv8A5c10HwR0mx0H4L+A&#10;dM0yy1jTtNsvD+n21rZ+IYli1KCJLaNUjukUALOqgB1AwGDAV2tAHlX/AAjnxv8A+ih/D/8A8IO+&#10;/wDlzR/wjnxv/wCih/D/AP8ACDvv/lzXqtFAHyr4w8QftfaL/wALB/sLRfh/4j/sX+z/APhG/wDi&#10;USWv/CR+dt+1/f1c/ZPs+W/1mfN2/LjNat1qH7VUOpfEeGFfh/cWmh2UU/hi5/4R+df+Enna3eSS&#10;DadYzZ7JgkO+XIO/eOAa+laKAPlX/hIP2vv+gL8P/wDkTP7b/wCQRJ/yHv8AoB/8hf8A8nP9V7Ue&#10;NfEH7X2h+Iriz8PaL8P/ABNpSf2h5Wp/2RJaeZ5OnQz2v7p9XLD7RdvNac/6vyfNbKOBX1VRQB81&#10;a5qH7VVhqXiaHTl+H+qWlhZXs+lXP/CPzw/2pPFb2cltBtbWMw+fNPeQ73yI/sW9siZMfKv7eHir&#10;9qK+/Zs+LNh8QPCvg+z8A2mtWFjFqml25juNQsPtjMl8gOozGH99DYqYWjZiLw8jy2Nfp/Xyr/wV&#10;H/5MT+Jv/cM/9OlpQB4V+zP8YP2z9D+Gvw3itPgP4X8VfDq28P2UWnvba3bWF9eWQtFW2kMsl44R&#10;ivluwMHPzDahOV7X/hdv7eH/AAiv2f8A4Z48H/8ACSfbfM/tD+3bb7H9l8vHlfZvt+/zd/zeb523&#10;b8vl5+avpX9k7/k1n4N/9iZo3/pDDXqtAHwrY/G39vCOziW8/Z48H3F2PtXmSwa7bRI26FRa4Q37&#10;EeXNueTLHzUIRfJI8w9A3x6/bH/tXVJF/Zf0cabJNaNp9ufGliZreJWX7WksnnYlaRdwjZUjERIL&#10;LNjB+yqKAPjWT49ftjnSreOP9l/R11JdMlinuG8aWJhfUCsfl3Cx+cCsCsJS0BdmYOgEybCXqa18&#10;dv21bjTZE0j9mjw/Y35+0bJ73xZZXMS5uEaDMa3MZOy3Ekb/ADjzJGWQeWqmFvtWigD5K1b9oP8A&#10;arm0q8j0z9k+3s9SaF1tbi7+IemzwxSlTsd41CF1DYJUOhIBAZc5BpP7Qf7VcOlWcep/sn295qSw&#10;ot1cWnxD02CGWUKN7pGwcopbJCl3IBALNjJ+taKAPlX/AIaI/ad/6NG/8yVpf/xuvP8A9oT47ftE&#10;6x8AviXYa3+y7/wj+i3XhnU4L7Vv+Fg6dc/YoGtZFkn8pE3SbFJbYvLbcDk191V5/wDtCaB/wlnw&#10;C+Jeif2lp+jf2l4Z1Oy/tHVp/Is7XzLWRPNnkwdkS7tzNg4UE44oA+Vf2e/jt+0To/wC+Glhon7L&#10;v/CQaLa+GdMgsdW/4WDp1t9tgW1jWOfynTdHvUBtjcruweRXoH/DRH7Tv/Ro3/mStL/+N16r+yd/&#10;yaz8G/8AsTNG/wDSGGvVaAPkrVv2mv2l9F0q81C4/ZDuJLe0heeRLT4g2FzMyqpYhIo4WeRsDhEU&#10;sxwACSBWVZ/tgftGX3h6/wBai/Y+1hbOyhE8sc3i+CK5ZTbpcYjt3thLK2yRRsRGYSBoseYjIPsq&#10;igD4/vv2rf2ktOvJbWX9kDUHki+y7mg8cWkyH7RM0MeHSAq2GUmTBPlJiSTYhDHKl/bS/aGh/snd&#10;+x34gP8Aaf2PyNvidG2favM8rzsWn7jb5TeZ5uzycp5vl+Ym77VooA+FZv2+Pj3b/bN37GvjA/Zb&#10;KC/k2arM26OXytipiwPmSjz03QpmSPEm9V8qTblf8PHvjf8A9GX/ABA/77vv/lbX3/RQB8Af8PHv&#10;jf8A9GX/ABA/77vv/lbXVaH+358SL/R7S51L9l34gaVfyf2p51l9g1ObyfIs0lsfnXTsN9quGe34&#10;/wBT5fmPlWAr7VooA/KD/gl/+0Bd/CT9m3xbp9l4C8UeMLg6nrOqwvomi6hdQyXsVnpq2lgZbe1l&#10;RGuCZ/nZv3QhBdcSIa+ytD/bIvb/AFLwzDqPwi+IGl2l/ZWU+q3P/CKa1N/Zc8tveSXMG1dPzN5E&#10;0FnDvTAk+271wIXz4r/wRU/5NZ8U/wDY53X/AKQ2Nff9AHyr4u/ba8Q6P4E0jVdC+BfxA8ReJLnR&#10;lvr3w/8A8I7rFr9jvzLZqbH7Q+nlJMJPeP5yjb/oW3GZkwf8NteIf+Ex/s7/AIUX8QP7B/6DX/CO&#10;6x/0GPsv+p/s/d/yD/8AiYdf+mH+s5r6qooA+ao/2yL1vFXhewb4RfEBNF1C91eDVtW/4RTWj/ZM&#10;FvI62E/lf2fun+2KqNsTBh34fJBrV8SftcQaZ/wlX9k/Dn4ga1/Z+jJfaR/xReuwf2vfn7Tusfms&#10;P3G3yrb98+VP2rp+7bP0BRQB5V/w0t4R/wCgR8QP/DceIf8A5Bo/4aW8I/8AQI+IH/huPEP/AMg1&#10;6rRQB5V/w0t4R/6BHxA/8Nx4h/8AkGj/AIaW8I/9Aj4gf+G48Q//ACDXqtFAHx//AME75vhi0Hxg&#10;i+DV5qD/AA2XxNbNpVnJaXS2cWdLsxNJFNdRCZ5WmWUOjyNsWOEhI1kDSfYFeKfBLUvN+N37Q9h/&#10;aunzeR4m02f+y40/0y38zQdNXzpT5hzFJ5e1B5a4aCb5nziP2ugD8lf2M/8AgqB8LP2dv2bPB/w9&#10;8SaB4wvda0f7Z58+l2drJbt5t5POuxnuUY4WVQcqOQeo5Ptf/D6v4If9Ct8QP/BdY/8AyZX3/RQB&#10;8Af8Pq/gh/0K3xA/8F1j/wDJlWrP/gs98Crq3v5ZdE8cWb20Ilihm021LXTGRE8uPZcsAwV2ky5R&#10;dsbfNuKq33rRQB8VSf8ABXn9nlbO/mGpeIHktr25tYrddHffdxxQvIlzGSdoimZViQSMkgeRTIka&#10;bnW3b/8ABWz9nOa3glfxBrEDyQ2UrQyaNOWiaeQpLG20EbrZQJJSpKlSPJaZsqPsqigD4gX/AILD&#10;fs/tpWl3ZfxQtxeQ3cs9idJHnWLQqxjjlPmbC05AWMxPIoLDzWiGSOqj/wCCqn7NEmq3Fo3j64jt&#10;4oYpUvm0K/8AJmZmkDRqBAXDIEVmLIFxKm1mIcJ9a0UAfEDf8Fhv2f10rVLsP4oa4s4bSWCxGkjz&#10;r5plUyRxHzNgaAkrIZXjUlT5TSjBOq3/AAVs/ZzXVdUtB4g1hrezmtIoL4aNP5N8szKJJIhjeFgB&#10;LSCVI2IU+UspwD9lUUAfKv8Aw9G/Zi/6KZ/5QNU/+RqP+Ho37MX/AEUz/wAoGqf/ACNX1VRQB8q/&#10;8PRv2Yv+imf+UDVP/kavNP2h/wBsb9jj9pr4X33gXxd8SrhNNuZobmO8sfD98Lu0ljcMJIHksnCM&#10;V3xltuSkki/xGvvWigD4A+OP7WH7FXx8+DZ+GWt+Pv7K8Nx/ZvsP9jeGr2GXTfIK+X9l32LpDhAY&#10;vlX/AFcjqMBqyfh3+0h+xV8L/wBnHWPgvonxQ1CPw3q9lqFlfai+hXo1G4+1q6SSvIlgqNKqOEVm&#10;Q4WKNSCFr9FaKAPy10/x5+w7pui/BTTIvjN4oa3+E2p3Gq6GzaXd7rmWa9jvHW6P9nYdRJEoAQRn&#10;aSMk81V/aU8TfsH/ALUXxHHjbxJ8WvEGia01lFZT/wDCPaNc26XXlltssu/TZGeXayx7i33Io1xh&#10;a/UnUtJsdat0t9Qsre/t0mhuViuYlkVZYpFlikAYEBkkRHVuqsqkYIBrn9I+E/gjw/oN3oml+DfD&#10;+m6LeWR02506z0uCK3ntS0zm3eNUCtFuubhthG3M8pxl2yAfCv7Ov7SH7FX7Nfwr1z4e6J8UNQ8R&#10;+G9avZ72+g8TaFe3XnedBFBJEypYIjRFIgCrKc7mySDgcV+y/wCPP2Hf2TfH2oeLvCPxm8UajqV7&#10;pkmlSRa3pd3LCInlilLAR6dGd26FOc4wTx0I/SrW/h74V8Tarbanq/hnR9V1K1mtrmC8vrCKaaKW&#10;3aVraRHZSVaJp5yjA5QzSFcbmzz99+z38LNUs5bS8+Gng+7tJvsvmQT6Dauj/ZoWgtcqY8HyYWaO&#10;PP3EYquAcUAfnr8K/F/7APwj+NGr/ErTPHlxqOpXs01za6Tqnhq4l03SZXuUuEksol05TA0TIFjY&#10;NlFJA9a1vhb8W/2HfhP+0N4m+Mun/FXWNU8Wa7NfXLRatol3NbWUt3N5sslsF09XjbBeMNvJ8uR1&#10;OdxNfdOrfsy/B7XtVvNT1P4T+B9R1K9me5ury78OWcs08rsWeR3aMlmZiSWJySSTVX/hk74If9Eb&#10;+H//AIS9j/8AGqAPkrUP2pv2ONS1r416nL8XNYW4+LOmW+la4q6PfbbaKGyks0a1H2HKMY5WJLmQ&#10;bgDgDiqn7Pf7T37I37O2veMtbsPj14w8Z614s+x/2lqPjGz1C/uG+yrIkWJBYoxwspX5i3CIBgDn&#10;7A/4ZO+CH/RG/h//AOEvY/8Axqj/AIZO+CH/AERv4f8A/hL2P/xqgDJ+Ev7Znwd+OmpLYeB/GH9t&#10;3bXsWniP+zLy3/fyW91comZYUHMNjdNnoPKwTllDHwl/bM+Dvx01JbDwP4w/tu7a9i08R/2ZeW/7&#10;+S3urlEzLCg5hsbps9B5WCcsobW/4ZO+CH/RG/h//wCEvY//ABqj/hk74If9Eb+H/wD4S9j/APGq&#10;ACH9qT4YXGj6BqsfibdYa9rWneHtOm+wXQ8+/v7OG9s4ceVlfMt7iF9zAKu/axVgQNW2+PXgS8n1&#10;GGLXd8mn3ttp9yv2OceXPcapPpMKcx87r21nhyMgbN5IQqxyv+GTvgh/0Rv4f/8AhL2P/wAao/4Z&#10;O+CH/RG/h/8A+EvY/wDxqgDJj/bM+DsnhXwv4kXxhnRfE9lq+oaTc/2Zef6TBpkbyX77fJ3J5Sxu&#10;cOFL4+QMSK9VtvFOl3nirUfDcV1v1rT7K21C5tvLceXBcSTxwvuI2nc1rOMAkjZyACueA/4ZO+CH&#10;/RG/h/8A+EvY/wDxqj/hk74If9Eb+H//AIS9j/8AGqAO/wDCfinS/HHhXRvEmiXX23RdYsodQsbn&#10;y3j86CWNZI32uAy5VgcMARnkA1rV5V/wyd8EP+iN/D//AMJex/8AjVH/AAyd8EP+iN/D/wD8Jex/&#10;+NUAeq0V5V/wyd8EP+iN/D//AMJex/8AjVH/AAyd8EP+iN/D/wD8Jex/+NUAeq0V5V/wyd8EP+iN&#10;/D//AMJex/8AjVH/AAyd8EP+iN/D/wD8Jex/+NUAeVf8FR/+TE/ib/3DP/TpaV7rq3hKb4rfBe88&#10;MeLhcafceJPD76brAtI47eaBri2Mc+xRJcJGyl3wPMmUED55ANx5S8/Y7+BV9cWE8vwe8Dq9lMbi&#10;IQ6BaxKzGN48SKiASrtkY7HDKGCvjcisDSf2O/gVoulWen2/we8DyW9pClvG93oFrczMqqFBeWRG&#10;eRsDl3YsxySSSTQB4V+zL/wTr/4VD8WLT4heLvHHiDxNrXhW9vNN8HQS6t9rt7fQDA8FrbzrJbqy&#10;yos8xKQssSkrtGMg/ateP2f7HfwKsbi/ni+D3gdnvZhcSibQLWVVYRpHiNXQiJdsanYgVSxZ8bnZ&#10;ial+x38CtWt0gn+D3gdEWaG4BttAtYG3RyLIoLRopKlkAZCdrqWRgysykA9gorxTTf2KfgJpX9le&#10;T8IfB7/2bZNYQfadJhn3xny8tN5gbz5f3KYml3SDMmG/ePuytF/YD/Z50DUo761+E/h+WaP7Phb2&#10;J7uL9zbvbpmOVmQ5SRi+R+8kCyvulRXAB9AV8f8A7Sn/AAT5/wCF/fHAePtM+JGofDu01HRotB8R&#10;6f4esPLuNbtRKxmWW5WZQfMh8qLEkcigQR5DBQo7a3/4J4/s521xBOnwq0cvDNZXCiSSd1LWkZji&#10;DK0hDKykmVGBWdsPMJGAarX/AAwH+zz/ANEn8P8A/Ia/t7/VP/x8/wDPP73/AB7f9On/AB7/APTK&#10;gDlfgf8AsveL/hT4V+K3w10rxPqGg+Af7Gh8P+BdVe9M+o2ryx3lzd6k6RGNFlF1qJjVk8p2WyjB&#10;A2pI9T9n/wDYl8Vfs+3HirxPafFO38bfFDxHNbxXni7xp4fl1Bl0+KMqLZFF8kwZnEZZzcFSsEK+&#10;WCgatWT/AIJl/s0S6Vb6e3wwtxbwTS3COurX6zFpFjVg0ouN7qBEu1GYqpLlQC7lqv8Aw64/Zi/6&#10;Jn/5X9U/+SaAOK8Sf8Ew7HUP2edS+HOkfE3WLPXfEPiCDxF4q8XalZLeXOuSpCytBKqyRM0Hnt9o&#10;RJZJSkhY7mY7h7VoXwQ+Itv8RPh3rOofEnR7Dwn4Ohu7ZfB/g/w3c6PY6hFLbCCKOdG1GZCsBVGj&#10;Xy8LggYyCOf8Lf8ABOX9n7wPr1rrfhvwZqHh/WrXd5Go6X4p1e2uIdylG2SJdhlyrMpweQxHQ1Uj&#10;/wCCZ37OEOlXGmR/D+4TTbmaK5ns18SaqIZZY1kWORk+1YZkWaUKxGQJHA+8cgGV4s/Yl8VfEb9o&#10;bw/8ZfE3xTt7fxZ4Z0xLPRovC3h+XTbYSxzSSoboSX07zwMJ5o5YUeIyRvtEiclvQP2cf2aL74J+&#10;Mvih4z8QeNbjxt4s+IGpxX19cfZGtba1iiEnkW8MbzTOFQTOg3SkCNYkAGwluU1L/gmd+zhrVwlx&#10;qHw/uL+4SGG2WW58SarIyxRRrFFGC10SFSNERV6KqqBgACrcP/BOX9n63+x+V4M1CL7HZT6bbbPF&#10;OrjyLWbzfOt0xd/LFJ9on3IPlbzpMg72yAeK/GT/AJTJfAn/ALEy5/8AROs19/18/wD/AAwj8Gf+&#10;E7/4Tb+xPEH/AAmf/Qx/8JnrX9o/6ryf+Pj7Z5n+q/d/e+78vTiiX9hH4Mzf2T5mieIJP7I+x/2d&#10;u8Z60fsX2TzPsfk/6Z+78jzpvL248vzX243HIB9AUV8/6x+wj8GfEP8AwkP9q6J4g1P/AISL7P8A&#10;219s8Z61L/af2fH2f7TuvD53lYGzfnbgYxVtv2J/hO2q6pqbWPig6lqs1pc6heHxxrnnXktoytaS&#10;Sv8AbMyNCyqY2YkoVBXGKAPdaK8U/wCGPfhr/wAJV/wk+3xh/wAJJ9i/s3+2P+E9177Z9l8zzPs/&#10;nfbd/lb/AJ9mdu7nGaq+Ev2J/hP4Atxb+GLHxR4ctxCtsItJ8ca5aqIlkllWPEd4BtElxO4XoGmk&#10;PV2JAPdaK8q/4Zp8I/8AQX+IH/hx/EP/AMnUf8M0+Ef+gv8AED/w4/iH/wCTqAPVaK8q/wCGafCP&#10;/QX+IH/hx/EP/wAnUf8ADNPhH/oL/ED/AMOP4h/+TqAPVaK8U8WfssaLrHhXWbDRPF/xA8P61dWU&#10;0Fjq/wDwnuv3P2Kdo2WOfynv9smxiG2Nw23B4NZXiL9keDUvHfhHVdK+I3xA0bw3pv2z+2vD/wDw&#10;mmuz/wBs+ZEFt/8ASGv99v5Lgv8AIDvztPAoA+gKK+Vf+GJfEP8A0XT4gf8AI5/23/yMWsf8gH/o&#10;B/8AIQ/8nP8AW+1Hgr9iXxDofiK3vPEPx0+IHibSk/s/zdM/4SLWLTzPJ06aC7/epqBYfaLt4bvj&#10;/V+T5S5RyaAPqqivj+2/YV8aRwaikv7RfxAmknsraC2k/tjVV+zTppc9tNPgaj8/m3skF9sPCfZ/&#10;JHySMaPD/wCwr4007xUL/VP2i/iBq+i/YtLgOkf2xqsGZ4JLNr2fzV1Hd/pSwXi7OkX23K5MKZAP&#10;sCivj+2/YV8aR/DPUdEl/aL+IE3i+eytoLbxT/bGqr9mnS9nmmn+yjUfLfzbaSC22E4T7P5g+aRh&#10;R8Sf2FfGnibUvEk3hL9ov4geCrS+vbGfS7b+2NVv/wCzIIreWO6g3SaiDN58zxTb2wY/K2LkMaAP&#10;sCivirU/2A/iRdax42ubP9qL4gWNhq3mf2DZfb9Tk/sHN5FKnznUc3O23SW3/eYz5vmfeUCuV/4d&#10;w/G//o9D4gf98X3/AMsqAPqr4N/8lF+O3/Y523/qPaNXy/8A8FFv+E98afFD4cfCfw54G+G/iy3+&#10;IGmanpul6l4qsHm1LRbhEBvbqGYsFgVIHglVkV5C0DfKxEatVuv+Cb/xnuNe1vWE/bB8YWN/rV62&#10;oag2nadcWaTzlVTeY4tQVBhI40UAAKkaKoCqoFq8/wCCevx1vrewgl/bN8cKllCYIjDZ3UTMpkeT&#10;MjJqAMrbpGG9yzBQqZ2oqgA+yvhb4B/4Vf4E0zwx/wAJH4g8W/YfN/4nHim++26jcb5Xk/ezbV3b&#10;d+xeBhVUdq6uvhXTv2B/j3peg6vpEP7ZXjB7TVPJ8+S40qae4TymLL5M735lgyT83lMm8cNuHFas&#10;v7Fv7Q039k7v2xPEA/sz7H5G3wwi7/svmeV52Lv9/u81vM83f52E83zPLTaAfatfH/7SH7P3xv8A&#10;jN+0F4D8Q2934Pm+GXgTWode0rQv7avtNvb+6SOFla8YWtzCfLnjcIUTd5Usi5VpCy5Wi/sW/tDa&#10;BqUd9a/tieIJZo/s+FvfDCXUX7m3e3TMct2yHKSMXyP3kgWV90qK41Yf2Uv2krf7Ht/a/wBQP2W9&#10;nv49/ge0bdJL5u9XzOfMiHnvthfMaYj2KvlR7QDivifovxO/4KCeAfHvgeMeF/DeheE/HMem3o0f&#10;xHfqdTazitzdadK8mngbRJcSyLcmJlEttCot3UC4PP8Ahb9g/wCKfgf9s61+Ofhvwz8L/D+i2u7y&#10;PBGl65dW1vDu042bbJU0sKuWZpjiLksR1O6vVf8AhlL9pL+zfsP/AA1/qHk/bft+7/hB7TzfM+0f&#10;aNvmefv8rfx5OfL8v91t8r5KJv2Uv2krj7Zu/a/1Afar2C/k2eB7RdskXlbFTE48uI+Qm6FMRvmT&#10;erebJuAPmDVv+CYPi3wr+zzoHw7/AOEI0fx1421jxBdape+NtG1e20xfDq+THb2sM0txbPcXtod0&#10;lxJFEkbBkKqCdrN7r8dv2IPF/i39nHS/gL8N4PD/AIT0XSrLSdRv/FJlOnxeKNSiVreeG5tLeN2G&#10;VihumnkaTMiwIFYhpYvQP+Gd/wBp3/o7n/zGul//AByj/hnf9p3/AKO5/wDMa6X/APHKAPiDxz/w&#10;S7+Lni7wD4j8RaNpFv4JdodHj0z4V22rW95Ney2kQsnub27X7PaCfyzNdCRVcsbmZTsZiG+//wBi&#10;H4H+Ivgf4B8ZxeI9G0fwxceKfFt74ptfDmiXAnh0a3uYoAliXWNELQmNo/3QMeFG0kHjn/8Ahnf9&#10;p3/o7n/zGul//HKP+Gd/2nf+juf/ADGul/8AxygA/Z3/AOT7P2uf+5R/9NcteP8A/BTnUdJ17xb4&#10;P+Fd78JNH1TXfiTDb6N4e+JFxf29vd6berfIBB/x6zTCBHmgaTaV3pcyqmG3Edr4d/Ym+O3hPx34&#10;u8ZaV+1N9l8SeLPsf9tXv/CvbB/tX2WIxW/yNMUTajEfIq5zk5PNdX/wzv8AtO/9Hc/+Y10v/wCO&#10;UAe//CfQNc8J/CvwbonifUv7Z8Sabo1nZapqPnyT/arqOBEml8yQB33OrNuYBjnJGTXV18q/8M7/&#10;ALTv/R3P/mNdL/8AjlVJP2fP2qxqtvHH+1hbtprQytPcN8PNNEySho/LRY8kMrKZSzF1KlEAV95K&#10;AH1rRXxrJ8Bf2xxpVvJH+1Bo7ak2mSyz27eC7EQpqAWPy7dZPJJaBmMoacorKEQiF95CFn8Bf2x5&#10;PD1/Nd/tQaPBrqQhrOyh8F2MltNL9nRikk5hVo188yR7hE58tVk2hmMSAH2VRXx/N8Af2uV+2eV+&#10;1Rp77b2CO23+BNPXzbU+V50r4Q7JV3T7YhuV/LjzJH5jeXgWPwN/bikt9Ma8/aP8LwXEk0C38cHh&#10;q0lWCIyTCZ4mNmplZY1tmVWEYdpZVLRiJXlAPt+vn/8A4Zx8cf8ADWH/AAtj/hdHiD/hDP8Aom+2&#10;f+zv+PD7N1+0+X/rf9I/1P3vf5q8V8LfBL9vC7161i8SftD+D9K0Vt3n3ml6FbX1xH8pK7IXsIVf&#10;LbQcyLgEnkjacr/hTf8AwUM/6Lt8P/8AwBh/+VVAH3/RXxVefD39uWb+2Ps/xI+H9t9q0aysbL94&#10;H+xX8X2X7Tfc6T+88/ybr9y3yx/a/lJ8pcnh34e/ty6b4E8XaVqvxI+H+s+JNS+x/wBi+IPMEH9j&#10;eXKWuP8AR10nZcechCfORsxuHJoA5/40SWJ/4K/fAGOO3uF1JfCV809w06mF4jBqvlosewFWVhKW&#10;YuwYOgCpsJc/4K2SeDYPAPw1l+IHgvWNa8Jt4gaG48R+G9TtLTUtKZoifJjSeCUzLNGs0hQGNS1n&#10;FudcrVv4vfsyftB/EX9qDw78a9ET4f8AhTWtB8M3eg2Nt/wkV3eeXPLDfRx3e59LCny2vQ/lMhDe&#10;TgkBuO11bwT+1hr2lXmmane/DfUdNvfAz+G7qzu9SaWGfWHUq+sOjaOQyspINkR5RBIJoA9V/ZF8&#10;G+PfAH7OvgzQ/ifqtxrPjuCGaXU7q71B7+YNLcSypG87El2jjkSMkFlBQhWZQCfYK+P/AIk+Df20&#10;fE+peJJvCXjH4f8Agq0vr2xn0u2+3Nf/ANmQRW8sd1Buk0gGbz5nim3tgx+VsXIY0W3g39tGODUU&#10;l8Y/D+aSeytoLaT7cy/Zp00ue2mnwNI+fzb2SC+2HhPs/kj5JGNAH2BXin7XGp/E9fg3r+ifCPwt&#10;qGu+M9aspbK01G1vrWzi0vcUR5WkluoJFl8p5WiaIPtkjUsAMZ4D/hH/ANr7/hDv7O/tr4f/ANvf&#10;9Br+15P+gP8AZf8AU/2Rt/5CH/Ew6/8ATD/V811V437S039sfZ9K+H9t9q1qyvrL/iqbl/sVhF9l&#10;+02POj/vPP8AJuv3zfNH9r+UHylyAeQfsC6Xa/s0+IX/AGdZNA8UW/iG60y88e6hqniP+z4VdWuL&#10;ayhS3hs7q6AUqjbt824NCTgiUCPzT9nzVPE/whi+Kn7aPxtt/EH9i61ZQReGNBttXi1a4t9G1C+i&#10;uI0QOyqsSNPbLGm+MqBcbolJTP1VbaL8Z4/ipqPjWX4dfC+a7n0a20e2b/hKbhby2RJ55ph9rGi+&#10;a8Upkg/ck7Ea33DmRq6v/hJPjf8A9E8+H/8A4Xl9/wDKagD81fgp8dn+EXjb46ftL6t4S8YeKvGd&#10;xZWFze6JPqFjFpejabrFzDcaehvmnkuLjNstosfl2q+VsMbooIZPoD9mvV7/AODWknxxcfBTUNQ8&#10;Z+OPiBLY+MfGV3NpFnb6VPe6utjdW1mY7m4u5baC9REWJxiQh5d6AgD6q/4ST43/APRPPh//AOF5&#10;ff8Aymo/4ST43/8ARPPh/wD+F5ff/KagD5/8QfCXxf8AHv8A4KK6b41u7LTx8MvhD5ek/ZdUvTP9&#10;s1KfTzefaba18srHLG15YbnYr/qImV2ZNsflX7GH7a3gj4oft2fFf+ytK8QW/wDwtL+yf7F+2W8C&#10;/Z/7N0uf7R9p2zNt3bDs2b88Z219q/8ACSfG/wD6J58P/wDwvL7/AOU1H/CSfG//AKJ58P8A/wAL&#10;y+/+U1AHhX/BRnU/D2qar+zb4I1lLe/uNd+KekTnSbu2M0N3ZRM0NyHBUoVzdwqUY/MJDgEBsdr/&#10;AMFDrX4f3H7L+uP8TtE8Qar4QgvbOS4u/CyWTajpj+cqx3ERumCrlmEDFAz7bhhjaXZfNf2qvhD+&#10;0B8ZPH3wO8RWXgTwOLfwV4tt9VuLWx8TG4mdRLDJ5j3E+nQPBAogYOsPms5kjbyXMS4908U23xT8&#10;caDdaJ4k+Efwv8QaLdbfP07VPGV1c2821g67430Qq2GVWGRwVB6igD5r/wCCUel/EOHQfEurXmt+&#10;IPFXwd1GysoPCGq+KL8R3Ef2Vp4JoYNOSe5W3iDBkJMqcQQ7VYMfK+/68U/tr4z+D/Cv2fRPhD8P&#10;3tNLsvLsdE0nxzcQZSKPEdvAr6RHEnChFDMiDjJUcgtfHnx7uLPRJn+D/g+2k1Db9pt5fH8xfTMw&#10;tIfPK6WVbDKIj5LS/O6kZTc6gHtdFeFaT8Sf2gNS8M2eqXHwQ8L6XfTzJFJot38QS13bK04jMjtH&#10;pzwlVQ+cQkrNsBAUyYjq1b+PPj3Nr01g/wAH/B9vaR+Zt1STx/MbeTasDDaF0sy/MZpFGYxzbS7t&#10;oMRlAPa6K8KsfiT+0Bd3GmRS/BDwvZJdwwSzTT/EElbJpI5neOXZpzEtG0UcbGMOpa4i2M6iVo+f&#10;m+N37SUX2zb+zJp83kWUF1Hs+I9p/pEknlb7ZM2wxLH5j7i+2M+RJsd8x+YAfBfwJ/aJ0nxh+354&#10;s+MXh+PxR408E6T4S1nX9TXxrFby6n4cso45J5ItN/0pkCiZ0hjCldsd5LGVwGmPf/Dn9vj4D2fx&#10;Q+JHx58a39xqvifVJrOz8J+EBo8t7q+g6fbpJbMYrqVUt4GufOlnkhim2qrEeZK7FR9azfG79pKL&#10;7Zt/Zk0+byLKC6j2fEe0/wBIkk8rfbJm2GJY/MfcX2xnyJNjvmPzDTvj9+0DJoOry3/7K+oW2tRe&#10;T/Ztnb+O9Imt7nLES+dMXRodq4K7Y5d54OwfNQB81ftoS3Hw5/bEt9a8J/GfxhovxJ1iy0G50b4c&#10;LazTaX4jnF3NbW1iZ0u4I4bYyozTJPgD7TM6M7SNGvyB8EPHPjj4Y/FTwd4bi+InjCD4sXHxZNl4&#10;l8Fza3PFo99ie0jaW8uYmcNLLcCeKRglxvRNxC7FE36qWvx+/aBa80Rbj9lfUIrSbb/assXjvSHe&#10;0/fMG8hC4E+IQjje0OXZk4CiRqkf7Qf7R50q4kk/ZPuF1JZolgt1+IelGF4isnmO0mAVZWEQVQjB&#10;g7ksmwBwDyD/AILV/wDJrPhb/sc7X/0hvq+iv25tb8K6D+yX8TJ/GltcXPh6fTPsMptLCK9mgluJ&#10;Ugt7hIZZI0doppYpRl1IMYIIIFfNX7cXgz45/tffs8+HPC1p8CNY8MeLLTxBHqt5DN4j0a5sViSG&#10;6iCx3Au1d2ImjbBhUD5hk4Bb3XUvjJ8ZvEGj6rpmr/sp6hf2F3ZLA9jc+L9Fmgu/Ms5PPhmVpceV&#10;9o8uEHDb4ZJJSqsogcA+YP8Aglf+0Fq2pfFDXvgxYeLrjx/8PtM8Prr2l65rdpcW+pWzBNOh+wCN&#10;7iVIYIDJLH5abl3IWRyrCv00r5f8AeN/iJ8MdF0nw34Y/ZS1jQfDEcIu5rSy8V6KFs724vTNew28&#10;RucNAizTyRtuj3MEi8qFDvToNa+O3xmt9SkTSP2aPEF9YD7RsnvfFmi20rYt0aDMa3MgG+4Mkb/O&#10;fLjVZB5jMYVAPoCivH4/jR48Oq3EcnwB8cLpqwxNBcLq3h8zPKWk8xGj/tIBVVREVYOxYu4KpsBf&#10;K0T45fFi41W5j1f9nDxRY6as1ysFxY+JdDuZpIlaL7M7xteRhGdTOXUOwjMcYVpfMYxgHutFeP6T&#10;8aPHk2lWcmp/AHxxZ6k0KNdW9pq3h+eGKUqN6JI2pIXUNkBiiEgAlVzgW/8Ahcni7/ohPxA/8DvD&#10;3/y1oA9Vrn/H8niqLwbqzeCLfR7rxZ5JXTo/EE8sNiJSQA8zRI7lVBLbVALbdu5N29eK/wCFyeLv&#10;+iE/ED/wO8Pf/LWj/hcni7/ohPxA/wDA7w9/8taAO18E33iq+0qWTxdo2j6HqQmKx2+iatLqULRb&#10;Vw5kktbchtxcbdhAAB3HJA6CvKv+FyeLv+iE/ED/AMDvD3/y1o/4XJ4u/wCiE/ED/wADvD3/AMta&#10;APKv+Co//JifxN/7hn/p0tK6D4e2fh7Uv+CePhq08XX9xpfhO4+FltFrF9aKWmtrJtJUTyIAjkss&#10;ZdgNjcgfKeleaft66/4++LH7J/jnwppXwO+IEN/qH2Hy3zpN5jy7+3kP7mzv5524Q/cibHU4UFh2&#10;vwR+KnjD4a/s2+AbHU/gR8SJ30Dwlp8N0LRdIaZzBZxh9ls2oLcFjsOIjEJc4UoG+WgD41/YT+J+&#10;keBf2h/hr8HfCvjDwf8AGbwZJe6xe6V4kvPD2o2uu6Bv00yzRW/2oCO1illibKwmTeDKzlS4A/Wq&#10;vkr4LQeGf2adK1/T/h5+y18SPDsFxqdtBqDxPpl3NczOsSxESy6q7ywIJxl0YwxEzlihWYj0q6/a&#10;K8R2dnrd0/wD+KDR6Pu+0rFHo0jybYVmPkIupFrn5XAHkh8uGjGXVlAB7XRXilx+0V4jtdeh0h/g&#10;H8UDdzeXtkjj0Z7cb1nYbp11IxLxbSZyw2log2DNEH5W+/bUvNOs5bqX9nj44PHF9l3LB4Yt5nP2&#10;iFpo8Il2WbCqRJgHynxHJschSAfStFfOurfthajoulXmoXH7PXxokt7TU30mRLTQbK5maZVLF0ij&#10;vWeSDA4uEUwscAOSQKydN/buhvrh4p/gB8eNORYZpRNc+BZCrMkbOsY8uRjukZRGpI2hnXcyLuYA&#10;HlX/AAUwtGm8M+MdVstI+E+pJonhKNdau/GPhy6uNe0+K9nubexfTryJWTdJMs6orBRDInmO22TK&#10;8B+3Z8KNR+P+q/Cb4DeCfBFxqXxQs/D+n6/qnjPxdeWX9pWekRtJZeVd3SFmuG8+Z5ZhCzDcoaNZ&#10;S5Kev+Ovj/8ADT4jfYde8W/shfFDxdrXz2IXWPhZFeXltBHtdCZJSV8pmml2qrkhkkLKoZS/QeNv&#10;i18I/iVqsWp+Lv2bvHHirUofD4u47zW/hNcXkyOGZhpQeSBiJwzuc5+zZYnzuTQByv7YnhnTv+Ch&#10;3gHWvhb8JfFmjyeLPAHi2CXxDHrcV7aQ2rLFfWxjEn2dhI3mB+UyuEJ3crn5K+Ln7SFx4o+L3hb4&#10;V2/gP4f6ZafCOy8T32qaFZWs1/4R1jUrbSbieYDTZIrUp5c0N2qMxfY87OrSAZl+tW+I3wStNK1T&#10;TIf2OPHDaa0Npqb2cXwgjEN7dBVVYghQAzwLdXALyBUAScRyPvTzN+4+M3wo1XwTD4SvP2X/AIgT&#10;eFdL8u+sfD9x8KJHsknktp53EMHlmNJVlZrdmIUGW5yrNEZJlAPQP2CvH3/C0P2T/A3ib/hHPD/h&#10;L7d9u/4k/hax+xadb7L+4j/dQ7m27tm9uTlmY968A/4Iqf8AJrPin/sc7r/0hsa918AftIeB/C/h&#10;7SdG0P4RfEjwXo6zCJNLtvhpqMEFislubmSQx29uyBRM7QMI9zGYswVoj5x+av8Agmj4o1P9mf8A&#10;Z51zQPHfw8+JFhrt54ta7isLbwLq1w32WWGyh88uluUCoUldl3b9sTbVZiqsAcp+1d448Ffs+/tO&#10;fGD4h614K8D/ABx03UZvD+lat4a1+weHUvD2oPp8r2zQzzWs0EkEtvayO5jO7c0akL5eX/Uqvgrx&#10;5p/wr8VftRz/ABV134SeOPGNjeaZb+E7jQ7v4P31xDJIZEm/t15J4QWWKPFoV8o3GIjsVo9uforx&#10;T+1f4d8P6DdX9h4K+KHia7h27NL0v4eaylxPlgp2G4toohtBLHdIvCnGTgEA9rorx/Tf2ovC99bv&#10;LP4Z+JGnOs00Qhufh1rpZlSRkWQeXZsNsiqJFBO4K67lRtyi3/w0t4R/6BHxA/8ADceIf/kGgD1W&#10;ivKv+GlvCP8A0CPiB/4bjxD/APINH/DS3hH/AKBHxA/8Nx4h/wDkGgDlP2xP2cf+GhfCvhX7BoHh&#10;/W/EnhvWo9V0/wD4SO58iz+WN8w3GLS4ee2kcQ+bbL5Xmqg/eoUGfjX4d/D/AEH4l/8ABLf4P+Gr&#10;v4e3Hj/xZr2p6hpXh6HTbux0++tpRqN7eztFfXcci2ytBp8m8hWL4VMfNuX6q+N83wI/aP0rTNP+&#10;I3w+8ceI7fTJmns3b4f+J7eaBmXa4WWG0RwrALuTdtYohIJRSOV8afDP9mH4heDfB3hPXPhX44n8&#10;PeEIZoNEsbbwN4stVtVmKGYkw2yGRnaNWZ5CzM25iSWYkA6D4c/CbXPDf7FOl/s+a9r/ANo+Juuf&#10;D/V4LdNUaRkt9yLG0LzIZV8q1bULW3BVjuRAY12javwrrlrqn7N+k+Hv2SdY+F3h+x+IXjT7FpUv&#10;xQ8N66tpcarpt9q6u8LTCxadYmCPaMJQ2BFu8uRNqt9qW/gL9l+z0GbR7b4M+ILSwuNGk0C5W3+G&#10;HiKJ7qzdoHImkWyDyyh7aB1nctKjpuV1ZmJ5XQ/Av7F/hX4ceIYrf4Uag/hb/Tf7S1fUfh94hvHt&#10;PKDQ3WL+e0eW38owuG2SJ5To5+VtxoA9K/Y81Kx0H4kfHz4dx+ENH8EaloXiDTdVn0fww6yaRBFe&#10;aRaJGsD+TASxazlkcGBAGkGC/Jo+AkljJ+3H+1Utpb3EFwkPhJbySadZFml+wXBDxqEUxr5ZjXaS&#10;53KzbgGCIfDP4tfAD9m3wbqHhXwjoPijwfoWjQtreo27eBfEO63ilMmbu6kltC+0i3lUSytjbblQ&#10;dseF8q+D/wC0N4P8G/tdftXeKtZi8UWOhTw+GrlrhvB+rs1rFBpkvmyXUa2pe1UDLBp1QMoLLlQT&#10;QB6r+2V8IPGvxA8TfDHxR4e8H6P8UvD3hCbUbnVvh1repJaw61LcQJb20gE0T27Nb755d0uCoyEy&#10;XrW/4J6SeFZv2OfhzJ4Lt9Ys/DzQ3bRW+vTxT3cUpvZ/tCNJEiI6ibzQjBEJQISqkkD5/wD+CgTf&#10;BT9prwbpkHiXxb4o+HGpeDpk1CXXNS+HevyLaWV2Wh2SxvDCiLPNBGEkc8tbsi9Wr3X4fftNfAb4&#10;X6D4V8AeErfxBolh/pen6Jolr4G13fcPaMwvEiU2ZeaWJxIZj8zh95kO4k0AfStFfNVr/wAFGv2f&#10;r680S0t/GeoXF3rm3+yoIvC2rs+obpmgXyFFpmXM0bxjZnLoy9QRVTVv+CmH7OGg6reaZqfxAuNO&#10;1Kyme2urO78N6rFNBKjFXjdGtQVZWBBUjIIINAH1BRXzVp3/AAUi/Zt1TQdX1eH4paelppfk/aI7&#10;iyu4Lh/NYqvkwPCJZ8EfN5SvsHLbRzRov/BSL9m3X/L+y/FLT4vMvbewH22yu7T95Nv2MfNhXEQ8&#10;tt8x/dx5Xey71yAeq/HrwzeeMPhPrukWE3jC3u7jyNkngLUrfT9ZG2eNj9nnuJI4k4U79zDKbwMk&#10;gH8oPhP8C/BvgnwD+1R4Z+LqeOPhl4T8LzeFtS1HRdH1y01LUpmaK8NvayzxW4guFlluIXVdiKje&#10;SXZfLZ6+1fjJ+17+yB8cPBuoeE/HPxCt9X8PRQ2urXVjbSaparcKxiMSE2yoZ2Vp42a3BZo2jZnR&#10;TAxTz+w139gbVLfxX4WTxXbtb+LZtO1jXje+IdcRdUlaQG3a4uZZQJGWS+MkkbPlGDyTKpt2aMA9&#10;g/4JsfDfVPhv+ziyTXGoP4W1vWrrXfCNpq12s95aaHcLG1os4j/dRyuA87JESoack4Yso/OD4a+C&#10;7n/gnHrVn4++L3gbxRo/xQ8nUm8DGy1PTb/RbyX7E0DpfwxS+cixvcxsWSXLiTAUGM7/ALfsvG37&#10;E9jrHhTSf+Fj/a18K3tpqGh2eoeNNbu9M0+e2vPsdu8Sy3LWw8uT7o6CAmXH2cmSreh+IP2Jfitq&#10;uj69qfjvR/FlxpMMlxYxfEjxfqN3DAs7SwOBa6tcFNxNuSUKbgBBIQA0LEA4n/gnx4D8T/CP9onX&#10;NC+K0/jAfGLxB4MXXtSOoeKItWsLy1j1BrSJp1Ee5LmJY4ljPn3C+XNLzET5Y91+PdnDdftx/sqy&#10;y39vZvbQ+LZYoZlkLXTGwt08uPYjAMFdpMuUXbG3zbiqt5V+zL4k/ZX/AGN9F0fRZPjH4X8V+Nmh&#10;i0aTxVFdSTq1vcXt3PDBGFlnis4FfeZdjpGGEcs20yxknxg/aY+E3jL9rr9lHxZpHxI8L3Ph6yh8&#10;Sz3182qwxLYLcaZEIBdB2Bt2dvlCShW3ArjIIoA9g/b++Hfxf+JHwPtLP4J6xqGleL7LWre9lTS9&#10;ZbS7i7tfKmjeJJg6KcNLHIVd1UiIkEsFU1P+Cd2ieFfCnwFvvDnhe58UI+h+IL3TdZ0PxVfxXs2h&#10;apH5YurGGaGNIngD/vVaMbWM7McMzIvP/tefEr4afHD4N3Oj+B/j98P/AAz4+sb2DUNA1z/hOorD&#10;7DOCYpn823kL/NazXUWNrA+byBwRrfs0fED4CfAP4V2Gif8AC4vh/N4k1Dy9U8T6j/wm8N5/aWsy&#10;QRJeXfmTzFz5jx7uijvtBJoA+qqK8q/4ax+CH/RZPh//AOFRY/8Ax2j/AIax+CH/AEWT4f8A/hUW&#10;P/x2gD1WivKv+Gsfgh/0WT4f/wDhUWP/AMdo/wCGsfgh/wBFk+H/AP4VFj/8doAtftHeFdZ8a/B7&#10;WtG0C+8UadqVxNZMLjwXdQWur+Ul5C8yW0088McbNEsilmkwFZjtk/1bfC3wF+KzeKfDPx8+DWvf&#10;FzxxoKeGNTvNfufFOt6tdT+L9J0uwnsPtluDbrNb7R5dzD5sN0zMzlxalWK19KftD/Ff4TfGr4X3&#10;3hrQP2m/C/w6115obiz8R6J4whjmtWRwXBSG7hMqvGZE2M20Fg+CyLjwDQ/hL8HrH4C/Efwfqf7W&#10;ngfXPiL41mCXXxPu9Ss21ddP/wBDV7B5GvmllgZLQoUMwUrKQVIGCAegf8EqfHXirx98NfH19qfj&#10;bWPH/hODxAlto2seK/NXWjKLSF7qOZGuLhI4FLw+UqSsSTMzY3AD50+IHizV/wBjjx2viP4neLP2&#10;kJLCe9S98E+HdS8YadcQal9kigkuItVlhu5h5UlxKIyqRDEJzmVmKp1fwh+Dvhv4R6x4BSz/AG/v&#10;D7eEPCd7DOvhXT9StrCzvIFvGupoJVj1La/mtJKrPIrna4XlVVR2uufCX9nPx58UNY1Dx9+03o/j&#10;z4XzQxtpfw81v4iTzw6ZeqkSfaxdPqbPI2Bc8FRgXJGcKMgGr+w43xJ1L40W/jPx/wCMfHF5b/EP&#10;wld+JtM8N6oIToNsr3NhK5sguqXLosQu4441lgiby5D90gpX0V8bdN8343fs8X/9lafN5HibUoP7&#10;Ukb/AEy38zQdSbyYh5ZzFJ5e5z5i4aCH5XzmPwD9n3w78BPgn8R9W8T6p+0l4P8AHNpZ77XwRpes&#10;eKYZU8G2Dlle1tDNfSg7oRbw+YFRtkGOjsK6D40/tB/B7WP2kP2dtdtPG/gfU7fRtT1oXniWHxhZ&#10;7dKim0mdBDJAJcFZ5BH++PCNbqmczgEA9q/a917xF4X/AGaPiFqnhia4s9SttMZpr6yANzY2RZRe&#10;3duDNBmeG2M80Y81MyRoM84Piv8AwS0vodW+Auuahp3xJ1j4i6Rc+ILqUnxJpMllqWnXr7ZLmORj&#10;d3CSLIZI7gGM/enlZmZ3ZU1f2tPjR8Ovil8BfE+k+Bf2hPC/hrxtBD9u0W80TxzbWU0l1Flhbl0u&#10;4gVmXdF+8YopkEhBMa4yv2H/AAr4V+AHw18VeLvHfxf0fxT4712HR9W8Xa9qviCKZtMimtIxYWtx&#10;ObqVGUGSXyp8qJlkXblVSgD7KorlNX+LHgjw/r1pomqeMvD+m61eXo0220681SCK4nuisLi3SNnD&#10;NLtubdtgG7E8Rxh1zleIP2hPhZ4T/s3+2/iX4P0b+0rKPUrH+0NetYPtVrJny7iLfIN8TbTtdcqc&#10;HB4oA9ArJ8WeKdL8D+FdZ8Sa3dfYtF0eym1C+ufLeTyYIo2kkfagLNhVJwoJOOATVVfiF4VbVdL0&#10;xfEujnUtVmu7bT7MX8XnXktozLdxxJuzI0LKwkVQShUhsYq1H4s0OTQbDW01nT30XUPs32PUVukN&#10;vc/aGRLfy5M7X81pI1TBO8uoXJIoA/MH4T/t5Wnxk/by0C91f4j+INH8NrrV34b0Dw3oemXC6FrV&#10;rIbiLT7m933m9bmR7iPP+ilQY4SfLAYx6vwF/bX8WeP/ANuy/wDBvhL4h6f488N+OLLjVL7w/f2e&#10;naTdWml3Mif2fYS37OsTOkRn3MjSsHC7AFkPqt7+xHeReO/Feqn4+6fa+G/+FgXfjC38PvoNv/xJ&#10;/FF5Ft02R7g3O95Ynu7J1t3ASf8AdqY8S0Q/sd+M5PjtZ/FzxZ+09p+veM/DNlP4Wtb1/Cllaf2d&#10;dXlrLFZo6JceWZVl1OKVYpELS+ZGvR1NAHQfA/4keMtP/wCChHxR+G2v+PLfxtbz+ErPXLy1tdPu&#10;7C00O9iaCJLa0gmup1VZYLmOeVlY73deVKMD2vxU+Jnjjwf+3N8DPDEE+nnwD4u0bXbKW13z/aDd&#10;QRJdPK6hhF8ohtUiYhmAmuwQN6kfP/7Pv/BN341fBX4catomi/tBaf4Cu/EG/wDtiHw74ThvXbho&#10;4/L1GVorkbYzuXaE8t5HKcku3qvxo/ZR+NXxK+LHwn8W6N8Z9P0C78DaMLEazJ4ehnuJr+eC4i1G&#10;+W1I8oecFskEJcqoeVlKGMCYA8V8cf8ABQb436fF+0Zq+g6b8Pxovwk8TQ6Q1rqOm3zXF5az31za&#10;RyCRLsL5qtDFuXaqsJHIKlAr+1f8FGvFOl+OP+CdXjTxJol19t0XWLLRtQsbny3j86CXULOSN9rg&#10;MuVYHDAEZ5ANeQeKv+CZPxR8UfEr4321r8WdH8OfC/4l6n/bN9BDpH2y+uJVuzdwQSRvsESxSSzf&#10;vIp8vsXcmHKp7r/wUa8O6XY/sJ+NNBtG0/wzosP9jWMLeQ6WenwDVLNFPlwozCKNcfLGjEKuFUnA&#10;oA6r4T+Ov+FX/sC+DfGX2H+0/wDhHfhnZ6v9i83yvtH2fSkl8vftbbu2Y3bTjOcHpXhX/BOP4ra9&#10;+0F4m8d/EmT4g6PNqWuzWdz4t8AWvh6+jh0iWOCaztJLS5kuzGGnitYpJWCSkiNUOzapH0V8J/B9&#10;x4g/Yv8ABvhXRPFP9n3d98P7PTLHxRpKzDyHfTkjjvIA/lSjaSJFDeW/AzsPT5g/ZP8A2O/jRrnx&#10;+0f9oH4865b6X470aa4sf7Eh0rT92pWrWLQRXElzYyBNwNw6/PGz7bdVzt2bQD9CqKKKACiiigAo&#10;rz/4xfAH4eftAaDHpHxB8J6f4mtIc+RJcKUuLbLIzeTOhWWHcYo92xl3BcNkcV1XhbwnofgfQbXR&#10;PDejaf4f0W13eRp2l2qW1vDuYu2yNAFXLMzHA5LE9TQBrV8q/wDBUf8A5MT+Jv8A3DP/AE6WlfVV&#10;fKv/AAVH/wCTE/ib/wBwz/06WlAHr/j/AMeL8E/2edW8Xab4HuFt/DPh830XhG2ktbVrWKGEN9nL&#10;I7QxrCind5RkAWNvLEp2q3gH7A37QXxO/aSj8X+PdQt/C8vgTWfEEqx2EWrX/wDaXhxorWOMWgjk&#10;tjDOrolrKTHJGoa4nfG5jEn0r8aNB8a+Jvhf4g074c+Jrfwf42lhVtL1i7tEuoYpVdX2Ojqw2yKr&#10;RltrFBIWCsVAPyV+y7+zD8X4f2gpvjD4z8Saf4OtE3abqfhTw7ZtbJ4nureO6tLjUb0JDao3nXTS&#10;X8MjxzMUuVAKBUoA+6qKKKACvhXwX+3v408Sfte/8KhWw+H+sfav7V09NN0e+1VbjSdSsbZ5Cl3e&#10;3FlHHLFJLBMmYIG2g7stsAl+6q+P779mjxxqP7SfgD4s2Hw6+F/gu78N/wBuXepJomtztca/dXtm&#10;8cRuJhpURG2YktI3mMBNIwUkbWADT/2rvin4d/bm8MfBPxz4W8H2mi+KtGl1TT5PD2oXV3cWWyK4&#10;bMs8sUSy7mspxsWCPAljO9ijBug+Jn7UPjLQf2o4fgx4a0Xwumr6jplhqWjnxVfXdqdSUSXUl/5L&#10;WlvcqFEFsY1M/kMkqswS4Qqp8g+F3wH+Pfg74qfGDxfH8O/D9v8AEnxr/bD6d8RdT8dTTwaPayzp&#10;HZ2C2v2SXz/K+zw3EbNCimHZGxiYGId/+1B8F9f+Kvi7xV4b0f8AZw+H+u/8JNo01tF8WdY1S0iu&#10;NPna0eJHmiNm915sTIgTyi4x5Xzp8wjAD4nft7p4P/ask+DWlWHh8X9t9h0/b4lvr6zfUtSvvJe3&#10;S1ktbK7RIo0kVXM4j3POu0qsTF9b/gqP/wAmJ/E3/uGf+nS0r5K1L/glP41i8PJ8ItPsPC91pH/C&#10;QQ+JW+MlyqQ3wtDbrbS6SLJVeYsrl7hR54hbauXR2IX61/4Kj/8AJifxN/7hn/p0tKAPVf2Tv+TW&#10;fg3/ANiZo3/pDDXj/wCyz8Yfiz8aPE0nxJstH0e5+BfjnU7qTTre71SY69oS20H2RZHjZfI8iWXT&#10;2JghLMsl8X3sFcn2D9k7/k1n4N/9iZo3/pDDXxr+z38BfHt5+34fiVovwft/gX4A0GG/0DXLXT9R&#10;dLHXpo45IkltIPJgLwSM9pKpEKwt9lMm4y8EA/R+iiigAooooAKK8/8Aj18N9c+Lnwn13wn4b8aa&#10;h8PNa1DyPI8SaWJDcWflzxyts2Sxt86o0Zw44c9RwdX4VeCbj4b/AA48OeGbzXdQ8UX+m2UcF3re&#10;qXE09xfz4zLO7TSSON7lmCFyEBCL8qgAA6uvNP2mo7Gb9m34rx6ncXFnpreEtWW6uLS3WeaKI2cu&#10;90jZ0DsFyQpdASACy5yPS68q/ax/5NZ+Mn/Ymaz/AOkM1AB+yd/yaz8G/wDsTNG/9IYa8q/Zr/ad&#10;+J/7RPxHPiOx+HX2L9nnWLKX+wPEVw9rHqi3URWOT7XEL5yIjNFdxr5cRbmEnC7mHqv7J3/JrPwb&#10;/wCxM0b/ANIYa+Sv2Y/AMOt/tL6B4n+Fnwr8UfBHw9o82rr8SrK9v5F0XWNRCy2sFpYCOd4LtbW7&#10;+24MccccYXopMaUAfoVRRRQAV8vyft56CPH1vosfgTxQ3h5vHMvw1n8Ss9iIU14SxpHEsH2gytAy&#10;GWRpiq7QiAK5chPqCvzL/a2+CfxJ+OXxo+HF58MPAPxI8H+O9B1N/ED6l441KHUNBtFluYis8Ux1&#10;C7ggaGWFWNnBFueM58vbGisAfVXxH/bCX4E+JtQk+K/gHWPAvw6k1NNK0bxwby11CG9l8iaVmltL&#10;aR7iBW8hhGQkhYMDIITla6r43ftEL8IfGXgDwdp/g/WPGvizxrNcrpmnaXPa26+VaCKS8d5biWNV&#10;ZYJHdF6O0ewsm4MPkq9HjP41ftk+K9V+K/wM8YeOvh74RvbvQvBHh99Asm07zJU2zag9xeS2qTRS&#10;Jp7OvmCaNWuY1Do/k+b6X+0pJffFr4R+DvGT/Bf4kWvxQu4dWsfBkvh+/a2vvDF1eI0VpcagYbuE&#10;26zRpBJLvEiQfvIpSDxIAeq+Jv2udB8K+MvCfgO78JeKJPih4lhe7s/AsKWJvo7VRckzyXBuhZBc&#10;Wkh2i5L/ADL8uSQPX/C2s3niDQbW/v8AQdQ8M3c27fpeqPbvcQYYqN5t5ZYjuADDbI3DDODkD8dt&#10;N/ZD/aA0PxC/iv4yeEPHHxH8T6h4fm0vwfqWk+IzqF94c8QG4Y6dNczLdqYIImSSYy7ngTz0LHeW&#10;Vf0/8D6R8UfDv7NFzY/EPxlb3XxQg0zUTceKPD+k/b1ilLTNbzQ2aQRm4aOMw/uViBkZNuGLZIB8&#10;wf8ABFT/AJNZ8U/9jndf+kNjXquh/trav8Rvjh4h8H/Dn4WeIPGGi+Cb290jxjcfaNOs7i2uhK0d&#10;nJZie8RZ4na2u1dW2MAY2yCCj8V/wR5WxX9j9DaaXb6fcHxBfG8uIdSW6a+lxFiaSMEm1YR+XF5J&#10;AJWFZcYmBPz/APFOXxbeftDX1t+yx4D+JHwp+NUk1/4g8XaT4ie2gsdet3maH7bi5v5baZY7iWYR&#10;+XG0bfaHdGHlDIB+r9FFFABRRRQAUUV8/wD7KPg39obwj/wlP/C+fHfh/wAa/aPsv9i/2FAkX2bb&#10;532jzNtpb53boMZ3fcb7vcA+gKKKKAPCvgb4khuv2hP2j/D66lby3Fj4g0i/fTVtJFmgWfQ7FFla&#10;ctsdZDbMqxqoZDC5YsJEC+618/8A7JPjX/hYl18Y/EP2jw/d/bPGcf77wtrP9r6c2zQ9JT91d+VF&#10;5n3cN8i7WDLztyfoC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yZPCehyaDf6I+jae+i6h9p+2ac1qht7&#10;n7QzvceZHja/mtJIz5B3l2LZJNFFABqXhPQ9Y/tX7fo2n339rWS6bqH2m1ST7ZajzMW82QfMiHnz&#10;YRsr+9k4+Y5qy/D3wrPceJLiXwzo8lx4lhS21yVrCItqsSxmJI7o7czKI2ZAr5AViOhxRRQAeJPh&#10;74V8ZW+pW/iDwzo+u2+pwwW19FqVhFcLdRQSNLBHKHUh1jkkd0VshWdiMEk0L8PfCq6rpepr4Z0c&#10;alpU13c6feCwi86zlu2ZruSJ9uY2mZmMjKQXLEtnNFFAHP2v7PfwssbzRLu3+Gng+3u9D2/2VPFo&#10;Nqr6ftmadfIYR5ixNI8g2Yw7s3Uk1U1b9mX4Pa9qt5qep/CfwPqOpXsz3N1eXfhyzlmnldizyO7R&#10;kszMSSxOSSSaKKAKv/DJ3wQ/6I38P/8Awl7H/wCNUf8ADJ3wQ/6I38P/APwl7H/41RRQAf8ADJ3w&#10;Q/6I38P/APwl7H/41R/wyd8EP+iN/D//AMJex/8AjVFFAB/wyd8EP+iN/D//AMJex/8AjVH/AAyd&#10;8EP+iN/D/wD8Jex/+NUUUAH/AAyd8EP+iN/D/wD8Jex/+NUf8MnfBD/ojfw//wDCXsf/AI1RRQAf&#10;8MnfBD/ojfw//wDCXsf/AI1R/wAMnfBD/ojfw/8A/CXsf/jVFFAB/wAMnfBD/ojfw/8A/CXsf/jV&#10;H/DJ3wQ/6I38P/8Awl7H/wCNUUUAH/DJ3wQ/6I38P/8Awl7H/wCNUf8ADJ3wQ/6I38P/APwl7H/4&#10;1RRQBU1L9jv4FatbpBP8HvA6Is0NwDbaBawNujkWRQWjRSVLIAyE7XUsjBlZlOVqX7C37P8Aq3iF&#10;Nan+EnhdLxYYbcR21iILbbHcLcKTbx7YixdAGcpueMtExaNmQlFAFq6/Yp+Al5Z63av8IfB6x6xu&#10;+0tFpMMbx7oVhPkOoDW3yoCPJKYctIMOzMTUv2KfgJqv9q+d8IfB6f2lZLYT/ZtJhg2RjzMND5YX&#10;yJf3z5mi2yHEeW/dptKKAMqx/YD/AGedO16LV4vhP4fe7ivbq/WOeJ5rcyXCqsimB2MTRAKPLhKm&#10;OI5MaoSSef1L/gmX+zRq1wk8/wAMLdHWGG3AttWv4F2xxrGpKx3CgsVQFnI3OxZ2LMzMSigAvP8A&#10;gmX+zRfW9hBL8MLdUsoTbxGHVr+JmUyPJmRkuAZW3SMN7lmChUztRVGs3/BPv4GNpWqaY3hjWDpu&#10;qw2ltqFmfF2s+TeRWiqtpHKn2vEiwqqiNWBCBQFxiiigC1q/7CPwZ8Qa9aa3qmieINS1qzvRqVtq&#10;N54z1qW4gugsKC4SRrwssu22t13g7sQRDOEXGV4g/wCCcv7P3iz+zf7b8GahrP8AZtlHptj/AGh4&#10;p1ef7Lax58u3i33Z2RLuO1FwoycDmiigDoF/Yn+E66rpeprY+KBqWlTXdzp94PHGuedZy3bM13JE&#10;/wBszG0zMxkZSC5Yls5q1H+x78NY9BsNERfGCaLp/wBm+x6cvj3Xhb232dke38uP7btTymjjZMAb&#10;CilcECiigAm/Y9+Gtx9s81fGEv2y9g1K53+PdePn3UPleTcPm9+aWP7PBtc/Mvkx4I2Lgm/Y9+Gt&#10;x9s81fGEv2y9g1K53+PdePn3UPleTcPm9+aWP7PBtc/Mvkx4I2LgooA1v+GafCP/AEF/iB/4cfxD&#10;/wDJ1H/DNPhH/oL/ABA/8OP4h/8Ak6iigA/4Zp8I/wDQX+IH/hx/EP8A8nVz/jz9jD4d/EjwzP4f&#10;1298cX+kXE1vLcWl3471q7huFinSby3inupEZWMYUnbuAJKMjhXUooA1dJ/ZT8B6DpVnpmmXfjjT&#10;tNsoUtrWztPiF4gihgiRQqRoi3wCqqgAKBgAACrf/DNPhH/oL/ED/wAOP4h/+TqKKAD/AIZp8I/9&#10;Bf4gf+HH8Q//ACdVST9l3wvJqtvdr4m+JEdvFDLE9ivxF13yZmZoysjE3hcMgRlUK4XEr7lYhChR&#10;QBlH9kPQjb6PF/wsT4sB7GGOK4m/4WDqu7UGWSB2km/fYVnWGSMiIRrtuZSqqwiaI1b9kPQtSjvF&#10;t/iJ8WNLM8zyxtafEHVWNsrWpgEaeZM4KrIftIL7m80AFjFmGiigCprH7G+kan/wkP2b4pfGDSf7&#10;T+z/AGT7H8QNRb+yPLxv+zebI+7zcfP9o87GT5fl8Yq6b+xXp1jbvFP8YfjRqLtpk1gJrnx9ehlm&#10;eRnW9HllR58asI1UjySqKWidtzEooA5//hgX/q439oD/AMLn/wC0VU8Sf8E69J8aeDdS8J+Ivjj8&#10;aPEPh7UZoJ7qx1bxNb3ayNCWMYzJasQoZ9xQEKzJGzAmNCpRQB0Hh39iu88L3jXVn+0P8cJpG8vK&#10;6j4nt75PkmjmXCT2jqMtEobA+ZC8bZSR1a3qH7Huo6lqp1Cb9oX40JceTdQbLfXrKGHbcNM0h8pL&#10;IJuBuJPLfbuiCxCMoIoghRQBa1r9lDV9f1KS+uv2gvjBFNJ9oytlqunWsX763S3fEcViqDCRqUwP&#10;3chaVNsrs5t63+zHrviDVbbULr4//FiK4t5radEsbzSrSEtA0rRh4otPVHUmZ96MpWUCMSBxHGFK&#10;KALWm/s6+I9K/sryfj58UH/s2yawg+0yaNPvjPl5abzNNbz5f3KYml3SDMmG/ePut6b8CPFGk27w&#10;QfHn4kOjTTTk3MWhTtukkaRgGk0tiFDOQqA7UUKihVVVBRQBb/4U34u/6Lt8QP8AwB8Pf/Kqj/hT&#10;fi7/AKLt8QP/AAB8Pf8AyqoooAP+FN+Lv+i7fED/AMAfD3/yqryr9qT9knx98aPgT4m8G6V8Y/EG&#10;s3+pfZfLsvFMOkwadJ5d1FKfNez0xZxgRkrsYZYKD8pIoooA7/wn+zlrXgfwro3hvRPjZ8QLLRdH&#10;sodPsbb7LoEnkwRRrHGm59LLNhVAyxJOOSTR4s+DfxK/4RXWf+EY+O3jD/hJPsU39l/2tY6D9j+1&#10;eW3k+f5elb/K37d235tucc0UUAcB4i+Df7Tv9j+Ef7C+O3/E1/sa8/4ST+0bHS/I/tX7GPsn2LZp&#10;W77N9r3eZ5nz+Tjb89dVefBv4zf8Tj7J8dvEH/Iasv7M86x0X/kFf6L9t87Glf8AHz/x/wDlbfk/&#10;49938dFFAGVc/Bv9oH/hFdO+z/HbUP8AhJP+EZuftvmWOkfY/wC3/Lg+zeVjSt/2Hf8Aa9+797t8&#10;nbzurK8a/Bv9p3/hHbj/AIRH47f8T7/iYeR/bVjpf2X/AJCMP2Dd5elbv+Qf9o87H/Lx5Wz93uoo&#10;oA5TxF8G/wBtX/hBPCP9hfHbw/8A8Jn/AKZ/wkn9o2Nl/Z3+tH2T7Fs0rzP9Vu8zzP4sbeK5X/hT&#10;f/BQz/ou3w//APAGH/5VUUUAasPw0/4KAxfY93xY+F83kWU9rJvtH/0iSTzdly+NPGJY/MTaE2xn&#10;yI96PmTzMrxZ8C/27fHHwr1nwNrfxP8Ahfe2msedDfap5Esd5NZywNDJZ/JYCJYiGLbljEoY8SAf&#10;LRRQB0HgX4Y/tufDvw94T0DSfEfwX/sLw5pllpVvYTjUnWeK2t5YVaV/IDlnDxOxRlG62i2hVMqy&#10;HhL4b/tz+ELgGDxd8F7qx85bmTTpLO5hgllMcouJG8i0jbdcTzG6lYMCZlG3ZGzxsUUAdVptn+3J&#10;YW7xT3/wH1F2mmlE1yurhlV5GdYx5aKNsasI1JG4qi7mdtzHKXwz+3euq6XdnxZ8F2t7Oa7lnsTF&#10;f+TfLMzGOOU/Z94WAELGYnjYhR5rSnJJRQBq2dn+3Ja3F/LLf/Ae8S5mEsUMy6uFtVEaJ5cexFJU&#10;sjSZcu26Rvm2hVWp4f0b9urR/wC0vteu/A/XftV7JdQ/2hHqa/Y42xttovJijzEmDtMm+Tk7nbjB&#10;RQBrf8Zvf9W//wDlco/4ze/6t/8A/K5RRQAf8Zvf9W//APlcrivjdq37aGg/Bfx9qep3nwX07TbL&#10;w/qFzdXnh6XWotSgiS2kZ5LV2ICzqoJRicBgpNFFAHlX7L+k/tM/AC4l+Afgmy+C5uNGm1G5udU1&#10;KLU915LHHpdzLJLLEEMjeXrNnEjGMHbbsp4RC+r4V+On7TPi/wCIngbU7Pwt8B4vFnjDw/pclhrU&#10;+n6mLmLT7+21LUIbaWYOXCqNJuS0allEjxEbssylFAFT4X/trftT/FjxpZ+GNI0r4P21/df2Pskv&#10;bfVViH9o6Nc6vBkrMx+W3tJEfjiQqBuUlwf8NrftT/8AQK+D/wDyTP8A4Wr/AMe+q/8AIK/54/67&#10;/j5/2Puf9NKKKAPIPHH/AAV2+PvgHWrbTNQ8N/Dea4n0zTtVVraw1BlEV5ZQ3kSktdg7hHcIGGMB&#10;gwBIwTz/APw+r+N//QrfD/8A8F19/wDJlFFAGrc/8Fq/in/wiunfZ/C3g/8A4ST7bc/bfM066+x/&#10;ZfLg+zeVi83+bv8Ate/d8u3ydvO6uq8J/wDBavXP+FmaN/wk/hbT/wDhXv2KH+1P7J06T+1vtX2J&#10;fO8jzLzyvK+2btu75vJxn56KKAOA/wCH1fxv/wChW+H/AP4Lr7/5Mr1X/h9X/wAUd/yK3/FV/wDY&#10;O/0H/kD/APX5v/5C3/kp/wBNaKKAPf8A/glL4+/4Wh8E/Hvib/hHPD/hL7d4zm/4k/hax+xadb7N&#10;M06P91Dubbu2b25OWZj3r7VoooA//9lQSwMEFAAGAAgAAAAhAL75SAXeAAAABgEAAA8AAABkcnMv&#10;ZG93bnJldi54bWxMj0FrwkAQhe+F/odlCr3VTQy2mmYjIm1PUlALxduYHZNgdjZk1yT++669tJeB&#10;x3u89022HE0jeupcbVlBPIlAEBdW11wq+Nq/P81BOI+ssbFMCq7kYJnf32WYajvwlvqdL0UoYZei&#10;gsr7NpXSFRUZdBPbEgfvZDuDPsiulLrDIZSbRk6j6FkarDksVNjSuqLivLsYBR8DDqskfus359P6&#10;etjPPr83MSn1+DCuXkF4Gv1fGG74AR3ywHS0F9ZONArCI/733rxonkxBHBXMksULyDyT//HzH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v2YZ9Y4DAADPDwAADgAA&#10;AAAAAAAAAAAAAAA9AgAAZHJzL2Uyb0RvYy54bWxQSwECLQAKAAAAAAAAACEA2MnJ6btCCAC7QggA&#10;FAAAAAAAAAAAAAAAAAD3BQAAZHJzL21lZGlhL2ltYWdlMS5qcGdQSwECLQAUAAYACAAAACEAvvlI&#10;Bd4AAAAGAQAADwAAAAAAAAAAAAAAAADkSAgAZHJzL2Rvd25yZXYueG1sUEsBAi0AFAAGAAgAAAAh&#10;ADedwRi6AAAAIQEAABkAAAAAAAAAAAAAAAAA70kIAGRycy9fcmVscy9lMm9Eb2MueG1sLnJlbHNQ&#10;SwUGAAAAAAYABgB8AQAA4EoIAAAA&#10;">
                <v:shape id="Picture 225887" o:spid="_x0000_s1051" type="#_x0000_t75" style="position:absolute;top:2402;width:68781;height:31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r4yQAAAN8AAAAPAAAAZHJzL2Rvd25yZXYueG1sRI9BS8NA&#10;FITvgv9heYI3u+lCNaTdFhFLBanQpFB6e2Rfk9Ts25Bd09hf7wqCx2FmvmEWq9G2YqDeN441TCcJ&#10;COLSmYYrDfti/ZCC8AHZYOuYNHyTh9Xy9maBmXEX3tGQh0pECPsMNdQhdJmUvqzJop+4jjh6J9db&#10;DFH2lTQ9XiLctlIlyaO02HBcqLGjl5rKz/zLani9Fu/nsBmO6eFDFWq3neZ+WGt9fzc+z0EEGsN/&#10;+K/9ZjQoNUvTJ/j9E7+AXP4AAAD//wMAUEsBAi0AFAAGAAgAAAAhANvh9svuAAAAhQEAABMAAAAA&#10;AAAAAAAAAAAAAAAAAFtDb250ZW50X1R5cGVzXS54bWxQSwECLQAUAAYACAAAACEAWvQsW78AAAAV&#10;AQAACwAAAAAAAAAAAAAAAAAfAQAAX3JlbHMvLnJlbHNQSwECLQAUAAYACAAAACEA/gb6+MkAAADf&#10;AAAADwAAAAAAAAAAAAAAAAAHAgAAZHJzL2Rvd25yZXYueG1sUEsFBgAAAAADAAMAtwAAAP0CAAAA&#10;AA==&#10;">
                  <v:imagedata r:id="rId254" o:title=""/>
                </v:shape>
                <v:rect id="Rectangle 115173" o:spid="_x0000_s1052" style="position:absolute;left:18026;width:7988;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x3kxQAAAN8AAAAPAAAAZHJzL2Rvd25yZXYueG1sRE/LasJA&#10;FN0L/YfhFrrTSVq0mjqK+CBZWi3Y7i6Z2yQ0cydkRhP9+k5B6PJw3vNlb2pxodZVlhXEowgEcW51&#10;xYWCj+NuOAXhPLLG2jIpuJKD5eJhMMdE247f6XLwhQgh7BJUUHrfJFK6vCSDbmQb4sB929agD7At&#10;pG6xC+Gmls9RNJEGKw4NJTa0Lin/OZyNgnTarD4ze+uKevuVnvan2eY480o9PfarNxCeev8vvrsz&#10;HebH4/j1Bf7+BABy8QsAAP//AwBQSwECLQAUAAYACAAAACEA2+H2y+4AAACFAQAAEwAAAAAAAAAA&#10;AAAAAAAAAAAAW0NvbnRlbnRfVHlwZXNdLnhtbFBLAQItABQABgAIAAAAIQBa9CxbvwAAABUBAAAL&#10;AAAAAAAAAAAAAAAAAB8BAABfcmVscy8ucmVsc1BLAQItABQABgAIAAAAIQCzrx3kxQAAAN8AAAAP&#10;AAAAAAAAAAAAAAAAAAcCAABkcnMvZG93bnJldi54bWxQSwUGAAAAAAMAAwC3AAAA+QIAAAAA&#10;" filled="f" stroked="f">
                  <v:textbox inset="0,0,0,0">
                    <w:txbxContent>
                      <w:p w14:paraId="77EAC9C5" w14:textId="77777777" w:rsidR="00E717DF" w:rsidRDefault="00E717DF">
                        <w:pPr>
                          <w:spacing w:after="160"/>
                        </w:pPr>
                        <w:r>
                          <w:t xml:space="preserve">Addendum </w:t>
                        </w:r>
                      </w:p>
                    </w:txbxContent>
                  </v:textbox>
                </v:rect>
                <v:rect id="Rectangle 115174" o:spid="_x0000_s1053" style="position:absolute;left:24211;top:105;width:608;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oWQxQAAAN8AAAAPAAAAZHJzL2Rvd25yZXYueG1sRE/LasJA&#10;FN0L/YfhFrrTSUq1mjqK+CBZWi3Y7i6Z2yQ0cydkRhP9+k5B6PJw3vNlb2pxodZVlhXEowgEcW51&#10;xYWCj+NuOAXhPLLG2jIpuJKD5eJhMMdE247f6XLwhQgh7BJUUHrfJFK6vCSDbmQb4sB929agD7At&#10;pG6xC+Gmls9RNJEGKw4NJTa0Lin/OZyNgnTarD4ze+uKevuVnvan2eY480o9PfarNxCeev8vvrsz&#10;HebH4/j1Bf7+BABy8QsAAP//AwBQSwECLQAUAAYACAAAACEA2+H2y+4AAACFAQAAEwAAAAAAAAAA&#10;AAAAAAAAAAAAW0NvbnRlbnRfVHlwZXNdLnhtbFBLAQItABQABgAIAAAAIQBa9CxbvwAAABUBAAAL&#10;AAAAAAAAAAAAAAAAAB8BAABfcmVscy8ucmVsc1BLAQItABQABgAIAAAAIQA8RoWQxQAAAN8AAAAP&#10;AAAAAAAAAAAAAAAAAAcCAABkcnMvZG93bnJldi54bWxQSwUGAAAAAAMAAwC3AAAA+QIAAAAA&#10;" filled="f" stroked="f">
                  <v:textbox inset="0,0,0,0">
                    <w:txbxContent>
                      <w:p w14:paraId="3FA7076A" w14:textId="77777777" w:rsidR="00E717DF" w:rsidRDefault="00E717DF">
                        <w:pPr>
                          <w:spacing w:after="160"/>
                        </w:pPr>
                        <w:r>
                          <w:rPr>
                            <w:sz w:val="46"/>
                          </w:rPr>
                          <w:t xml:space="preserve">I </w:t>
                        </w:r>
                      </w:p>
                    </w:txbxContent>
                  </v:textbox>
                </v:rect>
                <v:rect id="Rectangle 115175" o:spid="_x0000_s1054" style="position:absolute;left:24776;top:105;width:844;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iALxQAAAN8AAAAPAAAAZHJzL2Rvd25yZXYueG1sRE/LasJA&#10;FN0X/IfhCt3VSQq2GjMRsS26rA9Qd5fMNQlm7oTM1KR+vVMouDycdzrvTS2u1LrKsoJ4FIEgzq2u&#10;uFCw3329TEA4j6yxtkwKfsnBPBs8pZho2/GGrltfiBDCLkEFpfdNIqXLSzLoRrYhDtzZtgZ9gG0h&#10;dYtdCDe1fI2iN2mw4tBQYkPLkvLL9scoWE2axXFtb11Rf55Wh+/D9GM39Uo9D/vFDISn3j/E/+61&#10;DvPjcfw+hr8/AYDM7gAAAP//AwBQSwECLQAUAAYACAAAACEA2+H2y+4AAACFAQAAEwAAAAAAAAAA&#10;AAAAAAAAAAAAW0NvbnRlbnRfVHlwZXNdLnhtbFBLAQItABQABgAIAAAAIQBa9CxbvwAAABUBAAAL&#10;AAAAAAAAAAAAAAAAAB8BAABfcmVscy8ucmVsc1BLAQItABQABgAIAAAAIQBTCiALxQAAAN8AAAAP&#10;AAAAAAAAAAAAAAAAAAcCAABkcnMvZG93bnJldi54bWxQSwUGAAAAAAMAAwC3AAAA+QIAAAAA&#10;" filled="f" stroked="f">
                  <v:textbox inset="0,0,0,0">
                    <w:txbxContent>
                      <w:p w14:paraId="386C396A" w14:textId="77777777" w:rsidR="00E717DF" w:rsidRDefault="00E717DF">
                        <w:pPr>
                          <w:spacing w:after="160"/>
                        </w:pPr>
                        <w:r>
                          <w:t xml:space="preserve">- </w:t>
                        </w:r>
                      </w:p>
                    </w:txbxContent>
                  </v:textbox>
                </v:rect>
                <v:rect id="Rectangle 115176" o:spid="_x0000_s1055" style="position:absolute;left:25448;top:70;width:5967;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L58xAAAAN8AAAAPAAAAZHJzL2Rvd25yZXYueG1sRE/LasJA&#10;FN0X+g/DLbirkwjVGB1FaosufRTU3SVzTUIzd0JmNKlf7whCl4fzns47U4krNa60rCDuRyCIM6tL&#10;zhX87L/fExDOI2usLJOCP3Iwn72+TDHVtuUtXXc+FyGEXYoKCu/rVEqXFWTQ9W1NHLizbQz6AJtc&#10;6gbbEG4qOYiioTRYcmgosKbPgrLf3cUoWCX14ri2tzavvk6rw+YwXu7HXqneW7eYgPDU+X/x073W&#10;YX78EY+G8PgTAMjZHQAA//8DAFBLAQItABQABgAIAAAAIQDb4fbL7gAAAIUBAAATAAAAAAAAAAAA&#10;AAAAAAAAAABbQ29udGVudF9UeXBlc10ueG1sUEsBAi0AFAAGAAgAAAAhAFr0LFu/AAAAFQEAAAsA&#10;AAAAAAAAAAAAAAAAHwEAAF9yZWxzLy5yZWxzUEsBAi0AFAAGAAgAAAAhAKPYvnzEAAAA3wAAAA8A&#10;AAAAAAAAAAAAAAAABwIAAGRycy9kb3ducmV2LnhtbFBLBQYAAAAAAwADALcAAAD4AgAAAAA=&#10;" filled="f" stroked="f">
                  <v:textbox inset="0,0,0,0">
                    <w:txbxContent>
                      <w:p w14:paraId="71E21C1D" w14:textId="77777777" w:rsidR="00E717DF" w:rsidRDefault="00E717DF">
                        <w:pPr>
                          <w:spacing w:after="160"/>
                        </w:pPr>
                        <w:r>
                          <w:t xml:space="preserve">WDB-83 </w:t>
                        </w:r>
                      </w:p>
                    </w:txbxContent>
                  </v:textbox>
                </v:rect>
                <v:rect id="Rectangle 115177" o:spid="_x0000_s1056" style="position:absolute;left:32022;top:105;width:8697;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BvnxAAAAN8AAAAPAAAAZHJzL2Rvd25yZXYueG1sRE/LasJA&#10;FN0X/IfhCt3VSYRWjY4i2qLL+gB1d8lck2DmTshMTfTrHaHg8nDek1lrSnGl2hWWFcS9CARxanXB&#10;mYL97udjCMJ5ZI2lZVJwIwezaedtgom2DW/ouvWZCCHsElSQe18lUro0J4OuZyviwJ1tbdAHWGdS&#10;19iEcFPKfhR9SYMFh4YcK1rklF62f0bBaljNj2t7b7Ly+7Q6/B5Gy93IK/XebedjEJ5a/xL/u9c6&#10;zI8/48EAnn8CADl9AAAA//8DAFBLAQItABQABgAIAAAAIQDb4fbL7gAAAIUBAAATAAAAAAAAAAAA&#10;AAAAAAAAAABbQ29udGVudF9UeXBlc10ueG1sUEsBAi0AFAAGAAgAAAAhAFr0LFu/AAAAFQEAAAsA&#10;AAAAAAAAAAAAAAAAHwEAAF9yZWxzLy5yZWxzUEsBAi0AFAAGAAgAAAAhAMyUG+fEAAAA3wAAAA8A&#10;AAAAAAAAAAAAAAAABwIAAGRycy9kb3ducmV2LnhtbFBLBQYAAAAAAwADALcAAAD4AgAAAAA=&#10;" filled="f" stroked="f">
                  <v:textbox inset="0,0,0,0">
                    <w:txbxContent>
                      <w:p w14:paraId="4021BF56" w14:textId="77777777" w:rsidR="00E717DF" w:rsidRDefault="00E717DF">
                        <w:pPr>
                          <w:spacing w:after="160"/>
                        </w:pPr>
                        <w:r>
                          <w:t>Worksheets.</w:t>
                        </w:r>
                      </w:p>
                    </w:txbxContent>
                  </v:textbox>
                </v:rect>
                <v:rect id="Rectangle 115178" o:spid="_x0000_s1057" style="position:absolute;left:38985;top:105;width:4513;height:1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4+VxQAAAN8AAAAPAAAAZHJzL2Rvd25yZXYueG1sRE9La8JA&#10;EL4X+h+WKXirmxRsNbqKtBY91gfY3obsmIRmZ0N2NdFf3zkUPH5879mid7W6UBsqzwbSYQKKOPe2&#10;4sLAYf/5PAYVIrLF2jMZuFKAxfzxYYaZ9R1v6bKLhZIQDhkaKGNsMq1DXpLDMPQNsXAn3zqMAttC&#10;2xY7CXe1fkmSV+2wYmkosaH3kvLf3dkZWI+b5ffG37qiXv2sj1/Hycd+Eo0ZPPXLKahIfbyL/90b&#10;K/PTUfomg+WPANDzPwAAAP//AwBQSwECLQAUAAYACAAAACEA2+H2y+4AAACFAQAAEwAAAAAAAAAA&#10;AAAAAAAAAAAAW0NvbnRlbnRfVHlwZXNdLnhtbFBLAQItABQABgAIAAAAIQBa9CxbvwAAABUBAAAL&#10;AAAAAAAAAAAAAAAAAB8BAABfcmVscy8ucmVsc1BLAQItABQABgAIAAAAIQC9C4+VxQAAAN8AAAAP&#10;AAAAAAAAAAAAAAAAAAcCAABkcnMvZG93bnJldi54bWxQSwUGAAAAAAMAAwC3AAAA+QIAAAAA&#10;" filled="f" stroked="f">
                  <v:textbox inset="0,0,0,0">
                    <w:txbxContent>
                      <w:p w14:paraId="0B3BB454" w14:textId="77777777" w:rsidR="00E717DF" w:rsidRDefault="00E717DF">
                        <w:pPr>
                          <w:spacing w:after="160"/>
                        </w:pPr>
                        <w:r>
                          <w:rPr>
                            <w:sz w:val="22"/>
                          </w:rPr>
                          <w:t>(cont.)</w:t>
                        </w:r>
                      </w:p>
                    </w:txbxContent>
                  </v:textbox>
                </v:rect>
                <w10:anchorlock/>
              </v:group>
            </w:pict>
          </mc:Fallback>
        </mc:AlternateContent>
      </w:r>
    </w:p>
    <w:p w14:paraId="57FCD2BC" w14:textId="5AE2759F" w:rsidR="00D1723F" w:rsidRDefault="00D1723F" w:rsidP="00D4191F">
      <w:pPr>
        <w:rPr>
          <w:rFonts w:cstheme="minorHAnsi"/>
        </w:rPr>
      </w:pPr>
    </w:p>
    <w:p w14:paraId="192D6558" w14:textId="77777777" w:rsidR="00D1723F" w:rsidRDefault="00D1723F" w:rsidP="00D4191F">
      <w:pPr>
        <w:rPr>
          <w:rFonts w:cstheme="minorHAnsi"/>
        </w:rPr>
      </w:pPr>
    </w:p>
    <w:p w14:paraId="7D959BC9" w14:textId="77777777" w:rsidR="00D1723F" w:rsidRPr="00D4191F" w:rsidRDefault="00D1723F" w:rsidP="00D4191F">
      <w:pPr>
        <w:rPr>
          <w:rFonts w:cstheme="minorHAnsi"/>
        </w:rPr>
      </w:pPr>
    </w:p>
    <w:p w14:paraId="6F865E69" w14:textId="77777777" w:rsidR="00D1723F" w:rsidRPr="00B62032" w:rsidRDefault="00D1723F" w:rsidP="00D4191F">
      <w:pPr>
        <w:rPr>
          <w:rFonts w:cstheme="minorHAnsi"/>
        </w:rPr>
      </w:pPr>
    </w:p>
    <w:p w14:paraId="10E0CDAB" w14:textId="77777777" w:rsidR="00D1723F" w:rsidRPr="00B62032" w:rsidRDefault="00D1723F" w:rsidP="00B62032">
      <w:pPr>
        <w:rPr>
          <w:rFonts w:cstheme="minorHAnsi"/>
        </w:rPr>
      </w:pPr>
    </w:p>
    <w:p w14:paraId="1B3EE5C6" w14:textId="77777777" w:rsidR="00D1723F" w:rsidRPr="00B62032" w:rsidRDefault="00D1723F" w:rsidP="00B62032">
      <w:pPr>
        <w:rPr>
          <w:rFonts w:cstheme="minorHAnsi"/>
        </w:rPr>
      </w:pPr>
    </w:p>
    <w:p w14:paraId="5701AFCD" w14:textId="77777777" w:rsidR="00D1723F" w:rsidRPr="00B62032" w:rsidRDefault="00D1723F" w:rsidP="00B62032">
      <w:pPr>
        <w:rPr>
          <w:rFonts w:cstheme="minorHAnsi"/>
        </w:rPr>
      </w:pPr>
    </w:p>
    <w:p w14:paraId="46C24B2D" w14:textId="77777777" w:rsidR="00423BCD" w:rsidRPr="007E5386" w:rsidRDefault="00423BCD" w:rsidP="00F56EE6">
      <w:pPr>
        <w:rPr>
          <w:rFonts w:cstheme="minorHAnsi"/>
        </w:rPr>
      </w:pPr>
    </w:p>
    <w:sectPr w:rsidR="00423BCD" w:rsidRPr="007E5386" w:rsidSect="00E06A62">
      <w:type w:val="continuous"/>
      <w:pgSz w:w="12240" w:h="15840"/>
      <w:pgMar w:top="576"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253B7F" w14:textId="77777777" w:rsidR="00C27B09" w:rsidRDefault="00C27B09">
      <w:r>
        <w:separator/>
      </w:r>
    </w:p>
  </w:endnote>
  <w:endnote w:type="continuationSeparator" w:id="0">
    <w:p w14:paraId="5A86BB01" w14:textId="77777777" w:rsidR="00C27B09" w:rsidRDefault="00C27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NewCenturySchlbk-Roman">
    <w:altName w:val="Cambria"/>
    <w:panose1 w:val="00000000000000000000"/>
    <w:charset w:val="00"/>
    <w:family w:val="roman"/>
    <w:notTrueType/>
    <w:pitch w:val="default"/>
    <w:sig w:usb0="00000003" w:usb1="00000000" w:usb2="00000000" w:usb3="00000000" w:csb0="00000001" w:csb1="00000000"/>
  </w:font>
  <w:font w:name="NewCenturySchlbk-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5177650"/>
      <w:docPartObj>
        <w:docPartGallery w:val="Page Numbers (Bottom of Page)"/>
        <w:docPartUnique/>
      </w:docPartObj>
    </w:sdtPr>
    <w:sdtEndPr>
      <w:rPr>
        <w:color w:val="7F7F7F" w:themeColor="background1" w:themeShade="7F"/>
        <w:spacing w:val="60"/>
      </w:rPr>
    </w:sdtEndPr>
    <w:sdtContent>
      <w:p w14:paraId="78D2885C" w14:textId="77777777" w:rsidR="00A667F3" w:rsidRDefault="00A667F3">
        <w:pPr>
          <w:pStyle w:val="Footer"/>
          <w:pBdr>
            <w:top w:val="single" w:sz="4" w:space="1" w:color="D9D9D9" w:themeColor="background1" w:themeShade="D9"/>
          </w:pBdr>
          <w:jc w:val="right"/>
        </w:pPr>
        <w:r>
          <w:fldChar w:fldCharType="begin"/>
        </w:r>
        <w:r>
          <w:instrText xml:space="preserve"> PAGE   \* MERGEFORMAT </w:instrText>
        </w:r>
        <w:r>
          <w:fldChar w:fldCharType="separate"/>
        </w:r>
        <w:r w:rsidR="005A1A2D">
          <w:rPr>
            <w:noProof/>
          </w:rPr>
          <w:t>13</w:t>
        </w:r>
        <w:r>
          <w:rPr>
            <w:noProof/>
          </w:rPr>
          <w:fldChar w:fldCharType="end"/>
        </w:r>
        <w:r>
          <w:t xml:space="preserve"> | </w:t>
        </w:r>
        <w:r>
          <w:rPr>
            <w:color w:val="7F7F7F" w:themeColor="background1" w:themeShade="7F"/>
            <w:spacing w:val="60"/>
          </w:rPr>
          <w:t>Page</w:t>
        </w:r>
      </w:p>
    </w:sdtContent>
  </w:sdt>
  <w:p w14:paraId="3FC6270F" w14:textId="77777777" w:rsidR="00A667F3" w:rsidRDefault="00A667F3">
    <w:pPr>
      <w:spacing w:line="14" w:lineRule="auto"/>
      <w:rPr>
        <w:sz w:val="20"/>
        <w:szCs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4CD06" w14:textId="77777777" w:rsidR="00E717DF" w:rsidRDefault="00E717DF">
    <w:pPr>
      <w:spacing w:after="983"/>
      <w:ind w:left="735"/>
    </w:pPr>
    <w:r>
      <w:rPr>
        <w:sz w:val="26"/>
      </w:rPr>
      <w:t xml:space="preserve">(Each </w:t>
    </w:r>
    <w:r>
      <w:t xml:space="preserve">partner </w:t>
    </w:r>
    <w:r>
      <w:rPr>
        <w:sz w:val="26"/>
      </w:rPr>
      <w:t xml:space="preserve">will </w:t>
    </w:r>
    <w:r>
      <w:rPr>
        <w:sz w:val="28"/>
      </w:rPr>
      <w:t xml:space="preserve">sign </w:t>
    </w:r>
    <w:r>
      <w:rPr>
        <w:sz w:val="32"/>
      </w:rPr>
      <w:t xml:space="preserve">a </w:t>
    </w:r>
    <w:r>
      <w:rPr>
        <w:sz w:val="26"/>
      </w:rPr>
      <w:t xml:space="preserve">page </w:t>
    </w:r>
    <w:r>
      <w:t xml:space="preserve">12 </w:t>
    </w:r>
    <w:r>
      <w:rPr>
        <w:sz w:val="22"/>
      </w:rPr>
      <w:t xml:space="preserve">to </w:t>
    </w:r>
    <w:r>
      <w:t>the agreement)</w:t>
    </w:r>
  </w:p>
  <w:p w14:paraId="179A37F9" w14:textId="77777777" w:rsidR="00E717DF" w:rsidRDefault="00E717DF">
    <w:pPr>
      <w:tabs>
        <w:tab w:val="center" w:pos="9822"/>
        <w:tab w:val="right" w:pos="10837"/>
      </w:tabs>
      <w:ind w:right="-200"/>
    </w:pPr>
    <w:r>
      <w:rPr>
        <w:sz w:val="22"/>
      </w:rPr>
      <w:tab/>
    </w:r>
    <w:r>
      <w:t xml:space="preserve">Page </w:t>
    </w:r>
    <w:r>
      <w:tab/>
      <w:t>of 30</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D2793" w14:textId="77777777" w:rsidR="00E717DF" w:rsidRDefault="00E717DF">
    <w:pPr>
      <w:ind w:right="-6"/>
      <w:jc w:val="right"/>
    </w:pPr>
    <w:r>
      <w:rPr>
        <w:sz w:val="22"/>
      </w:rPr>
      <w:t xml:space="preserve">Page </w:t>
    </w:r>
    <w:r>
      <w:fldChar w:fldCharType="begin"/>
    </w:r>
    <w:r>
      <w:instrText xml:space="preserve"> PAGE   \* MERGEFORMAT </w:instrText>
    </w:r>
    <w:r>
      <w:fldChar w:fldCharType="separate"/>
    </w:r>
    <w:r>
      <w:t>14</w:t>
    </w:r>
    <w:r>
      <w:fldChar w:fldCharType="end"/>
    </w:r>
    <w:r>
      <w:t xml:space="preserve"> of </w:t>
    </w:r>
    <w:r>
      <w:rPr>
        <w:sz w:val="22"/>
      </w:rPr>
      <w:t>30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D4765" w14:textId="77777777" w:rsidR="00E717DF" w:rsidRDefault="00E717DF">
    <w:pPr>
      <w:ind w:right="-6"/>
      <w:jc w:val="right"/>
    </w:pPr>
    <w:r>
      <w:rPr>
        <w:sz w:val="22"/>
      </w:rPr>
      <w:t xml:space="preserve">Page </w:t>
    </w:r>
    <w:r>
      <w:fldChar w:fldCharType="begin"/>
    </w:r>
    <w:r>
      <w:instrText xml:space="preserve"> PAGE   \* MERGEFORMAT </w:instrText>
    </w:r>
    <w:r>
      <w:fldChar w:fldCharType="separate"/>
    </w:r>
    <w:r>
      <w:t>14</w:t>
    </w:r>
    <w:r>
      <w:fldChar w:fldCharType="end"/>
    </w:r>
    <w:r>
      <w:t xml:space="preserve"> of </w:t>
    </w:r>
    <w:r>
      <w:rPr>
        <w:sz w:val="22"/>
      </w:rPr>
      <w:t>30</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F6D8E" w14:textId="77777777" w:rsidR="00E717DF" w:rsidRDefault="00E717DF">
    <w:pPr>
      <w:ind w:right="-6"/>
      <w:jc w:val="right"/>
    </w:pPr>
    <w:r>
      <w:rPr>
        <w:sz w:val="22"/>
      </w:rPr>
      <w:t xml:space="preserve">Page </w:t>
    </w:r>
    <w:r>
      <w:fldChar w:fldCharType="begin"/>
    </w:r>
    <w:r>
      <w:instrText xml:space="preserve"> PAGE   \* MERGEFORMAT </w:instrText>
    </w:r>
    <w:r>
      <w:fldChar w:fldCharType="separate"/>
    </w:r>
    <w:r>
      <w:t>14</w:t>
    </w:r>
    <w:r>
      <w:fldChar w:fldCharType="end"/>
    </w:r>
    <w:r>
      <w:t xml:space="preserve"> of </w:t>
    </w:r>
    <w:r>
      <w:rPr>
        <w:sz w:val="22"/>
      </w:rPr>
      <w:t>30</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92182" w14:textId="77777777" w:rsidR="00E717DF" w:rsidRDefault="00E717DF">
    <w:pPr>
      <w:spacing w:after="1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339A5" w14:textId="77777777" w:rsidR="00E717DF" w:rsidRDefault="00E717DF">
    <w:pPr>
      <w:spacing w:after="1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E1C19" w14:textId="77777777" w:rsidR="00E717DF" w:rsidRDefault="00E717DF">
    <w:pPr>
      <w:spacing w:after="1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A9709" w14:textId="77777777" w:rsidR="00E717DF" w:rsidRDefault="00E717DF">
    <w:pPr>
      <w:ind w:right="301"/>
      <w:jc w:val="right"/>
    </w:pPr>
    <w:r>
      <w:t xml:space="preserve">Page </w:t>
    </w:r>
    <w:r>
      <w:fldChar w:fldCharType="begin"/>
    </w:r>
    <w:r>
      <w:instrText xml:space="preserve"> PAGE   \* MERGEFORMAT </w:instrText>
    </w:r>
    <w:r>
      <w:fldChar w:fldCharType="separate"/>
    </w:r>
    <w:r>
      <w:t>20</w:t>
    </w:r>
    <w:r>
      <w:fldChar w:fldCharType="end"/>
    </w:r>
    <w:r>
      <w:t xml:space="preserve"> of 30</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B5E4D" w14:textId="77777777" w:rsidR="00E717DF" w:rsidRDefault="00E717DF">
    <w:pPr>
      <w:spacing w:after="1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31FDE" w14:textId="77777777" w:rsidR="00E717DF" w:rsidRDefault="00E717DF">
    <w:pPr>
      <w:ind w:right="301"/>
      <w:jc w:val="right"/>
    </w:pPr>
    <w:r>
      <w:t xml:space="preserve">Page </w:t>
    </w:r>
    <w:r>
      <w:fldChar w:fldCharType="begin"/>
    </w:r>
    <w:r>
      <w:instrText xml:space="preserve"> PAGE   \* MERGEFORMAT </w:instrText>
    </w:r>
    <w:r>
      <w:fldChar w:fldCharType="separate"/>
    </w:r>
    <w:r>
      <w:t>20</w:t>
    </w:r>
    <w:r>
      <w:fldChar w:fldCharType="end"/>
    </w:r>
    <w:r>
      <w:t xml:space="preserve"> of 30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8943F" w14:textId="77777777" w:rsidR="00E717DF" w:rsidRDefault="00E717DF">
    <w:pPr>
      <w:jc w:val="right"/>
    </w:pPr>
    <w:r>
      <w:rPr>
        <w:sz w:val="22"/>
      </w:rPr>
      <w:t xml:space="preserve">Page </w:t>
    </w:r>
    <w:r>
      <w:fldChar w:fldCharType="begin"/>
    </w:r>
    <w:r>
      <w:instrText xml:space="preserve"> PAGE   \* MERGEFORMAT </w:instrText>
    </w:r>
    <w:r>
      <w:fldChar w:fldCharType="separate"/>
    </w:r>
    <w:r>
      <w:t>2</w:t>
    </w:r>
    <w:r>
      <w:fldChar w:fldCharType="end"/>
    </w:r>
    <w:r>
      <w:t xml:space="preserve"> of </w:t>
    </w:r>
    <w:r>
      <w:rPr>
        <w:sz w:val="22"/>
      </w:rPr>
      <w:t>30</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430CB" w14:textId="77777777" w:rsidR="00E717DF" w:rsidRDefault="00E717DF">
    <w:pPr>
      <w:ind w:right="323"/>
      <w:jc w:val="right"/>
    </w:pPr>
    <w:r>
      <w:t xml:space="preserve">Page </w:t>
    </w:r>
    <w:r>
      <w:fldChar w:fldCharType="begin"/>
    </w:r>
    <w:r>
      <w:instrText xml:space="preserve"> PAGE   \* MERGEFORMAT </w:instrText>
    </w:r>
    <w:r>
      <w:fldChar w:fldCharType="separate"/>
    </w:r>
    <w:r>
      <w:t>20</w:t>
    </w:r>
    <w:r>
      <w:fldChar w:fldCharType="end"/>
    </w:r>
    <w:r>
      <w:t xml:space="preserve"> of 30</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16844" w14:textId="77777777" w:rsidR="00E717DF" w:rsidRDefault="00E717DF">
    <w:pPr>
      <w:ind w:right="323"/>
      <w:jc w:val="right"/>
    </w:pPr>
    <w:r>
      <w:t xml:space="preserve">Page </w:t>
    </w:r>
    <w:r>
      <w:fldChar w:fldCharType="begin"/>
    </w:r>
    <w:r>
      <w:instrText xml:space="preserve"> PAGE   \* MERGEFORMAT </w:instrText>
    </w:r>
    <w:r>
      <w:fldChar w:fldCharType="separate"/>
    </w:r>
    <w:r>
      <w:t>20</w:t>
    </w:r>
    <w:r>
      <w:fldChar w:fldCharType="end"/>
    </w:r>
    <w:r>
      <w:t xml:space="preserve"> of 30</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4C8A2" w14:textId="77777777" w:rsidR="00E717DF" w:rsidRDefault="00E717DF">
    <w:pPr>
      <w:ind w:right="323"/>
      <w:jc w:val="right"/>
    </w:pPr>
    <w:r>
      <w:t xml:space="preserve">Page </w:t>
    </w:r>
    <w:r>
      <w:fldChar w:fldCharType="begin"/>
    </w:r>
    <w:r>
      <w:instrText xml:space="preserve"> PAGE   \* MERGEFORMAT </w:instrText>
    </w:r>
    <w:r>
      <w:fldChar w:fldCharType="separate"/>
    </w:r>
    <w:r>
      <w:t>20</w:t>
    </w:r>
    <w:r>
      <w:fldChar w:fldCharType="end"/>
    </w:r>
    <w:r>
      <w:t xml:space="preserve"> of 30</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96A0B" w14:textId="77777777" w:rsidR="00E717DF" w:rsidRDefault="00E717DF">
    <w:pPr>
      <w:ind w:right="-3535"/>
      <w:jc w:val="right"/>
    </w:pPr>
    <w:r>
      <w:t xml:space="preserve">Page </w:t>
    </w:r>
    <w:r>
      <w:fldChar w:fldCharType="begin"/>
    </w:r>
    <w:r>
      <w:instrText xml:space="preserve"> PAGE   \* MERGEFORMAT </w:instrText>
    </w:r>
    <w:r>
      <w:fldChar w:fldCharType="separate"/>
    </w:r>
    <w:r>
      <w:t>20</w:t>
    </w:r>
    <w:r>
      <w:fldChar w:fldCharType="end"/>
    </w:r>
    <w:r>
      <w:t xml:space="preserve"> of 30</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02873" w14:textId="77777777" w:rsidR="00E717DF" w:rsidRDefault="00E717DF">
    <w:pPr>
      <w:ind w:right="-3535"/>
      <w:jc w:val="right"/>
    </w:pPr>
    <w:r>
      <w:t xml:space="preserve">Page </w:t>
    </w:r>
    <w:r>
      <w:fldChar w:fldCharType="begin"/>
    </w:r>
    <w:r>
      <w:instrText xml:space="preserve"> PAGE   \* MERGEFORMAT </w:instrText>
    </w:r>
    <w:r>
      <w:fldChar w:fldCharType="separate"/>
    </w:r>
    <w:r>
      <w:t>20</w:t>
    </w:r>
    <w:r>
      <w:fldChar w:fldCharType="end"/>
    </w:r>
    <w:r>
      <w:t xml:space="preserve"> of 30</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A39BF" w14:textId="77777777" w:rsidR="00E717DF" w:rsidRDefault="00E717DF">
    <w:pPr>
      <w:ind w:right="-3535"/>
      <w:jc w:val="right"/>
    </w:pPr>
    <w:r>
      <w:t xml:space="preserve">Page </w:t>
    </w:r>
    <w:r>
      <w:fldChar w:fldCharType="begin"/>
    </w:r>
    <w:r>
      <w:instrText xml:space="preserve"> PAGE   \* MERGEFORMAT </w:instrText>
    </w:r>
    <w:r>
      <w:fldChar w:fldCharType="separate"/>
    </w:r>
    <w:r>
      <w:t>20</w:t>
    </w:r>
    <w:r>
      <w:fldChar w:fldCharType="end"/>
    </w:r>
    <w:r>
      <w:t xml:space="preserve"> of 30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17643" w14:textId="77777777" w:rsidR="00E717DF" w:rsidRDefault="00E717DF">
    <w:pPr>
      <w:jc w:val="right"/>
    </w:pPr>
    <w:r>
      <w:rPr>
        <w:sz w:val="22"/>
      </w:rPr>
      <w:t xml:space="preserve">Page </w:t>
    </w:r>
    <w:r>
      <w:fldChar w:fldCharType="begin"/>
    </w:r>
    <w:r>
      <w:instrText xml:space="preserve"> PAGE   \* MERGEFORMAT </w:instrText>
    </w:r>
    <w:r>
      <w:fldChar w:fldCharType="separate"/>
    </w:r>
    <w:r>
      <w:t>2</w:t>
    </w:r>
    <w:r>
      <w:fldChar w:fldCharType="end"/>
    </w:r>
    <w:r>
      <w:t xml:space="preserve"> of </w:t>
    </w:r>
    <w:r>
      <w:rPr>
        <w:sz w:val="22"/>
      </w:rPr>
      <w:t>30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A05A5" w14:textId="77777777" w:rsidR="00E717DF" w:rsidRDefault="00E717DF">
    <w:pPr>
      <w:spacing w:after="1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D540D" w14:textId="77777777" w:rsidR="00E717DF" w:rsidRDefault="00E717DF">
    <w:pPr>
      <w:spacing w:after="983"/>
      <w:ind w:left="818"/>
    </w:pPr>
    <w:r>
      <w:rPr>
        <w:sz w:val="26"/>
      </w:rPr>
      <w:t xml:space="preserve">(Each </w:t>
    </w:r>
    <w:r>
      <w:t xml:space="preserve">partner </w:t>
    </w:r>
    <w:r>
      <w:rPr>
        <w:sz w:val="26"/>
      </w:rPr>
      <w:t xml:space="preserve">will </w:t>
    </w:r>
    <w:r>
      <w:rPr>
        <w:sz w:val="28"/>
      </w:rPr>
      <w:t xml:space="preserve">sign </w:t>
    </w:r>
    <w:r>
      <w:rPr>
        <w:sz w:val="32"/>
      </w:rPr>
      <w:t xml:space="preserve">a </w:t>
    </w:r>
    <w:r>
      <w:rPr>
        <w:sz w:val="26"/>
      </w:rPr>
      <w:t xml:space="preserve">page </w:t>
    </w:r>
    <w:r>
      <w:t xml:space="preserve">12 </w:t>
    </w:r>
    <w:r>
      <w:rPr>
        <w:sz w:val="22"/>
      </w:rPr>
      <w:t xml:space="preserve">to </w:t>
    </w:r>
    <w:r>
      <w:t>the agreement)</w:t>
    </w:r>
  </w:p>
  <w:p w14:paraId="672E27F3" w14:textId="77777777" w:rsidR="00E717DF" w:rsidRDefault="00E717DF">
    <w:pPr>
      <w:tabs>
        <w:tab w:val="center" w:pos="9905"/>
        <w:tab w:val="right" w:pos="10921"/>
      </w:tabs>
      <w:ind w:right="-212"/>
    </w:pPr>
    <w:r>
      <w:rPr>
        <w:sz w:val="22"/>
      </w:rPr>
      <w:tab/>
    </w:r>
    <w:r>
      <w:t xml:space="preserve">Page </w:t>
    </w:r>
    <w:r>
      <w:tab/>
      <w:t>of 30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7ED32" w14:textId="77777777" w:rsidR="00E717DF" w:rsidRDefault="00E717DF">
    <w:pPr>
      <w:spacing w:after="983"/>
      <w:ind w:left="818"/>
    </w:pPr>
    <w:r>
      <w:rPr>
        <w:sz w:val="26"/>
      </w:rPr>
      <w:t xml:space="preserve">(Each </w:t>
    </w:r>
    <w:r>
      <w:t xml:space="preserve">partner </w:t>
    </w:r>
    <w:r>
      <w:rPr>
        <w:sz w:val="26"/>
      </w:rPr>
      <w:t xml:space="preserve">will </w:t>
    </w:r>
    <w:r>
      <w:rPr>
        <w:sz w:val="28"/>
      </w:rPr>
      <w:t xml:space="preserve">sign </w:t>
    </w:r>
    <w:r>
      <w:rPr>
        <w:sz w:val="32"/>
      </w:rPr>
      <w:t xml:space="preserve">a </w:t>
    </w:r>
    <w:r>
      <w:rPr>
        <w:sz w:val="26"/>
      </w:rPr>
      <w:t xml:space="preserve">page </w:t>
    </w:r>
    <w:r>
      <w:t xml:space="preserve">12 </w:t>
    </w:r>
    <w:r>
      <w:rPr>
        <w:sz w:val="22"/>
      </w:rPr>
      <w:t xml:space="preserve">to </w:t>
    </w:r>
    <w:r>
      <w:t>the agreement)</w:t>
    </w:r>
  </w:p>
  <w:p w14:paraId="34238097" w14:textId="77777777" w:rsidR="00E717DF" w:rsidRDefault="00E717DF">
    <w:pPr>
      <w:tabs>
        <w:tab w:val="center" w:pos="9905"/>
        <w:tab w:val="right" w:pos="10921"/>
      </w:tabs>
      <w:ind w:right="-212"/>
    </w:pPr>
    <w:r>
      <w:rPr>
        <w:sz w:val="22"/>
      </w:rPr>
      <w:tab/>
    </w:r>
    <w:r>
      <w:t xml:space="preserve">Page </w:t>
    </w:r>
    <w:r>
      <w:tab/>
      <w:t>of 30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D82D8" w14:textId="77777777" w:rsidR="00E717DF" w:rsidRDefault="00E717DF">
    <w:pPr>
      <w:spacing w:after="433"/>
      <w:ind w:left="729"/>
    </w:pPr>
    <w:r>
      <w:rPr>
        <w:rFonts w:ascii="Calibri" w:eastAsia="Calibri" w:hAnsi="Calibri" w:cs="Calibri"/>
        <w:sz w:val="22"/>
      </w:rPr>
      <w:t xml:space="preserve">(Each </w:t>
    </w:r>
    <w:r>
      <w:rPr>
        <w:rFonts w:ascii="Calibri" w:eastAsia="Calibri" w:hAnsi="Calibri" w:cs="Calibri"/>
        <w:sz w:val="26"/>
      </w:rPr>
      <w:t xml:space="preserve">partner </w:t>
    </w:r>
    <w:r>
      <w:rPr>
        <w:rFonts w:ascii="Calibri" w:eastAsia="Calibri" w:hAnsi="Calibri" w:cs="Calibri"/>
      </w:rPr>
      <w:t xml:space="preserve">will </w:t>
    </w:r>
    <w:r>
      <w:rPr>
        <w:rFonts w:ascii="Calibri" w:eastAsia="Calibri" w:hAnsi="Calibri" w:cs="Calibri"/>
        <w:sz w:val="26"/>
      </w:rPr>
      <w:t xml:space="preserve">sign </w:t>
    </w:r>
    <w:r>
      <w:rPr>
        <w:rFonts w:ascii="Calibri" w:eastAsia="Calibri" w:hAnsi="Calibri" w:cs="Calibri"/>
        <w:sz w:val="28"/>
      </w:rPr>
      <w:t xml:space="preserve">a </w:t>
    </w:r>
    <w:r>
      <w:rPr>
        <w:rFonts w:ascii="Calibri" w:eastAsia="Calibri" w:hAnsi="Calibri" w:cs="Calibri"/>
        <w:sz w:val="26"/>
      </w:rPr>
      <w:t xml:space="preserve">page </w:t>
    </w:r>
    <w:r>
      <w:rPr>
        <w:rFonts w:ascii="Calibri" w:eastAsia="Calibri" w:hAnsi="Calibri" w:cs="Calibri"/>
      </w:rPr>
      <w:t>to the agreement)</w:t>
    </w:r>
  </w:p>
  <w:p w14:paraId="59E14460" w14:textId="77777777" w:rsidR="00E717DF" w:rsidRDefault="00E717DF">
    <w:pPr>
      <w:ind w:right="-72"/>
      <w:jc w:val="right"/>
    </w:pPr>
    <w:r>
      <w:rPr>
        <w:sz w:val="22"/>
      </w:rPr>
      <w:t xml:space="preserve">Page </w:t>
    </w:r>
    <w:r>
      <w:fldChar w:fldCharType="begin"/>
    </w:r>
    <w:r>
      <w:instrText xml:space="preserve"> PAGE   \* MERGEFORMAT </w:instrText>
    </w:r>
    <w:r>
      <w:fldChar w:fldCharType="separate"/>
    </w:r>
    <w:r>
      <w:t>13</w:t>
    </w:r>
    <w:r>
      <w:fldChar w:fldCharType="end"/>
    </w:r>
    <w:r>
      <w:t xml:space="preserve"> of 30</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BDD06" w14:textId="77777777" w:rsidR="00E717DF" w:rsidRDefault="00E717DF">
    <w:pPr>
      <w:spacing w:after="468"/>
      <w:ind w:left="735"/>
    </w:pPr>
    <w:r>
      <w:rPr>
        <w:rFonts w:ascii="Calibri" w:eastAsia="Calibri" w:hAnsi="Calibri" w:cs="Calibri"/>
        <w:sz w:val="22"/>
      </w:rPr>
      <w:t xml:space="preserve">(Each </w:t>
    </w:r>
    <w:r>
      <w:rPr>
        <w:rFonts w:ascii="Calibri" w:eastAsia="Calibri" w:hAnsi="Calibri" w:cs="Calibri"/>
        <w:sz w:val="26"/>
      </w:rPr>
      <w:t xml:space="preserve">partner </w:t>
    </w:r>
    <w:r>
      <w:rPr>
        <w:rFonts w:ascii="Calibri" w:eastAsia="Calibri" w:hAnsi="Calibri" w:cs="Calibri"/>
      </w:rPr>
      <w:t xml:space="preserve">will sign </w:t>
    </w:r>
    <w:r>
      <w:rPr>
        <w:rFonts w:ascii="Calibri" w:eastAsia="Calibri" w:hAnsi="Calibri" w:cs="Calibri"/>
        <w:sz w:val="22"/>
      </w:rPr>
      <w:t xml:space="preserve">a </w:t>
    </w:r>
    <w:r>
      <w:rPr>
        <w:rFonts w:ascii="Calibri" w:eastAsia="Calibri" w:hAnsi="Calibri" w:cs="Calibri"/>
        <w:sz w:val="26"/>
      </w:rPr>
      <w:t xml:space="preserve">page </w:t>
    </w:r>
    <w:r>
      <w:rPr>
        <w:rFonts w:ascii="Calibri" w:eastAsia="Calibri" w:hAnsi="Calibri" w:cs="Calibri"/>
        <w:sz w:val="22"/>
      </w:rPr>
      <w:t xml:space="preserve">to </w:t>
    </w:r>
    <w:r>
      <w:rPr>
        <w:rFonts w:ascii="Calibri" w:eastAsia="Calibri" w:hAnsi="Calibri" w:cs="Calibri"/>
      </w:rPr>
      <w:t>the agreement)</w:t>
    </w:r>
  </w:p>
  <w:p w14:paraId="254B0E0A" w14:textId="77777777" w:rsidR="00E717DF" w:rsidRDefault="00E717DF">
    <w:pPr>
      <w:tabs>
        <w:tab w:val="center" w:pos="9819"/>
        <w:tab w:val="right" w:pos="10637"/>
      </w:tabs>
      <w:ind w:right="-173"/>
    </w:pPr>
    <w:r>
      <w:rPr>
        <w:sz w:val="22"/>
      </w:rPr>
      <w:tab/>
      <w:t xml:space="preserve">Page </w:t>
    </w:r>
    <w:r>
      <w:rPr>
        <w:sz w:val="22"/>
      </w:rPr>
      <w:tab/>
    </w:r>
    <w:r>
      <w:t xml:space="preserve">of </w:t>
    </w:r>
    <w:r>
      <w:rPr>
        <w:sz w:val="22"/>
      </w:rPr>
      <w:t>30</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0097A" w14:textId="77777777" w:rsidR="00E717DF" w:rsidRDefault="00E717DF">
    <w:pPr>
      <w:spacing w:after="468"/>
      <w:ind w:left="735"/>
    </w:pPr>
    <w:r>
      <w:rPr>
        <w:rFonts w:ascii="Calibri" w:eastAsia="Calibri" w:hAnsi="Calibri" w:cs="Calibri"/>
        <w:sz w:val="22"/>
      </w:rPr>
      <w:t xml:space="preserve">(Each </w:t>
    </w:r>
    <w:r>
      <w:rPr>
        <w:rFonts w:ascii="Calibri" w:eastAsia="Calibri" w:hAnsi="Calibri" w:cs="Calibri"/>
      </w:rPr>
      <w:t xml:space="preserve">partner will sign a page </w:t>
    </w:r>
    <w:r>
      <w:rPr>
        <w:rFonts w:ascii="Calibri" w:eastAsia="Calibri" w:hAnsi="Calibri" w:cs="Calibri"/>
        <w:sz w:val="22"/>
      </w:rPr>
      <w:t xml:space="preserve">to </w:t>
    </w:r>
    <w:r>
      <w:rPr>
        <w:rFonts w:ascii="Calibri" w:eastAsia="Calibri" w:hAnsi="Calibri" w:cs="Calibri"/>
      </w:rPr>
      <w:t>the agreement)</w:t>
    </w:r>
  </w:p>
  <w:p w14:paraId="37C84E49" w14:textId="77777777" w:rsidR="00E717DF" w:rsidRDefault="00E717DF">
    <w:pPr>
      <w:ind w:right="161"/>
      <w:jc w:val="right"/>
    </w:pPr>
    <w:r>
      <w:rPr>
        <w:sz w:val="22"/>
      </w:rPr>
      <w:t xml:space="preserve">Page </w:t>
    </w:r>
    <w:r>
      <w:fldChar w:fldCharType="begin"/>
    </w:r>
    <w:r>
      <w:instrText xml:space="preserve"> PAGE   \* MERGEFORMAT </w:instrText>
    </w:r>
    <w:r>
      <w:fldChar w:fldCharType="separate"/>
    </w:r>
    <w:r>
      <w:t>13</w:t>
    </w:r>
    <w:r>
      <w:fldChar w:fldCharType="end"/>
    </w:r>
    <w:r>
      <w:t xml:space="preserve"> of </w:t>
    </w:r>
    <w:r>
      <w:rPr>
        <w:sz w:val="22"/>
      </w:rPr>
      <w:t>30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9F0C0A" w14:textId="77777777" w:rsidR="00C27B09" w:rsidRDefault="00C27B09">
      <w:r>
        <w:separator/>
      </w:r>
    </w:p>
  </w:footnote>
  <w:footnote w:type="continuationSeparator" w:id="0">
    <w:p w14:paraId="3B33C10B" w14:textId="77777777" w:rsidR="00C27B09" w:rsidRDefault="00C27B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D31EE" w14:textId="77777777" w:rsidR="00E717DF" w:rsidRDefault="00E717DF">
    <w:pPr>
      <w:spacing w:after="1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53854" w14:textId="77777777" w:rsidR="00E717DF" w:rsidRDefault="00E717DF">
    <w:pPr>
      <w:spacing w:after="16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2179D" w14:textId="77777777" w:rsidR="00E717DF" w:rsidRDefault="00E717DF">
    <w:pPr>
      <w:spacing w:after="16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D8ECD" w14:textId="77777777" w:rsidR="00E717DF" w:rsidRDefault="00E717DF">
    <w:pPr>
      <w:spacing w:after="16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2C390" w14:textId="77777777" w:rsidR="00E717DF" w:rsidRDefault="00E717DF">
    <w:pPr>
      <w:spacing w:after="16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4956D" w14:textId="77777777" w:rsidR="00E717DF" w:rsidRDefault="00E717DF">
    <w:pPr>
      <w:spacing w:after="16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5B839" w14:textId="77777777" w:rsidR="00E717DF" w:rsidRDefault="00E717DF">
    <w:pPr>
      <w:spacing w:after="16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2A292" w14:textId="77777777" w:rsidR="00E717DF" w:rsidRDefault="00E717DF">
    <w:pPr>
      <w:spacing w:after="16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DF358" w14:textId="77777777" w:rsidR="00E717DF" w:rsidRDefault="00E717DF">
    <w:pPr>
      <w:spacing w:after="16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B1D57" w14:textId="77777777" w:rsidR="00E717DF" w:rsidRDefault="00E717DF">
    <w:pPr>
      <w:spacing w:after="16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82A86" w14:textId="77777777" w:rsidR="00E717DF" w:rsidRDefault="00E717DF">
    <w:pPr>
      <w:spacing w:after="1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41677" w14:textId="77777777" w:rsidR="00E717DF" w:rsidRDefault="00E717DF">
    <w:pPr>
      <w:spacing w:after="1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E3C97" w14:textId="77777777" w:rsidR="00E717DF" w:rsidRDefault="00E717DF">
    <w:pPr>
      <w:spacing w:after="16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4CADE" w14:textId="77777777" w:rsidR="00E717DF" w:rsidRDefault="00E717DF">
    <w:pPr>
      <w:spacing w:after="16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CAADB" w14:textId="77777777" w:rsidR="00E717DF" w:rsidRDefault="00E717DF">
    <w:pPr>
      <w:ind w:left="-28"/>
    </w:pPr>
    <w:r>
      <w:t xml:space="preserve">Addendum </w:t>
    </w:r>
    <w:r>
      <w:rPr>
        <w:sz w:val="46"/>
      </w:rPr>
      <w:t xml:space="preserve">I </w:t>
    </w:r>
    <w:proofErr w:type="spellStart"/>
    <w:r>
      <w:t>WDB</w:t>
    </w:r>
    <w:proofErr w:type="spellEnd"/>
    <w:r>
      <w:t xml:space="preserve">-83 </w:t>
    </w:r>
    <w:r>
      <w:rPr>
        <w:sz w:val="22"/>
      </w:rPr>
      <w:t xml:space="preserve">IFA </w:t>
    </w:r>
    <w:r>
      <w:t>Worksheets. (cont.)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A09A7" w14:textId="77777777" w:rsidR="00E717DF" w:rsidRDefault="00E717DF">
    <w:pPr>
      <w:ind w:left="-28"/>
    </w:pPr>
    <w:r>
      <w:t xml:space="preserve">Addendum </w:t>
    </w:r>
    <w:r>
      <w:rPr>
        <w:sz w:val="46"/>
      </w:rPr>
      <w:t xml:space="preserve">I </w:t>
    </w:r>
    <w:proofErr w:type="spellStart"/>
    <w:r>
      <w:t>WDB</w:t>
    </w:r>
    <w:proofErr w:type="spellEnd"/>
    <w:r>
      <w:t xml:space="preserve">-83 </w:t>
    </w:r>
    <w:r>
      <w:rPr>
        <w:sz w:val="22"/>
      </w:rPr>
      <w:t xml:space="preserve">IFA </w:t>
    </w:r>
    <w:r>
      <w:t>Worksheets. (cont.)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20AD7" w14:textId="77777777" w:rsidR="00E717DF" w:rsidRDefault="00E717DF">
    <w:pPr>
      <w:ind w:left="-28"/>
    </w:pPr>
    <w:r>
      <w:t xml:space="preserve">Addendum </w:t>
    </w:r>
    <w:r>
      <w:rPr>
        <w:sz w:val="46"/>
      </w:rPr>
      <w:t xml:space="preserve">I </w:t>
    </w:r>
    <w:proofErr w:type="spellStart"/>
    <w:r>
      <w:t>WDB</w:t>
    </w:r>
    <w:proofErr w:type="spellEnd"/>
    <w:r>
      <w:t xml:space="preserve">-83 </w:t>
    </w:r>
    <w:r>
      <w:rPr>
        <w:sz w:val="22"/>
      </w:rPr>
      <w:t xml:space="preserve">IFA </w:t>
    </w:r>
    <w:r>
      <w:t>Worksheets. (cont.)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785B4" w14:textId="77777777" w:rsidR="00E717DF" w:rsidRDefault="00E717DF">
    <w:pPr>
      <w:spacing w:after="1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55B60" w14:textId="77777777" w:rsidR="00E717DF" w:rsidRDefault="00E717DF">
    <w:pPr>
      <w:spacing w:after="173"/>
      <w:ind w:left="11"/>
    </w:pPr>
    <w:r>
      <w:rPr>
        <w:sz w:val="28"/>
      </w:rPr>
      <w:t>AUTHORIZED SIGNATURES</w:t>
    </w:r>
  </w:p>
  <w:p w14:paraId="394F3082" w14:textId="77777777" w:rsidR="00E717DF" w:rsidRDefault="00E717DF">
    <w:pPr>
      <w:ind w:left="28"/>
    </w:pPr>
    <w:r>
      <w:rPr>
        <w:sz w:val="30"/>
      </w:rPr>
      <w:t xml:space="preserve">By </w:t>
    </w:r>
    <w:r>
      <w:rPr>
        <w:sz w:val="28"/>
      </w:rPr>
      <w:t xml:space="preserve">signing </w:t>
    </w:r>
    <w:r>
      <w:rPr>
        <w:sz w:val="26"/>
      </w:rPr>
      <w:t xml:space="preserve">my name below,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52706" w14:textId="77777777" w:rsidR="00E717DF" w:rsidRDefault="00E717DF">
    <w:pPr>
      <w:spacing w:after="151"/>
      <w:ind w:left="345"/>
    </w:pPr>
    <w:r>
      <w:rPr>
        <w:sz w:val="26"/>
      </w:rPr>
      <w:t xml:space="preserve">AUTHORIZED </w:t>
    </w:r>
    <w:r>
      <w:rPr>
        <w:sz w:val="28"/>
      </w:rPr>
      <w:t>SIGNATURES</w:t>
    </w:r>
  </w:p>
  <w:p w14:paraId="6616C687" w14:textId="77777777" w:rsidR="00E717DF" w:rsidRDefault="00E717DF">
    <w:pPr>
      <w:spacing w:line="649" w:lineRule="auto"/>
      <w:ind w:left="5739" w:right="351" w:hanging="5377"/>
    </w:pPr>
    <w:r>
      <w:rPr>
        <w:sz w:val="30"/>
      </w:rPr>
      <w:t xml:space="preserve">By </w:t>
    </w:r>
    <w:r>
      <w:rPr>
        <w:sz w:val="26"/>
      </w:rPr>
      <w:t xml:space="preserve">signing my </w:t>
    </w:r>
    <w:r>
      <w:t xml:space="preserve">name below, </w:t>
    </w:r>
    <w:r>
      <w:rPr>
        <w:sz w:val="26"/>
      </w:rPr>
      <w:t xml:space="preserve">certify </w:t>
    </w:r>
    <w:r>
      <w:t xml:space="preserve">that </w:t>
    </w:r>
    <w:r>
      <w:rPr>
        <w:sz w:val="66"/>
      </w:rPr>
      <w:t xml:space="preserve">I </w:t>
    </w:r>
    <w:r>
      <w:rPr>
        <w:sz w:val="26"/>
      </w:rPr>
      <w:t xml:space="preserve">have read </w:t>
    </w:r>
    <w:r>
      <w:t xml:space="preserve">the </w:t>
    </w:r>
    <w:r>
      <w:rPr>
        <w:sz w:val="26"/>
      </w:rPr>
      <w:t xml:space="preserve">outlined herein and </w:t>
    </w:r>
    <w:r>
      <w:t>agreement with:</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DECC9" w14:textId="77777777" w:rsidR="00E717DF" w:rsidRDefault="00E717DF">
    <w:pPr>
      <w:spacing w:after="173"/>
      <w:ind w:left="11"/>
    </w:pPr>
    <w:r>
      <w:rPr>
        <w:sz w:val="28"/>
      </w:rPr>
      <w:t>AUTHORIZED SIGNATURES</w:t>
    </w:r>
  </w:p>
  <w:p w14:paraId="5741CCAF" w14:textId="77777777" w:rsidR="00E717DF" w:rsidRDefault="00E717DF">
    <w:pPr>
      <w:ind w:left="28"/>
    </w:pPr>
    <w:r>
      <w:rPr>
        <w:sz w:val="30"/>
      </w:rPr>
      <w:t xml:space="preserve">By </w:t>
    </w:r>
    <w:r>
      <w:rPr>
        <w:sz w:val="28"/>
      </w:rPr>
      <w:t xml:space="preserve">signing </w:t>
    </w:r>
    <w:r>
      <w:rPr>
        <w:sz w:val="26"/>
      </w:rPr>
      <w:t xml:space="preserve">my name below,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110ED" w14:textId="77777777" w:rsidR="00E717DF" w:rsidRDefault="00E717DF">
    <w:pPr>
      <w:spacing w:after="1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CB500" w14:textId="77777777" w:rsidR="00E717DF" w:rsidRDefault="00E717DF">
    <w:pPr>
      <w:spacing w:after="116"/>
      <w:ind w:right="1291"/>
      <w:jc w:val="right"/>
    </w:pPr>
    <w:r>
      <w:t xml:space="preserve">certify that </w:t>
    </w:r>
    <w:r>
      <w:rPr>
        <w:sz w:val="56"/>
      </w:rPr>
      <w:t xml:space="preserve">I </w:t>
    </w:r>
    <w:r>
      <w:rPr>
        <w:sz w:val="26"/>
      </w:rPr>
      <w:t xml:space="preserve">have read </w:t>
    </w:r>
    <w:r>
      <w:t>the</w:t>
    </w:r>
  </w:p>
  <w:p w14:paraId="06D8967F" w14:textId="77777777" w:rsidR="00E717DF" w:rsidRDefault="00E717DF">
    <w:pPr>
      <w:ind w:left="5555"/>
    </w:pPr>
    <w:r>
      <w:t xml:space="preserve">outlined herein </w:t>
    </w:r>
    <w:r>
      <w:rPr>
        <w:sz w:val="26"/>
      </w:rPr>
      <w:t xml:space="preserve">and </w:t>
    </w:r>
    <w:r>
      <w:t>agreement with:</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C7D5D" w14:textId="77777777" w:rsidR="00E717DF" w:rsidRDefault="00E717DF">
    <w:pPr>
      <w:spacing w:after="116"/>
      <w:ind w:right="1291"/>
      <w:jc w:val="right"/>
    </w:pPr>
    <w:r>
      <w:t xml:space="preserve">certify that </w:t>
    </w:r>
    <w:r>
      <w:rPr>
        <w:sz w:val="56"/>
      </w:rPr>
      <w:t xml:space="preserve">I </w:t>
    </w:r>
    <w:r>
      <w:rPr>
        <w:sz w:val="26"/>
      </w:rPr>
      <w:t xml:space="preserve">have read </w:t>
    </w:r>
    <w:r>
      <w:t>the</w:t>
    </w:r>
  </w:p>
  <w:p w14:paraId="29824416" w14:textId="77777777" w:rsidR="00E717DF" w:rsidRDefault="00E717DF">
    <w:pPr>
      <w:ind w:left="5555"/>
    </w:pPr>
    <w:r>
      <w:t xml:space="preserve">outlined herein </w:t>
    </w:r>
    <w:r>
      <w:rPr>
        <w:sz w:val="26"/>
      </w:rPr>
      <w:t xml:space="preserve">and </w:t>
    </w:r>
    <w:r>
      <w:t>agreement with: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040" style="width:9.75pt;height:12pt" coordsize="" o:spt="100" o:bullet="t" adj="0,,0" path="" stroked="f">
        <v:stroke joinstyle="miter"/>
        <v:imagedata r:id="rId1" o:title="image191"/>
        <v:formulas/>
        <v:path o:connecttype="segments"/>
      </v:shape>
    </w:pict>
  </w:numPicBullet>
  <w:numPicBullet w:numPicBulletId="1">
    <w:pict>
      <v:shape id="_x0000_i1041" style="width:11.25pt;height:11.25pt" coordsize="" o:spt="100" o:bullet="t" adj="0,,0" path="" stroked="f">
        <v:stroke joinstyle="miter"/>
        <v:imagedata r:id="rId2" o:title="image192"/>
        <v:formulas/>
        <v:path o:connecttype="segments"/>
      </v:shape>
    </w:pict>
  </w:numPicBullet>
  <w:numPicBullet w:numPicBulletId="2">
    <w:pict>
      <v:shape id="_x0000_i1042" style="width:10.5pt;height:12pt" coordsize="" o:spt="100" o:bullet="t" adj="0,,0" path="" stroked="f">
        <v:stroke joinstyle="miter"/>
        <v:imagedata r:id="rId3" o:title="image193"/>
        <v:formulas/>
        <v:path o:connecttype="segments"/>
      </v:shape>
    </w:pict>
  </w:numPicBullet>
  <w:numPicBullet w:numPicBulletId="3">
    <w:pict>
      <v:shape id="_x0000_i1043" style="width:9.75pt;height:9.75pt" coordsize="" o:spt="100" o:bullet="t" adj="0,,0" path="" stroked="f">
        <v:stroke joinstyle="miter"/>
        <v:imagedata r:id="rId4" o:title="image194"/>
        <v:formulas/>
        <v:path o:connecttype="segments"/>
      </v:shape>
    </w:pict>
  </w:numPicBullet>
  <w:numPicBullet w:numPicBulletId="4">
    <w:pict>
      <v:shape id="_x0000_i1044" style="width:10.5pt;height:9.75pt" coordsize="" o:spt="100" o:bullet="t" adj="0,,0" path="" stroked="f">
        <v:stroke joinstyle="miter"/>
        <v:imagedata r:id="rId5" o:title="image195"/>
        <v:formulas/>
        <v:path o:connecttype="segments"/>
      </v:shape>
    </w:pict>
  </w:numPicBullet>
  <w:numPicBullet w:numPicBulletId="5">
    <w:pict>
      <v:shape id="_x0000_i1045" style="width:9.75pt;height:10.5pt" coordsize="" o:spt="100" o:bullet="t" adj="0,,0" path="" stroked="f">
        <v:stroke joinstyle="miter"/>
        <v:imagedata r:id="rId6" o:title="image196"/>
        <v:formulas/>
        <v:path o:connecttype="segments"/>
      </v:shape>
    </w:pict>
  </w:numPicBullet>
  <w:numPicBullet w:numPicBulletId="6">
    <w:pict>
      <v:shape id="_x0000_i1046" style="width:9.75pt;height:9.75pt" coordsize="" o:spt="100" o:bullet="t" adj="0,,0" path="" stroked="f">
        <v:stroke joinstyle="miter"/>
        <v:imagedata r:id="rId7" o:title="image197"/>
        <v:formulas/>
        <v:path o:connecttype="segments"/>
      </v:shape>
    </w:pict>
  </w:numPicBullet>
  <w:abstractNum w:abstractNumId="0" w15:restartNumberingAfterBreak="0">
    <w:nsid w:val="00000002"/>
    <w:multiLevelType w:val="hybridMultilevel"/>
    <w:tmpl w:val="E62CB8F4"/>
    <w:lvl w:ilvl="0" w:tplc="495CE20A">
      <w:numFmt w:val="bullet"/>
      <w:lvlText w:val="•"/>
      <w:lvlJc w:val="left"/>
      <w:pPr>
        <w:ind w:left="360" w:hanging="360"/>
      </w:pPr>
      <w:rPr>
        <w:rFonts w:ascii="Arial" w:eastAsia="Times New Roman" w:hAnsi="Arial" w:cs="Aria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000003"/>
    <w:multiLevelType w:val="hybridMultilevel"/>
    <w:tmpl w:val="D9D6A26E"/>
    <w:lvl w:ilvl="0" w:tplc="495CE20A">
      <w:numFmt w:val="bullet"/>
      <w:lvlText w:val="•"/>
      <w:lvlJc w:val="left"/>
      <w:pPr>
        <w:ind w:left="360" w:hanging="360"/>
      </w:pPr>
      <w:rPr>
        <w:rFonts w:ascii="Arial" w:eastAsia="Times New Roman" w:hAnsi="Arial" w:cs="Aria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0000004"/>
    <w:multiLevelType w:val="hybridMultilevel"/>
    <w:tmpl w:val="0B784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00000D"/>
    <w:multiLevelType w:val="hybridMultilevel"/>
    <w:tmpl w:val="73D29C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000000E"/>
    <w:multiLevelType w:val="hybridMultilevel"/>
    <w:tmpl w:val="A9A23C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000000F"/>
    <w:multiLevelType w:val="hybridMultilevel"/>
    <w:tmpl w:val="2C0E9E8E"/>
    <w:lvl w:ilvl="0" w:tplc="8858FA34">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0000010"/>
    <w:multiLevelType w:val="hybridMultilevel"/>
    <w:tmpl w:val="DEC6DD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0000014"/>
    <w:multiLevelType w:val="hybridMultilevel"/>
    <w:tmpl w:val="4AA62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0000015"/>
    <w:multiLevelType w:val="hybridMultilevel"/>
    <w:tmpl w:val="287ED5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0000017"/>
    <w:multiLevelType w:val="hybridMultilevel"/>
    <w:tmpl w:val="6E5AD124"/>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0" w15:restartNumberingAfterBreak="0">
    <w:nsid w:val="00000019"/>
    <w:multiLevelType w:val="hybridMultilevel"/>
    <w:tmpl w:val="84A2C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00C7510"/>
    <w:multiLevelType w:val="hybridMultilevel"/>
    <w:tmpl w:val="2F486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0491B3D"/>
    <w:multiLevelType w:val="multilevel"/>
    <w:tmpl w:val="7500F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0555CD8"/>
    <w:multiLevelType w:val="hybridMultilevel"/>
    <w:tmpl w:val="031E09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0A90803"/>
    <w:multiLevelType w:val="hybridMultilevel"/>
    <w:tmpl w:val="222EB8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2117925"/>
    <w:multiLevelType w:val="hybridMultilevel"/>
    <w:tmpl w:val="8FF89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801302"/>
    <w:multiLevelType w:val="multilevel"/>
    <w:tmpl w:val="DBAA91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28307C5"/>
    <w:multiLevelType w:val="hybridMultilevel"/>
    <w:tmpl w:val="8A6278AE"/>
    <w:lvl w:ilvl="0" w:tplc="3CFA9B4A">
      <w:start w:val="1"/>
      <w:numFmt w:val="bullet"/>
      <w:lvlText w:val="•"/>
      <w:lvlPicBulletId w:val="2"/>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AD8FC32">
      <w:start w:val="1"/>
      <w:numFmt w:val="bullet"/>
      <w:lvlText w:val="o"/>
      <w:lvlJc w:val="left"/>
      <w:pPr>
        <w:ind w:left="2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068F1CC">
      <w:start w:val="1"/>
      <w:numFmt w:val="bullet"/>
      <w:lvlText w:val="▪"/>
      <w:lvlJc w:val="left"/>
      <w:pPr>
        <w:ind w:left="2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57A8202">
      <w:start w:val="1"/>
      <w:numFmt w:val="bullet"/>
      <w:lvlText w:val="•"/>
      <w:lvlJc w:val="left"/>
      <w:pPr>
        <w:ind w:left="3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B78FB58">
      <w:start w:val="1"/>
      <w:numFmt w:val="bullet"/>
      <w:lvlText w:val="o"/>
      <w:lvlJc w:val="left"/>
      <w:pPr>
        <w:ind w:left="44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3646308">
      <w:start w:val="1"/>
      <w:numFmt w:val="bullet"/>
      <w:lvlText w:val="▪"/>
      <w:lvlJc w:val="left"/>
      <w:pPr>
        <w:ind w:left="51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D347316">
      <w:start w:val="1"/>
      <w:numFmt w:val="bullet"/>
      <w:lvlText w:val="•"/>
      <w:lvlJc w:val="left"/>
      <w:pPr>
        <w:ind w:left="58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80A73E4">
      <w:start w:val="1"/>
      <w:numFmt w:val="bullet"/>
      <w:lvlText w:val="o"/>
      <w:lvlJc w:val="left"/>
      <w:pPr>
        <w:ind w:left="65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ADE9A28">
      <w:start w:val="1"/>
      <w:numFmt w:val="bullet"/>
      <w:lvlText w:val="▪"/>
      <w:lvlJc w:val="left"/>
      <w:pPr>
        <w:ind w:left="7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02C03D4C"/>
    <w:multiLevelType w:val="hybridMultilevel"/>
    <w:tmpl w:val="31A4EB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338324F"/>
    <w:multiLevelType w:val="hybridMultilevel"/>
    <w:tmpl w:val="35C8878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15:restartNumberingAfterBreak="0">
    <w:nsid w:val="03E1765B"/>
    <w:multiLevelType w:val="hybridMultilevel"/>
    <w:tmpl w:val="21CE5836"/>
    <w:lvl w:ilvl="0" w:tplc="68923DAA">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0434684A"/>
    <w:multiLevelType w:val="hybridMultilevel"/>
    <w:tmpl w:val="68C27C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46661FB"/>
    <w:multiLevelType w:val="hybridMultilevel"/>
    <w:tmpl w:val="AFC0E0E8"/>
    <w:lvl w:ilvl="0" w:tplc="7070D10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04973F4E"/>
    <w:multiLevelType w:val="hybridMultilevel"/>
    <w:tmpl w:val="0194FA60"/>
    <w:lvl w:ilvl="0" w:tplc="0409000F">
      <w:start w:val="1"/>
      <w:numFmt w:val="decimal"/>
      <w:lvlText w:val="%1."/>
      <w:lvlJc w:val="left"/>
      <w:pPr>
        <w:ind w:left="840" w:hanging="360"/>
      </w:pPr>
      <w:rPr>
        <w:rFonts w:hint="default"/>
        <w:color w:val="auto"/>
        <w:sz w:val="24"/>
        <w:szCs w:val="24"/>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4" w15:restartNumberingAfterBreak="0">
    <w:nsid w:val="054C5D6B"/>
    <w:multiLevelType w:val="hybridMultilevel"/>
    <w:tmpl w:val="476ED882"/>
    <w:lvl w:ilvl="0" w:tplc="A77A62F2">
      <w:start w:val="1"/>
      <w:numFmt w:val="bullet"/>
      <w:lvlText w:val="•"/>
      <w:lvlJc w:val="left"/>
      <w:pPr>
        <w:ind w:left="81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45EDDC0">
      <w:start w:val="1"/>
      <w:numFmt w:val="bullet"/>
      <w:lvlText w:val="o"/>
      <w:lvlJc w:val="left"/>
      <w:pPr>
        <w:ind w:left="1531"/>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B7584120">
      <w:start w:val="1"/>
      <w:numFmt w:val="bullet"/>
      <w:lvlText w:val="▪"/>
      <w:lvlJc w:val="left"/>
      <w:pPr>
        <w:ind w:left="2251"/>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E12258AC">
      <w:start w:val="1"/>
      <w:numFmt w:val="bullet"/>
      <w:lvlText w:val="•"/>
      <w:lvlJc w:val="left"/>
      <w:pPr>
        <w:ind w:left="2971"/>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E0E6A50">
      <w:start w:val="1"/>
      <w:numFmt w:val="bullet"/>
      <w:lvlText w:val="o"/>
      <w:lvlJc w:val="left"/>
      <w:pPr>
        <w:ind w:left="3691"/>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085E754C">
      <w:start w:val="1"/>
      <w:numFmt w:val="bullet"/>
      <w:lvlText w:val="▪"/>
      <w:lvlJc w:val="left"/>
      <w:pPr>
        <w:ind w:left="4411"/>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7E6460A4">
      <w:start w:val="1"/>
      <w:numFmt w:val="bullet"/>
      <w:lvlText w:val="•"/>
      <w:lvlJc w:val="left"/>
      <w:pPr>
        <w:ind w:left="5131"/>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F9CA477E">
      <w:start w:val="1"/>
      <w:numFmt w:val="bullet"/>
      <w:lvlText w:val="o"/>
      <w:lvlJc w:val="left"/>
      <w:pPr>
        <w:ind w:left="5851"/>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20363680">
      <w:start w:val="1"/>
      <w:numFmt w:val="bullet"/>
      <w:lvlText w:val="▪"/>
      <w:lvlJc w:val="left"/>
      <w:pPr>
        <w:ind w:left="6571"/>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25" w15:restartNumberingAfterBreak="0">
    <w:nsid w:val="054F4EED"/>
    <w:multiLevelType w:val="multilevel"/>
    <w:tmpl w:val="1E84F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57C073E"/>
    <w:multiLevelType w:val="hybridMultilevel"/>
    <w:tmpl w:val="2D1CF050"/>
    <w:lvl w:ilvl="0" w:tplc="04090015">
      <w:start w:val="1"/>
      <w:numFmt w:val="upperLetter"/>
      <w:lvlText w:val="%1."/>
      <w:lvlJc w:val="left"/>
      <w:pPr>
        <w:ind w:left="540" w:hanging="360"/>
      </w:pPr>
      <w:rPr>
        <w:rFonts w:hint="default"/>
        <w:sz w:val="24"/>
        <w:szCs w:val="24"/>
      </w:rPr>
    </w:lvl>
    <w:lvl w:ilvl="1" w:tplc="04090019">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7" w15:restartNumberingAfterBreak="0">
    <w:nsid w:val="05A12102"/>
    <w:multiLevelType w:val="hybridMultilevel"/>
    <w:tmpl w:val="1DEA1C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05C21E6B"/>
    <w:multiLevelType w:val="hybridMultilevel"/>
    <w:tmpl w:val="452AC094"/>
    <w:lvl w:ilvl="0" w:tplc="AEEE6A5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5EF5DB5"/>
    <w:multiLevelType w:val="hybridMultilevel"/>
    <w:tmpl w:val="5302E746"/>
    <w:lvl w:ilvl="0" w:tplc="1D187964">
      <w:start w:val="1"/>
      <w:numFmt w:val="decimal"/>
      <w:lvlText w:val="%1."/>
      <w:lvlJc w:val="left"/>
      <w:pPr>
        <w:ind w:left="3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C8CEDA2">
      <w:start w:val="1"/>
      <w:numFmt w:val="bullet"/>
      <w:lvlText w:val="•"/>
      <w:lvlJc w:val="left"/>
      <w:pPr>
        <w:ind w:left="8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0CCA16F0">
      <w:start w:val="1"/>
      <w:numFmt w:val="bullet"/>
      <w:lvlText w:val="▪"/>
      <w:lvlJc w:val="left"/>
      <w:pPr>
        <w:ind w:left="154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60B22C70">
      <w:start w:val="1"/>
      <w:numFmt w:val="bullet"/>
      <w:lvlText w:val="•"/>
      <w:lvlJc w:val="left"/>
      <w:pPr>
        <w:ind w:left="226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1DD49836">
      <w:start w:val="1"/>
      <w:numFmt w:val="bullet"/>
      <w:lvlText w:val="o"/>
      <w:lvlJc w:val="left"/>
      <w:pPr>
        <w:ind w:left="29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CE58BFF2">
      <w:start w:val="1"/>
      <w:numFmt w:val="bullet"/>
      <w:lvlText w:val="▪"/>
      <w:lvlJc w:val="left"/>
      <w:pPr>
        <w:ind w:left="370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49DABBB8">
      <w:start w:val="1"/>
      <w:numFmt w:val="bullet"/>
      <w:lvlText w:val="•"/>
      <w:lvlJc w:val="left"/>
      <w:pPr>
        <w:ind w:left="442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15F4B1CA">
      <w:start w:val="1"/>
      <w:numFmt w:val="bullet"/>
      <w:lvlText w:val="o"/>
      <w:lvlJc w:val="left"/>
      <w:pPr>
        <w:ind w:left="514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22464F74">
      <w:start w:val="1"/>
      <w:numFmt w:val="bullet"/>
      <w:lvlText w:val="▪"/>
      <w:lvlJc w:val="left"/>
      <w:pPr>
        <w:ind w:left="586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0" w15:restartNumberingAfterBreak="0">
    <w:nsid w:val="05F24B19"/>
    <w:multiLevelType w:val="hybridMultilevel"/>
    <w:tmpl w:val="4866D2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73116E0"/>
    <w:multiLevelType w:val="hybridMultilevel"/>
    <w:tmpl w:val="FF946848"/>
    <w:lvl w:ilvl="0" w:tplc="04090015">
      <w:start w:val="1"/>
      <w:numFmt w:val="upperLetter"/>
      <w:lvlText w:val="%1."/>
      <w:lvlJc w:val="left"/>
      <w:pPr>
        <w:ind w:left="810" w:hanging="360"/>
      </w:pPr>
      <w:rPr>
        <w:rFonts w:hint="default"/>
        <w:sz w:val="24"/>
        <w:szCs w:val="24"/>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32" w15:restartNumberingAfterBreak="0">
    <w:nsid w:val="07836E92"/>
    <w:multiLevelType w:val="hybridMultilevel"/>
    <w:tmpl w:val="5B3C6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78C2F62"/>
    <w:multiLevelType w:val="multilevel"/>
    <w:tmpl w:val="1C52E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9B756FC"/>
    <w:multiLevelType w:val="multilevel"/>
    <w:tmpl w:val="75BC2F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9F107CA"/>
    <w:multiLevelType w:val="hybridMultilevel"/>
    <w:tmpl w:val="E76EF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B416B07"/>
    <w:multiLevelType w:val="hybridMultilevel"/>
    <w:tmpl w:val="99FAA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BB37EE3"/>
    <w:multiLevelType w:val="hybridMultilevel"/>
    <w:tmpl w:val="9A8C6C30"/>
    <w:lvl w:ilvl="0" w:tplc="2E8AB014">
      <w:start w:val="2"/>
      <w:numFmt w:val="decimal"/>
      <w:lvlText w:val="%1."/>
      <w:lvlJc w:val="left"/>
      <w:pPr>
        <w:ind w:left="450" w:hanging="360"/>
      </w:pPr>
      <w:rPr>
        <w:rFonts w:asciiTheme="minorHAnsi" w:eastAsia="Times New Roman" w:hAnsiTheme="minorHAnsi" w:hint="default"/>
        <w:sz w:val="24"/>
        <w:szCs w:val="24"/>
      </w:rPr>
    </w:lvl>
    <w:lvl w:ilvl="1" w:tplc="04090019" w:tentative="1">
      <w:start w:val="1"/>
      <w:numFmt w:val="lowerLetter"/>
      <w:lvlText w:val="%2."/>
      <w:lvlJc w:val="left"/>
      <w:pPr>
        <w:ind w:left="620" w:hanging="360"/>
      </w:pPr>
    </w:lvl>
    <w:lvl w:ilvl="2" w:tplc="0409001B" w:tentative="1">
      <w:start w:val="1"/>
      <w:numFmt w:val="lowerRoman"/>
      <w:lvlText w:val="%3."/>
      <w:lvlJc w:val="right"/>
      <w:pPr>
        <w:ind w:left="1340" w:hanging="180"/>
      </w:pPr>
    </w:lvl>
    <w:lvl w:ilvl="3" w:tplc="0409000F" w:tentative="1">
      <w:start w:val="1"/>
      <w:numFmt w:val="decimal"/>
      <w:lvlText w:val="%4."/>
      <w:lvlJc w:val="left"/>
      <w:pPr>
        <w:ind w:left="2060" w:hanging="360"/>
      </w:pPr>
    </w:lvl>
    <w:lvl w:ilvl="4" w:tplc="04090019" w:tentative="1">
      <w:start w:val="1"/>
      <w:numFmt w:val="lowerLetter"/>
      <w:lvlText w:val="%5."/>
      <w:lvlJc w:val="left"/>
      <w:pPr>
        <w:ind w:left="2780" w:hanging="360"/>
      </w:pPr>
    </w:lvl>
    <w:lvl w:ilvl="5" w:tplc="0409001B" w:tentative="1">
      <w:start w:val="1"/>
      <w:numFmt w:val="lowerRoman"/>
      <w:lvlText w:val="%6."/>
      <w:lvlJc w:val="right"/>
      <w:pPr>
        <w:ind w:left="3500" w:hanging="180"/>
      </w:pPr>
    </w:lvl>
    <w:lvl w:ilvl="6" w:tplc="0409000F" w:tentative="1">
      <w:start w:val="1"/>
      <w:numFmt w:val="decimal"/>
      <w:lvlText w:val="%7."/>
      <w:lvlJc w:val="left"/>
      <w:pPr>
        <w:ind w:left="4220" w:hanging="360"/>
      </w:pPr>
    </w:lvl>
    <w:lvl w:ilvl="7" w:tplc="04090019" w:tentative="1">
      <w:start w:val="1"/>
      <w:numFmt w:val="lowerLetter"/>
      <w:lvlText w:val="%8."/>
      <w:lvlJc w:val="left"/>
      <w:pPr>
        <w:ind w:left="4940" w:hanging="360"/>
      </w:pPr>
    </w:lvl>
    <w:lvl w:ilvl="8" w:tplc="0409001B" w:tentative="1">
      <w:start w:val="1"/>
      <w:numFmt w:val="lowerRoman"/>
      <w:lvlText w:val="%9."/>
      <w:lvlJc w:val="right"/>
      <w:pPr>
        <w:ind w:left="5660" w:hanging="180"/>
      </w:pPr>
    </w:lvl>
  </w:abstractNum>
  <w:abstractNum w:abstractNumId="38" w15:restartNumberingAfterBreak="0">
    <w:nsid w:val="0BCA7F91"/>
    <w:multiLevelType w:val="hybridMultilevel"/>
    <w:tmpl w:val="6BB097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0D244CBD"/>
    <w:multiLevelType w:val="hybridMultilevel"/>
    <w:tmpl w:val="6636A8BC"/>
    <w:lvl w:ilvl="0" w:tplc="AE22BC3E">
      <w:start w:val="1"/>
      <w:numFmt w:val="bullet"/>
      <w:lvlText w:val="•"/>
      <w:lvlPicBulletId w:val="1"/>
      <w:lvlJc w:val="left"/>
      <w:pPr>
        <w:ind w:left="10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146E08E">
      <w:start w:val="1"/>
      <w:numFmt w:val="bullet"/>
      <w:lvlText w:val="o"/>
      <w:lvlJc w:val="left"/>
      <w:pPr>
        <w:ind w:left="20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D72AF3C">
      <w:start w:val="1"/>
      <w:numFmt w:val="bullet"/>
      <w:lvlText w:val="▪"/>
      <w:lvlJc w:val="left"/>
      <w:pPr>
        <w:ind w:left="27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1C01F6A">
      <w:start w:val="1"/>
      <w:numFmt w:val="bullet"/>
      <w:lvlText w:val="•"/>
      <w:lvlJc w:val="left"/>
      <w:pPr>
        <w:ind w:left="35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6A89F34">
      <w:start w:val="1"/>
      <w:numFmt w:val="bullet"/>
      <w:lvlText w:val="o"/>
      <w:lvlJc w:val="left"/>
      <w:pPr>
        <w:ind w:left="42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EDC54D4">
      <w:start w:val="1"/>
      <w:numFmt w:val="bullet"/>
      <w:lvlText w:val="▪"/>
      <w:lvlJc w:val="left"/>
      <w:pPr>
        <w:ind w:left="49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0B83612">
      <w:start w:val="1"/>
      <w:numFmt w:val="bullet"/>
      <w:lvlText w:val="•"/>
      <w:lvlJc w:val="left"/>
      <w:pPr>
        <w:ind w:left="56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638E004">
      <w:start w:val="1"/>
      <w:numFmt w:val="bullet"/>
      <w:lvlText w:val="o"/>
      <w:lvlJc w:val="left"/>
      <w:pPr>
        <w:ind w:left="63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BAC8628">
      <w:start w:val="1"/>
      <w:numFmt w:val="bullet"/>
      <w:lvlText w:val="▪"/>
      <w:lvlJc w:val="left"/>
      <w:pPr>
        <w:ind w:left="71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0D287BE9"/>
    <w:multiLevelType w:val="hybridMultilevel"/>
    <w:tmpl w:val="CEB4863C"/>
    <w:lvl w:ilvl="0" w:tplc="8F52CD70">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DAF29A6"/>
    <w:multiLevelType w:val="hybridMultilevel"/>
    <w:tmpl w:val="12DA7C86"/>
    <w:lvl w:ilvl="0" w:tplc="C8BC8F16">
      <w:start w:val="1"/>
      <w:numFmt w:val="decimal"/>
      <w:lvlText w:val="%1."/>
      <w:lvlJc w:val="left"/>
      <w:pPr>
        <w:ind w:left="2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F5C5C1E">
      <w:start w:val="1"/>
      <w:numFmt w:val="bullet"/>
      <w:lvlText w:val="•"/>
      <w:lvlPicBulletId w:val="3"/>
      <w:lvlJc w:val="left"/>
      <w:pPr>
        <w:ind w:left="7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6220E0A">
      <w:start w:val="1"/>
      <w:numFmt w:val="bullet"/>
      <w:lvlText w:val="▪"/>
      <w:lvlJc w:val="left"/>
      <w:pPr>
        <w:ind w:left="170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B6E3520">
      <w:start w:val="1"/>
      <w:numFmt w:val="bullet"/>
      <w:lvlText w:val="•"/>
      <w:lvlJc w:val="left"/>
      <w:pPr>
        <w:ind w:left="242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DD2868A">
      <w:start w:val="1"/>
      <w:numFmt w:val="bullet"/>
      <w:lvlText w:val="o"/>
      <w:lvlJc w:val="left"/>
      <w:pPr>
        <w:ind w:left="314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6B23634">
      <w:start w:val="1"/>
      <w:numFmt w:val="bullet"/>
      <w:lvlText w:val="▪"/>
      <w:lvlJc w:val="left"/>
      <w:pPr>
        <w:ind w:left="38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D6AC366">
      <w:start w:val="1"/>
      <w:numFmt w:val="bullet"/>
      <w:lvlText w:val="•"/>
      <w:lvlJc w:val="left"/>
      <w:pPr>
        <w:ind w:left="45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948B86E">
      <w:start w:val="1"/>
      <w:numFmt w:val="bullet"/>
      <w:lvlText w:val="o"/>
      <w:lvlJc w:val="left"/>
      <w:pPr>
        <w:ind w:left="530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8AE0FBC">
      <w:start w:val="1"/>
      <w:numFmt w:val="bullet"/>
      <w:lvlText w:val="▪"/>
      <w:lvlJc w:val="left"/>
      <w:pPr>
        <w:ind w:left="602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0E3118B2"/>
    <w:multiLevelType w:val="hybridMultilevel"/>
    <w:tmpl w:val="198C8E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0F334475"/>
    <w:multiLevelType w:val="hybridMultilevel"/>
    <w:tmpl w:val="DB409EA6"/>
    <w:lvl w:ilvl="0" w:tplc="EF505B10">
      <w:start w:val="1"/>
      <w:numFmt w:val="bullet"/>
      <w:lvlText w:val="•"/>
      <w:lvlPicBulletId w:val="6"/>
      <w:lvlJc w:val="left"/>
      <w:pPr>
        <w:ind w:left="14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58257A4">
      <w:start w:val="1"/>
      <w:numFmt w:val="bullet"/>
      <w:lvlText w:val="o"/>
      <w:lvlJc w:val="left"/>
      <w:pPr>
        <w:ind w:left="19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BB8ACC8">
      <w:start w:val="1"/>
      <w:numFmt w:val="bullet"/>
      <w:lvlText w:val="▪"/>
      <w:lvlJc w:val="left"/>
      <w:pPr>
        <w:ind w:left="26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15ABB2E">
      <w:start w:val="1"/>
      <w:numFmt w:val="bullet"/>
      <w:lvlText w:val="•"/>
      <w:lvlJc w:val="left"/>
      <w:pPr>
        <w:ind w:left="33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CB8051C">
      <w:start w:val="1"/>
      <w:numFmt w:val="bullet"/>
      <w:lvlText w:val="o"/>
      <w:lvlJc w:val="left"/>
      <w:pPr>
        <w:ind w:left="41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0323340">
      <w:start w:val="1"/>
      <w:numFmt w:val="bullet"/>
      <w:lvlText w:val="▪"/>
      <w:lvlJc w:val="left"/>
      <w:pPr>
        <w:ind w:left="48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4C694B2">
      <w:start w:val="1"/>
      <w:numFmt w:val="bullet"/>
      <w:lvlText w:val="•"/>
      <w:lvlJc w:val="left"/>
      <w:pPr>
        <w:ind w:left="55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88CC69A">
      <w:start w:val="1"/>
      <w:numFmt w:val="bullet"/>
      <w:lvlText w:val="o"/>
      <w:lvlJc w:val="left"/>
      <w:pPr>
        <w:ind w:left="62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6B4D706">
      <w:start w:val="1"/>
      <w:numFmt w:val="bullet"/>
      <w:lvlText w:val="▪"/>
      <w:lvlJc w:val="left"/>
      <w:pPr>
        <w:ind w:left="69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0F7A6D91"/>
    <w:multiLevelType w:val="hybridMultilevel"/>
    <w:tmpl w:val="5D2253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0443D8C"/>
    <w:multiLevelType w:val="hybridMultilevel"/>
    <w:tmpl w:val="E2F09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0C87987"/>
    <w:multiLevelType w:val="hybridMultilevel"/>
    <w:tmpl w:val="FE50E18A"/>
    <w:lvl w:ilvl="0" w:tplc="06E0F7B6">
      <w:start w:val="4"/>
      <w:numFmt w:val="upperLetter"/>
      <w:lvlText w:val="%1."/>
      <w:lvlJc w:val="left"/>
      <w:pPr>
        <w:ind w:left="15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630DCB4">
      <w:start w:val="1"/>
      <w:numFmt w:val="lowerLetter"/>
      <w:lvlText w:val="%2"/>
      <w:lvlJc w:val="left"/>
      <w:pPr>
        <w:ind w:left="18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D4C27B2">
      <w:start w:val="1"/>
      <w:numFmt w:val="lowerRoman"/>
      <w:lvlText w:val="%3"/>
      <w:lvlJc w:val="left"/>
      <w:pPr>
        <w:ind w:left="25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12ABBAE">
      <w:start w:val="1"/>
      <w:numFmt w:val="decimal"/>
      <w:lvlText w:val="%4"/>
      <w:lvlJc w:val="left"/>
      <w:pPr>
        <w:ind w:left="32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54AB5A2">
      <w:start w:val="1"/>
      <w:numFmt w:val="lowerLetter"/>
      <w:lvlText w:val="%5"/>
      <w:lvlJc w:val="left"/>
      <w:pPr>
        <w:ind w:left="39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22015C0">
      <w:start w:val="1"/>
      <w:numFmt w:val="lowerRoman"/>
      <w:lvlText w:val="%6"/>
      <w:lvlJc w:val="left"/>
      <w:pPr>
        <w:ind w:left="47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4208478">
      <w:start w:val="1"/>
      <w:numFmt w:val="decimal"/>
      <w:lvlText w:val="%7"/>
      <w:lvlJc w:val="left"/>
      <w:pPr>
        <w:ind w:left="54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3467F22">
      <w:start w:val="1"/>
      <w:numFmt w:val="lowerLetter"/>
      <w:lvlText w:val="%8"/>
      <w:lvlJc w:val="left"/>
      <w:pPr>
        <w:ind w:left="61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4800190">
      <w:start w:val="1"/>
      <w:numFmt w:val="lowerRoman"/>
      <w:lvlText w:val="%9"/>
      <w:lvlJc w:val="left"/>
      <w:pPr>
        <w:ind w:left="68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10CE5B96"/>
    <w:multiLevelType w:val="hybridMultilevel"/>
    <w:tmpl w:val="8A1CBF9C"/>
    <w:lvl w:ilvl="0" w:tplc="0409000F">
      <w:start w:val="1"/>
      <w:numFmt w:val="decimal"/>
      <w:lvlText w:val="%1."/>
      <w:lvlJc w:val="left"/>
      <w:pPr>
        <w:ind w:left="840" w:hanging="360"/>
      </w:pPr>
      <w:rPr>
        <w:rFonts w:hint="default"/>
        <w:color w:val="auto"/>
        <w:spacing w:val="-6"/>
        <w:sz w:val="24"/>
        <w:szCs w:val="24"/>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8" w15:restartNumberingAfterBreak="0">
    <w:nsid w:val="1161746F"/>
    <w:multiLevelType w:val="hybridMultilevel"/>
    <w:tmpl w:val="215E58F0"/>
    <w:lvl w:ilvl="0" w:tplc="04090001">
      <w:start w:val="1"/>
      <w:numFmt w:val="bullet"/>
      <w:lvlText w:val=""/>
      <w:lvlJc w:val="left"/>
      <w:pPr>
        <w:ind w:left="1080" w:hanging="360"/>
      </w:pPr>
      <w:rPr>
        <w:rFonts w:ascii="Symbol" w:hAnsi="Symbol" w:hint="default"/>
        <w:spacing w:val="-1"/>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118D065F"/>
    <w:multiLevelType w:val="hybridMultilevel"/>
    <w:tmpl w:val="42C86F76"/>
    <w:lvl w:ilvl="0" w:tplc="FC2CC73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2492F48"/>
    <w:multiLevelType w:val="hybridMultilevel"/>
    <w:tmpl w:val="3BAA65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12904E5C"/>
    <w:multiLevelType w:val="hybridMultilevel"/>
    <w:tmpl w:val="D9787D56"/>
    <w:lvl w:ilvl="0" w:tplc="BA70E424">
      <w:start w:val="1"/>
      <w:numFmt w:val="decimal"/>
      <w:lvlText w:val="(%1)"/>
      <w:lvlJc w:val="left"/>
      <w:pPr>
        <w:ind w:left="1224"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2" w15:restartNumberingAfterBreak="0">
    <w:nsid w:val="1391609F"/>
    <w:multiLevelType w:val="hybridMultilevel"/>
    <w:tmpl w:val="0D8C1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14B51E80"/>
    <w:multiLevelType w:val="multilevel"/>
    <w:tmpl w:val="7AE8A720"/>
    <w:lvl w:ilvl="0">
      <w:start w:val="1"/>
      <w:numFmt w:val="decimal"/>
      <w:lvlText w:val="%1."/>
      <w:lvlJc w:val="left"/>
      <w:pPr>
        <w:ind w:left="720" w:hanging="360"/>
      </w:pPr>
      <w:rPr>
        <w:rFonts w:hint="default"/>
        <w:b/>
        <w:bCs w:val="0"/>
        <w:strike w:val="0"/>
        <w:sz w:val="24"/>
        <w:szCs w:val="24"/>
      </w:rPr>
    </w:lvl>
    <w:lvl w:ilvl="1">
      <w:start w:val="1"/>
      <w:numFmt w:val="decimal"/>
      <w:lvlText w:val="%2."/>
      <w:lvlJc w:val="left"/>
      <w:pPr>
        <w:ind w:left="1440" w:hanging="1440"/>
      </w:pPr>
      <w:rPr>
        <w:rFonts w:hint="default"/>
        <w:b w:val="0"/>
        <w:strike w:val="0"/>
        <w:sz w:val="24"/>
        <w:szCs w:val="24"/>
      </w:rPr>
    </w:lvl>
    <w:lvl w:ilvl="2">
      <w:start w:val="1"/>
      <w:numFmt w:val="decimal"/>
      <w:lvlText w:val="%3."/>
      <w:lvlJc w:val="left"/>
      <w:pPr>
        <w:ind w:left="2160" w:hanging="180"/>
      </w:pPr>
      <w:rPr>
        <w:rFonts w:hint="default"/>
        <w:sz w:val="24"/>
        <w:szCs w:val="24"/>
      </w:rPr>
    </w:lvl>
    <w:lvl w:ilvl="3">
      <w:start w:val="1"/>
      <w:numFmt w:val="decimal"/>
      <w:lvlText w:val="%4."/>
      <w:lvlJc w:val="left"/>
      <w:pPr>
        <w:ind w:left="2880" w:hanging="360"/>
      </w:pPr>
      <w:rPr>
        <w:rFonts w:hint="default"/>
      </w:rPr>
    </w:lvl>
    <w:lvl w:ilvl="4">
      <w:start w:val="1"/>
      <w:numFmt w:val="lowerLetter"/>
      <w:lvlText w:val="%5."/>
      <w:lvlJc w:val="left"/>
      <w:pPr>
        <w:ind w:left="1170" w:hanging="360"/>
      </w:pPr>
      <w:rPr>
        <w:rFonts w:hint="default"/>
        <w:b/>
        <w:sz w:val="24"/>
        <w:szCs w:val="24"/>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15:restartNumberingAfterBreak="0">
    <w:nsid w:val="167B30CE"/>
    <w:multiLevelType w:val="hybridMultilevel"/>
    <w:tmpl w:val="F59C0EB6"/>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5" w15:restartNumberingAfterBreak="0">
    <w:nsid w:val="16C839FE"/>
    <w:multiLevelType w:val="hybridMultilevel"/>
    <w:tmpl w:val="0EF06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16C949E2"/>
    <w:multiLevelType w:val="multilevel"/>
    <w:tmpl w:val="462A0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7096B06"/>
    <w:multiLevelType w:val="hybridMultilevel"/>
    <w:tmpl w:val="F106274E"/>
    <w:lvl w:ilvl="0" w:tplc="0409000F">
      <w:start w:val="1"/>
      <w:numFmt w:val="decimal"/>
      <w:lvlText w:val="%1."/>
      <w:lvlJc w:val="left"/>
      <w:pPr>
        <w:ind w:left="840" w:hanging="360"/>
      </w:pPr>
      <w:rPr>
        <w:rFonts w:hint="default"/>
        <w:color w:val="auto"/>
        <w:sz w:val="24"/>
        <w:szCs w:val="24"/>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58" w15:restartNumberingAfterBreak="0">
    <w:nsid w:val="17264CF1"/>
    <w:multiLevelType w:val="hybridMultilevel"/>
    <w:tmpl w:val="07A23F24"/>
    <w:lvl w:ilvl="0" w:tplc="BD142B08">
      <w:start w:val="1"/>
      <w:numFmt w:val="upperRoman"/>
      <w:lvlText w:val="%1."/>
      <w:lvlJc w:val="left"/>
      <w:pPr>
        <w:ind w:left="1080" w:hanging="720"/>
      </w:pPr>
      <w:rPr>
        <w:rFonts w:hint="default"/>
      </w:rPr>
    </w:lvl>
    <w:lvl w:ilvl="1" w:tplc="07E8999A">
      <w:start w:val="1"/>
      <w:numFmt w:val="lowerLetter"/>
      <w:lvlText w:val="%2."/>
      <w:lvlJc w:val="left"/>
      <w:pPr>
        <w:ind w:left="1440" w:hanging="360"/>
      </w:pPr>
      <w:rPr>
        <w:b/>
      </w:rPr>
    </w:lvl>
    <w:lvl w:ilvl="2" w:tplc="18F0FEF6">
      <w:start w:val="1"/>
      <w:numFmt w:val="lowerRoman"/>
      <w:lvlText w:val="%3."/>
      <w:lvlJc w:val="right"/>
      <w:pPr>
        <w:ind w:left="2160" w:hanging="180"/>
      </w:pPr>
      <w:rPr>
        <w:b/>
        <w:i w:val="0"/>
      </w:rPr>
    </w:lvl>
    <w:lvl w:ilvl="3" w:tplc="5B0C6ADE">
      <w:start w:val="1"/>
      <w:numFmt w:val="decimal"/>
      <w:lvlText w:val="%4)"/>
      <w:lvlJc w:val="left"/>
      <w:pPr>
        <w:ind w:left="2880" w:hanging="360"/>
      </w:pPr>
      <w:rPr>
        <w:rFonts w:hint="default"/>
        <w:b w:val="0"/>
        <w:i/>
      </w:rPr>
    </w:lvl>
    <w:lvl w:ilvl="4" w:tplc="04090003">
      <w:start w:val="1"/>
      <w:numFmt w:val="bullet"/>
      <w:lvlText w:val="o"/>
      <w:lvlJc w:val="left"/>
      <w:pPr>
        <w:ind w:left="3600" w:hanging="360"/>
      </w:pPr>
      <w:rPr>
        <w:rFonts w:ascii="Courier New" w:hAnsi="Courier New" w:cs="Courier New" w:hint="default"/>
        <w:b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7E01517"/>
    <w:multiLevelType w:val="hybridMultilevel"/>
    <w:tmpl w:val="82DCC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8761D7C"/>
    <w:multiLevelType w:val="multilevel"/>
    <w:tmpl w:val="86AAB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87A33C1"/>
    <w:multiLevelType w:val="hybridMultilevel"/>
    <w:tmpl w:val="77521C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2" w15:restartNumberingAfterBreak="0">
    <w:nsid w:val="189C5DCD"/>
    <w:multiLevelType w:val="hybridMultilevel"/>
    <w:tmpl w:val="400C7CAC"/>
    <w:lvl w:ilvl="0" w:tplc="AC90A10E">
      <w:numFmt w:val="bullet"/>
      <w:lvlText w:val="•"/>
      <w:lvlJc w:val="left"/>
      <w:pPr>
        <w:ind w:left="720" w:hanging="360"/>
      </w:pPr>
      <w:rPr>
        <w:rFonts w:ascii="Calibri" w:eastAsia="Times New Roman"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98543FC"/>
    <w:multiLevelType w:val="hybridMultilevel"/>
    <w:tmpl w:val="0A8E5F00"/>
    <w:lvl w:ilvl="0" w:tplc="04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9BE31A4"/>
    <w:multiLevelType w:val="hybridMultilevel"/>
    <w:tmpl w:val="3AEAAE1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15:restartNumberingAfterBreak="0">
    <w:nsid w:val="19F63266"/>
    <w:multiLevelType w:val="hybridMultilevel"/>
    <w:tmpl w:val="2F486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A612C50"/>
    <w:multiLevelType w:val="hybridMultilevel"/>
    <w:tmpl w:val="F706541E"/>
    <w:lvl w:ilvl="0" w:tplc="04090015">
      <w:start w:val="1"/>
      <w:numFmt w:val="upperLetter"/>
      <w:lvlText w:val="%1."/>
      <w:lvlJc w:val="left"/>
      <w:pPr>
        <w:ind w:left="720" w:hanging="360"/>
      </w:pPr>
      <w:rPr>
        <w:rFonts w:hint="default"/>
        <w:sz w:val="24"/>
        <w:szCs w:val="24"/>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67" w15:restartNumberingAfterBreak="0">
    <w:nsid w:val="1B345FD8"/>
    <w:multiLevelType w:val="hybridMultilevel"/>
    <w:tmpl w:val="68723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B7A563B"/>
    <w:multiLevelType w:val="hybridMultilevel"/>
    <w:tmpl w:val="CA966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F164E90"/>
    <w:multiLevelType w:val="hybridMultilevel"/>
    <w:tmpl w:val="5C26918C"/>
    <w:lvl w:ilvl="0" w:tplc="E506CDA8">
      <w:start w:val="1"/>
      <w:numFmt w:val="decimal"/>
      <w:lvlText w:val="%1."/>
      <w:lvlJc w:val="left"/>
      <w:pPr>
        <w:ind w:left="361" w:hanging="36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70" w15:restartNumberingAfterBreak="0">
    <w:nsid w:val="1F203E15"/>
    <w:multiLevelType w:val="hybridMultilevel"/>
    <w:tmpl w:val="CE54FCE2"/>
    <w:lvl w:ilvl="0" w:tplc="013E1C74">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FB87E80"/>
    <w:multiLevelType w:val="hybridMultilevel"/>
    <w:tmpl w:val="7792770A"/>
    <w:lvl w:ilvl="0" w:tplc="294EEF0E">
      <w:start w:val="1"/>
      <w:numFmt w:val="upperLetter"/>
      <w:lvlText w:val="%1."/>
      <w:lvlJc w:val="left"/>
      <w:pPr>
        <w:ind w:left="3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59AB438">
      <w:start w:val="1"/>
      <w:numFmt w:val="bullet"/>
      <w:lvlText w:val="•"/>
      <w:lvlPicBulletId w:val="4"/>
      <w:lvlJc w:val="left"/>
      <w:pPr>
        <w:ind w:left="7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B7E8E40">
      <w:start w:val="1"/>
      <w:numFmt w:val="bullet"/>
      <w:lvlText w:val="▪"/>
      <w:lvlJc w:val="left"/>
      <w:pPr>
        <w:ind w:left="18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1583752">
      <w:start w:val="1"/>
      <w:numFmt w:val="bullet"/>
      <w:lvlText w:val="•"/>
      <w:lvlJc w:val="left"/>
      <w:pPr>
        <w:ind w:left="25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9C668B6">
      <w:start w:val="1"/>
      <w:numFmt w:val="bullet"/>
      <w:lvlText w:val="o"/>
      <w:lvlJc w:val="left"/>
      <w:pPr>
        <w:ind w:left="32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828CA2">
      <w:start w:val="1"/>
      <w:numFmt w:val="bullet"/>
      <w:lvlText w:val="▪"/>
      <w:lvlJc w:val="left"/>
      <w:pPr>
        <w:ind w:left="39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DDEF806">
      <w:start w:val="1"/>
      <w:numFmt w:val="bullet"/>
      <w:lvlText w:val="•"/>
      <w:lvlJc w:val="left"/>
      <w:pPr>
        <w:ind w:left="46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A02ED66">
      <w:start w:val="1"/>
      <w:numFmt w:val="bullet"/>
      <w:lvlText w:val="o"/>
      <w:lvlJc w:val="left"/>
      <w:pPr>
        <w:ind w:left="54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BE6BEF6">
      <w:start w:val="1"/>
      <w:numFmt w:val="bullet"/>
      <w:lvlText w:val="▪"/>
      <w:lvlJc w:val="left"/>
      <w:pPr>
        <w:ind w:left="61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2" w15:restartNumberingAfterBreak="0">
    <w:nsid w:val="216714D7"/>
    <w:multiLevelType w:val="hybridMultilevel"/>
    <w:tmpl w:val="77128B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21A757B"/>
    <w:multiLevelType w:val="hybridMultilevel"/>
    <w:tmpl w:val="8C7291D2"/>
    <w:lvl w:ilvl="0" w:tplc="97ECB290">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7CD912">
      <w:start w:val="1"/>
      <w:numFmt w:val="bullet"/>
      <w:lvlText w:val="o"/>
      <w:lvlJc w:val="left"/>
      <w:pPr>
        <w:ind w:left="7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29CDABC">
      <w:start w:val="1"/>
      <w:numFmt w:val="bullet"/>
      <w:lvlText w:val="▪"/>
      <w:lvlJc w:val="left"/>
      <w:pPr>
        <w:ind w:left="14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8305988">
      <w:start w:val="1"/>
      <w:numFmt w:val="bullet"/>
      <w:lvlText w:val="•"/>
      <w:lvlJc w:val="left"/>
      <w:pPr>
        <w:ind w:left="21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629BEE">
      <w:start w:val="1"/>
      <w:numFmt w:val="bullet"/>
      <w:lvlText w:val="o"/>
      <w:lvlJc w:val="left"/>
      <w:pPr>
        <w:ind w:left="28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DC08872">
      <w:start w:val="1"/>
      <w:numFmt w:val="bullet"/>
      <w:lvlText w:val="▪"/>
      <w:lvlJc w:val="left"/>
      <w:pPr>
        <w:ind w:left="35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D98CF52">
      <w:start w:val="1"/>
      <w:numFmt w:val="bullet"/>
      <w:lvlText w:val="•"/>
      <w:lvlJc w:val="left"/>
      <w:pPr>
        <w:ind w:left="43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C4D086">
      <w:start w:val="1"/>
      <w:numFmt w:val="bullet"/>
      <w:lvlText w:val="o"/>
      <w:lvlJc w:val="left"/>
      <w:pPr>
        <w:ind w:left="50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0048488">
      <w:start w:val="1"/>
      <w:numFmt w:val="bullet"/>
      <w:lvlText w:val="▪"/>
      <w:lvlJc w:val="left"/>
      <w:pPr>
        <w:ind w:left="57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2308243C"/>
    <w:multiLevelType w:val="hybridMultilevel"/>
    <w:tmpl w:val="9D4CF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3831A9B"/>
    <w:multiLevelType w:val="hybridMultilevel"/>
    <w:tmpl w:val="AECEA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238D7F5D"/>
    <w:multiLevelType w:val="multilevel"/>
    <w:tmpl w:val="E1565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CE58D8"/>
    <w:multiLevelType w:val="hybridMultilevel"/>
    <w:tmpl w:val="3F88C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4417FE0"/>
    <w:multiLevelType w:val="hybridMultilevel"/>
    <w:tmpl w:val="EC2AA1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4EA4BD0"/>
    <w:multiLevelType w:val="hybridMultilevel"/>
    <w:tmpl w:val="435229D2"/>
    <w:lvl w:ilvl="0" w:tplc="DE40E58A">
      <w:start w:val="4"/>
      <w:numFmt w:val="upperLetter"/>
      <w:lvlText w:val="%1."/>
      <w:lvlJc w:val="left"/>
      <w:pPr>
        <w:ind w:left="15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FE8A796">
      <w:start w:val="1"/>
      <w:numFmt w:val="lowerLetter"/>
      <w:lvlText w:val="%2"/>
      <w:lvlJc w:val="left"/>
      <w:pPr>
        <w:ind w:left="11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31C0B9A">
      <w:start w:val="1"/>
      <w:numFmt w:val="lowerRoman"/>
      <w:lvlText w:val="%3"/>
      <w:lvlJc w:val="left"/>
      <w:pPr>
        <w:ind w:left="18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5A22240">
      <w:start w:val="1"/>
      <w:numFmt w:val="decimal"/>
      <w:lvlText w:val="%4"/>
      <w:lvlJc w:val="left"/>
      <w:pPr>
        <w:ind w:left="25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0B8FC02">
      <w:start w:val="1"/>
      <w:numFmt w:val="lowerLetter"/>
      <w:lvlText w:val="%5"/>
      <w:lvlJc w:val="left"/>
      <w:pPr>
        <w:ind w:left="32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C4E0FC4">
      <w:start w:val="1"/>
      <w:numFmt w:val="lowerRoman"/>
      <w:lvlText w:val="%6"/>
      <w:lvlJc w:val="left"/>
      <w:pPr>
        <w:ind w:left="39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E68E8A6">
      <w:start w:val="1"/>
      <w:numFmt w:val="decimal"/>
      <w:lvlText w:val="%7"/>
      <w:lvlJc w:val="left"/>
      <w:pPr>
        <w:ind w:left="4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E227BA6">
      <w:start w:val="1"/>
      <w:numFmt w:val="lowerLetter"/>
      <w:lvlText w:val="%8"/>
      <w:lvlJc w:val="left"/>
      <w:pPr>
        <w:ind w:left="54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D9068FA">
      <w:start w:val="1"/>
      <w:numFmt w:val="lowerRoman"/>
      <w:lvlText w:val="%9"/>
      <w:lvlJc w:val="left"/>
      <w:pPr>
        <w:ind w:left="61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25154926"/>
    <w:multiLevelType w:val="hybridMultilevel"/>
    <w:tmpl w:val="280CC690"/>
    <w:lvl w:ilvl="0" w:tplc="013E1C74">
      <w:start w:val="1"/>
      <w:numFmt w:val="bullet"/>
      <w:lvlText w:val="•"/>
      <w:lvlJc w:val="left"/>
      <w:pPr>
        <w:ind w:left="171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81" w15:restartNumberingAfterBreak="0">
    <w:nsid w:val="253E75AB"/>
    <w:multiLevelType w:val="hybridMultilevel"/>
    <w:tmpl w:val="06507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55A1B41"/>
    <w:multiLevelType w:val="hybridMultilevel"/>
    <w:tmpl w:val="B59EF5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55E3CC2"/>
    <w:multiLevelType w:val="multilevel"/>
    <w:tmpl w:val="35183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6320880"/>
    <w:multiLevelType w:val="hybridMultilevel"/>
    <w:tmpl w:val="C3E0EC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26507D98"/>
    <w:multiLevelType w:val="multilevel"/>
    <w:tmpl w:val="EEA01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036218"/>
    <w:multiLevelType w:val="hybridMultilevel"/>
    <w:tmpl w:val="15DA9780"/>
    <w:lvl w:ilvl="0" w:tplc="A57C2CE4">
      <w:start w:val="1"/>
      <w:numFmt w:val="bullet"/>
      <w:lvlText w:val="•"/>
      <w:lvlJc w:val="left"/>
      <w:pPr>
        <w:ind w:left="7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08598E">
      <w:start w:val="1"/>
      <w:numFmt w:val="bullet"/>
      <w:lvlText w:val="o"/>
      <w:lvlJc w:val="left"/>
      <w:pPr>
        <w:ind w:left="14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F9E9A4E">
      <w:start w:val="1"/>
      <w:numFmt w:val="bullet"/>
      <w:lvlText w:val="▪"/>
      <w:lvlJc w:val="left"/>
      <w:pPr>
        <w:ind w:left="21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C3A58FE">
      <w:start w:val="1"/>
      <w:numFmt w:val="bullet"/>
      <w:lvlText w:val="•"/>
      <w:lvlJc w:val="left"/>
      <w:pPr>
        <w:ind w:left="28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6C875A">
      <w:start w:val="1"/>
      <w:numFmt w:val="bullet"/>
      <w:lvlText w:val="o"/>
      <w:lvlJc w:val="left"/>
      <w:pPr>
        <w:ind w:left="36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FE8E3C">
      <w:start w:val="1"/>
      <w:numFmt w:val="bullet"/>
      <w:lvlText w:val="▪"/>
      <w:lvlJc w:val="left"/>
      <w:pPr>
        <w:ind w:left="43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509122">
      <w:start w:val="1"/>
      <w:numFmt w:val="bullet"/>
      <w:lvlText w:val="•"/>
      <w:lvlJc w:val="left"/>
      <w:pPr>
        <w:ind w:left="50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C6FA2E">
      <w:start w:val="1"/>
      <w:numFmt w:val="bullet"/>
      <w:lvlText w:val="o"/>
      <w:lvlJc w:val="left"/>
      <w:pPr>
        <w:ind w:left="57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1D449A6">
      <w:start w:val="1"/>
      <w:numFmt w:val="bullet"/>
      <w:lvlText w:val="▪"/>
      <w:lvlJc w:val="left"/>
      <w:pPr>
        <w:ind w:left="64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28381C60"/>
    <w:multiLevelType w:val="hybridMultilevel"/>
    <w:tmpl w:val="7B981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8A91A13"/>
    <w:multiLevelType w:val="hybridMultilevel"/>
    <w:tmpl w:val="F81CE3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8AD3339"/>
    <w:multiLevelType w:val="hybridMultilevel"/>
    <w:tmpl w:val="1750CC7A"/>
    <w:lvl w:ilvl="0" w:tplc="B866930A">
      <w:start w:val="1"/>
      <w:numFmt w:val="decimal"/>
      <w:lvlText w:val="%1)"/>
      <w:lvlJc w:val="left"/>
      <w:pPr>
        <w:ind w:left="720" w:hanging="360"/>
      </w:pPr>
      <w:rPr>
        <w:rFonts w:hint="default"/>
        <w:b/>
        <w:i w:val="0"/>
      </w:rPr>
    </w:lvl>
    <w:lvl w:ilvl="1" w:tplc="FC2CC73C">
      <w:start w:val="1"/>
      <w:numFmt w:val="decimal"/>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8C0119C"/>
    <w:multiLevelType w:val="hybridMultilevel"/>
    <w:tmpl w:val="584CB3C8"/>
    <w:lvl w:ilvl="0" w:tplc="895E5850">
      <w:start w:val="1"/>
      <w:numFmt w:val="lowerLetter"/>
      <w:lvlText w:val="%1."/>
      <w:lvlJc w:val="left"/>
      <w:pPr>
        <w:ind w:left="840" w:hanging="360"/>
      </w:pPr>
      <w:rPr>
        <w:rFonts w:hint="default"/>
      </w:rPr>
    </w:lvl>
    <w:lvl w:ilvl="1" w:tplc="04090019">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91" w15:restartNumberingAfterBreak="0">
    <w:nsid w:val="28E33530"/>
    <w:multiLevelType w:val="hybridMultilevel"/>
    <w:tmpl w:val="4F942F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29ED1320"/>
    <w:multiLevelType w:val="hybridMultilevel"/>
    <w:tmpl w:val="C56C6F3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2BB62013"/>
    <w:multiLevelType w:val="multilevel"/>
    <w:tmpl w:val="61FEE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BBD3718"/>
    <w:multiLevelType w:val="hybridMultilevel"/>
    <w:tmpl w:val="6D98BAE0"/>
    <w:lvl w:ilvl="0" w:tplc="9F589152">
      <w:start w:val="1"/>
      <w:numFmt w:val="bullet"/>
      <w:lvlText w:val=""/>
      <w:lvlJc w:val="left"/>
      <w:pPr>
        <w:ind w:left="1860" w:hanging="360"/>
      </w:pPr>
      <w:rPr>
        <w:rFonts w:ascii="Symbol" w:hAnsi="Symbol" w:hint="default"/>
        <w:color w:val="auto"/>
        <w:sz w:val="24"/>
        <w:szCs w:val="24"/>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95" w15:restartNumberingAfterBreak="0">
    <w:nsid w:val="2D845D8A"/>
    <w:multiLevelType w:val="hybridMultilevel"/>
    <w:tmpl w:val="6F50E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E984C40"/>
    <w:multiLevelType w:val="hybridMultilevel"/>
    <w:tmpl w:val="F2646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F4B090E"/>
    <w:multiLevelType w:val="hybridMultilevel"/>
    <w:tmpl w:val="5B46059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2FBA1E6D"/>
    <w:multiLevelType w:val="hybridMultilevel"/>
    <w:tmpl w:val="C73A78F4"/>
    <w:lvl w:ilvl="0" w:tplc="93D6EA5C">
      <w:start w:val="1"/>
      <w:numFmt w:val="bullet"/>
      <w:lvlText w:val=""/>
      <w:lvlJc w:val="left"/>
      <w:pPr>
        <w:tabs>
          <w:tab w:val="num" w:pos="720"/>
        </w:tabs>
        <w:ind w:left="720" w:hanging="360"/>
      </w:pPr>
      <w:rPr>
        <w:rFonts w:ascii="Symbol" w:hAnsi="Symbol" w:hint="default"/>
      </w:rPr>
    </w:lvl>
    <w:lvl w:ilvl="1" w:tplc="6DACEF8A">
      <w:start w:val="110"/>
      <w:numFmt w:val="bullet"/>
      <w:lvlText w:val="o"/>
      <w:lvlJc w:val="left"/>
      <w:pPr>
        <w:tabs>
          <w:tab w:val="num" w:pos="1440"/>
        </w:tabs>
        <w:ind w:left="1440" w:hanging="360"/>
      </w:pPr>
      <w:rPr>
        <w:rFonts w:ascii="Courier New" w:hAnsi="Courier New" w:hint="default"/>
      </w:rPr>
    </w:lvl>
    <w:lvl w:ilvl="2" w:tplc="219815F4" w:tentative="1">
      <w:start w:val="1"/>
      <w:numFmt w:val="bullet"/>
      <w:lvlText w:val=""/>
      <w:lvlJc w:val="left"/>
      <w:pPr>
        <w:tabs>
          <w:tab w:val="num" w:pos="2160"/>
        </w:tabs>
        <w:ind w:left="2160" w:hanging="360"/>
      </w:pPr>
      <w:rPr>
        <w:rFonts w:ascii="Symbol" w:hAnsi="Symbol" w:hint="default"/>
      </w:rPr>
    </w:lvl>
    <w:lvl w:ilvl="3" w:tplc="747AC750" w:tentative="1">
      <w:start w:val="1"/>
      <w:numFmt w:val="bullet"/>
      <w:lvlText w:val=""/>
      <w:lvlJc w:val="left"/>
      <w:pPr>
        <w:tabs>
          <w:tab w:val="num" w:pos="2880"/>
        </w:tabs>
        <w:ind w:left="2880" w:hanging="360"/>
      </w:pPr>
      <w:rPr>
        <w:rFonts w:ascii="Symbol" w:hAnsi="Symbol" w:hint="default"/>
      </w:rPr>
    </w:lvl>
    <w:lvl w:ilvl="4" w:tplc="CD9A3070" w:tentative="1">
      <w:start w:val="1"/>
      <w:numFmt w:val="bullet"/>
      <w:lvlText w:val=""/>
      <w:lvlJc w:val="left"/>
      <w:pPr>
        <w:tabs>
          <w:tab w:val="num" w:pos="3600"/>
        </w:tabs>
        <w:ind w:left="3600" w:hanging="360"/>
      </w:pPr>
      <w:rPr>
        <w:rFonts w:ascii="Symbol" w:hAnsi="Symbol" w:hint="default"/>
      </w:rPr>
    </w:lvl>
    <w:lvl w:ilvl="5" w:tplc="9D5409BE" w:tentative="1">
      <w:start w:val="1"/>
      <w:numFmt w:val="bullet"/>
      <w:lvlText w:val=""/>
      <w:lvlJc w:val="left"/>
      <w:pPr>
        <w:tabs>
          <w:tab w:val="num" w:pos="4320"/>
        </w:tabs>
        <w:ind w:left="4320" w:hanging="360"/>
      </w:pPr>
      <w:rPr>
        <w:rFonts w:ascii="Symbol" w:hAnsi="Symbol" w:hint="default"/>
      </w:rPr>
    </w:lvl>
    <w:lvl w:ilvl="6" w:tplc="325A0C88" w:tentative="1">
      <w:start w:val="1"/>
      <w:numFmt w:val="bullet"/>
      <w:lvlText w:val=""/>
      <w:lvlJc w:val="left"/>
      <w:pPr>
        <w:tabs>
          <w:tab w:val="num" w:pos="5040"/>
        </w:tabs>
        <w:ind w:left="5040" w:hanging="360"/>
      </w:pPr>
      <w:rPr>
        <w:rFonts w:ascii="Symbol" w:hAnsi="Symbol" w:hint="default"/>
      </w:rPr>
    </w:lvl>
    <w:lvl w:ilvl="7" w:tplc="3596083A" w:tentative="1">
      <w:start w:val="1"/>
      <w:numFmt w:val="bullet"/>
      <w:lvlText w:val=""/>
      <w:lvlJc w:val="left"/>
      <w:pPr>
        <w:tabs>
          <w:tab w:val="num" w:pos="5760"/>
        </w:tabs>
        <w:ind w:left="5760" w:hanging="360"/>
      </w:pPr>
      <w:rPr>
        <w:rFonts w:ascii="Symbol" w:hAnsi="Symbol" w:hint="default"/>
      </w:rPr>
    </w:lvl>
    <w:lvl w:ilvl="8" w:tplc="E3224846" w:tentative="1">
      <w:start w:val="1"/>
      <w:numFmt w:val="bullet"/>
      <w:lvlText w:val=""/>
      <w:lvlJc w:val="left"/>
      <w:pPr>
        <w:tabs>
          <w:tab w:val="num" w:pos="6480"/>
        </w:tabs>
        <w:ind w:left="6480" w:hanging="360"/>
      </w:pPr>
      <w:rPr>
        <w:rFonts w:ascii="Symbol" w:hAnsi="Symbol" w:hint="default"/>
      </w:rPr>
    </w:lvl>
  </w:abstractNum>
  <w:abstractNum w:abstractNumId="99" w15:restartNumberingAfterBreak="0">
    <w:nsid w:val="2FF2100C"/>
    <w:multiLevelType w:val="hybridMultilevel"/>
    <w:tmpl w:val="E542C1FC"/>
    <w:lvl w:ilvl="0" w:tplc="9A66C26E">
      <w:start w:val="1"/>
      <w:numFmt w:val="bullet"/>
      <w:lvlText w:val=""/>
      <w:lvlJc w:val="left"/>
      <w:pPr>
        <w:ind w:left="1440" w:hanging="360"/>
      </w:pPr>
      <w:rPr>
        <w:rFonts w:ascii="Symbol" w:hAnsi="Symbol" w:hint="default"/>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15:restartNumberingAfterBreak="0">
    <w:nsid w:val="3014284F"/>
    <w:multiLevelType w:val="hybridMultilevel"/>
    <w:tmpl w:val="3348C9C4"/>
    <w:lvl w:ilvl="0" w:tplc="04090015">
      <w:start w:val="1"/>
      <w:numFmt w:val="upperLetter"/>
      <w:lvlText w:val="%1."/>
      <w:lvlJc w:val="left"/>
      <w:pPr>
        <w:ind w:left="720" w:hanging="360"/>
      </w:pPr>
    </w:lvl>
    <w:lvl w:ilvl="1" w:tplc="066822C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0417522"/>
    <w:multiLevelType w:val="hybridMultilevel"/>
    <w:tmpl w:val="626E913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053214E"/>
    <w:multiLevelType w:val="hybridMultilevel"/>
    <w:tmpl w:val="F13080D6"/>
    <w:lvl w:ilvl="0" w:tplc="FB464E78">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15:restartNumberingAfterBreak="0">
    <w:nsid w:val="30B24F64"/>
    <w:multiLevelType w:val="hybridMultilevel"/>
    <w:tmpl w:val="DB34E1E6"/>
    <w:lvl w:ilvl="0" w:tplc="0409000F">
      <w:start w:val="1"/>
      <w:numFmt w:val="decimal"/>
      <w:lvlText w:val="%1."/>
      <w:lvlJc w:val="left"/>
      <w:pPr>
        <w:ind w:left="840" w:hanging="360"/>
      </w:pPr>
      <w:rPr>
        <w:rFonts w:hint="default"/>
        <w:color w:val="auto"/>
        <w:sz w:val="24"/>
        <w:szCs w:val="24"/>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04" w15:restartNumberingAfterBreak="0">
    <w:nsid w:val="30CF438B"/>
    <w:multiLevelType w:val="hybridMultilevel"/>
    <w:tmpl w:val="FBA0E22A"/>
    <w:lvl w:ilvl="0" w:tplc="EACC3EC4">
      <w:start w:val="10"/>
      <w:numFmt w:val="upperLetter"/>
      <w:lvlText w:val="%1."/>
      <w:lvlJc w:val="left"/>
      <w:pPr>
        <w:ind w:left="1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718C07A">
      <w:start w:val="1"/>
      <w:numFmt w:val="lowerLetter"/>
      <w:lvlText w:val="%2"/>
      <w:lvlJc w:val="left"/>
      <w:pPr>
        <w:ind w:left="18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E2A4E88">
      <w:start w:val="1"/>
      <w:numFmt w:val="lowerRoman"/>
      <w:lvlText w:val="%3"/>
      <w:lvlJc w:val="left"/>
      <w:pPr>
        <w:ind w:left="26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B3C735A">
      <w:start w:val="1"/>
      <w:numFmt w:val="decimal"/>
      <w:lvlText w:val="%4"/>
      <w:lvlJc w:val="left"/>
      <w:pPr>
        <w:ind w:left="33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3625E52">
      <w:start w:val="1"/>
      <w:numFmt w:val="lowerLetter"/>
      <w:lvlText w:val="%5"/>
      <w:lvlJc w:val="left"/>
      <w:pPr>
        <w:ind w:left="40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BE6B80E">
      <w:start w:val="1"/>
      <w:numFmt w:val="lowerRoman"/>
      <w:lvlText w:val="%6"/>
      <w:lvlJc w:val="left"/>
      <w:pPr>
        <w:ind w:left="47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6629600">
      <w:start w:val="1"/>
      <w:numFmt w:val="decimal"/>
      <w:lvlText w:val="%7"/>
      <w:lvlJc w:val="left"/>
      <w:pPr>
        <w:ind w:left="54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53252A0">
      <w:start w:val="1"/>
      <w:numFmt w:val="lowerLetter"/>
      <w:lvlText w:val="%8"/>
      <w:lvlJc w:val="left"/>
      <w:pPr>
        <w:ind w:left="62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6CC857E">
      <w:start w:val="1"/>
      <w:numFmt w:val="lowerRoman"/>
      <w:lvlText w:val="%9"/>
      <w:lvlJc w:val="left"/>
      <w:pPr>
        <w:ind w:left="69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3170526F"/>
    <w:multiLevelType w:val="hybridMultilevel"/>
    <w:tmpl w:val="7F60F2F8"/>
    <w:lvl w:ilvl="0" w:tplc="AEEE6A5E">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1BB015B"/>
    <w:multiLevelType w:val="hybridMultilevel"/>
    <w:tmpl w:val="8332BBAA"/>
    <w:lvl w:ilvl="0" w:tplc="E96A3D6C">
      <w:start w:val="1"/>
      <w:numFmt w:val="lowerLetter"/>
      <w:lvlText w:val="%1."/>
      <w:lvlJc w:val="left"/>
      <w:pPr>
        <w:ind w:left="720" w:hanging="360"/>
      </w:pPr>
      <w:rPr>
        <w:rFonts w:asciiTheme="minorHAnsi" w:eastAsia="Times New Roman" w:hAnsiTheme="minorHAnsi" w:cs="Times New Roman" w:hint="default"/>
        <w:b w:val="0"/>
        <w:bCs/>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2482BF8"/>
    <w:multiLevelType w:val="hybridMultilevel"/>
    <w:tmpl w:val="A9A230B4"/>
    <w:lvl w:ilvl="0" w:tplc="0409000F">
      <w:start w:val="1"/>
      <w:numFmt w:val="decimal"/>
      <w:lvlText w:val="%1."/>
      <w:lvlJc w:val="left"/>
      <w:pPr>
        <w:ind w:left="840" w:hanging="360"/>
      </w:pPr>
      <w:rPr>
        <w:rFonts w:hint="default"/>
        <w:color w:val="auto"/>
        <w:sz w:val="24"/>
        <w:szCs w:val="24"/>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08" w15:restartNumberingAfterBreak="0">
    <w:nsid w:val="326D3443"/>
    <w:multiLevelType w:val="hybridMultilevel"/>
    <w:tmpl w:val="B400F594"/>
    <w:lvl w:ilvl="0" w:tplc="04090003">
      <w:start w:val="1"/>
      <w:numFmt w:val="bullet"/>
      <w:lvlText w:val="o"/>
      <w:lvlJc w:val="left"/>
      <w:pPr>
        <w:ind w:left="2160" w:hanging="360"/>
      </w:pPr>
      <w:rPr>
        <w:rFonts w:ascii="Courier New" w:hAnsi="Courier New" w:cs="Courier New" w:hint="default"/>
      </w:rPr>
    </w:lvl>
    <w:lvl w:ilvl="1" w:tplc="AEEE6A5E">
      <w:start w:val="1"/>
      <w:numFmt w:val="bullet"/>
      <w:lvlText w:val=""/>
      <w:lvlJc w:val="left"/>
      <w:pPr>
        <w:ind w:left="2880" w:hanging="360"/>
      </w:pPr>
      <w:rPr>
        <w:rFonts w:ascii="Symbol" w:hAnsi="Symbol" w:hint="default"/>
        <w:color w:val="auto"/>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9" w15:restartNumberingAfterBreak="0">
    <w:nsid w:val="335B551C"/>
    <w:multiLevelType w:val="hybridMultilevel"/>
    <w:tmpl w:val="C51AF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37C6A5E"/>
    <w:multiLevelType w:val="hybridMultilevel"/>
    <w:tmpl w:val="D8967D68"/>
    <w:lvl w:ilvl="0" w:tplc="04090001">
      <w:start w:val="1"/>
      <w:numFmt w:val="bullet"/>
      <w:lvlText w:val=""/>
      <w:lvlJc w:val="left"/>
      <w:pPr>
        <w:ind w:left="1080" w:hanging="360"/>
      </w:pPr>
      <w:rPr>
        <w:rFonts w:ascii="Symbol" w:hAnsi="Symbol" w:hint="default"/>
        <w:spacing w:val="-1"/>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35984CEC"/>
    <w:multiLevelType w:val="hybridMultilevel"/>
    <w:tmpl w:val="91F87F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68F4004"/>
    <w:multiLevelType w:val="hybridMultilevel"/>
    <w:tmpl w:val="D1901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779683E"/>
    <w:multiLevelType w:val="hybridMultilevel"/>
    <w:tmpl w:val="24EA8C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4" w15:restartNumberingAfterBreak="0">
    <w:nsid w:val="37B84AF9"/>
    <w:multiLevelType w:val="hybridMultilevel"/>
    <w:tmpl w:val="F03CCC6E"/>
    <w:lvl w:ilvl="0" w:tplc="19341E16">
      <w:start w:val="1"/>
      <w:numFmt w:val="bullet"/>
      <w:lvlText w:val="•"/>
      <w:lvlJc w:val="left"/>
      <w:pPr>
        <w:ind w:left="7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B4A500">
      <w:start w:val="1"/>
      <w:numFmt w:val="bullet"/>
      <w:lvlText w:val="o"/>
      <w:lvlJc w:val="left"/>
      <w:pPr>
        <w:ind w:left="1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79073FA">
      <w:start w:val="1"/>
      <w:numFmt w:val="bullet"/>
      <w:lvlText w:val="▪"/>
      <w:lvlJc w:val="left"/>
      <w:pPr>
        <w:ind w:left="21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84C9292">
      <w:start w:val="1"/>
      <w:numFmt w:val="bullet"/>
      <w:lvlText w:val="•"/>
      <w:lvlJc w:val="left"/>
      <w:pPr>
        <w:ind w:left="29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16D374">
      <w:start w:val="1"/>
      <w:numFmt w:val="bullet"/>
      <w:lvlText w:val="o"/>
      <w:lvlJc w:val="left"/>
      <w:pPr>
        <w:ind w:left="3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DA8886A">
      <w:start w:val="1"/>
      <w:numFmt w:val="bullet"/>
      <w:lvlText w:val="▪"/>
      <w:lvlJc w:val="left"/>
      <w:pPr>
        <w:ind w:left="43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922D684">
      <w:start w:val="1"/>
      <w:numFmt w:val="bullet"/>
      <w:lvlText w:val="•"/>
      <w:lvlJc w:val="left"/>
      <w:pPr>
        <w:ind w:left="50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5ACBF4E">
      <w:start w:val="1"/>
      <w:numFmt w:val="bullet"/>
      <w:lvlText w:val="o"/>
      <w:lvlJc w:val="left"/>
      <w:pPr>
        <w:ind w:left="5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CCA0B7E">
      <w:start w:val="1"/>
      <w:numFmt w:val="bullet"/>
      <w:lvlText w:val="▪"/>
      <w:lvlJc w:val="left"/>
      <w:pPr>
        <w:ind w:left="65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5" w15:restartNumberingAfterBreak="0">
    <w:nsid w:val="387822E2"/>
    <w:multiLevelType w:val="hybridMultilevel"/>
    <w:tmpl w:val="66264A52"/>
    <w:lvl w:ilvl="0" w:tplc="0409000F">
      <w:start w:val="1"/>
      <w:numFmt w:val="decimal"/>
      <w:lvlText w:val="%1."/>
      <w:lvlJc w:val="left"/>
      <w:pPr>
        <w:ind w:left="126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6" w15:restartNumberingAfterBreak="0">
    <w:nsid w:val="3904057F"/>
    <w:multiLevelType w:val="hybridMultilevel"/>
    <w:tmpl w:val="0E1CBA3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7" w15:restartNumberingAfterBreak="0">
    <w:nsid w:val="393972C8"/>
    <w:multiLevelType w:val="hybridMultilevel"/>
    <w:tmpl w:val="423A1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 w15:restartNumberingAfterBreak="0">
    <w:nsid w:val="3A7D144D"/>
    <w:multiLevelType w:val="hybridMultilevel"/>
    <w:tmpl w:val="BDF866F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9" w15:restartNumberingAfterBreak="0">
    <w:nsid w:val="3B0F7717"/>
    <w:multiLevelType w:val="hybridMultilevel"/>
    <w:tmpl w:val="58146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B4208DC"/>
    <w:multiLevelType w:val="hybridMultilevel"/>
    <w:tmpl w:val="150A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3B556902"/>
    <w:multiLevelType w:val="hybridMultilevel"/>
    <w:tmpl w:val="6422E3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BAE51ED"/>
    <w:multiLevelType w:val="hybridMultilevel"/>
    <w:tmpl w:val="879E2272"/>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23" w15:restartNumberingAfterBreak="0">
    <w:nsid w:val="3D3C5F0A"/>
    <w:multiLevelType w:val="multilevel"/>
    <w:tmpl w:val="EA9ADB0C"/>
    <w:lvl w:ilvl="0">
      <w:start w:val="1"/>
      <w:numFmt w:val="bullet"/>
      <w:lvlText w:val=""/>
      <w:lvlJc w:val="left"/>
      <w:pPr>
        <w:ind w:left="2160" w:hanging="360"/>
      </w:pPr>
      <w:rPr>
        <w:rFonts w:ascii="Symbol" w:hAnsi="Symbol" w:hint="default"/>
        <w:b/>
      </w:rPr>
    </w:lvl>
    <w:lvl w:ilvl="1">
      <w:start w:val="1"/>
      <w:numFmt w:val="bullet"/>
      <w:lvlText w:val="o"/>
      <w:lvlJc w:val="left"/>
      <w:pPr>
        <w:ind w:left="2880" w:hanging="360"/>
      </w:pPr>
      <w:rPr>
        <w:rFonts w:ascii="Courier New" w:hAnsi="Courier New" w:cs="Courier New" w:hint="default"/>
      </w:rPr>
    </w:lvl>
    <w:lvl w:ilvl="2">
      <w:start w:val="1"/>
      <w:numFmt w:val="lowerRoman"/>
      <w:lvlText w:val="%3."/>
      <w:lvlJc w:val="right"/>
      <w:pPr>
        <w:ind w:left="3600" w:hanging="180"/>
      </w:pPr>
      <w:rPr>
        <w:rFonts w:hint="default"/>
      </w:rPr>
    </w:lvl>
    <w:lvl w:ilvl="3">
      <w:start w:val="1"/>
      <w:numFmt w:val="decimal"/>
      <w:lvlText w:val="%4."/>
      <w:lvlJc w:val="left"/>
      <w:pPr>
        <w:ind w:left="4320"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124" w15:restartNumberingAfterBreak="0">
    <w:nsid w:val="3D5810BF"/>
    <w:multiLevelType w:val="multilevel"/>
    <w:tmpl w:val="24CE7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D8E432A"/>
    <w:multiLevelType w:val="hybridMultilevel"/>
    <w:tmpl w:val="D952E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E9775D6"/>
    <w:multiLevelType w:val="multilevel"/>
    <w:tmpl w:val="DC8A2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3F6F5705"/>
    <w:multiLevelType w:val="hybridMultilevel"/>
    <w:tmpl w:val="7D6AC6E8"/>
    <w:lvl w:ilvl="0" w:tplc="0409000F">
      <w:start w:val="1"/>
      <w:numFmt w:val="decimal"/>
      <w:lvlText w:val="%1."/>
      <w:lvlJc w:val="left"/>
      <w:pPr>
        <w:ind w:left="990" w:hanging="360"/>
      </w:pPr>
      <w:rPr>
        <w:rFonts w:hint="default"/>
        <w:color w:val="auto"/>
        <w:spacing w:val="-6"/>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8" w15:restartNumberingAfterBreak="0">
    <w:nsid w:val="3F863079"/>
    <w:multiLevelType w:val="hybridMultilevel"/>
    <w:tmpl w:val="B5203C50"/>
    <w:lvl w:ilvl="0" w:tplc="AC90A10E">
      <w:numFmt w:val="bullet"/>
      <w:lvlText w:val="•"/>
      <w:lvlJc w:val="left"/>
      <w:pPr>
        <w:ind w:left="720" w:hanging="360"/>
      </w:pPr>
      <w:rPr>
        <w:rFonts w:ascii="Calibri" w:eastAsia="Times New Roman"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FBB227E"/>
    <w:multiLevelType w:val="hybridMultilevel"/>
    <w:tmpl w:val="EB2A40AE"/>
    <w:lvl w:ilvl="0" w:tplc="7070D10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15:restartNumberingAfterBreak="0">
    <w:nsid w:val="40EA1CAD"/>
    <w:multiLevelType w:val="hybridMultilevel"/>
    <w:tmpl w:val="87622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1F21BAF"/>
    <w:multiLevelType w:val="hybridMultilevel"/>
    <w:tmpl w:val="9B0CA9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2" w15:restartNumberingAfterBreak="0">
    <w:nsid w:val="42364EFD"/>
    <w:multiLevelType w:val="hybridMultilevel"/>
    <w:tmpl w:val="770A17FE"/>
    <w:lvl w:ilvl="0" w:tplc="317A942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15:restartNumberingAfterBreak="0">
    <w:nsid w:val="44BA5AA3"/>
    <w:multiLevelType w:val="hybridMultilevel"/>
    <w:tmpl w:val="9C863912"/>
    <w:lvl w:ilvl="0" w:tplc="0409000F">
      <w:start w:val="1"/>
      <w:numFmt w:val="decimal"/>
      <w:lvlText w:val="%1."/>
      <w:lvlJc w:val="left"/>
      <w:pPr>
        <w:ind w:left="721" w:hanging="361"/>
        <w:jc w:val="right"/>
      </w:pPr>
      <w:rPr>
        <w:rFonts w:hint="default"/>
        <w:color w:val="auto"/>
        <w:spacing w:val="-6"/>
        <w:sz w:val="24"/>
        <w:szCs w:val="24"/>
      </w:rPr>
    </w:lvl>
    <w:lvl w:ilvl="1" w:tplc="04090001">
      <w:start w:val="1"/>
      <w:numFmt w:val="bullet"/>
      <w:lvlText w:val=""/>
      <w:lvlJc w:val="left"/>
      <w:pPr>
        <w:ind w:left="900" w:hanging="360"/>
      </w:pPr>
      <w:rPr>
        <w:rFonts w:ascii="Symbol" w:hAnsi="Symbol" w:hint="default"/>
        <w:color w:val="auto"/>
        <w:sz w:val="24"/>
        <w:szCs w:val="24"/>
      </w:rPr>
    </w:lvl>
    <w:lvl w:ilvl="2" w:tplc="BA8623F4">
      <w:start w:val="1"/>
      <w:numFmt w:val="bullet"/>
      <w:lvlText w:val="•"/>
      <w:lvlJc w:val="left"/>
      <w:pPr>
        <w:ind w:left="1081" w:hanging="360"/>
      </w:pPr>
      <w:rPr>
        <w:rFonts w:hint="default"/>
      </w:rPr>
    </w:lvl>
    <w:lvl w:ilvl="3" w:tplc="CF3EFD6E">
      <w:start w:val="1"/>
      <w:numFmt w:val="bullet"/>
      <w:lvlText w:val="•"/>
      <w:lvlJc w:val="left"/>
      <w:pPr>
        <w:ind w:left="2236" w:hanging="360"/>
      </w:pPr>
      <w:rPr>
        <w:rFonts w:hint="default"/>
      </w:rPr>
    </w:lvl>
    <w:lvl w:ilvl="4" w:tplc="E758AAC0">
      <w:start w:val="1"/>
      <w:numFmt w:val="bullet"/>
      <w:lvlText w:val="•"/>
      <w:lvlJc w:val="left"/>
      <w:pPr>
        <w:ind w:left="3391" w:hanging="360"/>
      </w:pPr>
      <w:rPr>
        <w:rFonts w:hint="default"/>
      </w:rPr>
    </w:lvl>
    <w:lvl w:ilvl="5" w:tplc="259427AE">
      <w:start w:val="1"/>
      <w:numFmt w:val="bullet"/>
      <w:lvlText w:val="•"/>
      <w:lvlJc w:val="left"/>
      <w:pPr>
        <w:ind w:left="4546" w:hanging="360"/>
      </w:pPr>
      <w:rPr>
        <w:rFonts w:hint="default"/>
      </w:rPr>
    </w:lvl>
    <w:lvl w:ilvl="6" w:tplc="AAC860EC">
      <w:start w:val="1"/>
      <w:numFmt w:val="bullet"/>
      <w:lvlText w:val="•"/>
      <w:lvlJc w:val="left"/>
      <w:pPr>
        <w:ind w:left="5701" w:hanging="360"/>
      </w:pPr>
      <w:rPr>
        <w:rFonts w:hint="default"/>
      </w:rPr>
    </w:lvl>
    <w:lvl w:ilvl="7" w:tplc="CFE8B79C">
      <w:start w:val="1"/>
      <w:numFmt w:val="bullet"/>
      <w:lvlText w:val="•"/>
      <w:lvlJc w:val="left"/>
      <w:pPr>
        <w:ind w:left="6856" w:hanging="360"/>
      </w:pPr>
      <w:rPr>
        <w:rFonts w:hint="default"/>
      </w:rPr>
    </w:lvl>
    <w:lvl w:ilvl="8" w:tplc="69E2707C">
      <w:start w:val="1"/>
      <w:numFmt w:val="bullet"/>
      <w:lvlText w:val="•"/>
      <w:lvlJc w:val="left"/>
      <w:pPr>
        <w:ind w:left="8011" w:hanging="360"/>
      </w:pPr>
      <w:rPr>
        <w:rFonts w:hint="default"/>
      </w:rPr>
    </w:lvl>
  </w:abstractNum>
  <w:abstractNum w:abstractNumId="134" w15:restartNumberingAfterBreak="0">
    <w:nsid w:val="44D01898"/>
    <w:multiLevelType w:val="hybridMultilevel"/>
    <w:tmpl w:val="3FD8BA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5021B8E"/>
    <w:multiLevelType w:val="hybridMultilevel"/>
    <w:tmpl w:val="8B5848CE"/>
    <w:lvl w:ilvl="0" w:tplc="88D49AB0">
      <w:start w:val="1"/>
      <w:numFmt w:val="decimal"/>
      <w:lvlText w:val="%1."/>
      <w:lvlJc w:val="left"/>
      <w:pPr>
        <w:ind w:left="1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82480F8">
      <w:start w:val="1"/>
      <w:numFmt w:val="lowerLetter"/>
      <w:lvlText w:val="%2)"/>
      <w:lvlJc w:val="left"/>
      <w:pPr>
        <w:ind w:left="21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1188A30">
      <w:start w:val="1"/>
      <w:numFmt w:val="lowerRoman"/>
      <w:lvlText w:val="%3"/>
      <w:lvlJc w:val="left"/>
      <w:pPr>
        <w:ind w:left="28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F545D86">
      <w:start w:val="1"/>
      <w:numFmt w:val="decimal"/>
      <w:lvlText w:val="%4"/>
      <w:lvlJc w:val="left"/>
      <w:pPr>
        <w:ind w:left="36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51824E6">
      <w:start w:val="1"/>
      <w:numFmt w:val="lowerLetter"/>
      <w:lvlText w:val="%5"/>
      <w:lvlJc w:val="left"/>
      <w:pPr>
        <w:ind w:left="43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79866D2">
      <w:start w:val="1"/>
      <w:numFmt w:val="lowerRoman"/>
      <w:lvlText w:val="%6"/>
      <w:lvlJc w:val="left"/>
      <w:pPr>
        <w:ind w:left="50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F8A94B2">
      <w:start w:val="1"/>
      <w:numFmt w:val="decimal"/>
      <w:lvlText w:val="%7"/>
      <w:lvlJc w:val="left"/>
      <w:pPr>
        <w:ind w:left="57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0907AB8">
      <w:start w:val="1"/>
      <w:numFmt w:val="lowerLetter"/>
      <w:lvlText w:val="%8"/>
      <w:lvlJc w:val="left"/>
      <w:pPr>
        <w:ind w:left="64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8E6AD76">
      <w:start w:val="1"/>
      <w:numFmt w:val="lowerRoman"/>
      <w:lvlText w:val="%9"/>
      <w:lvlJc w:val="left"/>
      <w:pPr>
        <w:ind w:left="72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6" w15:restartNumberingAfterBreak="0">
    <w:nsid w:val="45330329"/>
    <w:multiLevelType w:val="hybridMultilevel"/>
    <w:tmpl w:val="16C4B8BE"/>
    <w:lvl w:ilvl="0" w:tplc="C438130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56B6376"/>
    <w:multiLevelType w:val="hybridMultilevel"/>
    <w:tmpl w:val="EAAE9D14"/>
    <w:lvl w:ilvl="0" w:tplc="04090003">
      <w:start w:val="1"/>
      <w:numFmt w:val="bullet"/>
      <w:lvlText w:val="o"/>
      <w:lvlJc w:val="left"/>
      <w:pPr>
        <w:ind w:left="3600" w:hanging="360"/>
      </w:pPr>
      <w:rPr>
        <w:rFonts w:ascii="Courier New" w:hAnsi="Courier New" w:cs="Courier New"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38" w15:restartNumberingAfterBreak="0">
    <w:nsid w:val="47DD3D57"/>
    <w:multiLevelType w:val="hybridMultilevel"/>
    <w:tmpl w:val="019C3B6E"/>
    <w:lvl w:ilvl="0" w:tplc="0409000F">
      <w:start w:val="1"/>
      <w:numFmt w:val="decimal"/>
      <w:lvlText w:val="%1."/>
      <w:lvlJc w:val="left"/>
      <w:pPr>
        <w:ind w:left="126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9" w15:restartNumberingAfterBreak="0">
    <w:nsid w:val="485A571B"/>
    <w:multiLevelType w:val="hybridMultilevel"/>
    <w:tmpl w:val="F6F4785C"/>
    <w:lvl w:ilvl="0" w:tplc="36862A8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48703E05"/>
    <w:multiLevelType w:val="multilevel"/>
    <w:tmpl w:val="F2F2F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8E07A4C"/>
    <w:multiLevelType w:val="hybridMultilevel"/>
    <w:tmpl w:val="A07ACEE2"/>
    <w:lvl w:ilvl="0" w:tplc="2CCE3550">
      <w:start w:val="2"/>
      <w:numFmt w:val="lowerLetter"/>
      <w:lvlText w:val="%1."/>
      <w:lvlJc w:val="left"/>
      <w:pPr>
        <w:tabs>
          <w:tab w:val="num" w:pos="2880"/>
        </w:tabs>
        <w:ind w:left="2880" w:hanging="720"/>
      </w:pPr>
      <w:rPr>
        <w:rFonts w:cs="Times New Roman" w:hint="default"/>
      </w:rPr>
    </w:lvl>
    <w:lvl w:ilvl="1" w:tplc="04090019" w:tentative="1">
      <w:start w:val="1"/>
      <w:numFmt w:val="lowerLetter"/>
      <w:lvlText w:val="%2."/>
      <w:lvlJc w:val="left"/>
      <w:pPr>
        <w:tabs>
          <w:tab w:val="num" w:pos="3240"/>
        </w:tabs>
        <w:ind w:left="3240" w:hanging="360"/>
      </w:pPr>
      <w:rPr>
        <w:rFonts w:cs="Times New Roman"/>
      </w:rPr>
    </w:lvl>
    <w:lvl w:ilvl="2" w:tplc="0409001B" w:tentative="1">
      <w:start w:val="1"/>
      <w:numFmt w:val="lowerRoman"/>
      <w:lvlText w:val="%3."/>
      <w:lvlJc w:val="right"/>
      <w:pPr>
        <w:tabs>
          <w:tab w:val="num" w:pos="3960"/>
        </w:tabs>
        <w:ind w:left="3960" w:hanging="180"/>
      </w:pPr>
      <w:rPr>
        <w:rFonts w:cs="Times New Roman"/>
      </w:rPr>
    </w:lvl>
    <w:lvl w:ilvl="3" w:tplc="0409000F" w:tentative="1">
      <w:start w:val="1"/>
      <w:numFmt w:val="decimal"/>
      <w:lvlText w:val="%4."/>
      <w:lvlJc w:val="left"/>
      <w:pPr>
        <w:tabs>
          <w:tab w:val="num" w:pos="4680"/>
        </w:tabs>
        <w:ind w:left="4680" w:hanging="360"/>
      </w:pPr>
      <w:rPr>
        <w:rFonts w:cs="Times New Roman"/>
      </w:rPr>
    </w:lvl>
    <w:lvl w:ilvl="4" w:tplc="04090019" w:tentative="1">
      <w:start w:val="1"/>
      <w:numFmt w:val="lowerLetter"/>
      <w:lvlText w:val="%5."/>
      <w:lvlJc w:val="left"/>
      <w:pPr>
        <w:tabs>
          <w:tab w:val="num" w:pos="5400"/>
        </w:tabs>
        <w:ind w:left="5400" w:hanging="360"/>
      </w:pPr>
      <w:rPr>
        <w:rFonts w:cs="Times New Roman"/>
      </w:rPr>
    </w:lvl>
    <w:lvl w:ilvl="5" w:tplc="0409001B" w:tentative="1">
      <w:start w:val="1"/>
      <w:numFmt w:val="lowerRoman"/>
      <w:lvlText w:val="%6."/>
      <w:lvlJc w:val="right"/>
      <w:pPr>
        <w:tabs>
          <w:tab w:val="num" w:pos="6120"/>
        </w:tabs>
        <w:ind w:left="6120" w:hanging="180"/>
      </w:pPr>
      <w:rPr>
        <w:rFonts w:cs="Times New Roman"/>
      </w:rPr>
    </w:lvl>
    <w:lvl w:ilvl="6" w:tplc="0409000F" w:tentative="1">
      <w:start w:val="1"/>
      <w:numFmt w:val="decimal"/>
      <w:lvlText w:val="%7."/>
      <w:lvlJc w:val="left"/>
      <w:pPr>
        <w:tabs>
          <w:tab w:val="num" w:pos="6840"/>
        </w:tabs>
        <w:ind w:left="6840" w:hanging="360"/>
      </w:pPr>
      <w:rPr>
        <w:rFonts w:cs="Times New Roman"/>
      </w:rPr>
    </w:lvl>
    <w:lvl w:ilvl="7" w:tplc="04090019" w:tentative="1">
      <w:start w:val="1"/>
      <w:numFmt w:val="lowerLetter"/>
      <w:lvlText w:val="%8."/>
      <w:lvlJc w:val="left"/>
      <w:pPr>
        <w:tabs>
          <w:tab w:val="num" w:pos="7560"/>
        </w:tabs>
        <w:ind w:left="7560" w:hanging="360"/>
      </w:pPr>
      <w:rPr>
        <w:rFonts w:cs="Times New Roman"/>
      </w:rPr>
    </w:lvl>
    <w:lvl w:ilvl="8" w:tplc="0409001B" w:tentative="1">
      <w:start w:val="1"/>
      <w:numFmt w:val="lowerRoman"/>
      <w:lvlText w:val="%9."/>
      <w:lvlJc w:val="right"/>
      <w:pPr>
        <w:tabs>
          <w:tab w:val="num" w:pos="8280"/>
        </w:tabs>
        <w:ind w:left="8280" w:hanging="180"/>
      </w:pPr>
      <w:rPr>
        <w:rFonts w:cs="Times New Roman"/>
      </w:rPr>
    </w:lvl>
  </w:abstractNum>
  <w:abstractNum w:abstractNumId="142" w15:restartNumberingAfterBreak="0">
    <w:nsid w:val="4A0C664A"/>
    <w:multiLevelType w:val="hybridMultilevel"/>
    <w:tmpl w:val="FA3095CE"/>
    <w:lvl w:ilvl="0" w:tplc="9FB0D41A">
      <w:start w:val="3"/>
      <w:numFmt w:val="upperLetter"/>
      <w:lvlText w:val="%1."/>
      <w:lvlJc w:val="left"/>
      <w:pPr>
        <w:ind w:left="13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11EC4FC">
      <w:start w:val="1"/>
      <w:numFmt w:val="lowerLetter"/>
      <w:lvlText w:val="%2"/>
      <w:lvlJc w:val="left"/>
      <w:pPr>
        <w:ind w:left="19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4B07522">
      <w:start w:val="1"/>
      <w:numFmt w:val="lowerRoman"/>
      <w:lvlText w:val="%3"/>
      <w:lvlJc w:val="left"/>
      <w:pPr>
        <w:ind w:left="2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D4C58C0">
      <w:start w:val="1"/>
      <w:numFmt w:val="decimal"/>
      <w:lvlText w:val="%4"/>
      <w:lvlJc w:val="left"/>
      <w:pPr>
        <w:ind w:left="34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9DE1B30">
      <w:start w:val="1"/>
      <w:numFmt w:val="lowerLetter"/>
      <w:lvlText w:val="%5"/>
      <w:lvlJc w:val="left"/>
      <w:pPr>
        <w:ind w:left="41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2D8A2DE">
      <w:start w:val="1"/>
      <w:numFmt w:val="lowerRoman"/>
      <w:lvlText w:val="%6"/>
      <w:lvlJc w:val="left"/>
      <w:pPr>
        <w:ind w:left="48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4F25D3E">
      <w:start w:val="1"/>
      <w:numFmt w:val="decimal"/>
      <w:lvlText w:val="%7"/>
      <w:lvlJc w:val="left"/>
      <w:pPr>
        <w:ind w:left="55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F1C0DD4">
      <w:start w:val="1"/>
      <w:numFmt w:val="lowerLetter"/>
      <w:lvlText w:val="%8"/>
      <w:lvlJc w:val="left"/>
      <w:pPr>
        <w:ind w:left="63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1F09D7A">
      <w:start w:val="1"/>
      <w:numFmt w:val="lowerRoman"/>
      <w:lvlText w:val="%9"/>
      <w:lvlJc w:val="left"/>
      <w:pPr>
        <w:ind w:left="70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4A5A11A3"/>
    <w:multiLevelType w:val="hybridMultilevel"/>
    <w:tmpl w:val="A9FCB4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4C576850"/>
    <w:multiLevelType w:val="hybridMultilevel"/>
    <w:tmpl w:val="3CD054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5" w15:restartNumberingAfterBreak="0">
    <w:nsid w:val="4CA40063"/>
    <w:multiLevelType w:val="hybridMultilevel"/>
    <w:tmpl w:val="9314F488"/>
    <w:lvl w:ilvl="0" w:tplc="0409000F">
      <w:start w:val="1"/>
      <w:numFmt w:val="decimal"/>
      <w:lvlText w:val="%1."/>
      <w:lvlJc w:val="left"/>
      <w:pPr>
        <w:ind w:left="126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6" w15:restartNumberingAfterBreak="0">
    <w:nsid w:val="4D1E4D6C"/>
    <w:multiLevelType w:val="hybridMultilevel"/>
    <w:tmpl w:val="D3CA9B72"/>
    <w:lvl w:ilvl="0" w:tplc="063A39F2">
      <w:start w:val="1"/>
      <w:numFmt w:val="bullet"/>
      <w:lvlText w:val="•"/>
      <w:lvlJc w:val="left"/>
      <w:pPr>
        <w:ind w:left="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476C014">
      <w:start w:val="1"/>
      <w:numFmt w:val="bullet"/>
      <w:lvlText w:val="o"/>
      <w:lvlJc w:val="left"/>
      <w:pPr>
        <w:ind w:left="14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28EC57E">
      <w:start w:val="1"/>
      <w:numFmt w:val="bullet"/>
      <w:lvlText w:val="▪"/>
      <w:lvlJc w:val="left"/>
      <w:pPr>
        <w:ind w:left="22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17879B6">
      <w:start w:val="1"/>
      <w:numFmt w:val="bullet"/>
      <w:lvlText w:val="•"/>
      <w:lvlJc w:val="left"/>
      <w:pPr>
        <w:ind w:left="29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164FEF0">
      <w:start w:val="1"/>
      <w:numFmt w:val="bullet"/>
      <w:lvlText w:val="o"/>
      <w:lvlJc w:val="left"/>
      <w:pPr>
        <w:ind w:left="3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9BA18F4">
      <w:start w:val="1"/>
      <w:numFmt w:val="bullet"/>
      <w:lvlText w:val="▪"/>
      <w:lvlJc w:val="left"/>
      <w:pPr>
        <w:ind w:left="4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4109EF8">
      <w:start w:val="1"/>
      <w:numFmt w:val="bullet"/>
      <w:lvlText w:val="•"/>
      <w:lvlJc w:val="left"/>
      <w:pPr>
        <w:ind w:left="5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AC74F6">
      <w:start w:val="1"/>
      <w:numFmt w:val="bullet"/>
      <w:lvlText w:val="o"/>
      <w:lvlJc w:val="left"/>
      <w:pPr>
        <w:ind w:left="5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2180786">
      <w:start w:val="1"/>
      <w:numFmt w:val="bullet"/>
      <w:lvlText w:val="▪"/>
      <w:lvlJc w:val="left"/>
      <w:pPr>
        <w:ind w:left="6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7" w15:restartNumberingAfterBreak="0">
    <w:nsid w:val="4D36632E"/>
    <w:multiLevelType w:val="hybridMultilevel"/>
    <w:tmpl w:val="301CE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DBF533C"/>
    <w:multiLevelType w:val="hybridMultilevel"/>
    <w:tmpl w:val="EEBA07A8"/>
    <w:lvl w:ilvl="0" w:tplc="04090015">
      <w:start w:val="1"/>
      <w:numFmt w:val="upperLetter"/>
      <w:lvlText w:val="%1."/>
      <w:lvlJc w:val="left"/>
      <w:pPr>
        <w:ind w:left="720" w:hanging="360"/>
      </w:pPr>
      <w:rPr>
        <w:rFonts w:hint="default"/>
      </w:rPr>
    </w:lvl>
    <w:lvl w:ilvl="1" w:tplc="F196932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4E375286"/>
    <w:multiLevelType w:val="hybridMultilevel"/>
    <w:tmpl w:val="4694E9A6"/>
    <w:lvl w:ilvl="0" w:tplc="04090001">
      <w:start w:val="1"/>
      <w:numFmt w:val="bullet"/>
      <w:lvlText w:val=""/>
      <w:lvlJc w:val="left"/>
      <w:pPr>
        <w:tabs>
          <w:tab w:val="num" w:pos="720"/>
        </w:tabs>
        <w:ind w:left="720" w:hanging="360"/>
      </w:pPr>
      <w:rPr>
        <w:rFonts w:ascii="Symbol" w:hAnsi="Symbol" w:hint="default"/>
      </w:rPr>
    </w:lvl>
    <w:lvl w:ilvl="1" w:tplc="483C836A">
      <w:start w:val="1"/>
      <w:numFmt w:val="bullet"/>
      <w:lvlText w:val="o"/>
      <w:lvlJc w:val="left"/>
      <w:pPr>
        <w:tabs>
          <w:tab w:val="num" w:pos="4230"/>
        </w:tabs>
        <w:ind w:left="4230" w:hanging="360"/>
      </w:pPr>
      <w:rPr>
        <w:rFonts w:ascii="Courier New" w:hAnsi="Courier New" w:cs="Courier New"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4ECE7C65"/>
    <w:multiLevelType w:val="hybridMultilevel"/>
    <w:tmpl w:val="E716EF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1" w15:restartNumberingAfterBreak="0">
    <w:nsid w:val="4F4260F3"/>
    <w:multiLevelType w:val="hybridMultilevel"/>
    <w:tmpl w:val="121E6366"/>
    <w:lvl w:ilvl="0" w:tplc="DEDA0B4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BCC7C0C">
      <w:start w:val="1"/>
      <w:numFmt w:val="lowerLetter"/>
      <w:lvlText w:val="%2)"/>
      <w:lvlJc w:val="left"/>
      <w:pPr>
        <w:ind w:left="21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7982626">
      <w:start w:val="1"/>
      <w:numFmt w:val="lowerRoman"/>
      <w:lvlText w:val="%3"/>
      <w:lvlJc w:val="left"/>
      <w:pPr>
        <w:ind w:left="28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FF8C9D2">
      <w:start w:val="1"/>
      <w:numFmt w:val="decimal"/>
      <w:lvlText w:val="%4"/>
      <w:lvlJc w:val="left"/>
      <w:pPr>
        <w:ind w:left="36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9F2A3D2">
      <w:start w:val="1"/>
      <w:numFmt w:val="lowerLetter"/>
      <w:lvlText w:val="%5"/>
      <w:lvlJc w:val="left"/>
      <w:pPr>
        <w:ind w:left="43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F1077E6">
      <w:start w:val="1"/>
      <w:numFmt w:val="lowerRoman"/>
      <w:lvlText w:val="%6"/>
      <w:lvlJc w:val="left"/>
      <w:pPr>
        <w:ind w:left="50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57CF426">
      <w:start w:val="1"/>
      <w:numFmt w:val="decimal"/>
      <w:lvlText w:val="%7"/>
      <w:lvlJc w:val="left"/>
      <w:pPr>
        <w:ind w:left="57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5BAFA2A">
      <w:start w:val="1"/>
      <w:numFmt w:val="lowerLetter"/>
      <w:lvlText w:val="%8"/>
      <w:lvlJc w:val="left"/>
      <w:pPr>
        <w:ind w:left="64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B24BD80">
      <w:start w:val="1"/>
      <w:numFmt w:val="lowerRoman"/>
      <w:lvlText w:val="%9"/>
      <w:lvlJc w:val="left"/>
      <w:pPr>
        <w:ind w:left="72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2" w15:restartNumberingAfterBreak="0">
    <w:nsid w:val="50CA1D09"/>
    <w:multiLevelType w:val="multilevel"/>
    <w:tmpl w:val="1C58AA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52170714"/>
    <w:multiLevelType w:val="multilevel"/>
    <w:tmpl w:val="6A34B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53CB4B6C"/>
    <w:multiLevelType w:val="hybridMultilevel"/>
    <w:tmpl w:val="88B8A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47B4A4C"/>
    <w:multiLevelType w:val="multilevel"/>
    <w:tmpl w:val="18C248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54B61B21"/>
    <w:multiLevelType w:val="hybridMultilevel"/>
    <w:tmpl w:val="C9AE8EC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7" w15:restartNumberingAfterBreak="0">
    <w:nsid w:val="54E9303C"/>
    <w:multiLevelType w:val="multilevel"/>
    <w:tmpl w:val="38C2D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5526617E"/>
    <w:multiLevelType w:val="hybridMultilevel"/>
    <w:tmpl w:val="B0E4D1A8"/>
    <w:lvl w:ilvl="0" w:tplc="AEEE6A5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5421416"/>
    <w:multiLevelType w:val="hybridMultilevel"/>
    <w:tmpl w:val="A31AA262"/>
    <w:lvl w:ilvl="0" w:tplc="BA70E424">
      <w:start w:val="1"/>
      <w:numFmt w:val="decimal"/>
      <w:lvlText w:val="(%1)"/>
      <w:lvlJc w:val="left"/>
      <w:pPr>
        <w:ind w:left="1224"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60" w15:restartNumberingAfterBreak="0">
    <w:nsid w:val="55F30603"/>
    <w:multiLevelType w:val="hybridMultilevel"/>
    <w:tmpl w:val="9DD444F4"/>
    <w:lvl w:ilvl="0" w:tplc="6AE4126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1" w15:restartNumberingAfterBreak="0">
    <w:nsid w:val="56083C42"/>
    <w:multiLevelType w:val="hybridMultilevel"/>
    <w:tmpl w:val="D4C07E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2" w15:restartNumberingAfterBreak="0">
    <w:nsid w:val="564C62B1"/>
    <w:multiLevelType w:val="hybridMultilevel"/>
    <w:tmpl w:val="ED6AA6BE"/>
    <w:lvl w:ilvl="0" w:tplc="04090005">
      <w:start w:val="1"/>
      <w:numFmt w:val="bullet"/>
      <w:lvlText w:val=""/>
      <w:lvlJc w:val="left"/>
      <w:pPr>
        <w:ind w:left="3960" w:hanging="360"/>
      </w:pPr>
      <w:rPr>
        <w:rFonts w:ascii="Wingdings" w:hAnsi="Wingdings" w:hint="default"/>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5400" w:hanging="360"/>
      </w:pPr>
      <w:rPr>
        <w:rFonts w:ascii="Wingdings" w:hAnsi="Wingdings" w:hint="default"/>
      </w:rPr>
    </w:lvl>
    <w:lvl w:ilvl="3" w:tplc="04090001">
      <w:start w:val="1"/>
      <w:numFmt w:val="bullet"/>
      <w:lvlText w:val=""/>
      <w:lvlJc w:val="left"/>
      <w:pPr>
        <w:ind w:left="6120" w:hanging="360"/>
      </w:pPr>
      <w:rPr>
        <w:rFonts w:ascii="Symbol" w:hAnsi="Symbol" w:hint="default"/>
      </w:rPr>
    </w:lvl>
    <w:lvl w:ilvl="4" w:tplc="04090003">
      <w:start w:val="1"/>
      <w:numFmt w:val="bullet"/>
      <w:lvlText w:val="o"/>
      <w:lvlJc w:val="left"/>
      <w:pPr>
        <w:ind w:left="6840" w:hanging="360"/>
      </w:pPr>
      <w:rPr>
        <w:rFonts w:ascii="Courier New" w:hAnsi="Courier New" w:cs="Courier New" w:hint="default"/>
      </w:rPr>
    </w:lvl>
    <w:lvl w:ilvl="5" w:tplc="04090005">
      <w:start w:val="1"/>
      <w:numFmt w:val="bullet"/>
      <w:lvlText w:val=""/>
      <w:lvlJc w:val="left"/>
      <w:pPr>
        <w:ind w:left="7560" w:hanging="360"/>
      </w:pPr>
      <w:rPr>
        <w:rFonts w:ascii="Wingdings" w:hAnsi="Wingdings" w:hint="default"/>
      </w:rPr>
    </w:lvl>
    <w:lvl w:ilvl="6" w:tplc="04090001">
      <w:start w:val="1"/>
      <w:numFmt w:val="bullet"/>
      <w:lvlText w:val=""/>
      <w:lvlJc w:val="left"/>
      <w:pPr>
        <w:ind w:left="8280" w:hanging="360"/>
      </w:pPr>
      <w:rPr>
        <w:rFonts w:ascii="Symbol" w:hAnsi="Symbol" w:hint="default"/>
      </w:rPr>
    </w:lvl>
    <w:lvl w:ilvl="7" w:tplc="04090003">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63" w15:restartNumberingAfterBreak="0">
    <w:nsid w:val="56C45E7A"/>
    <w:multiLevelType w:val="hybridMultilevel"/>
    <w:tmpl w:val="D4FEC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7047401"/>
    <w:multiLevelType w:val="hybridMultilevel"/>
    <w:tmpl w:val="AE4C1140"/>
    <w:lvl w:ilvl="0" w:tplc="E1229AAE">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5" w15:restartNumberingAfterBreak="0">
    <w:nsid w:val="574253B5"/>
    <w:multiLevelType w:val="hybridMultilevel"/>
    <w:tmpl w:val="801EA1B0"/>
    <w:lvl w:ilvl="0" w:tplc="5CEE91E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5756473B"/>
    <w:multiLevelType w:val="multilevel"/>
    <w:tmpl w:val="B20AA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593646D9"/>
    <w:multiLevelType w:val="hybridMultilevel"/>
    <w:tmpl w:val="45F2B4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59ED2A37"/>
    <w:multiLevelType w:val="hybridMultilevel"/>
    <w:tmpl w:val="5284FF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A82652E"/>
    <w:multiLevelType w:val="multilevel"/>
    <w:tmpl w:val="A13E43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5AC44FBB"/>
    <w:multiLevelType w:val="hybridMultilevel"/>
    <w:tmpl w:val="096E1C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5AEC6896"/>
    <w:multiLevelType w:val="hybridMultilevel"/>
    <w:tmpl w:val="19202246"/>
    <w:lvl w:ilvl="0" w:tplc="245AE992">
      <w:start w:val="1"/>
      <w:numFmt w:val="bullet"/>
      <w:lvlText w:val="•"/>
      <w:lvlPicBulletId w:val="0"/>
      <w:lvlJc w:val="left"/>
      <w:pPr>
        <w:ind w:left="1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E6C0A2C">
      <w:start w:val="1"/>
      <w:numFmt w:val="bullet"/>
      <w:lvlText w:val="o"/>
      <w:lvlJc w:val="left"/>
      <w:pPr>
        <w:ind w:left="1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4422E4A">
      <w:start w:val="1"/>
      <w:numFmt w:val="bullet"/>
      <w:lvlText w:val="▪"/>
      <w:lvlJc w:val="left"/>
      <w:pPr>
        <w:ind w:left="2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2483EEA">
      <w:start w:val="1"/>
      <w:numFmt w:val="bullet"/>
      <w:lvlText w:val="•"/>
      <w:lvlJc w:val="left"/>
      <w:pPr>
        <w:ind w:left="3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794CAC4">
      <w:start w:val="1"/>
      <w:numFmt w:val="bullet"/>
      <w:lvlText w:val="o"/>
      <w:lvlJc w:val="left"/>
      <w:pPr>
        <w:ind w:left="3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CD022BC">
      <w:start w:val="1"/>
      <w:numFmt w:val="bullet"/>
      <w:lvlText w:val="▪"/>
      <w:lvlJc w:val="left"/>
      <w:pPr>
        <w:ind w:left="4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9F09040">
      <w:start w:val="1"/>
      <w:numFmt w:val="bullet"/>
      <w:lvlText w:val="•"/>
      <w:lvlJc w:val="left"/>
      <w:pPr>
        <w:ind w:left="52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B30A942">
      <w:start w:val="1"/>
      <w:numFmt w:val="bullet"/>
      <w:lvlText w:val="o"/>
      <w:lvlJc w:val="left"/>
      <w:pPr>
        <w:ind w:left="59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C96E736">
      <w:start w:val="1"/>
      <w:numFmt w:val="bullet"/>
      <w:lvlText w:val="▪"/>
      <w:lvlJc w:val="left"/>
      <w:pPr>
        <w:ind w:left="66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72" w15:restartNumberingAfterBreak="0">
    <w:nsid w:val="5BB03096"/>
    <w:multiLevelType w:val="hybridMultilevel"/>
    <w:tmpl w:val="4C220486"/>
    <w:lvl w:ilvl="0" w:tplc="AC90A10E">
      <w:numFmt w:val="bullet"/>
      <w:lvlText w:val="•"/>
      <w:lvlJc w:val="left"/>
      <w:pPr>
        <w:ind w:left="720" w:hanging="360"/>
      </w:pPr>
      <w:rPr>
        <w:rFonts w:ascii="Calibri" w:eastAsia="Times New Roman"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D002095"/>
    <w:multiLevelType w:val="hybridMultilevel"/>
    <w:tmpl w:val="6A42E3F8"/>
    <w:lvl w:ilvl="0" w:tplc="5E348806">
      <w:start w:val="1"/>
      <w:numFmt w:val="lowerRoman"/>
      <w:lvlText w:val="(%1)"/>
      <w:lvlJc w:val="left"/>
      <w:pPr>
        <w:ind w:left="1080" w:hanging="720"/>
      </w:pPr>
      <w:rPr>
        <w:rFonts w:hint="default"/>
      </w:rPr>
    </w:lvl>
    <w:lvl w:ilvl="1" w:tplc="59A235F6">
      <w:start w:val="1"/>
      <w:numFmt w:val="upperRoman"/>
      <w:lvlText w:val="%2."/>
      <w:lvlJc w:val="left"/>
      <w:pPr>
        <w:ind w:left="1440" w:hanging="360"/>
      </w:pPr>
      <w:rPr>
        <w:rFonts w:hint="default"/>
      </w:rPr>
    </w:lvl>
    <w:lvl w:ilvl="2" w:tplc="2E54BF8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DF37067"/>
    <w:multiLevelType w:val="hybridMultilevel"/>
    <w:tmpl w:val="A7365450"/>
    <w:lvl w:ilvl="0" w:tplc="04090001">
      <w:start w:val="1"/>
      <w:numFmt w:val="bullet"/>
      <w:lvlText w:val=""/>
      <w:lvlJc w:val="left"/>
      <w:pPr>
        <w:ind w:left="811" w:hanging="361"/>
      </w:pPr>
      <w:rPr>
        <w:rFonts w:ascii="Symbol" w:hAnsi="Symbol" w:hint="default"/>
        <w:color w:val="auto"/>
        <w:spacing w:val="-1"/>
        <w:sz w:val="24"/>
        <w:szCs w:val="24"/>
      </w:rPr>
    </w:lvl>
    <w:lvl w:ilvl="1" w:tplc="0409000F">
      <w:start w:val="1"/>
      <w:numFmt w:val="decimal"/>
      <w:lvlText w:val="%2."/>
      <w:lvlJc w:val="left"/>
      <w:pPr>
        <w:ind w:left="1170" w:hanging="360"/>
      </w:pPr>
      <w:rPr>
        <w:rFonts w:hint="default"/>
        <w:sz w:val="24"/>
        <w:szCs w:val="24"/>
      </w:rPr>
    </w:lvl>
    <w:lvl w:ilvl="2" w:tplc="07DCBEC2">
      <w:start w:val="1"/>
      <w:numFmt w:val="bullet"/>
      <w:lvlText w:val="•"/>
      <w:lvlJc w:val="left"/>
      <w:pPr>
        <w:ind w:left="2213" w:hanging="360"/>
      </w:pPr>
      <w:rPr>
        <w:rFonts w:hint="default"/>
      </w:rPr>
    </w:lvl>
    <w:lvl w:ilvl="3" w:tplc="CFCECA5E">
      <w:start w:val="1"/>
      <w:numFmt w:val="bullet"/>
      <w:lvlText w:val="•"/>
      <w:lvlJc w:val="left"/>
      <w:pPr>
        <w:ind w:left="3226" w:hanging="360"/>
      </w:pPr>
      <w:rPr>
        <w:rFonts w:hint="default"/>
      </w:rPr>
    </w:lvl>
    <w:lvl w:ilvl="4" w:tplc="FA366F4A">
      <w:start w:val="1"/>
      <w:numFmt w:val="bullet"/>
      <w:lvlText w:val="•"/>
      <w:lvlJc w:val="left"/>
      <w:pPr>
        <w:ind w:left="4240" w:hanging="360"/>
      </w:pPr>
      <w:rPr>
        <w:rFonts w:hint="default"/>
      </w:rPr>
    </w:lvl>
    <w:lvl w:ilvl="5" w:tplc="D73E0D5A">
      <w:start w:val="1"/>
      <w:numFmt w:val="bullet"/>
      <w:lvlText w:val="•"/>
      <w:lvlJc w:val="left"/>
      <w:pPr>
        <w:ind w:left="5253" w:hanging="360"/>
      </w:pPr>
      <w:rPr>
        <w:rFonts w:hint="default"/>
      </w:rPr>
    </w:lvl>
    <w:lvl w:ilvl="6" w:tplc="99061D3C">
      <w:start w:val="1"/>
      <w:numFmt w:val="bullet"/>
      <w:lvlText w:val="•"/>
      <w:lvlJc w:val="left"/>
      <w:pPr>
        <w:ind w:left="6266" w:hanging="360"/>
      </w:pPr>
      <w:rPr>
        <w:rFonts w:hint="default"/>
      </w:rPr>
    </w:lvl>
    <w:lvl w:ilvl="7" w:tplc="DB62FADA">
      <w:start w:val="1"/>
      <w:numFmt w:val="bullet"/>
      <w:lvlText w:val="•"/>
      <w:lvlJc w:val="left"/>
      <w:pPr>
        <w:ind w:left="7280" w:hanging="360"/>
      </w:pPr>
      <w:rPr>
        <w:rFonts w:hint="default"/>
      </w:rPr>
    </w:lvl>
    <w:lvl w:ilvl="8" w:tplc="273EC3B6">
      <w:start w:val="1"/>
      <w:numFmt w:val="bullet"/>
      <w:lvlText w:val="•"/>
      <w:lvlJc w:val="left"/>
      <w:pPr>
        <w:ind w:left="8293" w:hanging="360"/>
      </w:pPr>
      <w:rPr>
        <w:rFonts w:hint="default"/>
      </w:rPr>
    </w:lvl>
  </w:abstractNum>
  <w:abstractNum w:abstractNumId="175" w15:restartNumberingAfterBreak="0">
    <w:nsid w:val="5DFC5641"/>
    <w:multiLevelType w:val="hybridMultilevel"/>
    <w:tmpl w:val="6246B7AE"/>
    <w:lvl w:ilvl="0" w:tplc="134E0604">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E44972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57033B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D006D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66ADD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6BC988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F3E497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D8909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860192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6" w15:restartNumberingAfterBreak="0">
    <w:nsid w:val="5E9007B2"/>
    <w:multiLevelType w:val="hybridMultilevel"/>
    <w:tmpl w:val="CA42B96A"/>
    <w:lvl w:ilvl="0" w:tplc="04090001">
      <w:start w:val="1"/>
      <w:numFmt w:val="bullet"/>
      <w:lvlText w:val=""/>
      <w:lvlJc w:val="left"/>
      <w:pPr>
        <w:ind w:left="720" w:hanging="360"/>
      </w:pPr>
      <w:rPr>
        <w:rFonts w:ascii="Symbol" w:hAnsi="Symbo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F0166B0"/>
    <w:multiLevelType w:val="hybridMultilevel"/>
    <w:tmpl w:val="3AE61614"/>
    <w:lvl w:ilvl="0" w:tplc="0409000F">
      <w:start w:val="1"/>
      <w:numFmt w:val="decimal"/>
      <w:lvlText w:val="%1."/>
      <w:lvlJc w:val="left"/>
      <w:pPr>
        <w:ind w:left="840" w:hanging="360"/>
      </w:pPr>
      <w:rPr>
        <w:rFonts w:hint="default"/>
        <w:color w:val="auto"/>
        <w:sz w:val="24"/>
        <w:szCs w:val="24"/>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78" w15:restartNumberingAfterBreak="0">
    <w:nsid w:val="5F9E7BF1"/>
    <w:multiLevelType w:val="hybridMultilevel"/>
    <w:tmpl w:val="4ED23346"/>
    <w:lvl w:ilvl="0" w:tplc="817C0D52">
      <w:start w:val="1"/>
      <w:numFmt w:val="bullet"/>
      <w:lvlText w:val="•"/>
      <w:lvlJc w:val="left"/>
      <w:pPr>
        <w:ind w:left="12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D225D20">
      <w:start w:val="1"/>
      <w:numFmt w:val="bullet"/>
      <w:lvlText w:val="o"/>
      <w:lvlJc w:val="left"/>
      <w:pPr>
        <w:ind w:left="23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33E4FCE">
      <w:start w:val="1"/>
      <w:numFmt w:val="bullet"/>
      <w:lvlText w:val="▪"/>
      <w:lvlJc w:val="left"/>
      <w:pPr>
        <w:ind w:left="30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AC4F8B2">
      <w:start w:val="1"/>
      <w:numFmt w:val="bullet"/>
      <w:lvlText w:val="•"/>
      <w:lvlJc w:val="left"/>
      <w:pPr>
        <w:ind w:left="38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24AE074">
      <w:start w:val="1"/>
      <w:numFmt w:val="bullet"/>
      <w:lvlText w:val="o"/>
      <w:lvlJc w:val="left"/>
      <w:pPr>
        <w:ind w:left="45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8E02652">
      <w:start w:val="1"/>
      <w:numFmt w:val="bullet"/>
      <w:lvlText w:val="▪"/>
      <w:lvlJc w:val="left"/>
      <w:pPr>
        <w:ind w:left="52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16AF416">
      <w:start w:val="1"/>
      <w:numFmt w:val="bullet"/>
      <w:lvlText w:val="•"/>
      <w:lvlJc w:val="left"/>
      <w:pPr>
        <w:ind w:left="59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28CCF3E">
      <w:start w:val="1"/>
      <w:numFmt w:val="bullet"/>
      <w:lvlText w:val="o"/>
      <w:lvlJc w:val="left"/>
      <w:pPr>
        <w:ind w:left="66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7B2F354">
      <w:start w:val="1"/>
      <w:numFmt w:val="bullet"/>
      <w:lvlText w:val="▪"/>
      <w:lvlJc w:val="left"/>
      <w:pPr>
        <w:ind w:left="74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9" w15:restartNumberingAfterBreak="0">
    <w:nsid w:val="600573B4"/>
    <w:multiLevelType w:val="hybridMultilevel"/>
    <w:tmpl w:val="1D96788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02770F7"/>
    <w:multiLevelType w:val="hybridMultilevel"/>
    <w:tmpl w:val="92BCBCE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1" w15:restartNumberingAfterBreak="0">
    <w:nsid w:val="60A976B3"/>
    <w:multiLevelType w:val="hybridMultilevel"/>
    <w:tmpl w:val="0FB26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60B422F6"/>
    <w:multiLevelType w:val="hybridMultilevel"/>
    <w:tmpl w:val="F50C54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3" w15:restartNumberingAfterBreak="0">
    <w:nsid w:val="60EB54FC"/>
    <w:multiLevelType w:val="hybridMultilevel"/>
    <w:tmpl w:val="15500096"/>
    <w:lvl w:ilvl="0" w:tplc="04090001">
      <w:start w:val="1"/>
      <w:numFmt w:val="bullet"/>
      <w:lvlText w:val=""/>
      <w:lvlJc w:val="left"/>
      <w:pPr>
        <w:ind w:left="990" w:hanging="360"/>
      </w:pPr>
      <w:rPr>
        <w:rFonts w:ascii="Symbol" w:hAnsi="Symbol" w:hint="default"/>
        <w:spacing w:val="-1"/>
        <w:sz w:val="24"/>
        <w:szCs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4" w15:restartNumberingAfterBreak="0">
    <w:nsid w:val="61204A0E"/>
    <w:multiLevelType w:val="hybridMultilevel"/>
    <w:tmpl w:val="35267582"/>
    <w:lvl w:ilvl="0" w:tplc="712AB9B8">
      <w:start w:val="1"/>
      <w:numFmt w:val="decimal"/>
      <w:lvlText w:val="%1."/>
      <w:lvlJc w:val="left"/>
      <w:pPr>
        <w:ind w:left="720" w:hanging="360"/>
      </w:pPr>
      <w:rPr>
        <w:rFonts w:asciiTheme="minorHAnsi" w:eastAsia="Times New Roman" w:hAnsiTheme="minorHAns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1484D59"/>
    <w:multiLevelType w:val="hybridMultilevel"/>
    <w:tmpl w:val="1EC24AB8"/>
    <w:lvl w:ilvl="0" w:tplc="04090015">
      <w:start w:val="1"/>
      <w:numFmt w:val="upperLetter"/>
      <w:lvlText w:val="%1."/>
      <w:lvlJc w:val="left"/>
      <w:pPr>
        <w:ind w:left="720" w:hanging="360"/>
      </w:pPr>
      <w:rPr>
        <w:rFonts w:hint="default"/>
      </w:rPr>
    </w:lvl>
    <w:lvl w:ilvl="1" w:tplc="FF9A5A3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62437621"/>
    <w:multiLevelType w:val="hybridMultilevel"/>
    <w:tmpl w:val="484AA87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62D97185"/>
    <w:multiLevelType w:val="multilevel"/>
    <w:tmpl w:val="891C9B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630F7CB9"/>
    <w:multiLevelType w:val="hybridMultilevel"/>
    <w:tmpl w:val="53183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33236C1"/>
    <w:multiLevelType w:val="hybridMultilevel"/>
    <w:tmpl w:val="8258DE0C"/>
    <w:lvl w:ilvl="0" w:tplc="FB7A111C">
      <w:start w:val="1"/>
      <w:numFmt w:val="bullet"/>
      <w:lvlText w:val="•"/>
      <w:lvlJc w:val="left"/>
      <w:pPr>
        <w:ind w:left="2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B64E06">
      <w:start w:val="1"/>
      <w:numFmt w:val="bullet"/>
      <w:lvlText w:val="o"/>
      <w:lvlJc w:val="left"/>
      <w:pPr>
        <w:ind w:left="2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72ED318">
      <w:start w:val="1"/>
      <w:numFmt w:val="bullet"/>
      <w:lvlText w:val="▪"/>
      <w:lvlJc w:val="left"/>
      <w:pPr>
        <w:ind w:left="31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6BC86D4">
      <w:start w:val="1"/>
      <w:numFmt w:val="bullet"/>
      <w:lvlText w:val="•"/>
      <w:lvlJc w:val="left"/>
      <w:pPr>
        <w:ind w:left="3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2008AA">
      <w:start w:val="1"/>
      <w:numFmt w:val="bullet"/>
      <w:lvlText w:val="o"/>
      <w:lvlJc w:val="left"/>
      <w:pPr>
        <w:ind w:left="4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F3620CA">
      <w:start w:val="1"/>
      <w:numFmt w:val="bullet"/>
      <w:lvlText w:val="▪"/>
      <w:lvlJc w:val="left"/>
      <w:pPr>
        <w:ind w:left="52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546E3EC">
      <w:start w:val="1"/>
      <w:numFmt w:val="bullet"/>
      <w:lvlText w:val="•"/>
      <w:lvlJc w:val="left"/>
      <w:pPr>
        <w:ind w:left="5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BCAFD50">
      <w:start w:val="1"/>
      <w:numFmt w:val="bullet"/>
      <w:lvlText w:val="o"/>
      <w:lvlJc w:val="left"/>
      <w:pPr>
        <w:ind w:left="67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3EC9A50">
      <w:start w:val="1"/>
      <w:numFmt w:val="bullet"/>
      <w:lvlText w:val="▪"/>
      <w:lvlJc w:val="left"/>
      <w:pPr>
        <w:ind w:left="74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0" w15:restartNumberingAfterBreak="0">
    <w:nsid w:val="63DB24FC"/>
    <w:multiLevelType w:val="hybridMultilevel"/>
    <w:tmpl w:val="2B245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5536251"/>
    <w:multiLevelType w:val="hybridMultilevel"/>
    <w:tmpl w:val="22FC97A4"/>
    <w:lvl w:ilvl="0" w:tplc="04090011">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2" w15:restartNumberingAfterBreak="0">
    <w:nsid w:val="659302B9"/>
    <w:multiLevelType w:val="multilevel"/>
    <w:tmpl w:val="31980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65A00A94"/>
    <w:multiLevelType w:val="multilevel"/>
    <w:tmpl w:val="F2E26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66AE79F9"/>
    <w:multiLevelType w:val="hybridMultilevel"/>
    <w:tmpl w:val="CD9C811E"/>
    <w:lvl w:ilvl="0" w:tplc="F2AAF5C6">
      <w:start w:val="1"/>
      <w:numFmt w:val="decimal"/>
      <w:lvlText w:val="%1."/>
      <w:lvlJc w:val="left"/>
      <w:pPr>
        <w:ind w:left="1800" w:hanging="360"/>
      </w:pPr>
      <w:rPr>
        <w:rFonts w:ascii="Calibri" w:hAnsi="Calibri" w:hint="default"/>
        <w:b/>
        <w:bCs w:val="0"/>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679167E4"/>
    <w:multiLevelType w:val="hybridMultilevel"/>
    <w:tmpl w:val="2B746B7C"/>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67FA3325"/>
    <w:multiLevelType w:val="hybridMultilevel"/>
    <w:tmpl w:val="A13CE862"/>
    <w:lvl w:ilvl="0" w:tplc="AEEE6A5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8BB15F5"/>
    <w:multiLevelType w:val="hybridMultilevel"/>
    <w:tmpl w:val="FDE03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9007DBF"/>
    <w:multiLevelType w:val="multilevel"/>
    <w:tmpl w:val="932C7A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69361887"/>
    <w:multiLevelType w:val="hybridMultilevel"/>
    <w:tmpl w:val="05000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69594C73"/>
    <w:multiLevelType w:val="hybridMultilevel"/>
    <w:tmpl w:val="863AD670"/>
    <w:lvl w:ilvl="0" w:tplc="04090015">
      <w:start w:val="1"/>
      <w:numFmt w:val="upp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69871B99"/>
    <w:multiLevelType w:val="hybridMultilevel"/>
    <w:tmpl w:val="FB5219E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02" w15:restartNumberingAfterBreak="0">
    <w:nsid w:val="6A8A6B82"/>
    <w:multiLevelType w:val="multilevel"/>
    <w:tmpl w:val="30F80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6ADB3002"/>
    <w:multiLevelType w:val="hybridMultilevel"/>
    <w:tmpl w:val="1780DF82"/>
    <w:lvl w:ilvl="0" w:tplc="04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6CB36113"/>
    <w:multiLevelType w:val="multilevel"/>
    <w:tmpl w:val="44E22454"/>
    <w:lvl w:ilvl="0">
      <w:start w:val="1"/>
      <w:numFmt w:val="decimal"/>
      <w:lvlText w:val="%1."/>
      <w:lvlJc w:val="left"/>
      <w:pPr>
        <w:ind w:left="720" w:hanging="360"/>
      </w:pPr>
      <w:rPr>
        <w:rFonts w:hint="default"/>
        <w:b/>
        <w:strike w:val="0"/>
        <w:sz w:val="24"/>
        <w:szCs w:val="24"/>
      </w:rPr>
    </w:lvl>
    <w:lvl w:ilvl="1">
      <w:start w:val="1"/>
      <w:numFmt w:val="decimal"/>
      <w:lvlText w:val="%2."/>
      <w:lvlJc w:val="left"/>
      <w:pPr>
        <w:ind w:left="1440" w:hanging="1440"/>
      </w:pPr>
      <w:rPr>
        <w:rFonts w:hint="default"/>
        <w:b/>
        <w:bCs w:val="0"/>
        <w:strike w:val="0"/>
        <w:sz w:val="24"/>
        <w:szCs w:val="24"/>
      </w:rPr>
    </w:lvl>
    <w:lvl w:ilvl="2">
      <w:start w:val="1"/>
      <w:numFmt w:val="decimal"/>
      <w:lvlText w:val="%3."/>
      <w:lvlJc w:val="left"/>
      <w:pPr>
        <w:ind w:left="2160" w:hanging="180"/>
      </w:pPr>
      <w:rPr>
        <w:rFonts w:hint="default"/>
        <w:sz w:val="24"/>
        <w:szCs w:val="24"/>
      </w:rPr>
    </w:lvl>
    <w:lvl w:ilvl="3">
      <w:start w:val="1"/>
      <w:numFmt w:val="decimal"/>
      <w:lvlText w:val="%4."/>
      <w:lvlJc w:val="left"/>
      <w:pPr>
        <w:ind w:left="2880" w:hanging="360"/>
      </w:pPr>
      <w:rPr>
        <w:rFonts w:hint="default"/>
      </w:rPr>
    </w:lvl>
    <w:lvl w:ilvl="4">
      <w:start w:val="1"/>
      <w:numFmt w:val="lowerLetter"/>
      <w:lvlText w:val="%5."/>
      <w:lvlJc w:val="left"/>
      <w:pPr>
        <w:ind w:left="1170" w:hanging="360"/>
      </w:pPr>
      <w:rPr>
        <w:rFonts w:hint="default"/>
        <w:b/>
        <w:sz w:val="24"/>
        <w:szCs w:val="24"/>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5" w15:restartNumberingAfterBreak="0">
    <w:nsid w:val="6D843F23"/>
    <w:multiLevelType w:val="hybridMultilevel"/>
    <w:tmpl w:val="E506D28E"/>
    <w:lvl w:ilvl="0" w:tplc="0409000F">
      <w:start w:val="1"/>
      <w:numFmt w:val="decimal"/>
      <w:lvlText w:val="%1."/>
      <w:lvlJc w:val="left"/>
      <w:pPr>
        <w:ind w:left="840" w:hanging="360"/>
      </w:pPr>
      <w:rPr>
        <w:rFonts w:hint="default"/>
        <w:color w:val="auto"/>
        <w:sz w:val="24"/>
        <w:szCs w:val="24"/>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06" w15:restartNumberingAfterBreak="0">
    <w:nsid w:val="6E1328A7"/>
    <w:multiLevelType w:val="multilevel"/>
    <w:tmpl w:val="8DFC90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6E2019A6"/>
    <w:multiLevelType w:val="hybridMultilevel"/>
    <w:tmpl w:val="365A7C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8" w15:restartNumberingAfterBreak="0">
    <w:nsid w:val="6E9C3368"/>
    <w:multiLevelType w:val="multilevel"/>
    <w:tmpl w:val="AD807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6EA92003"/>
    <w:multiLevelType w:val="hybridMultilevel"/>
    <w:tmpl w:val="B0763FB8"/>
    <w:lvl w:ilvl="0" w:tplc="013E1C74">
      <w:start w:val="1"/>
      <w:numFmt w:val="bullet"/>
      <w:lvlText w:val="•"/>
      <w:lvlJc w:val="left"/>
      <w:pPr>
        <w:ind w:left="7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76DF40">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D82F562">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9D87920">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102DD2">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A0A1A18">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7C0A3CC">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760E91E">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4CC60F8">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0" w15:restartNumberingAfterBreak="0">
    <w:nsid w:val="6F5A2D06"/>
    <w:multiLevelType w:val="hybridMultilevel"/>
    <w:tmpl w:val="F64EC4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1" w15:restartNumberingAfterBreak="0">
    <w:nsid w:val="702F015F"/>
    <w:multiLevelType w:val="hybridMultilevel"/>
    <w:tmpl w:val="4BC4F2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7227077C"/>
    <w:multiLevelType w:val="hybridMultilevel"/>
    <w:tmpl w:val="D75A4C3E"/>
    <w:lvl w:ilvl="0" w:tplc="04090015">
      <w:start w:val="1"/>
      <w:numFmt w:val="upperLetter"/>
      <w:lvlText w:val="%1."/>
      <w:lvlJc w:val="left"/>
      <w:pPr>
        <w:ind w:left="720" w:hanging="360"/>
      </w:pPr>
      <w:rPr>
        <w:rFonts w:hint="default"/>
      </w:rPr>
    </w:lvl>
    <w:lvl w:ilvl="1" w:tplc="52E6B3BE">
      <w:start w:val="1"/>
      <w:numFmt w:val="lowerRoman"/>
      <w:lvlText w:val="%2."/>
      <w:lvlJc w:val="left"/>
      <w:pPr>
        <w:ind w:left="1800" w:hanging="72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72340BAF"/>
    <w:multiLevelType w:val="hybridMultilevel"/>
    <w:tmpl w:val="E84C43B6"/>
    <w:lvl w:ilvl="0" w:tplc="0E624A20">
      <w:start w:val="4"/>
      <w:numFmt w:val="upperLetter"/>
      <w:lvlText w:val="%1."/>
      <w:lvlJc w:val="left"/>
      <w:pPr>
        <w:ind w:left="15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15A387C">
      <w:start w:val="1"/>
      <w:numFmt w:val="lowerLetter"/>
      <w:lvlText w:val="%2"/>
      <w:lvlJc w:val="left"/>
      <w:pPr>
        <w:ind w:left="20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DD039EC">
      <w:start w:val="1"/>
      <w:numFmt w:val="lowerRoman"/>
      <w:lvlText w:val="%3"/>
      <w:lvlJc w:val="left"/>
      <w:pPr>
        <w:ind w:left="27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DB0FE62">
      <w:start w:val="1"/>
      <w:numFmt w:val="decimal"/>
      <w:lvlText w:val="%4"/>
      <w:lvlJc w:val="left"/>
      <w:pPr>
        <w:ind w:left="34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01CD336">
      <w:start w:val="1"/>
      <w:numFmt w:val="lowerLetter"/>
      <w:lvlText w:val="%5"/>
      <w:lvlJc w:val="left"/>
      <w:pPr>
        <w:ind w:left="42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F20839E">
      <w:start w:val="1"/>
      <w:numFmt w:val="lowerRoman"/>
      <w:lvlText w:val="%6"/>
      <w:lvlJc w:val="left"/>
      <w:pPr>
        <w:ind w:left="49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39C5F08">
      <w:start w:val="1"/>
      <w:numFmt w:val="decimal"/>
      <w:lvlText w:val="%7"/>
      <w:lvlJc w:val="left"/>
      <w:pPr>
        <w:ind w:left="56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B7CE464">
      <w:start w:val="1"/>
      <w:numFmt w:val="lowerLetter"/>
      <w:lvlText w:val="%8"/>
      <w:lvlJc w:val="left"/>
      <w:pPr>
        <w:ind w:left="63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872A420">
      <w:start w:val="1"/>
      <w:numFmt w:val="lowerRoman"/>
      <w:lvlText w:val="%9"/>
      <w:lvlJc w:val="left"/>
      <w:pPr>
        <w:ind w:left="70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4" w15:restartNumberingAfterBreak="0">
    <w:nsid w:val="727F3C6F"/>
    <w:multiLevelType w:val="hybridMultilevel"/>
    <w:tmpl w:val="1C46FDFC"/>
    <w:lvl w:ilvl="0" w:tplc="7070D10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5" w15:restartNumberingAfterBreak="0">
    <w:nsid w:val="72BF4EA9"/>
    <w:multiLevelType w:val="hybridMultilevel"/>
    <w:tmpl w:val="E5766C0A"/>
    <w:lvl w:ilvl="0" w:tplc="5E34880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73926760"/>
    <w:multiLevelType w:val="hybridMultilevel"/>
    <w:tmpl w:val="29ECBAEA"/>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17" w15:restartNumberingAfterBreak="0">
    <w:nsid w:val="73F25ED8"/>
    <w:multiLevelType w:val="hybridMultilevel"/>
    <w:tmpl w:val="A2E6DFBE"/>
    <w:lvl w:ilvl="0" w:tplc="E99CA9CC">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8" w15:restartNumberingAfterBreak="0">
    <w:nsid w:val="744D6FCE"/>
    <w:multiLevelType w:val="hybridMultilevel"/>
    <w:tmpl w:val="CBF4F3C6"/>
    <w:lvl w:ilvl="0" w:tplc="04090001">
      <w:start w:val="1"/>
      <w:numFmt w:val="bullet"/>
      <w:lvlText w:val=""/>
      <w:lvlJc w:val="left"/>
      <w:pPr>
        <w:ind w:left="1260" w:hanging="360"/>
      </w:pPr>
      <w:rPr>
        <w:rFonts w:ascii="Symbol" w:hAnsi="Symbol" w:hint="default"/>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219" w15:restartNumberingAfterBreak="0">
    <w:nsid w:val="755A5598"/>
    <w:multiLevelType w:val="hybridMultilevel"/>
    <w:tmpl w:val="7DEC3B3E"/>
    <w:lvl w:ilvl="0" w:tplc="BA70E424">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20" w15:restartNumberingAfterBreak="0">
    <w:nsid w:val="755F1204"/>
    <w:multiLevelType w:val="hybridMultilevel"/>
    <w:tmpl w:val="F1C4AC1E"/>
    <w:lvl w:ilvl="0" w:tplc="7416D9A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6641D7B"/>
    <w:multiLevelType w:val="hybridMultilevel"/>
    <w:tmpl w:val="5ADAB9A0"/>
    <w:lvl w:ilvl="0" w:tplc="E9563D8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78F21F8A"/>
    <w:multiLevelType w:val="multilevel"/>
    <w:tmpl w:val="2F10E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3" w15:restartNumberingAfterBreak="0">
    <w:nsid w:val="79FB7460"/>
    <w:multiLevelType w:val="hybridMultilevel"/>
    <w:tmpl w:val="E6447142"/>
    <w:lvl w:ilvl="0" w:tplc="0409000F">
      <w:start w:val="1"/>
      <w:numFmt w:val="decimal"/>
      <w:lvlText w:val="%1."/>
      <w:lvlJc w:val="left"/>
      <w:pPr>
        <w:ind w:left="840" w:hanging="360"/>
      </w:pPr>
      <w:rPr>
        <w:rFonts w:hint="default"/>
        <w:color w:val="auto"/>
        <w:sz w:val="24"/>
        <w:szCs w:val="24"/>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24" w15:restartNumberingAfterBreak="0">
    <w:nsid w:val="7A0A12B4"/>
    <w:multiLevelType w:val="hybridMultilevel"/>
    <w:tmpl w:val="05000EA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5" w15:restartNumberingAfterBreak="0">
    <w:nsid w:val="7A2D5BDE"/>
    <w:multiLevelType w:val="hybridMultilevel"/>
    <w:tmpl w:val="3F120668"/>
    <w:lvl w:ilvl="0" w:tplc="AEEE6A5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7A5C7BDF"/>
    <w:multiLevelType w:val="multilevel"/>
    <w:tmpl w:val="EA963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7AEF06F1"/>
    <w:multiLevelType w:val="hybridMultilevel"/>
    <w:tmpl w:val="1054B84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8" w15:restartNumberingAfterBreak="0">
    <w:nsid w:val="7B176823"/>
    <w:multiLevelType w:val="hybridMultilevel"/>
    <w:tmpl w:val="979253E4"/>
    <w:lvl w:ilvl="0" w:tplc="5846EAD6">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29" w15:restartNumberingAfterBreak="0">
    <w:nsid w:val="7BBA535B"/>
    <w:multiLevelType w:val="hybridMultilevel"/>
    <w:tmpl w:val="10F8426C"/>
    <w:lvl w:ilvl="0" w:tplc="013E1C74">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7CF76C38"/>
    <w:multiLevelType w:val="hybridMultilevel"/>
    <w:tmpl w:val="F670C3BE"/>
    <w:lvl w:ilvl="0" w:tplc="BA025BA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7D853B9F"/>
    <w:multiLevelType w:val="hybridMultilevel"/>
    <w:tmpl w:val="077680A8"/>
    <w:lvl w:ilvl="0" w:tplc="04090015">
      <w:start w:val="1"/>
      <w:numFmt w:val="upperLetter"/>
      <w:lvlText w:val="%1."/>
      <w:lvlJc w:val="left"/>
      <w:pPr>
        <w:ind w:left="540" w:hanging="360"/>
      </w:pPr>
      <w:rPr>
        <w:rFonts w:hint="default"/>
        <w:sz w:val="24"/>
        <w:szCs w:val="24"/>
      </w:rPr>
    </w:lvl>
    <w:lvl w:ilvl="1" w:tplc="04090019">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32" w15:restartNumberingAfterBreak="0">
    <w:nsid w:val="7E462350"/>
    <w:multiLevelType w:val="hybridMultilevel"/>
    <w:tmpl w:val="2E58590A"/>
    <w:lvl w:ilvl="0" w:tplc="04090001">
      <w:start w:val="1"/>
      <w:numFmt w:val="bullet"/>
      <w:lvlText w:val=""/>
      <w:lvlJc w:val="left"/>
      <w:pPr>
        <w:ind w:left="720" w:hanging="360"/>
      </w:pPr>
      <w:rPr>
        <w:rFonts w:ascii="Symbol" w:hAnsi="Symbol" w:hint="default"/>
      </w:rPr>
    </w:lvl>
    <w:lvl w:ilvl="1" w:tplc="3B2ECB72">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7EA54B79"/>
    <w:multiLevelType w:val="hybridMultilevel"/>
    <w:tmpl w:val="310619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4" w15:restartNumberingAfterBreak="0">
    <w:nsid w:val="7FD71D21"/>
    <w:multiLevelType w:val="hybridMultilevel"/>
    <w:tmpl w:val="4E3A90C2"/>
    <w:lvl w:ilvl="0" w:tplc="04848FA6">
      <w:start w:val="1"/>
      <w:numFmt w:val="bullet"/>
      <w:lvlText w:val="•"/>
      <w:lvlPicBulletId w:val="5"/>
      <w:lvlJc w:val="left"/>
      <w:pPr>
        <w:ind w:left="10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0A6F40E">
      <w:start w:val="1"/>
      <w:numFmt w:val="bullet"/>
      <w:lvlText w:val="o"/>
      <w:lvlJc w:val="left"/>
      <w:pPr>
        <w:ind w:left="13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B3C90EE">
      <w:start w:val="1"/>
      <w:numFmt w:val="bullet"/>
      <w:lvlText w:val="▪"/>
      <w:lvlJc w:val="left"/>
      <w:pPr>
        <w:ind w:left="20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7BEDBE0">
      <w:start w:val="1"/>
      <w:numFmt w:val="bullet"/>
      <w:lvlText w:val="•"/>
      <w:lvlJc w:val="left"/>
      <w:pPr>
        <w:ind w:left="28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74040A6">
      <w:start w:val="1"/>
      <w:numFmt w:val="bullet"/>
      <w:lvlText w:val="o"/>
      <w:lvlJc w:val="left"/>
      <w:pPr>
        <w:ind w:left="35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D0AFE06">
      <w:start w:val="1"/>
      <w:numFmt w:val="bullet"/>
      <w:lvlText w:val="▪"/>
      <w:lvlJc w:val="left"/>
      <w:pPr>
        <w:ind w:left="42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90E155A">
      <w:start w:val="1"/>
      <w:numFmt w:val="bullet"/>
      <w:lvlText w:val="•"/>
      <w:lvlJc w:val="left"/>
      <w:pPr>
        <w:ind w:left="49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4A01EB6">
      <w:start w:val="1"/>
      <w:numFmt w:val="bullet"/>
      <w:lvlText w:val="o"/>
      <w:lvlJc w:val="left"/>
      <w:pPr>
        <w:ind w:left="56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65E0A76">
      <w:start w:val="1"/>
      <w:numFmt w:val="bullet"/>
      <w:lvlText w:val="▪"/>
      <w:lvlJc w:val="left"/>
      <w:pPr>
        <w:ind w:left="64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16cid:durableId="1589148415">
    <w:abstractNumId w:val="184"/>
  </w:num>
  <w:num w:numId="2" w16cid:durableId="2126343709">
    <w:abstractNumId w:val="37"/>
  </w:num>
  <w:num w:numId="3" w16cid:durableId="200482956">
    <w:abstractNumId w:val="200"/>
  </w:num>
  <w:num w:numId="4" w16cid:durableId="724640220">
    <w:abstractNumId w:val="174"/>
  </w:num>
  <w:num w:numId="5" w16cid:durableId="2141072421">
    <w:abstractNumId w:val="66"/>
  </w:num>
  <w:num w:numId="6" w16cid:durableId="1684436711">
    <w:abstractNumId w:val="133"/>
  </w:num>
  <w:num w:numId="7" w16cid:durableId="1920015205">
    <w:abstractNumId w:val="26"/>
  </w:num>
  <w:num w:numId="8" w16cid:durableId="2110468179">
    <w:abstractNumId w:val="23"/>
  </w:num>
  <w:num w:numId="9" w16cid:durableId="639918360">
    <w:abstractNumId w:val="31"/>
  </w:num>
  <w:num w:numId="10" w16cid:durableId="955060353">
    <w:abstractNumId w:val="231"/>
  </w:num>
  <w:num w:numId="11" w16cid:durableId="206339216">
    <w:abstractNumId w:val="78"/>
  </w:num>
  <w:num w:numId="12" w16cid:durableId="214050720">
    <w:abstractNumId w:val="97"/>
  </w:num>
  <w:num w:numId="13" w16cid:durableId="1805198625">
    <w:abstractNumId w:val="48"/>
  </w:num>
  <w:num w:numId="14" w16cid:durableId="1893536519">
    <w:abstractNumId w:val="110"/>
  </w:num>
  <w:num w:numId="15" w16cid:durableId="1272587134">
    <w:abstractNumId w:val="183"/>
  </w:num>
  <w:num w:numId="16" w16cid:durableId="1546209450">
    <w:abstractNumId w:val="176"/>
  </w:num>
  <w:num w:numId="17" w16cid:durableId="1357075620">
    <w:abstractNumId w:val="179"/>
  </w:num>
  <w:num w:numId="18" w16cid:durableId="26106732">
    <w:abstractNumId w:val="121"/>
  </w:num>
  <w:num w:numId="19" w16cid:durableId="27224609">
    <w:abstractNumId w:val="44"/>
  </w:num>
  <w:num w:numId="20" w16cid:durableId="1349984277">
    <w:abstractNumId w:val="199"/>
  </w:num>
  <w:num w:numId="21" w16cid:durableId="1358701334">
    <w:abstractNumId w:val="57"/>
  </w:num>
  <w:num w:numId="22" w16cid:durableId="1251156821">
    <w:abstractNumId w:val="223"/>
  </w:num>
  <w:num w:numId="23" w16cid:durableId="1135367592">
    <w:abstractNumId w:val="75"/>
  </w:num>
  <w:num w:numId="24" w16cid:durableId="1115364829">
    <w:abstractNumId w:val="107"/>
  </w:num>
  <w:num w:numId="25" w16cid:durableId="1820881726">
    <w:abstractNumId w:val="177"/>
  </w:num>
  <w:num w:numId="26" w16cid:durableId="2134713337">
    <w:abstractNumId w:val="103"/>
  </w:num>
  <w:num w:numId="27" w16cid:durableId="648442400">
    <w:abstractNumId w:val="205"/>
  </w:num>
  <w:num w:numId="28" w16cid:durableId="153179957">
    <w:abstractNumId w:val="47"/>
  </w:num>
  <w:num w:numId="29" w16cid:durableId="1553229052">
    <w:abstractNumId w:val="54"/>
  </w:num>
  <w:num w:numId="30" w16cid:durableId="392510739">
    <w:abstractNumId w:val="145"/>
  </w:num>
  <w:num w:numId="31" w16cid:durableId="181015248">
    <w:abstractNumId w:val="138"/>
  </w:num>
  <w:num w:numId="32" w16cid:durableId="1978680939">
    <w:abstractNumId w:val="115"/>
  </w:num>
  <w:num w:numId="33" w16cid:durableId="911625331">
    <w:abstractNumId w:val="127"/>
  </w:num>
  <w:num w:numId="34" w16cid:durableId="1504978439">
    <w:abstractNumId w:val="163"/>
  </w:num>
  <w:num w:numId="35" w16cid:durableId="826897113">
    <w:abstractNumId w:val="109"/>
  </w:num>
  <w:num w:numId="36" w16cid:durableId="1205554537">
    <w:abstractNumId w:val="218"/>
  </w:num>
  <w:num w:numId="37" w16cid:durableId="1705520817">
    <w:abstractNumId w:val="50"/>
  </w:num>
  <w:num w:numId="38" w16cid:durableId="1071273321">
    <w:abstractNumId w:val="91"/>
  </w:num>
  <w:num w:numId="39" w16cid:durableId="1815365804">
    <w:abstractNumId w:val="188"/>
  </w:num>
  <w:num w:numId="40" w16cid:durableId="598413231">
    <w:abstractNumId w:val="130"/>
  </w:num>
  <w:num w:numId="41" w16cid:durableId="809636879">
    <w:abstractNumId w:val="224"/>
  </w:num>
  <w:num w:numId="42" w16cid:durableId="1335642327">
    <w:abstractNumId w:val="233"/>
  </w:num>
  <w:num w:numId="43" w16cid:durableId="2007398186">
    <w:abstractNumId w:val="42"/>
  </w:num>
  <w:num w:numId="44" w16cid:durableId="47191165">
    <w:abstractNumId w:val="94"/>
  </w:num>
  <w:num w:numId="45" w16cid:durableId="109398781">
    <w:abstractNumId w:val="189"/>
  </w:num>
  <w:num w:numId="46" w16cid:durableId="439909731">
    <w:abstractNumId w:val="99"/>
  </w:num>
  <w:num w:numId="47" w16cid:durableId="360667700">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842891592">
    <w:abstractNumId w:val="58"/>
  </w:num>
  <w:num w:numId="49" w16cid:durableId="471367381">
    <w:abstractNumId w:val="158"/>
  </w:num>
  <w:num w:numId="50" w16cid:durableId="1040088833">
    <w:abstractNumId w:val="118"/>
  </w:num>
  <w:num w:numId="51" w16cid:durableId="1253322093">
    <w:abstractNumId w:val="162"/>
  </w:num>
  <w:num w:numId="52" w16cid:durableId="1816752026">
    <w:abstractNumId w:val="137"/>
  </w:num>
  <w:num w:numId="53" w16cid:durableId="1580601312">
    <w:abstractNumId w:val="195"/>
  </w:num>
  <w:num w:numId="54" w16cid:durableId="412896969">
    <w:abstractNumId w:val="38"/>
  </w:num>
  <w:num w:numId="55" w16cid:durableId="338776007">
    <w:abstractNumId w:val="204"/>
  </w:num>
  <w:num w:numId="56" w16cid:durableId="318272733">
    <w:abstractNumId w:val="53"/>
  </w:num>
  <w:num w:numId="57" w16cid:durableId="455559973">
    <w:abstractNumId w:val="194"/>
  </w:num>
  <w:num w:numId="58" w16cid:durableId="227614974">
    <w:abstractNumId w:val="181"/>
  </w:num>
  <w:num w:numId="59" w16cid:durableId="885020838">
    <w:abstractNumId w:val="143"/>
  </w:num>
  <w:num w:numId="60" w16cid:durableId="1830320296">
    <w:abstractNumId w:val="161"/>
  </w:num>
  <w:num w:numId="61" w16cid:durableId="345522556">
    <w:abstractNumId w:val="105"/>
  </w:num>
  <w:num w:numId="62" w16cid:durableId="907037308">
    <w:abstractNumId w:val="136"/>
  </w:num>
  <w:num w:numId="63" w16cid:durableId="884754172">
    <w:abstractNumId w:val="81"/>
  </w:num>
  <w:num w:numId="64" w16cid:durableId="698550077">
    <w:abstractNumId w:val="120"/>
  </w:num>
  <w:num w:numId="65" w16cid:durableId="492993937">
    <w:abstractNumId w:val="207"/>
  </w:num>
  <w:num w:numId="66" w16cid:durableId="1436753335">
    <w:abstractNumId w:val="102"/>
  </w:num>
  <w:num w:numId="67" w16cid:durableId="2036881572">
    <w:abstractNumId w:val="192"/>
    <w:lvlOverride w:ilvl="0">
      <w:lvl w:ilvl="0">
        <w:numFmt w:val="bullet"/>
        <w:lvlText w:val=""/>
        <w:lvlJc w:val="left"/>
        <w:pPr>
          <w:tabs>
            <w:tab w:val="num" w:pos="720"/>
          </w:tabs>
          <w:ind w:left="720" w:hanging="360"/>
        </w:pPr>
        <w:rPr>
          <w:rFonts w:ascii="Wingdings" w:hAnsi="Wingdings" w:hint="default"/>
          <w:sz w:val="20"/>
        </w:rPr>
      </w:lvl>
    </w:lvlOverride>
    <w:lvlOverride w:ilvl="1">
      <w:lvl w:ilvl="1">
        <w:start w:val="1"/>
        <w:numFmt w:val="bullet"/>
        <w:lvlText w:val="o"/>
        <w:lvlJc w:val="left"/>
        <w:pPr>
          <w:tabs>
            <w:tab w:val="num" w:pos="1440"/>
          </w:tabs>
          <w:ind w:left="1440" w:hanging="360"/>
        </w:pPr>
        <w:rPr>
          <w:rFonts w:ascii="Courier New" w:hAnsi="Courier New" w:hint="default"/>
          <w:sz w:val="20"/>
        </w:rPr>
      </w:lvl>
    </w:lvlOverride>
    <w:lvlOverride w:ilvl="2">
      <w:lvl w:ilvl="2" w:tentative="1">
        <w:start w:val="1"/>
        <w:numFmt w:val="bullet"/>
        <w:lvlText w:val=""/>
        <w:lvlJc w:val="left"/>
        <w:pPr>
          <w:tabs>
            <w:tab w:val="num" w:pos="2160"/>
          </w:tabs>
          <w:ind w:left="2160" w:hanging="360"/>
        </w:pPr>
        <w:rPr>
          <w:rFonts w:ascii="Wingdings" w:hAnsi="Wingdings"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68" w16cid:durableId="961612141">
    <w:abstractNumId w:val="157"/>
    <w:lvlOverride w:ilvl="0">
      <w:lvl w:ilvl="0">
        <w:numFmt w:val="bullet"/>
        <w:lvlText w:val=""/>
        <w:lvlJc w:val="left"/>
        <w:pPr>
          <w:tabs>
            <w:tab w:val="num" w:pos="720"/>
          </w:tabs>
          <w:ind w:left="720" w:hanging="360"/>
        </w:pPr>
        <w:rPr>
          <w:rFonts w:ascii="Wingdings" w:hAnsi="Wingdings" w:hint="default"/>
          <w:sz w:val="20"/>
        </w:rPr>
      </w:lvl>
    </w:lvlOverride>
  </w:num>
  <w:num w:numId="69" w16cid:durableId="1519661647">
    <w:abstractNumId w:val="60"/>
  </w:num>
  <w:num w:numId="70" w16cid:durableId="495804058">
    <w:abstractNumId w:val="61"/>
  </w:num>
  <w:num w:numId="71" w16cid:durableId="980113976">
    <w:abstractNumId w:val="101"/>
  </w:num>
  <w:num w:numId="72" w16cid:durableId="1095134805">
    <w:abstractNumId w:val="27"/>
  </w:num>
  <w:num w:numId="73" w16cid:durableId="1006247676">
    <w:abstractNumId w:val="165"/>
  </w:num>
  <w:num w:numId="74" w16cid:durableId="1452627121">
    <w:abstractNumId w:val="67"/>
  </w:num>
  <w:num w:numId="75" w16cid:durableId="1683043205">
    <w:abstractNumId w:val="108"/>
  </w:num>
  <w:num w:numId="76" w16cid:durableId="114296138">
    <w:abstractNumId w:val="19"/>
  </w:num>
  <w:num w:numId="77" w16cid:durableId="435711728">
    <w:abstractNumId w:val="123"/>
  </w:num>
  <w:num w:numId="78" w16cid:durableId="1716269688">
    <w:abstractNumId w:val="16"/>
  </w:num>
  <w:num w:numId="79" w16cid:durableId="2087222297">
    <w:abstractNumId w:val="206"/>
  </w:num>
  <w:num w:numId="80" w16cid:durableId="380790345">
    <w:abstractNumId w:val="155"/>
  </w:num>
  <w:num w:numId="81" w16cid:durableId="1034622979">
    <w:abstractNumId w:val="169"/>
  </w:num>
  <w:num w:numId="82" w16cid:durableId="876161343">
    <w:abstractNumId w:val="152"/>
  </w:num>
  <w:num w:numId="83" w16cid:durableId="539778781">
    <w:abstractNumId w:val="52"/>
  </w:num>
  <w:num w:numId="84" w16cid:durableId="332879085">
    <w:abstractNumId w:val="187"/>
  </w:num>
  <w:num w:numId="85" w16cid:durableId="1216968145">
    <w:abstractNumId w:val="34"/>
  </w:num>
  <w:num w:numId="86" w16cid:durableId="509221155">
    <w:abstractNumId w:val="198"/>
  </w:num>
  <w:num w:numId="87" w16cid:durableId="728965021">
    <w:abstractNumId w:val="12"/>
  </w:num>
  <w:num w:numId="88" w16cid:durableId="239684273">
    <w:abstractNumId w:val="208"/>
  </w:num>
  <w:num w:numId="89" w16cid:durableId="964041757">
    <w:abstractNumId w:val="85"/>
  </w:num>
  <w:num w:numId="90" w16cid:durableId="57242038">
    <w:abstractNumId w:val="140"/>
  </w:num>
  <w:num w:numId="91" w16cid:durableId="1486972527">
    <w:abstractNumId w:val="76"/>
  </w:num>
  <w:num w:numId="92" w16cid:durableId="83188892">
    <w:abstractNumId w:val="202"/>
  </w:num>
  <w:num w:numId="93" w16cid:durableId="534774272">
    <w:abstractNumId w:val="83"/>
  </w:num>
  <w:num w:numId="94" w16cid:durableId="2145418597">
    <w:abstractNumId w:val="144"/>
  </w:num>
  <w:num w:numId="95" w16cid:durableId="1815562689">
    <w:abstractNumId w:val="131"/>
  </w:num>
  <w:num w:numId="96" w16cid:durableId="1538542317">
    <w:abstractNumId w:val="150"/>
  </w:num>
  <w:num w:numId="97" w16cid:durableId="1499611345">
    <w:abstractNumId w:val="25"/>
  </w:num>
  <w:num w:numId="98" w16cid:durableId="1188444831">
    <w:abstractNumId w:val="153"/>
  </w:num>
  <w:num w:numId="99" w16cid:durableId="1179927679">
    <w:abstractNumId w:val="56"/>
  </w:num>
  <w:num w:numId="100" w16cid:durableId="1136609109">
    <w:abstractNumId w:val="33"/>
  </w:num>
  <w:num w:numId="101" w16cid:durableId="1965387701">
    <w:abstractNumId w:val="166"/>
  </w:num>
  <w:num w:numId="102" w16cid:durableId="1421560660">
    <w:abstractNumId w:val="124"/>
  </w:num>
  <w:num w:numId="103" w16cid:durableId="292714178">
    <w:abstractNumId w:val="93"/>
  </w:num>
  <w:num w:numId="104" w16cid:durableId="434248211">
    <w:abstractNumId w:val="210"/>
  </w:num>
  <w:num w:numId="105" w16cid:durableId="1542861907">
    <w:abstractNumId w:val="193"/>
  </w:num>
  <w:num w:numId="106" w16cid:durableId="528492476">
    <w:abstractNumId w:val="13"/>
  </w:num>
  <w:num w:numId="107" w16cid:durableId="813721966">
    <w:abstractNumId w:val="149"/>
  </w:num>
  <w:num w:numId="108" w16cid:durableId="248858186">
    <w:abstractNumId w:val="96"/>
  </w:num>
  <w:num w:numId="109" w16cid:durableId="1913003331">
    <w:abstractNumId w:val="77"/>
  </w:num>
  <w:num w:numId="110" w16cid:durableId="956641899">
    <w:abstractNumId w:val="117"/>
  </w:num>
  <w:num w:numId="111" w16cid:durableId="1871842388">
    <w:abstractNumId w:val="59"/>
  </w:num>
  <w:num w:numId="112" w16cid:durableId="524707354">
    <w:abstractNumId w:val="190"/>
  </w:num>
  <w:num w:numId="113" w16cid:durableId="1094742783">
    <w:abstractNumId w:val="28"/>
  </w:num>
  <w:num w:numId="114" w16cid:durableId="2089422041">
    <w:abstractNumId w:val="225"/>
  </w:num>
  <w:num w:numId="115" w16cid:durableId="1454010708">
    <w:abstractNumId w:val="230"/>
  </w:num>
  <w:num w:numId="116" w16cid:durableId="1280643947">
    <w:abstractNumId w:val="11"/>
  </w:num>
  <w:num w:numId="117" w16cid:durableId="2134133889">
    <w:abstractNumId w:val="201"/>
  </w:num>
  <w:num w:numId="118" w16cid:durableId="1041785785">
    <w:abstractNumId w:val="74"/>
  </w:num>
  <w:num w:numId="119" w16cid:durableId="1045370909">
    <w:abstractNumId w:val="36"/>
  </w:num>
  <w:num w:numId="120" w16cid:durableId="712927890">
    <w:abstractNumId w:val="30"/>
  </w:num>
  <w:num w:numId="121" w16cid:durableId="1216894885">
    <w:abstractNumId w:val="129"/>
  </w:num>
  <w:num w:numId="122" w16cid:durableId="1429736484">
    <w:abstractNumId w:val="22"/>
  </w:num>
  <w:num w:numId="123" w16cid:durableId="149518480">
    <w:abstractNumId w:val="214"/>
  </w:num>
  <w:num w:numId="124" w16cid:durableId="461466476">
    <w:abstractNumId w:val="167"/>
  </w:num>
  <w:num w:numId="125" w16cid:durableId="34357027">
    <w:abstractNumId w:val="82"/>
  </w:num>
  <w:num w:numId="126" w16cid:durableId="1162354388">
    <w:abstractNumId w:val="212"/>
  </w:num>
  <w:num w:numId="127" w16cid:durableId="830874016">
    <w:abstractNumId w:val="156"/>
  </w:num>
  <w:num w:numId="128" w16cid:durableId="989989814">
    <w:abstractNumId w:val="88"/>
  </w:num>
  <w:num w:numId="129" w16cid:durableId="673846590">
    <w:abstractNumId w:val="111"/>
  </w:num>
  <w:num w:numId="130" w16cid:durableId="2018191173">
    <w:abstractNumId w:val="170"/>
  </w:num>
  <w:num w:numId="131" w16cid:durableId="789782035">
    <w:abstractNumId w:val="148"/>
  </w:num>
  <w:num w:numId="132" w16cid:durableId="1760178148">
    <w:abstractNumId w:val="72"/>
  </w:num>
  <w:num w:numId="133" w16cid:durableId="222185463">
    <w:abstractNumId w:val="134"/>
  </w:num>
  <w:num w:numId="134" w16cid:durableId="481701056">
    <w:abstractNumId w:val="185"/>
  </w:num>
  <w:num w:numId="135" w16cid:durableId="1842046316">
    <w:abstractNumId w:val="100"/>
  </w:num>
  <w:num w:numId="136" w16cid:durableId="648290853">
    <w:abstractNumId w:val="18"/>
  </w:num>
  <w:num w:numId="137" w16cid:durableId="323976172">
    <w:abstractNumId w:val="211"/>
  </w:num>
  <w:num w:numId="138" w16cid:durableId="2041516560">
    <w:abstractNumId w:val="116"/>
  </w:num>
  <w:num w:numId="139" w16cid:durableId="800000859">
    <w:abstractNumId w:val="92"/>
  </w:num>
  <w:num w:numId="140" w16cid:durableId="1018584163">
    <w:abstractNumId w:val="69"/>
  </w:num>
  <w:num w:numId="141" w16cid:durableId="632253808">
    <w:abstractNumId w:val="35"/>
  </w:num>
  <w:num w:numId="142" w16cid:durableId="811289826">
    <w:abstractNumId w:val="3"/>
  </w:num>
  <w:num w:numId="143" w16cid:durableId="798304872">
    <w:abstractNumId w:val="4"/>
  </w:num>
  <w:num w:numId="144" w16cid:durableId="1540241751">
    <w:abstractNumId w:val="5"/>
  </w:num>
  <w:num w:numId="145" w16cid:durableId="1036664185">
    <w:abstractNumId w:val="6"/>
  </w:num>
  <w:num w:numId="146" w16cid:durableId="1009259229">
    <w:abstractNumId w:val="7"/>
  </w:num>
  <w:num w:numId="147" w16cid:durableId="1444810301">
    <w:abstractNumId w:val="8"/>
  </w:num>
  <w:num w:numId="148" w16cid:durableId="453914539">
    <w:abstractNumId w:val="9"/>
  </w:num>
  <w:num w:numId="149" w16cid:durableId="281307290">
    <w:abstractNumId w:val="0"/>
  </w:num>
  <w:num w:numId="150" w16cid:durableId="642273678">
    <w:abstractNumId w:val="1"/>
  </w:num>
  <w:num w:numId="151" w16cid:durableId="679703600">
    <w:abstractNumId w:val="2"/>
  </w:num>
  <w:num w:numId="152" w16cid:durableId="1420637193">
    <w:abstractNumId w:val="10"/>
  </w:num>
  <w:num w:numId="153" w16cid:durableId="640155932">
    <w:abstractNumId w:val="154"/>
  </w:num>
  <w:num w:numId="154" w16cid:durableId="1446927870">
    <w:abstractNumId w:val="68"/>
  </w:num>
  <w:num w:numId="155" w16cid:durableId="1952275734">
    <w:abstractNumId w:val="20"/>
  </w:num>
  <w:num w:numId="156" w16cid:durableId="1910578285">
    <w:abstractNumId w:val="106"/>
  </w:num>
  <w:num w:numId="157" w16cid:durableId="1719552856">
    <w:abstractNumId w:val="168"/>
  </w:num>
  <w:num w:numId="158" w16cid:durableId="1290626002">
    <w:abstractNumId w:val="112"/>
  </w:num>
  <w:num w:numId="159" w16cid:durableId="1339117788">
    <w:abstractNumId w:val="64"/>
  </w:num>
  <w:num w:numId="160" w16cid:durableId="58752315">
    <w:abstractNumId w:val="232"/>
  </w:num>
  <w:num w:numId="161" w16cid:durableId="1875656387">
    <w:abstractNumId w:val="62"/>
  </w:num>
  <w:num w:numId="162" w16cid:durableId="435447622">
    <w:abstractNumId w:val="172"/>
  </w:num>
  <w:num w:numId="163" w16cid:durableId="1520587713">
    <w:abstractNumId w:val="128"/>
  </w:num>
  <w:num w:numId="164" w16cid:durableId="1937398722">
    <w:abstractNumId w:val="147"/>
  </w:num>
  <w:num w:numId="165" w16cid:durableId="1679306851">
    <w:abstractNumId w:val="84"/>
  </w:num>
  <w:num w:numId="166" w16cid:durableId="965312085">
    <w:abstractNumId w:val="186"/>
  </w:num>
  <w:num w:numId="167" w16cid:durableId="539250134">
    <w:abstractNumId w:val="180"/>
  </w:num>
  <w:num w:numId="168" w16cid:durableId="1067262372">
    <w:abstractNumId w:val="227"/>
  </w:num>
  <w:num w:numId="169" w16cid:durableId="648286822">
    <w:abstractNumId w:val="45"/>
  </w:num>
  <w:num w:numId="170" w16cid:durableId="521666663">
    <w:abstractNumId w:val="119"/>
  </w:num>
  <w:num w:numId="171" w16cid:durableId="1514682788">
    <w:abstractNumId w:val="132"/>
  </w:num>
  <w:num w:numId="172" w16cid:durableId="39867390">
    <w:abstractNumId w:val="164"/>
  </w:num>
  <w:num w:numId="173" w16cid:durableId="1768306925">
    <w:abstractNumId w:val="173"/>
  </w:num>
  <w:num w:numId="174" w16cid:durableId="1797411424">
    <w:abstractNumId w:val="217"/>
  </w:num>
  <w:num w:numId="175" w16cid:durableId="1733698413">
    <w:abstractNumId w:val="14"/>
  </w:num>
  <w:num w:numId="176" w16cid:durableId="622076678">
    <w:abstractNumId w:val="55"/>
  </w:num>
  <w:num w:numId="177" w16cid:durableId="739209567">
    <w:abstractNumId w:val="182"/>
  </w:num>
  <w:num w:numId="178" w16cid:durableId="916549027">
    <w:abstractNumId w:val="21"/>
  </w:num>
  <w:num w:numId="179" w16cid:durableId="13845507">
    <w:abstractNumId w:val="40"/>
  </w:num>
  <w:num w:numId="180" w16cid:durableId="1888299019">
    <w:abstractNumId w:val="89"/>
  </w:num>
  <w:num w:numId="181" w16cid:durableId="1030881520">
    <w:abstractNumId w:val="49"/>
  </w:num>
  <w:num w:numId="182" w16cid:durableId="1788964700">
    <w:abstractNumId w:val="139"/>
  </w:num>
  <w:num w:numId="183" w16cid:durableId="1378819426">
    <w:abstractNumId w:val="98"/>
  </w:num>
  <w:num w:numId="184" w16cid:durableId="1412505065">
    <w:abstractNumId w:val="15"/>
  </w:num>
  <w:num w:numId="185" w16cid:durableId="902639619">
    <w:abstractNumId w:val="65"/>
  </w:num>
  <w:num w:numId="186" w16cid:durableId="611744284">
    <w:abstractNumId w:val="197"/>
  </w:num>
  <w:num w:numId="187" w16cid:durableId="853416523">
    <w:abstractNumId w:val="191"/>
  </w:num>
  <w:num w:numId="188" w16cid:durableId="650600360">
    <w:abstractNumId w:val="215"/>
  </w:num>
  <w:num w:numId="189" w16cid:durableId="966397099">
    <w:abstractNumId w:val="125"/>
  </w:num>
  <w:num w:numId="190" w16cid:durableId="1900440322">
    <w:abstractNumId w:val="221"/>
  </w:num>
  <w:num w:numId="191" w16cid:durableId="135607438">
    <w:abstractNumId w:val="160"/>
  </w:num>
  <w:num w:numId="192" w16cid:durableId="874971571">
    <w:abstractNumId w:val="226"/>
  </w:num>
  <w:num w:numId="193" w16cid:durableId="2084520249">
    <w:abstractNumId w:val="220"/>
  </w:num>
  <w:num w:numId="194" w16cid:durableId="524831152">
    <w:abstractNumId w:val="87"/>
  </w:num>
  <w:num w:numId="195" w16cid:durableId="329796698">
    <w:abstractNumId w:val="126"/>
  </w:num>
  <w:num w:numId="196" w16cid:durableId="978607532">
    <w:abstractNumId w:val="222"/>
  </w:num>
  <w:num w:numId="197" w16cid:durableId="1816986504">
    <w:abstractNumId w:val="196"/>
  </w:num>
  <w:num w:numId="198" w16cid:durableId="2024897050">
    <w:abstractNumId w:val="209"/>
  </w:num>
  <w:num w:numId="199" w16cid:durableId="1374575973">
    <w:abstractNumId w:val="146"/>
  </w:num>
  <w:num w:numId="200" w16cid:durableId="300119521">
    <w:abstractNumId w:val="175"/>
  </w:num>
  <w:num w:numId="201" w16cid:durableId="2096584933">
    <w:abstractNumId w:val="73"/>
  </w:num>
  <w:num w:numId="202" w16cid:durableId="593250734">
    <w:abstractNumId w:val="114"/>
  </w:num>
  <w:num w:numId="203" w16cid:durableId="276765702">
    <w:abstractNumId w:val="86"/>
  </w:num>
  <w:num w:numId="204" w16cid:durableId="1080449992">
    <w:abstractNumId w:val="32"/>
  </w:num>
  <w:num w:numId="205" w16cid:durableId="15814055">
    <w:abstractNumId w:val="229"/>
  </w:num>
  <w:num w:numId="206" w16cid:durableId="1484202432">
    <w:abstractNumId w:val="70"/>
  </w:num>
  <w:num w:numId="207" w16cid:durableId="771827149">
    <w:abstractNumId w:val="63"/>
  </w:num>
  <w:num w:numId="208" w16cid:durableId="1621303464">
    <w:abstractNumId w:val="203"/>
  </w:num>
  <w:num w:numId="209" w16cid:durableId="2133592401">
    <w:abstractNumId w:val="80"/>
  </w:num>
  <w:num w:numId="210" w16cid:durableId="19169235">
    <w:abstractNumId w:val="95"/>
  </w:num>
  <w:num w:numId="211" w16cid:durableId="996231961">
    <w:abstractNumId w:val="141"/>
  </w:num>
  <w:num w:numId="212" w16cid:durableId="895773973">
    <w:abstractNumId w:val="90"/>
  </w:num>
  <w:num w:numId="213" w16cid:durableId="1817332340">
    <w:abstractNumId w:val="122"/>
  </w:num>
  <w:num w:numId="214" w16cid:durableId="1579947895">
    <w:abstractNumId w:val="228"/>
  </w:num>
  <w:num w:numId="215" w16cid:durableId="171530968">
    <w:abstractNumId w:val="216"/>
  </w:num>
  <w:num w:numId="216" w16cid:durableId="1095780702">
    <w:abstractNumId w:val="219"/>
  </w:num>
  <w:num w:numId="217" w16cid:durableId="386537864">
    <w:abstractNumId w:val="51"/>
  </w:num>
  <w:num w:numId="218" w16cid:durableId="2015456707">
    <w:abstractNumId w:val="159"/>
  </w:num>
  <w:num w:numId="219" w16cid:durableId="696006237">
    <w:abstractNumId w:val="178"/>
  </w:num>
  <w:num w:numId="220" w16cid:durableId="550963258">
    <w:abstractNumId w:val="79"/>
  </w:num>
  <w:num w:numId="221" w16cid:durableId="1112240763">
    <w:abstractNumId w:val="104"/>
  </w:num>
  <w:num w:numId="222" w16cid:durableId="701393931">
    <w:abstractNumId w:val="142"/>
  </w:num>
  <w:num w:numId="223" w16cid:durableId="776216061">
    <w:abstractNumId w:val="171"/>
  </w:num>
  <w:num w:numId="224" w16cid:durableId="723799725">
    <w:abstractNumId w:val="39"/>
  </w:num>
  <w:num w:numId="225" w16cid:durableId="42680007">
    <w:abstractNumId w:val="46"/>
  </w:num>
  <w:num w:numId="226" w16cid:durableId="1785267640">
    <w:abstractNumId w:val="17"/>
  </w:num>
  <w:num w:numId="227" w16cid:durableId="1145901126">
    <w:abstractNumId w:val="213"/>
  </w:num>
  <w:num w:numId="228" w16cid:durableId="1416584760">
    <w:abstractNumId w:val="41"/>
  </w:num>
  <w:num w:numId="229" w16cid:durableId="1409883591">
    <w:abstractNumId w:val="29"/>
  </w:num>
  <w:num w:numId="230" w16cid:durableId="1591960964">
    <w:abstractNumId w:val="71"/>
  </w:num>
  <w:num w:numId="231" w16cid:durableId="229583705">
    <w:abstractNumId w:val="24"/>
  </w:num>
  <w:num w:numId="232" w16cid:durableId="1906909495">
    <w:abstractNumId w:val="135"/>
  </w:num>
  <w:num w:numId="233" w16cid:durableId="1101729572">
    <w:abstractNumId w:val="151"/>
  </w:num>
  <w:num w:numId="234" w16cid:durableId="1878085926">
    <w:abstractNumId w:val="234"/>
  </w:num>
  <w:num w:numId="235" w16cid:durableId="178853484">
    <w:abstractNumId w:val="43"/>
  </w:num>
  <w:numIdMacAtCleanup w:val="9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rogram Director">
    <w15:presenceInfo w15:providerId="None" w15:userId="Program Director"/>
  </w15:person>
  <w15:person w15:author="kmccarty">
    <w15:presenceInfo w15:providerId="AD" w15:userId="S::kmccarty@bayou.com::b8b7549f-1cb0-4800-b24f-9ea5205eeb8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A81"/>
    <w:rsid w:val="00003F67"/>
    <w:rsid w:val="00005B68"/>
    <w:rsid w:val="000100DB"/>
    <w:rsid w:val="000354EB"/>
    <w:rsid w:val="00061062"/>
    <w:rsid w:val="00066914"/>
    <w:rsid w:val="0007144D"/>
    <w:rsid w:val="000716D4"/>
    <w:rsid w:val="0009621B"/>
    <w:rsid w:val="00097EFA"/>
    <w:rsid w:val="000D7762"/>
    <w:rsid w:val="000E20B0"/>
    <w:rsid w:val="000E7C9B"/>
    <w:rsid w:val="001017F2"/>
    <w:rsid w:val="00101C2C"/>
    <w:rsid w:val="001030B5"/>
    <w:rsid w:val="001052A7"/>
    <w:rsid w:val="00106C57"/>
    <w:rsid w:val="00112097"/>
    <w:rsid w:val="00122418"/>
    <w:rsid w:val="0012332B"/>
    <w:rsid w:val="00134F6B"/>
    <w:rsid w:val="0014035D"/>
    <w:rsid w:val="001502BD"/>
    <w:rsid w:val="001542A8"/>
    <w:rsid w:val="001614FC"/>
    <w:rsid w:val="001629AC"/>
    <w:rsid w:val="00170CA3"/>
    <w:rsid w:val="0017506B"/>
    <w:rsid w:val="0017673F"/>
    <w:rsid w:val="0018263C"/>
    <w:rsid w:val="00186946"/>
    <w:rsid w:val="001E37DD"/>
    <w:rsid w:val="001F049F"/>
    <w:rsid w:val="001F5C85"/>
    <w:rsid w:val="00201F6B"/>
    <w:rsid w:val="0022752C"/>
    <w:rsid w:val="00231D10"/>
    <w:rsid w:val="00243301"/>
    <w:rsid w:val="00270A24"/>
    <w:rsid w:val="00294C4A"/>
    <w:rsid w:val="002C0517"/>
    <w:rsid w:val="002C2335"/>
    <w:rsid w:val="002D566B"/>
    <w:rsid w:val="002E42EE"/>
    <w:rsid w:val="002F01EC"/>
    <w:rsid w:val="002F377B"/>
    <w:rsid w:val="003114D5"/>
    <w:rsid w:val="00312200"/>
    <w:rsid w:val="00312779"/>
    <w:rsid w:val="00315234"/>
    <w:rsid w:val="003170A6"/>
    <w:rsid w:val="003178B4"/>
    <w:rsid w:val="003202B9"/>
    <w:rsid w:val="003244BB"/>
    <w:rsid w:val="003432F5"/>
    <w:rsid w:val="00353DCB"/>
    <w:rsid w:val="00357084"/>
    <w:rsid w:val="00360669"/>
    <w:rsid w:val="00365680"/>
    <w:rsid w:val="0036671E"/>
    <w:rsid w:val="003803C7"/>
    <w:rsid w:val="00381ADE"/>
    <w:rsid w:val="003915B0"/>
    <w:rsid w:val="003A251C"/>
    <w:rsid w:val="003A69D8"/>
    <w:rsid w:val="003C4B0E"/>
    <w:rsid w:val="003D4BDF"/>
    <w:rsid w:val="003D67DC"/>
    <w:rsid w:val="003E18B3"/>
    <w:rsid w:val="003E48F8"/>
    <w:rsid w:val="003F69FD"/>
    <w:rsid w:val="004078E4"/>
    <w:rsid w:val="004105E6"/>
    <w:rsid w:val="0041735F"/>
    <w:rsid w:val="00423BCD"/>
    <w:rsid w:val="00426D80"/>
    <w:rsid w:val="00432EA4"/>
    <w:rsid w:val="004573FC"/>
    <w:rsid w:val="00485E43"/>
    <w:rsid w:val="0048769C"/>
    <w:rsid w:val="004A19B6"/>
    <w:rsid w:val="004D0318"/>
    <w:rsid w:val="004E6D41"/>
    <w:rsid w:val="004F4419"/>
    <w:rsid w:val="00507473"/>
    <w:rsid w:val="00511526"/>
    <w:rsid w:val="005149B5"/>
    <w:rsid w:val="005176EB"/>
    <w:rsid w:val="00531597"/>
    <w:rsid w:val="00532185"/>
    <w:rsid w:val="0053370E"/>
    <w:rsid w:val="005357B8"/>
    <w:rsid w:val="0053653D"/>
    <w:rsid w:val="00544B01"/>
    <w:rsid w:val="00551EBD"/>
    <w:rsid w:val="00553A34"/>
    <w:rsid w:val="00590477"/>
    <w:rsid w:val="00590973"/>
    <w:rsid w:val="0059294F"/>
    <w:rsid w:val="00592C19"/>
    <w:rsid w:val="00596A8B"/>
    <w:rsid w:val="005A1A2D"/>
    <w:rsid w:val="005A5F65"/>
    <w:rsid w:val="005B2227"/>
    <w:rsid w:val="005C47B7"/>
    <w:rsid w:val="005D27FB"/>
    <w:rsid w:val="00623435"/>
    <w:rsid w:val="006472D2"/>
    <w:rsid w:val="006543CC"/>
    <w:rsid w:val="00660740"/>
    <w:rsid w:val="00660EE9"/>
    <w:rsid w:val="00676309"/>
    <w:rsid w:val="0068115C"/>
    <w:rsid w:val="00693673"/>
    <w:rsid w:val="00696FB7"/>
    <w:rsid w:val="006A4D13"/>
    <w:rsid w:val="006B0B0E"/>
    <w:rsid w:val="006B43C3"/>
    <w:rsid w:val="006B7EBC"/>
    <w:rsid w:val="006C0211"/>
    <w:rsid w:val="006C05C6"/>
    <w:rsid w:val="006C5C18"/>
    <w:rsid w:val="006D1107"/>
    <w:rsid w:val="006F1CE5"/>
    <w:rsid w:val="006F6384"/>
    <w:rsid w:val="00700004"/>
    <w:rsid w:val="007110B6"/>
    <w:rsid w:val="007218B4"/>
    <w:rsid w:val="00722E95"/>
    <w:rsid w:val="0072493B"/>
    <w:rsid w:val="0074448B"/>
    <w:rsid w:val="00744C7C"/>
    <w:rsid w:val="007914B7"/>
    <w:rsid w:val="00797A0B"/>
    <w:rsid w:val="007A0347"/>
    <w:rsid w:val="007A352D"/>
    <w:rsid w:val="007C14EB"/>
    <w:rsid w:val="007D2C54"/>
    <w:rsid w:val="007E2DFD"/>
    <w:rsid w:val="007E5386"/>
    <w:rsid w:val="007F0CC2"/>
    <w:rsid w:val="00815780"/>
    <w:rsid w:val="00823F8F"/>
    <w:rsid w:val="00852888"/>
    <w:rsid w:val="00855E96"/>
    <w:rsid w:val="00860BAF"/>
    <w:rsid w:val="00863BC6"/>
    <w:rsid w:val="008859E6"/>
    <w:rsid w:val="008C13F3"/>
    <w:rsid w:val="008D1625"/>
    <w:rsid w:val="008D529F"/>
    <w:rsid w:val="008E6102"/>
    <w:rsid w:val="008F5C55"/>
    <w:rsid w:val="00923FAB"/>
    <w:rsid w:val="00924CDE"/>
    <w:rsid w:val="009268C1"/>
    <w:rsid w:val="009506B4"/>
    <w:rsid w:val="00966C00"/>
    <w:rsid w:val="009A1DEF"/>
    <w:rsid w:val="009A1E7B"/>
    <w:rsid w:val="009B0B84"/>
    <w:rsid w:val="009C2DEB"/>
    <w:rsid w:val="009C6537"/>
    <w:rsid w:val="009D51AD"/>
    <w:rsid w:val="009F39A4"/>
    <w:rsid w:val="00A041F5"/>
    <w:rsid w:val="00A22F07"/>
    <w:rsid w:val="00A436C6"/>
    <w:rsid w:val="00A44579"/>
    <w:rsid w:val="00A462C9"/>
    <w:rsid w:val="00A50E93"/>
    <w:rsid w:val="00A667F3"/>
    <w:rsid w:val="00A77777"/>
    <w:rsid w:val="00A800E4"/>
    <w:rsid w:val="00A80F8D"/>
    <w:rsid w:val="00A815A5"/>
    <w:rsid w:val="00A97F7F"/>
    <w:rsid w:val="00AA3036"/>
    <w:rsid w:val="00AB17C6"/>
    <w:rsid w:val="00AB1C66"/>
    <w:rsid w:val="00AB2C05"/>
    <w:rsid w:val="00AC3CD9"/>
    <w:rsid w:val="00AC4ED6"/>
    <w:rsid w:val="00AE297F"/>
    <w:rsid w:val="00AE4AAD"/>
    <w:rsid w:val="00AE6129"/>
    <w:rsid w:val="00AF2965"/>
    <w:rsid w:val="00AF417A"/>
    <w:rsid w:val="00B10E83"/>
    <w:rsid w:val="00B83B02"/>
    <w:rsid w:val="00B878A1"/>
    <w:rsid w:val="00BA799E"/>
    <w:rsid w:val="00BB3096"/>
    <w:rsid w:val="00BD76F4"/>
    <w:rsid w:val="00C001CC"/>
    <w:rsid w:val="00C01CA3"/>
    <w:rsid w:val="00C27B09"/>
    <w:rsid w:val="00C315B3"/>
    <w:rsid w:val="00C524EF"/>
    <w:rsid w:val="00C55608"/>
    <w:rsid w:val="00C612A9"/>
    <w:rsid w:val="00C81AC1"/>
    <w:rsid w:val="00C85B91"/>
    <w:rsid w:val="00C86DF3"/>
    <w:rsid w:val="00C90236"/>
    <w:rsid w:val="00C914A3"/>
    <w:rsid w:val="00CA2135"/>
    <w:rsid w:val="00CA3D69"/>
    <w:rsid w:val="00CB7986"/>
    <w:rsid w:val="00CC0ABF"/>
    <w:rsid w:val="00CC6CE9"/>
    <w:rsid w:val="00CD2907"/>
    <w:rsid w:val="00D12D1A"/>
    <w:rsid w:val="00D1723F"/>
    <w:rsid w:val="00D24BBA"/>
    <w:rsid w:val="00D3236A"/>
    <w:rsid w:val="00D41CDD"/>
    <w:rsid w:val="00D46EF7"/>
    <w:rsid w:val="00D64910"/>
    <w:rsid w:val="00D66268"/>
    <w:rsid w:val="00D83AF7"/>
    <w:rsid w:val="00D92D92"/>
    <w:rsid w:val="00D96716"/>
    <w:rsid w:val="00DB6D54"/>
    <w:rsid w:val="00DC2F3C"/>
    <w:rsid w:val="00DC322E"/>
    <w:rsid w:val="00DD1720"/>
    <w:rsid w:val="00DD7E6F"/>
    <w:rsid w:val="00DE2BE7"/>
    <w:rsid w:val="00E0108A"/>
    <w:rsid w:val="00E06A62"/>
    <w:rsid w:val="00E223B7"/>
    <w:rsid w:val="00E25B7E"/>
    <w:rsid w:val="00E374D3"/>
    <w:rsid w:val="00E500F0"/>
    <w:rsid w:val="00E528B4"/>
    <w:rsid w:val="00E52EFB"/>
    <w:rsid w:val="00E6534D"/>
    <w:rsid w:val="00E717DF"/>
    <w:rsid w:val="00E73B9E"/>
    <w:rsid w:val="00E81EB1"/>
    <w:rsid w:val="00E840D1"/>
    <w:rsid w:val="00E85DDE"/>
    <w:rsid w:val="00EB0F60"/>
    <w:rsid w:val="00EB61EC"/>
    <w:rsid w:val="00ED78A3"/>
    <w:rsid w:val="00EF2BA6"/>
    <w:rsid w:val="00EF33C7"/>
    <w:rsid w:val="00F26527"/>
    <w:rsid w:val="00F33225"/>
    <w:rsid w:val="00F3502B"/>
    <w:rsid w:val="00F47E34"/>
    <w:rsid w:val="00F56EE6"/>
    <w:rsid w:val="00F60C74"/>
    <w:rsid w:val="00F6591E"/>
    <w:rsid w:val="00F66532"/>
    <w:rsid w:val="00F81338"/>
    <w:rsid w:val="00FA0B55"/>
    <w:rsid w:val="00FA4A81"/>
    <w:rsid w:val="00FE0088"/>
    <w:rsid w:val="00FF3E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EE3BE3"/>
  <w15:chartTrackingRefBased/>
  <w15:docId w15:val="{86785AF1-27F3-4EAB-8D21-94137FAA9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A4A81"/>
  </w:style>
  <w:style w:type="paragraph" w:styleId="Heading1">
    <w:name w:val="heading 1"/>
    <w:basedOn w:val="Normal"/>
    <w:link w:val="Heading1Char"/>
    <w:uiPriority w:val="9"/>
    <w:qFormat/>
    <w:rsid w:val="00F66532"/>
    <w:pPr>
      <w:outlineLvl w:val="0"/>
    </w:pPr>
    <w:rPr>
      <w:rFonts w:ascii="Calibri" w:eastAsia="Cambria" w:hAnsi="Calibri"/>
      <w:szCs w:val="108"/>
    </w:rPr>
  </w:style>
  <w:style w:type="paragraph" w:styleId="Heading2">
    <w:name w:val="heading 2"/>
    <w:basedOn w:val="Normal"/>
    <w:link w:val="Heading2Char"/>
    <w:uiPriority w:val="9"/>
    <w:qFormat/>
    <w:rsid w:val="002F01EC"/>
    <w:pPr>
      <w:spacing w:before="81"/>
      <w:ind w:left="825"/>
      <w:outlineLvl w:val="1"/>
    </w:pPr>
    <w:rPr>
      <w:rFonts w:ascii="Cambria" w:eastAsia="Cambria" w:hAnsi="Cambria"/>
      <w:sz w:val="100"/>
      <w:szCs w:val="100"/>
    </w:rPr>
  </w:style>
  <w:style w:type="paragraph" w:styleId="Heading3">
    <w:name w:val="heading 3"/>
    <w:basedOn w:val="Normal"/>
    <w:link w:val="Heading3Char"/>
    <w:uiPriority w:val="9"/>
    <w:qFormat/>
    <w:rsid w:val="002F01EC"/>
    <w:pPr>
      <w:ind w:left="120"/>
      <w:outlineLvl w:val="2"/>
    </w:pPr>
    <w:rPr>
      <w:rFonts w:ascii="Times New Roman" w:eastAsia="Times New Roman" w:hAnsi="Times New Roman"/>
      <w:b/>
      <w:bCs/>
    </w:rPr>
  </w:style>
  <w:style w:type="paragraph" w:styleId="Heading4">
    <w:name w:val="heading 4"/>
    <w:basedOn w:val="Normal"/>
    <w:next w:val="Normal"/>
    <w:link w:val="Heading4Char"/>
    <w:uiPriority w:val="9"/>
    <w:unhideWhenUsed/>
    <w:qFormat/>
    <w:rsid w:val="00EB0F60"/>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5149B5"/>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2F01EC"/>
  </w:style>
  <w:style w:type="character" w:customStyle="1" w:styleId="Heading1Char">
    <w:name w:val="Heading 1 Char"/>
    <w:basedOn w:val="DefaultParagraphFont"/>
    <w:link w:val="Heading1"/>
    <w:rsid w:val="00F66532"/>
    <w:rPr>
      <w:rFonts w:ascii="Calibri" w:eastAsia="Cambria" w:hAnsi="Calibri"/>
      <w:sz w:val="24"/>
      <w:szCs w:val="108"/>
    </w:rPr>
  </w:style>
  <w:style w:type="character" w:customStyle="1" w:styleId="Heading2Char">
    <w:name w:val="Heading 2 Char"/>
    <w:basedOn w:val="DefaultParagraphFont"/>
    <w:link w:val="Heading2"/>
    <w:rsid w:val="002F01EC"/>
    <w:rPr>
      <w:rFonts w:ascii="Cambria" w:eastAsia="Cambria" w:hAnsi="Cambria"/>
      <w:sz w:val="100"/>
      <w:szCs w:val="100"/>
    </w:rPr>
  </w:style>
  <w:style w:type="character" w:customStyle="1" w:styleId="Heading3Char">
    <w:name w:val="Heading 3 Char"/>
    <w:basedOn w:val="DefaultParagraphFont"/>
    <w:link w:val="Heading3"/>
    <w:rsid w:val="002F01EC"/>
    <w:rPr>
      <w:rFonts w:ascii="Times New Roman" w:eastAsia="Times New Roman" w:hAnsi="Times New Roman"/>
      <w:b/>
      <w:bCs/>
      <w:sz w:val="24"/>
      <w:szCs w:val="24"/>
    </w:rPr>
  </w:style>
  <w:style w:type="paragraph" w:styleId="BodyText">
    <w:name w:val="Body Text"/>
    <w:basedOn w:val="Normal"/>
    <w:link w:val="BodyTextChar"/>
    <w:uiPriority w:val="1"/>
    <w:qFormat/>
    <w:rsid w:val="002F01EC"/>
    <w:pPr>
      <w:ind w:left="820" w:hanging="360"/>
    </w:pPr>
    <w:rPr>
      <w:rFonts w:ascii="Times New Roman" w:eastAsia="Times New Roman" w:hAnsi="Times New Roman"/>
    </w:rPr>
  </w:style>
  <w:style w:type="character" w:customStyle="1" w:styleId="BodyTextChar">
    <w:name w:val="Body Text Char"/>
    <w:basedOn w:val="DefaultParagraphFont"/>
    <w:link w:val="BodyText"/>
    <w:uiPriority w:val="1"/>
    <w:rsid w:val="002F01EC"/>
    <w:rPr>
      <w:rFonts w:ascii="Times New Roman" w:eastAsia="Times New Roman" w:hAnsi="Times New Roman"/>
      <w:sz w:val="24"/>
      <w:szCs w:val="24"/>
    </w:rPr>
  </w:style>
  <w:style w:type="paragraph" w:styleId="ListParagraph">
    <w:name w:val="List Paragraph"/>
    <w:aliases w:val="Para -3"/>
    <w:basedOn w:val="Normal"/>
    <w:link w:val="ListParagraphChar"/>
    <w:uiPriority w:val="34"/>
    <w:qFormat/>
    <w:rsid w:val="002F01EC"/>
  </w:style>
  <w:style w:type="character" w:styleId="PlaceholderText">
    <w:name w:val="Placeholder Text"/>
    <w:basedOn w:val="DefaultParagraphFont"/>
    <w:uiPriority w:val="99"/>
    <w:semiHidden/>
    <w:rsid w:val="009A1E7B"/>
    <w:rPr>
      <w:color w:val="808080"/>
    </w:rPr>
  </w:style>
  <w:style w:type="paragraph" w:styleId="NoSpacing">
    <w:name w:val="No Spacing"/>
    <w:link w:val="NoSpacingChar"/>
    <w:uiPriority w:val="1"/>
    <w:qFormat/>
    <w:rsid w:val="00B10E83"/>
    <w:pPr>
      <w:widowControl/>
    </w:pPr>
    <w:rPr>
      <w:rFonts w:eastAsiaTheme="minorEastAsia"/>
    </w:rPr>
  </w:style>
  <w:style w:type="character" w:customStyle="1" w:styleId="NoSpacingChar">
    <w:name w:val="No Spacing Char"/>
    <w:basedOn w:val="DefaultParagraphFont"/>
    <w:link w:val="NoSpacing"/>
    <w:uiPriority w:val="1"/>
    <w:rsid w:val="00B10E83"/>
    <w:rPr>
      <w:rFonts w:eastAsiaTheme="minorEastAsia"/>
    </w:rPr>
  </w:style>
  <w:style w:type="paragraph" w:styleId="TOCHeading">
    <w:name w:val="TOC Heading"/>
    <w:basedOn w:val="Heading1"/>
    <w:next w:val="Normal"/>
    <w:uiPriority w:val="39"/>
    <w:unhideWhenUsed/>
    <w:qFormat/>
    <w:rsid w:val="00B10E83"/>
    <w:pPr>
      <w:keepNext/>
      <w:keepLines/>
      <w:widowControl/>
      <w:spacing w:before="240" w:line="259" w:lineRule="auto"/>
      <w:outlineLvl w:val="9"/>
    </w:pPr>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rsid w:val="00B10E83"/>
    <w:pPr>
      <w:spacing w:after="100"/>
    </w:pPr>
  </w:style>
  <w:style w:type="character" w:styleId="Hyperlink">
    <w:name w:val="Hyperlink"/>
    <w:basedOn w:val="DefaultParagraphFont"/>
    <w:uiPriority w:val="99"/>
    <w:unhideWhenUsed/>
    <w:rsid w:val="00B10E83"/>
    <w:rPr>
      <w:color w:val="0000FF" w:themeColor="hyperlink"/>
      <w:u w:val="single"/>
    </w:rPr>
  </w:style>
  <w:style w:type="paragraph" w:styleId="Header">
    <w:name w:val="header"/>
    <w:basedOn w:val="Normal"/>
    <w:link w:val="HeaderChar"/>
    <w:uiPriority w:val="99"/>
    <w:unhideWhenUsed/>
    <w:rsid w:val="0072493B"/>
    <w:pPr>
      <w:tabs>
        <w:tab w:val="center" w:pos="4680"/>
        <w:tab w:val="right" w:pos="9360"/>
      </w:tabs>
    </w:pPr>
  </w:style>
  <w:style w:type="character" w:customStyle="1" w:styleId="HeaderChar">
    <w:name w:val="Header Char"/>
    <w:basedOn w:val="DefaultParagraphFont"/>
    <w:link w:val="Header"/>
    <w:uiPriority w:val="99"/>
    <w:rsid w:val="0072493B"/>
  </w:style>
  <w:style w:type="paragraph" w:styleId="Footer">
    <w:name w:val="footer"/>
    <w:basedOn w:val="Normal"/>
    <w:link w:val="FooterChar"/>
    <w:uiPriority w:val="99"/>
    <w:unhideWhenUsed/>
    <w:rsid w:val="0072493B"/>
    <w:pPr>
      <w:tabs>
        <w:tab w:val="center" w:pos="4680"/>
        <w:tab w:val="right" w:pos="9360"/>
      </w:tabs>
    </w:pPr>
  </w:style>
  <w:style w:type="character" w:customStyle="1" w:styleId="FooterChar">
    <w:name w:val="Footer Char"/>
    <w:basedOn w:val="DefaultParagraphFont"/>
    <w:link w:val="Footer"/>
    <w:uiPriority w:val="99"/>
    <w:rsid w:val="0072493B"/>
  </w:style>
  <w:style w:type="table" w:styleId="TableGrid">
    <w:name w:val="Table Grid"/>
    <w:basedOn w:val="TableNormal"/>
    <w:uiPriority w:val="59"/>
    <w:rsid w:val="002E4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F417A"/>
    <w:rPr>
      <w:sz w:val="16"/>
      <w:szCs w:val="16"/>
    </w:rPr>
  </w:style>
  <w:style w:type="paragraph" w:styleId="CommentText">
    <w:name w:val="annotation text"/>
    <w:basedOn w:val="Normal"/>
    <w:link w:val="CommentTextChar"/>
    <w:uiPriority w:val="99"/>
    <w:unhideWhenUsed/>
    <w:rsid w:val="00AF417A"/>
    <w:rPr>
      <w:sz w:val="20"/>
      <w:szCs w:val="20"/>
    </w:rPr>
  </w:style>
  <w:style w:type="character" w:customStyle="1" w:styleId="CommentTextChar">
    <w:name w:val="Comment Text Char"/>
    <w:basedOn w:val="DefaultParagraphFont"/>
    <w:link w:val="CommentText"/>
    <w:uiPriority w:val="99"/>
    <w:rsid w:val="00AF417A"/>
    <w:rPr>
      <w:sz w:val="20"/>
      <w:szCs w:val="20"/>
    </w:rPr>
  </w:style>
  <w:style w:type="paragraph" w:styleId="CommentSubject">
    <w:name w:val="annotation subject"/>
    <w:basedOn w:val="CommentText"/>
    <w:next w:val="CommentText"/>
    <w:link w:val="CommentSubjectChar"/>
    <w:uiPriority w:val="99"/>
    <w:semiHidden/>
    <w:unhideWhenUsed/>
    <w:rsid w:val="00AF417A"/>
    <w:rPr>
      <w:b/>
      <w:bCs/>
    </w:rPr>
  </w:style>
  <w:style w:type="character" w:customStyle="1" w:styleId="CommentSubjectChar">
    <w:name w:val="Comment Subject Char"/>
    <w:basedOn w:val="CommentTextChar"/>
    <w:link w:val="CommentSubject"/>
    <w:uiPriority w:val="99"/>
    <w:semiHidden/>
    <w:rsid w:val="00AF417A"/>
    <w:rPr>
      <w:b/>
      <w:bCs/>
      <w:sz w:val="20"/>
      <w:szCs w:val="20"/>
    </w:rPr>
  </w:style>
  <w:style w:type="paragraph" w:styleId="BalloonText">
    <w:name w:val="Balloon Text"/>
    <w:basedOn w:val="Normal"/>
    <w:link w:val="BalloonTextChar"/>
    <w:uiPriority w:val="99"/>
    <w:semiHidden/>
    <w:unhideWhenUsed/>
    <w:rsid w:val="00AF41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417A"/>
    <w:rPr>
      <w:rFonts w:ascii="Segoe UI" w:hAnsi="Segoe UI" w:cs="Segoe UI"/>
      <w:sz w:val="18"/>
      <w:szCs w:val="18"/>
    </w:rPr>
  </w:style>
  <w:style w:type="paragraph" w:customStyle="1" w:styleId="Default">
    <w:name w:val="Default"/>
    <w:rsid w:val="003D4BDF"/>
    <w:pPr>
      <w:widowControl/>
      <w:autoSpaceDE w:val="0"/>
      <w:autoSpaceDN w:val="0"/>
      <w:adjustRightInd w:val="0"/>
    </w:pPr>
    <w:rPr>
      <w:rFonts w:ascii="Calibri" w:hAnsi="Calibri" w:cs="Calibri"/>
      <w:color w:val="000000"/>
    </w:rPr>
  </w:style>
  <w:style w:type="character" w:customStyle="1" w:styleId="ListParagraphChar">
    <w:name w:val="List Paragraph Char"/>
    <w:aliases w:val="Para -3 Char"/>
    <w:link w:val="ListParagraph"/>
    <w:uiPriority w:val="34"/>
    <w:locked/>
    <w:rsid w:val="00F3502B"/>
  </w:style>
  <w:style w:type="paragraph" w:styleId="NormalWeb">
    <w:name w:val="Normal (Web)"/>
    <w:basedOn w:val="Normal"/>
    <w:uiPriority w:val="99"/>
    <w:unhideWhenUsed/>
    <w:rsid w:val="004078E4"/>
    <w:pPr>
      <w:widowControl/>
      <w:spacing w:before="100" w:beforeAutospacing="1" w:after="100" w:afterAutospacing="1"/>
    </w:pPr>
    <w:rPr>
      <w:rFonts w:ascii="Times New Roman" w:eastAsia="Times New Roman" w:hAnsi="Times New Roman" w:cs="Times New Roman"/>
    </w:rPr>
  </w:style>
  <w:style w:type="character" w:customStyle="1" w:styleId="xn-location">
    <w:name w:val="xn-location"/>
    <w:basedOn w:val="DefaultParagraphFont"/>
    <w:rsid w:val="004078E4"/>
  </w:style>
  <w:style w:type="character" w:customStyle="1" w:styleId="xn-money">
    <w:name w:val="xn-money"/>
    <w:basedOn w:val="DefaultParagraphFont"/>
    <w:rsid w:val="004078E4"/>
  </w:style>
  <w:style w:type="character" w:customStyle="1" w:styleId="xn-org">
    <w:name w:val="xn-org"/>
    <w:basedOn w:val="DefaultParagraphFont"/>
    <w:rsid w:val="004078E4"/>
  </w:style>
  <w:style w:type="paragraph" w:customStyle="1" w:styleId="p1">
    <w:name w:val="p1"/>
    <w:basedOn w:val="Normal"/>
    <w:rsid w:val="004078E4"/>
    <w:pPr>
      <w:widowControl/>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186946"/>
    <w:rPr>
      <w:b/>
      <w:bCs/>
    </w:rPr>
  </w:style>
  <w:style w:type="character" w:customStyle="1" w:styleId="Heading6Char">
    <w:name w:val="Heading 6 Char"/>
    <w:basedOn w:val="DefaultParagraphFont"/>
    <w:link w:val="Heading6"/>
    <w:uiPriority w:val="9"/>
    <w:semiHidden/>
    <w:rsid w:val="005149B5"/>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EB0F60"/>
    <w:rPr>
      <w:rFonts w:asciiTheme="majorHAnsi" w:eastAsiaTheme="majorEastAsia" w:hAnsiTheme="majorHAnsi" w:cstheme="majorBidi"/>
      <w:i/>
      <w:iCs/>
      <w:color w:val="365F91" w:themeColor="accent1" w:themeShade="BF"/>
    </w:rPr>
  </w:style>
  <w:style w:type="character" w:styleId="UnresolvedMention">
    <w:name w:val="Unresolved Mention"/>
    <w:basedOn w:val="DefaultParagraphFont"/>
    <w:uiPriority w:val="99"/>
    <w:semiHidden/>
    <w:unhideWhenUsed/>
    <w:rsid w:val="00AE297F"/>
    <w:rPr>
      <w:color w:val="605E5C"/>
      <w:shd w:val="clear" w:color="auto" w:fill="E1DFDD"/>
    </w:rPr>
  </w:style>
  <w:style w:type="table" w:customStyle="1" w:styleId="TableGrid1">
    <w:name w:val="Table Grid1"/>
    <w:basedOn w:val="TableNormal"/>
    <w:next w:val="TableGrid"/>
    <w:uiPriority w:val="59"/>
    <w:rsid w:val="00294C4A"/>
    <w:pPr>
      <w:widowControl/>
    </w:pPr>
    <w:rPr>
      <w:rFonts w:asciiTheme="majorHAnsi" w:hAnsiTheme="majorHAnsi" w:cstheme="maj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rsid w:val="006B0B0E"/>
    <w:pPr>
      <w:widowControl/>
      <w:ind w:left="1440" w:hanging="1080"/>
    </w:pPr>
    <w:rPr>
      <w:rFonts w:ascii="Times New Roman" w:eastAsia="Times New Roman" w:hAnsi="Times New Roman" w:cs="Times New Roman"/>
      <w:sz w:val="22"/>
      <w:szCs w:val="20"/>
    </w:rPr>
  </w:style>
  <w:style w:type="character" w:customStyle="1" w:styleId="BodyTextIndentChar">
    <w:name w:val="Body Text Indent Char"/>
    <w:basedOn w:val="DefaultParagraphFont"/>
    <w:link w:val="BodyTextIndent"/>
    <w:semiHidden/>
    <w:rsid w:val="006B0B0E"/>
    <w:rPr>
      <w:rFonts w:ascii="Times New Roman" w:eastAsia="Times New Roman" w:hAnsi="Times New Roman" w:cs="Times New Roman"/>
      <w:sz w:val="22"/>
      <w:szCs w:val="20"/>
    </w:rPr>
  </w:style>
  <w:style w:type="paragraph" w:styleId="FootnoteText">
    <w:name w:val="footnote text"/>
    <w:basedOn w:val="Normal"/>
    <w:link w:val="FootnoteTextChar"/>
    <w:semiHidden/>
    <w:rsid w:val="006B0B0E"/>
    <w:pPr>
      <w:widowControl/>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6B0B0E"/>
    <w:rPr>
      <w:rFonts w:ascii="Times New Roman" w:eastAsia="Times New Roman" w:hAnsi="Times New Roman" w:cs="Times New Roman"/>
      <w:sz w:val="20"/>
      <w:szCs w:val="20"/>
    </w:rPr>
  </w:style>
  <w:style w:type="character" w:styleId="FootnoteReference">
    <w:name w:val="footnote reference"/>
    <w:semiHidden/>
    <w:rsid w:val="006B0B0E"/>
    <w:rPr>
      <w:vertAlign w:val="superscript"/>
    </w:rPr>
  </w:style>
  <w:style w:type="character" w:customStyle="1" w:styleId="cunderline">
    <w:name w:val="cunderline"/>
    <w:basedOn w:val="DefaultParagraphFont"/>
    <w:rsid w:val="006B0B0E"/>
  </w:style>
  <w:style w:type="paragraph" w:styleId="Revision">
    <w:name w:val="Revision"/>
    <w:hidden/>
    <w:uiPriority w:val="99"/>
    <w:semiHidden/>
    <w:rsid w:val="006B0B0E"/>
    <w:pPr>
      <w:widowControl/>
    </w:pPr>
    <w:rPr>
      <w:rFonts w:ascii="Times New Roman" w:eastAsia="Times New Roman" w:hAnsi="Times New Roman" w:cs="Times New Roman"/>
      <w:color w:val="002060"/>
      <w:sz w:val="22"/>
      <w:szCs w:val="22"/>
    </w:rPr>
  </w:style>
  <w:style w:type="character" w:styleId="Emphasis">
    <w:name w:val="Emphasis"/>
    <w:basedOn w:val="DefaultParagraphFont"/>
    <w:uiPriority w:val="20"/>
    <w:qFormat/>
    <w:rsid w:val="006B0B0E"/>
    <w:rPr>
      <w:i/>
      <w:iCs/>
    </w:rPr>
  </w:style>
  <w:style w:type="paragraph" w:customStyle="1" w:styleId="wysiwyg-indent1">
    <w:name w:val="wysiwyg-indent1"/>
    <w:basedOn w:val="Normal"/>
    <w:rsid w:val="006B0B0E"/>
    <w:pPr>
      <w:widowControl/>
      <w:spacing w:before="100" w:beforeAutospacing="1" w:after="100" w:afterAutospacing="1"/>
    </w:pPr>
    <w:rPr>
      <w:rFonts w:ascii="Times New Roman" w:eastAsia="Times New Roman" w:hAnsi="Times New Roman" w:cs="Times New Roman"/>
    </w:rPr>
  </w:style>
  <w:style w:type="character" w:customStyle="1" w:styleId="editabletitle">
    <w:name w:val="editabletitle"/>
    <w:basedOn w:val="DefaultParagraphFont"/>
    <w:rsid w:val="006B0B0E"/>
  </w:style>
  <w:style w:type="table" w:customStyle="1" w:styleId="TableGrid0">
    <w:name w:val="TableGrid"/>
    <w:rsid w:val="006B0B0E"/>
    <w:pPr>
      <w:widowControl/>
    </w:pPr>
    <w:rPr>
      <w:rFonts w:eastAsiaTheme="minorEastAsia"/>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960792">
      <w:bodyDiv w:val="1"/>
      <w:marLeft w:val="0"/>
      <w:marRight w:val="0"/>
      <w:marTop w:val="0"/>
      <w:marBottom w:val="0"/>
      <w:divBdr>
        <w:top w:val="none" w:sz="0" w:space="0" w:color="auto"/>
        <w:left w:val="none" w:sz="0" w:space="0" w:color="auto"/>
        <w:bottom w:val="none" w:sz="0" w:space="0" w:color="auto"/>
        <w:right w:val="none" w:sz="0" w:space="0" w:color="auto"/>
      </w:divBdr>
    </w:div>
    <w:div w:id="144858481">
      <w:bodyDiv w:val="1"/>
      <w:marLeft w:val="0"/>
      <w:marRight w:val="0"/>
      <w:marTop w:val="0"/>
      <w:marBottom w:val="0"/>
      <w:divBdr>
        <w:top w:val="none" w:sz="0" w:space="0" w:color="auto"/>
        <w:left w:val="none" w:sz="0" w:space="0" w:color="auto"/>
        <w:bottom w:val="none" w:sz="0" w:space="0" w:color="auto"/>
        <w:right w:val="none" w:sz="0" w:space="0" w:color="auto"/>
      </w:divBdr>
    </w:div>
    <w:div w:id="214782187">
      <w:bodyDiv w:val="1"/>
      <w:marLeft w:val="0"/>
      <w:marRight w:val="0"/>
      <w:marTop w:val="0"/>
      <w:marBottom w:val="0"/>
      <w:divBdr>
        <w:top w:val="none" w:sz="0" w:space="0" w:color="auto"/>
        <w:left w:val="none" w:sz="0" w:space="0" w:color="auto"/>
        <w:bottom w:val="none" w:sz="0" w:space="0" w:color="auto"/>
        <w:right w:val="none" w:sz="0" w:space="0" w:color="auto"/>
      </w:divBdr>
    </w:div>
    <w:div w:id="314383303">
      <w:bodyDiv w:val="1"/>
      <w:marLeft w:val="0"/>
      <w:marRight w:val="0"/>
      <w:marTop w:val="0"/>
      <w:marBottom w:val="0"/>
      <w:divBdr>
        <w:top w:val="none" w:sz="0" w:space="0" w:color="auto"/>
        <w:left w:val="none" w:sz="0" w:space="0" w:color="auto"/>
        <w:bottom w:val="none" w:sz="0" w:space="0" w:color="auto"/>
        <w:right w:val="none" w:sz="0" w:space="0" w:color="auto"/>
      </w:divBdr>
    </w:div>
    <w:div w:id="359740365">
      <w:bodyDiv w:val="1"/>
      <w:marLeft w:val="0"/>
      <w:marRight w:val="0"/>
      <w:marTop w:val="0"/>
      <w:marBottom w:val="0"/>
      <w:divBdr>
        <w:top w:val="none" w:sz="0" w:space="0" w:color="auto"/>
        <w:left w:val="none" w:sz="0" w:space="0" w:color="auto"/>
        <w:bottom w:val="none" w:sz="0" w:space="0" w:color="auto"/>
        <w:right w:val="none" w:sz="0" w:space="0" w:color="auto"/>
      </w:divBdr>
    </w:div>
    <w:div w:id="364716143">
      <w:bodyDiv w:val="1"/>
      <w:marLeft w:val="0"/>
      <w:marRight w:val="0"/>
      <w:marTop w:val="0"/>
      <w:marBottom w:val="0"/>
      <w:divBdr>
        <w:top w:val="none" w:sz="0" w:space="0" w:color="auto"/>
        <w:left w:val="none" w:sz="0" w:space="0" w:color="auto"/>
        <w:bottom w:val="none" w:sz="0" w:space="0" w:color="auto"/>
        <w:right w:val="none" w:sz="0" w:space="0" w:color="auto"/>
      </w:divBdr>
    </w:div>
    <w:div w:id="366371460">
      <w:bodyDiv w:val="1"/>
      <w:marLeft w:val="0"/>
      <w:marRight w:val="0"/>
      <w:marTop w:val="0"/>
      <w:marBottom w:val="0"/>
      <w:divBdr>
        <w:top w:val="none" w:sz="0" w:space="0" w:color="auto"/>
        <w:left w:val="none" w:sz="0" w:space="0" w:color="auto"/>
        <w:bottom w:val="none" w:sz="0" w:space="0" w:color="auto"/>
        <w:right w:val="none" w:sz="0" w:space="0" w:color="auto"/>
      </w:divBdr>
    </w:div>
    <w:div w:id="386490119">
      <w:bodyDiv w:val="1"/>
      <w:marLeft w:val="0"/>
      <w:marRight w:val="0"/>
      <w:marTop w:val="0"/>
      <w:marBottom w:val="0"/>
      <w:divBdr>
        <w:top w:val="none" w:sz="0" w:space="0" w:color="auto"/>
        <w:left w:val="none" w:sz="0" w:space="0" w:color="auto"/>
        <w:bottom w:val="none" w:sz="0" w:space="0" w:color="auto"/>
        <w:right w:val="none" w:sz="0" w:space="0" w:color="auto"/>
      </w:divBdr>
    </w:div>
    <w:div w:id="441530926">
      <w:bodyDiv w:val="1"/>
      <w:marLeft w:val="0"/>
      <w:marRight w:val="0"/>
      <w:marTop w:val="0"/>
      <w:marBottom w:val="0"/>
      <w:divBdr>
        <w:top w:val="none" w:sz="0" w:space="0" w:color="auto"/>
        <w:left w:val="none" w:sz="0" w:space="0" w:color="auto"/>
        <w:bottom w:val="none" w:sz="0" w:space="0" w:color="auto"/>
        <w:right w:val="none" w:sz="0" w:space="0" w:color="auto"/>
      </w:divBdr>
    </w:div>
    <w:div w:id="477262846">
      <w:bodyDiv w:val="1"/>
      <w:marLeft w:val="0"/>
      <w:marRight w:val="0"/>
      <w:marTop w:val="0"/>
      <w:marBottom w:val="0"/>
      <w:divBdr>
        <w:top w:val="none" w:sz="0" w:space="0" w:color="auto"/>
        <w:left w:val="none" w:sz="0" w:space="0" w:color="auto"/>
        <w:bottom w:val="none" w:sz="0" w:space="0" w:color="auto"/>
        <w:right w:val="none" w:sz="0" w:space="0" w:color="auto"/>
      </w:divBdr>
    </w:div>
    <w:div w:id="534467675">
      <w:bodyDiv w:val="1"/>
      <w:marLeft w:val="0"/>
      <w:marRight w:val="0"/>
      <w:marTop w:val="0"/>
      <w:marBottom w:val="0"/>
      <w:divBdr>
        <w:top w:val="none" w:sz="0" w:space="0" w:color="auto"/>
        <w:left w:val="none" w:sz="0" w:space="0" w:color="auto"/>
        <w:bottom w:val="none" w:sz="0" w:space="0" w:color="auto"/>
        <w:right w:val="none" w:sz="0" w:space="0" w:color="auto"/>
      </w:divBdr>
    </w:div>
    <w:div w:id="544635978">
      <w:bodyDiv w:val="1"/>
      <w:marLeft w:val="0"/>
      <w:marRight w:val="0"/>
      <w:marTop w:val="0"/>
      <w:marBottom w:val="0"/>
      <w:divBdr>
        <w:top w:val="none" w:sz="0" w:space="0" w:color="auto"/>
        <w:left w:val="none" w:sz="0" w:space="0" w:color="auto"/>
        <w:bottom w:val="none" w:sz="0" w:space="0" w:color="auto"/>
        <w:right w:val="none" w:sz="0" w:space="0" w:color="auto"/>
      </w:divBdr>
    </w:div>
    <w:div w:id="549877913">
      <w:bodyDiv w:val="1"/>
      <w:marLeft w:val="0"/>
      <w:marRight w:val="0"/>
      <w:marTop w:val="0"/>
      <w:marBottom w:val="0"/>
      <w:divBdr>
        <w:top w:val="none" w:sz="0" w:space="0" w:color="auto"/>
        <w:left w:val="none" w:sz="0" w:space="0" w:color="auto"/>
        <w:bottom w:val="none" w:sz="0" w:space="0" w:color="auto"/>
        <w:right w:val="none" w:sz="0" w:space="0" w:color="auto"/>
      </w:divBdr>
    </w:div>
    <w:div w:id="616376553">
      <w:bodyDiv w:val="1"/>
      <w:marLeft w:val="0"/>
      <w:marRight w:val="0"/>
      <w:marTop w:val="0"/>
      <w:marBottom w:val="0"/>
      <w:divBdr>
        <w:top w:val="none" w:sz="0" w:space="0" w:color="auto"/>
        <w:left w:val="none" w:sz="0" w:space="0" w:color="auto"/>
        <w:bottom w:val="none" w:sz="0" w:space="0" w:color="auto"/>
        <w:right w:val="none" w:sz="0" w:space="0" w:color="auto"/>
      </w:divBdr>
    </w:div>
    <w:div w:id="785195795">
      <w:bodyDiv w:val="1"/>
      <w:marLeft w:val="0"/>
      <w:marRight w:val="0"/>
      <w:marTop w:val="0"/>
      <w:marBottom w:val="0"/>
      <w:divBdr>
        <w:top w:val="none" w:sz="0" w:space="0" w:color="auto"/>
        <w:left w:val="none" w:sz="0" w:space="0" w:color="auto"/>
        <w:bottom w:val="none" w:sz="0" w:space="0" w:color="auto"/>
        <w:right w:val="none" w:sz="0" w:space="0" w:color="auto"/>
      </w:divBdr>
    </w:div>
    <w:div w:id="838619692">
      <w:bodyDiv w:val="1"/>
      <w:marLeft w:val="0"/>
      <w:marRight w:val="0"/>
      <w:marTop w:val="0"/>
      <w:marBottom w:val="0"/>
      <w:divBdr>
        <w:top w:val="none" w:sz="0" w:space="0" w:color="auto"/>
        <w:left w:val="none" w:sz="0" w:space="0" w:color="auto"/>
        <w:bottom w:val="none" w:sz="0" w:space="0" w:color="auto"/>
        <w:right w:val="none" w:sz="0" w:space="0" w:color="auto"/>
      </w:divBdr>
    </w:div>
    <w:div w:id="840388060">
      <w:bodyDiv w:val="1"/>
      <w:marLeft w:val="0"/>
      <w:marRight w:val="0"/>
      <w:marTop w:val="0"/>
      <w:marBottom w:val="0"/>
      <w:divBdr>
        <w:top w:val="none" w:sz="0" w:space="0" w:color="auto"/>
        <w:left w:val="none" w:sz="0" w:space="0" w:color="auto"/>
        <w:bottom w:val="none" w:sz="0" w:space="0" w:color="auto"/>
        <w:right w:val="none" w:sz="0" w:space="0" w:color="auto"/>
      </w:divBdr>
    </w:div>
    <w:div w:id="883251476">
      <w:bodyDiv w:val="1"/>
      <w:marLeft w:val="0"/>
      <w:marRight w:val="0"/>
      <w:marTop w:val="0"/>
      <w:marBottom w:val="0"/>
      <w:divBdr>
        <w:top w:val="none" w:sz="0" w:space="0" w:color="auto"/>
        <w:left w:val="none" w:sz="0" w:space="0" w:color="auto"/>
        <w:bottom w:val="none" w:sz="0" w:space="0" w:color="auto"/>
        <w:right w:val="none" w:sz="0" w:space="0" w:color="auto"/>
      </w:divBdr>
    </w:div>
    <w:div w:id="987319365">
      <w:bodyDiv w:val="1"/>
      <w:marLeft w:val="0"/>
      <w:marRight w:val="0"/>
      <w:marTop w:val="0"/>
      <w:marBottom w:val="0"/>
      <w:divBdr>
        <w:top w:val="none" w:sz="0" w:space="0" w:color="auto"/>
        <w:left w:val="none" w:sz="0" w:space="0" w:color="auto"/>
        <w:bottom w:val="none" w:sz="0" w:space="0" w:color="auto"/>
        <w:right w:val="none" w:sz="0" w:space="0" w:color="auto"/>
      </w:divBdr>
    </w:div>
    <w:div w:id="1189415241">
      <w:bodyDiv w:val="1"/>
      <w:marLeft w:val="0"/>
      <w:marRight w:val="0"/>
      <w:marTop w:val="0"/>
      <w:marBottom w:val="0"/>
      <w:divBdr>
        <w:top w:val="none" w:sz="0" w:space="0" w:color="auto"/>
        <w:left w:val="none" w:sz="0" w:space="0" w:color="auto"/>
        <w:bottom w:val="none" w:sz="0" w:space="0" w:color="auto"/>
        <w:right w:val="none" w:sz="0" w:space="0" w:color="auto"/>
      </w:divBdr>
    </w:div>
    <w:div w:id="1350984267">
      <w:bodyDiv w:val="1"/>
      <w:marLeft w:val="0"/>
      <w:marRight w:val="0"/>
      <w:marTop w:val="0"/>
      <w:marBottom w:val="0"/>
      <w:divBdr>
        <w:top w:val="none" w:sz="0" w:space="0" w:color="auto"/>
        <w:left w:val="none" w:sz="0" w:space="0" w:color="auto"/>
        <w:bottom w:val="none" w:sz="0" w:space="0" w:color="auto"/>
        <w:right w:val="none" w:sz="0" w:space="0" w:color="auto"/>
      </w:divBdr>
    </w:div>
    <w:div w:id="1454011154">
      <w:bodyDiv w:val="1"/>
      <w:marLeft w:val="0"/>
      <w:marRight w:val="0"/>
      <w:marTop w:val="0"/>
      <w:marBottom w:val="0"/>
      <w:divBdr>
        <w:top w:val="none" w:sz="0" w:space="0" w:color="auto"/>
        <w:left w:val="none" w:sz="0" w:space="0" w:color="auto"/>
        <w:bottom w:val="none" w:sz="0" w:space="0" w:color="auto"/>
        <w:right w:val="none" w:sz="0" w:space="0" w:color="auto"/>
      </w:divBdr>
    </w:div>
    <w:div w:id="1612513647">
      <w:bodyDiv w:val="1"/>
      <w:marLeft w:val="0"/>
      <w:marRight w:val="0"/>
      <w:marTop w:val="0"/>
      <w:marBottom w:val="0"/>
      <w:divBdr>
        <w:top w:val="none" w:sz="0" w:space="0" w:color="auto"/>
        <w:left w:val="none" w:sz="0" w:space="0" w:color="auto"/>
        <w:bottom w:val="none" w:sz="0" w:space="0" w:color="auto"/>
        <w:right w:val="none" w:sz="0" w:space="0" w:color="auto"/>
      </w:divBdr>
    </w:div>
    <w:div w:id="1720084113">
      <w:bodyDiv w:val="1"/>
      <w:marLeft w:val="0"/>
      <w:marRight w:val="0"/>
      <w:marTop w:val="0"/>
      <w:marBottom w:val="0"/>
      <w:divBdr>
        <w:top w:val="none" w:sz="0" w:space="0" w:color="auto"/>
        <w:left w:val="none" w:sz="0" w:space="0" w:color="auto"/>
        <w:bottom w:val="none" w:sz="0" w:space="0" w:color="auto"/>
        <w:right w:val="none" w:sz="0" w:space="0" w:color="auto"/>
      </w:divBdr>
    </w:div>
    <w:div w:id="1737704829">
      <w:bodyDiv w:val="1"/>
      <w:marLeft w:val="0"/>
      <w:marRight w:val="0"/>
      <w:marTop w:val="0"/>
      <w:marBottom w:val="0"/>
      <w:divBdr>
        <w:top w:val="none" w:sz="0" w:space="0" w:color="auto"/>
        <w:left w:val="none" w:sz="0" w:space="0" w:color="auto"/>
        <w:bottom w:val="none" w:sz="0" w:space="0" w:color="auto"/>
        <w:right w:val="none" w:sz="0" w:space="0" w:color="auto"/>
      </w:divBdr>
    </w:div>
    <w:div w:id="1795175208">
      <w:bodyDiv w:val="1"/>
      <w:marLeft w:val="0"/>
      <w:marRight w:val="0"/>
      <w:marTop w:val="0"/>
      <w:marBottom w:val="0"/>
      <w:divBdr>
        <w:top w:val="none" w:sz="0" w:space="0" w:color="auto"/>
        <w:left w:val="none" w:sz="0" w:space="0" w:color="auto"/>
        <w:bottom w:val="none" w:sz="0" w:space="0" w:color="auto"/>
        <w:right w:val="none" w:sz="0" w:space="0" w:color="auto"/>
      </w:divBdr>
    </w:div>
    <w:div w:id="1808626848">
      <w:bodyDiv w:val="1"/>
      <w:marLeft w:val="0"/>
      <w:marRight w:val="0"/>
      <w:marTop w:val="0"/>
      <w:marBottom w:val="0"/>
      <w:divBdr>
        <w:top w:val="none" w:sz="0" w:space="0" w:color="auto"/>
        <w:left w:val="none" w:sz="0" w:space="0" w:color="auto"/>
        <w:bottom w:val="none" w:sz="0" w:space="0" w:color="auto"/>
        <w:right w:val="none" w:sz="0" w:space="0" w:color="auto"/>
      </w:divBdr>
    </w:div>
    <w:div w:id="1991710335">
      <w:bodyDiv w:val="1"/>
      <w:marLeft w:val="0"/>
      <w:marRight w:val="0"/>
      <w:marTop w:val="0"/>
      <w:marBottom w:val="0"/>
      <w:divBdr>
        <w:top w:val="none" w:sz="0" w:space="0" w:color="auto"/>
        <w:left w:val="none" w:sz="0" w:space="0" w:color="auto"/>
        <w:bottom w:val="none" w:sz="0" w:space="0" w:color="auto"/>
        <w:right w:val="none" w:sz="0" w:space="0" w:color="auto"/>
      </w:divBdr>
    </w:div>
    <w:div w:id="2075547879">
      <w:bodyDiv w:val="1"/>
      <w:marLeft w:val="0"/>
      <w:marRight w:val="0"/>
      <w:marTop w:val="0"/>
      <w:marBottom w:val="0"/>
      <w:divBdr>
        <w:top w:val="none" w:sz="0" w:space="0" w:color="auto"/>
        <w:left w:val="none" w:sz="0" w:space="0" w:color="auto"/>
        <w:bottom w:val="none" w:sz="0" w:space="0" w:color="auto"/>
        <w:right w:val="none" w:sz="0" w:space="0" w:color="auto"/>
      </w:divBdr>
    </w:div>
    <w:div w:id="2099591288">
      <w:bodyDiv w:val="1"/>
      <w:marLeft w:val="0"/>
      <w:marRight w:val="0"/>
      <w:marTop w:val="0"/>
      <w:marBottom w:val="0"/>
      <w:divBdr>
        <w:top w:val="none" w:sz="0" w:space="0" w:color="auto"/>
        <w:left w:val="none" w:sz="0" w:space="0" w:color="auto"/>
        <w:bottom w:val="none" w:sz="0" w:space="0" w:color="auto"/>
        <w:right w:val="none" w:sz="0" w:space="0" w:color="auto"/>
      </w:divBdr>
    </w:div>
    <w:div w:id="2140760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jpeg"/><Relationship Id="rId21" Type="http://schemas.openxmlformats.org/officeDocument/2006/relationships/image" Target="media/image13.png"/><Relationship Id="rId42" Type="http://schemas.openxmlformats.org/officeDocument/2006/relationships/hyperlink" Target="https://www.law.cornell.edu/definitions/index.php?width=840&amp;height=800&amp;iframe=true&amp;def_id=3a905a266cd9dd2d2ddc27af5f21b033&amp;term_occur=999&amp;term_src=Title:20:Chapter:V:Part:683:Subpart:B:683.260" TargetMode="External"/><Relationship Id="rId63" Type="http://schemas.openxmlformats.org/officeDocument/2006/relationships/image" Target="media/image44.jpg"/><Relationship Id="rId84" Type="http://schemas.openxmlformats.org/officeDocument/2006/relationships/image" Target="media/image65.jpg"/><Relationship Id="rId138" Type="http://schemas.openxmlformats.org/officeDocument/2006/relationships/image" Target="media/image107.jpg"/><Relationship Id="rId159" Type="http://schemas.openxmlformats.org/officeDocument/2006/relationships/header" Target="header11.xml"/><Relationship Id="rId170" Type="http://schemas.openxmlformats.org/officeDocument/2006/relationships/image" Target="media/image127.jpg"/><Relationship Id="rId191" Type="http://schemas.openxmlformats.org/officeDocument/2006/relationships/header" Target="header18.xml"/><Relationship Id="rId205" Type="http://schemas.openxmlformats.org/officeDocument/2006/relationships/image" Target="media/image150.jpg"/><Relationship Id="rId226" Type="http://schemas.openxmlformats.org/officeDocument/2006/relationships/image" Target="media/image165.jpg"/><Relationship Id="rId247" Type="http://schemas.openxmlformats.org/officeDocument/2006/relationships/image" Target="media/image180.jpg"/><Relationship Id="rId107" Type="http://schemas.openxmlformats.org/officeDocument/2006/relationships/image" Target="media/image82.jpg"/><Relationship Id="rId11" Type="http://schemas.openxmlformats.org/officeDocument/2006/relationships/hyperlink" Target="file:///H:\My%20Documents\TTA%20Unit\Plans\LA%20WIOA%20Regional%20Plan%20Template%20(10.09.2024).docx" TargetMode="External"/><Relationship Id="rId32" Type="http://schemas.openxmlformats.org/officeDocument/2006/relationships/image" Target="media/image22.png"/><Relationship Id="rId53" Type="http://schemas.openxmlformats.org/officeDocument/2006/relationships/image" Target="media/image35.png"/><Relationship Id="rId74" Type="http://schemas.openxmlformats.org/officeDocument/2006/relationships/image" Target="media/image55.jpg"/><Relationship Id="rId128" Type="http://schemas.openxmlformats.org/officeDocument/2006/relationships/header" Target="header5.xml"/><Relationship Id="rId149" Type="http://schemas.openxmlformats.org/officeDocument/2006/relationships/image" Target="media/image118.jpg"/><Relationship Id="rId5" Type="http://schemas.openxmlformats.org/officeDocument/2006/relationships/webSettings" Target="webSettings.xml"/><Relationship Id="rId95" Type="http://schemas.openxmlformats.org/officeDocument/2006/relationships/image" Target="media/image76.jpg"/><Relationship Id="rId160" Type="http://schemas.openxmlformats.org/officeDocument/2006/relationships/footer" Target="footer11.xml"/><Relationship Id="rId181" Type="http://schemas.openxmlformats.org/officeDocument/2006/relationships/image" Target="media/image132.jpg"/><Relationship Id="rId216" Type="http://schemas.openxmlformats.org/officeDocument/2006/relationships/image" Target="media/image161.jpg"/><Relationship Id="rId237" Type="http://schemas.openxmlformats.org/officeDocument/2006/relationships/header" Target="header23.xml"/><Relationship Id="rId22" Type="http://schemas.openxmlformats.org/officeDocument/2006/relationships/image" Target="media/image14.png"/><Relationship Id="rId43" Type="http://schemas.openxmlformats.org/officeDocument/2006/relationships/image" Target="media/image27.png"/><Relationship Id="rId64" Type="http://schemas.openxmlformats.org/officeDocument/2006/relationships/image" Target="media/image45.jpg"/><Relationship Id="rId118" Type="http://schemas.openxmlformats.org/officeDocument/2006/relationships/image" Target="media/image93.jpg"/><Relationship Id="rId139" Type="http://schemas.openxmlformats.org/officeDocument/2006/relationships/image" Target="media/image108.jpg"/><Relationship Id="rId85" Type="http://schemas.openxmlformats.org/officeDocument/2006/relationships/image" Target="media/image66.jpg"/><Relationship Id="rId150" Type="http://schemas.openxmlformats.org/officeDocument/2006/relationships/header" Target="header7.xml"/><Relationship Id="rId171" Type="http://schemas.openxmlformats.org/officeDocument/2006/relationships/image" Target="media/image128.jpg"/><Relationship Id="rId192" Type="http://schemas.openxmlformats.org/officeDocument/2006/relationships/footer" Target="footer19.xml"/><Relationship Id="rId206" Type="http://schemas.openxmlformats.org/officeDocument/2006/relationships/image" Target="media/image151.jpg"/><Relationship Id="rId227" Type="http://schemas.openxmlformats.org/officeDocument/2006/relationships/image" Target="media/image166.jpg"/><Relationship Id="rId248" Type="http://schemas.openxmlformats.org/officeDocument/2006/relationships/image" Target="media/image181.jpeg"/><Relationship Id="rId12" Type="http://schemas.openxmlformats.org/officeDocument/2006/relationships/hyperlink" Target="file:///H:\My%20Documents\TTA%20Unit\Plans\LA%20WIOA%20Regional%20Plan%20Template%20(10.09.2024).docx" TargetMode="External"/><Relationship Id="rId33" Type="http://schemas.openxmlformats.org/officeDocument/2006/relationships/image" Target="media/image23.png"/><Relationship Id="rId108" Type="http://schemas.openxmlformats.org/officeDocument/2006/relationships/image" Target="media/image83.jpeg"/><Relationship Id="rId129" Type="http://schemas.openxmlformats.org/officeDocument/2006/relationships/footer" Target="footer5.xml"/><Relationship Id="rId54" Type="http://schemas.openxmlformats.org/officeDocument/2006/relationships/image" Target="media/image36.png"/><Relationship Id="rId75" Type="http://schemas.openxmlformats.org/officeDocument/2006/relationships/image" Target="media/image56.jpg"/><Relationship Id="rId96" Type="http://schemas.openxmlformats.org/officeDocument/2006/relationships/image" Target="media/image77.jpg"/><Relationship Id="rId140" Type="http://schemas.openxmlformats.org/officeDocument/2006/relationships/image" Target="media/image109.jpeg"/><Relationship Id="rId161" Type="http://schemas.openxmlformats.org/officeDocument/2006/relationships/footer" Target="footer12.xml"/><Relationship Id="rId182" Type="http://schemas.openxmlformats.org/officeDocument/2006/relationships/image" Target="media/image133.jpg"/><Relationship Id="rId217" Type="http://schemas.openxmlformats.org/officeDocument/2006/relationships/image" Target="media/image162.jpg"/><Relationship Id="rId6" Type="http://schemas.openxmlformats.org/officeDocument/2006/relationships/footnotes" Target="footnotes.xml"/><Relationship Id="rId238" Type="http://schemas.openxmlformats.org/officeDocument/2006/relationships/footer" Target="footer23.xml"/><Relationship Id="rId23" Type="http://schemas.openxmlformats.org/officeDocument/2006/relationships/image" Target="media/image15.png"/><Relationship Id="rId119" Type="http://schemas.openxmlformats.org/officeDocument/2006/relationships/image" Target="media/image94.jpg"/><Relationship Id="rId44" Type="http://schemas.openxmlformats.org/officeDocument/2006/relationships/image" Target="media/image28.png"/><Relationship Id="rId65" Type="http://schemas.openxmlformats.org/officeDocument/2006/relationships/image" Target="media/image46.jpg"/><Relationship Id="rId86" Type="http://schemas.openxmlformats.org/officeDocument/2006/relationships/image" Target="media/image67.jpg"/><Relationship Id="rId130" Type="http://schemas.openxmlformats.org/officeDocument/2006/relationships/footer" Target="footer6.xml"/><Relationship Id="rId151" Type="http://schemas.openxmlformats.org/officeDocument/2006/relationships/header" Target="header8.xml"/><Relationship Id="rId172" Type="http://schemas.openxmlformats.org/officeDocument/2006/relationships/image" Target="media/image129.jpg"/><Relationship Id="rId193" Type="http://schemas.openxmlformats.org/officeDocument/2006/relationships/image" Target="media/image138.jpg"/><Relationship Id="rId207" Type="http://schemas.openxmlformats.org/officeDocument/2006/relationships/image" Target="media/image152.jpg"/><Relationship Id="rId228" Type="http://schemas.openxmlformats.org/officeDocument/2006/relationships/image" Target="media/image167.jpg"/><Relationship Id="rId249" Type="http://schemas.openxmlformats.org/officeDocument/2006/relationships/image" Target="media/image182.jpeg"/><Relationship Id="rId13" Type="http://schemas.openxmlformats.org/officeDocument/2006/relationships/hyperlink" Target="file:///H:\My%20Documents\TTA%20Unit\Plans\LA%20WIOA%20Regional%20Plan%20Template%20(10.09.2024).docx" TargetMode="External"/><Relationship Id="rId109" Type="http://schemas.openxmlformats.org/officeDocument/2006/relationships/image" Target="media/image84.jpg"/><Relationship Id="rId34" Type="http://schemas.openxmlformats.org/officeDocument/2006/relationships/hyperlink" Target="http://www.unitedwaynela.org" TargetMode="External"/><Relationship Id="rId55" Type="http://schemas.openxmlformats.org/officeDocument/2006/relationships/image" Target="media/image37.png"/><Relationship Id="rId76" Type="http://schemas.openxmlformats.org/officeDocument/2006/relationships/image" Target="media/image57.jpg"/><Relationship Id="rId97" Type="http://schemas.openxmlformats.org/officeDocument/2006/relationships/image" Target="media/image78.jpg"/><Relationship Id="rId120" Type="http://schemas.openxmlformats.org/officeDocument/2006/relationships/image" Target="media/image95.jpg"/><Relationship Id="rId141" Type="http://schemas.openxmlformats.org/officeDocument/2006/relationships/image" Target="media/image110.jpg"/><Relationship Id="rId7" Type="http://schemas.openxmlformats.org/officeDocument/2006/relationships/endnotes" Target="endnotes.xml"/><Relationship Id="rId162" Type="http://schemas.openxmlformats.org/officeDocument/2006/relationships/header" Target="header12.xml"/><Relationship Id="rId183" Type="http://schemas.openxmlformats.org/officeDocument/2006/relationships/image" Target="media/image134.jpg"/><Relationship Id="rId218" Type="http://schemas.openxmlformats.org/officeDocument/2006/relationships/image" Target="media/image163.jpg"/><Relationship Id="rId239" Type="http://schemas.openxmlformats.org/officeDocument/2006/relationships/footer" Target="footer24.xml"/><Relationship Id="rId250" Type="http://schemas.openxmlformats.org/officeDocument/2006/relationships/image" Target="media/image183.jpg"/><Relationship Id="rId24" Type="http://schemas.openxmlformats.org/officeDocument/2006/relationships/image" Target="media/image16.png"/><Relationship Id="rId45" Type="http://schemas.openxmlformats.org/officeDocument/2006/relationships/image" Target="media/image29.png"/><Relationship Id="rId66" Type="http://schemas.openxmlformats.org/officeDocument/2006/relationships/image" Target="media/image47.jpg"/><Relationship Id="rId87" Type="http://schemas.openxmlformats.org/officeDocument/2006/relationships/image" Target="media/image68.jpg"/><Relationship Id="rId110" Type="http://schemas.openxmlformats.org/officeDocument/2006/relationships/image" Target="media/image85.jpg"/><Relationship Id="rId131" Type="http://schemas.openxmlformats.org/officeDocument/2006/relationships/header" Target="header6.xml"/><Relationship Id="rId152" Type="http://schemas.openxmlformats.org/officeDocument/2006/relationships/footer" Target="footer8.xml"/><Relationship Id="rId173" Type="http://schemas.openxmlformats.org/officeDocument/2006/relationships/header" Target="header13.xml"/><Relationship Id="rId194" Type="http://schemas.openxmlformats.org/officeDocument/2006/relationships/image" Target="media/image139.jpg"/><Relationship Id="rId208" Type="http://schemas.openxmlformats.org/officeDocument/2006/relationships/image" Target="media/image153.jpeg"/><Relationship Id="rId229" Type="http://schemas.openxmlformats.org/officeDocument/2006/relationships/image" Target="media/image168.jpg"/><Relationship Id="rId240" Type="http://schemas.openxmlformats.org/officeDocument/2006/relationships/header" Target="header24.xml"/><Relationship Id="rId14" Type="http://schemas.openxmlformats.org/officeDocument/2006/relationships/image" Target="media/image8.png"/><Relationship Id="rId35" Type="http://schemas.openxmlformats.org/officeDocument/2006/relationships/hyperlink" Target="mailto:wib83@bayou.com" TargetMode="External"/><Relationship Id="rId56" Type="http://schemas.openxmlformats.org/officeDocument/2006/relationships/image" Target="media/image38.png"/><Relationship Id="rId77" Type="http://schemas.openxmlformats.org/officeDocument/2006/relationships/image" Target="media/image58.jpg"/><Relationship Id="rId100" Type="http://schemas.openxmlformats.org/officeDocument/2006/relationships/footer" Target="footer2.xml"/><Relationship Id="rId8" Type="http://schemas.openxmlformats.org/officeDocument/2006/relationships/hyperlink" Target="file:///H:\My%20Documents\TTA%20Unit\Plans\LA%20WIOA%20Regional%20Plan%20Template%20(10.09.2024).docx" TargetMode="External"/><Relationship Id="rId98" Type="http://schemas.openxmlformats.org/officeDocument/2006/relationships/header" Target="header1.xml"/><Relationship Id="rId121" Type="http://schemas.openxmlformats.org/officeDocument/2006/relationships/image" Target="media/image96.jpg"/><Relationship Id="rId142" Type="http://schemas.openxmlformats.org/officeDocument/2006/relationships/image" Target="media/image111.jpg"/><Relationship Id="rId163" Type="http://schemas.openxmlformats.org/officeDocument/2006/relationships/footer" Target="footer13.xml"/><Relationship Id="rId184" Type="http://schemas.openxmlformats.org/officeDocument/2006/relationships/image" Target="media/image135.jpg"/><Relationship Id="rId219" Type="http://schemas.openxmlformats.org/officeDocument/2006/relationships/header" Target="header19.xml"/><Relationship Id="rId230" Type="http://schemas.openxmlformats.org/officeDocument/2006/relationships/image" Target="media/image169.jpg"/><Relationship Id="rId251" Type="http://schemas.openxmlformats.org/officeDocument/2006/relationships/image" Target="media/image184.jpg"/><Relationship Id="rId25" Type="http://schemas.openxmlformats.org/officeDocument/2006/relationships/image" Target="media/image17.png"/><Relationship Id="rId46" Type="http://schemas.openxmlformats.org/officeDocument/2006/relationships/image" Target="media/image30.png"/><Relationship Id="rId67" Type="http://schemas.openxmlformats.org/officeDocument/2006/relationships/image" Target="media/image48.jpg"/><Relationship Id="rId88" Type="http://schemas.openxmlformats.org/officeDocument/2006/relationships/image" Target="media/image69.jpg"/><Relationship Id="rId111" Type="http://schemas.openxmlformats.org/officeDocument/2006/relationships/image" Target="media/image86.jpg"/><Relationship Id="rId132" Type="http://schemas.openxmlformats.org/officeDocument/2006/relationships/footer" Target="footer7.xml"/><Relationship Id="rId153" Type="http://schemas.openxmlformats.org/officeDocument/2006/relationships/footer" Target="footer9.xml"/><Relationship Id="rId174" Type="http://schemas.openxmlformats.org/officeDocument/2006/relationships/header" Target="header14.xml"/><Relationship Id="rId195" Type="http://schemas.openxmlformats.org/officeDocument/2006/relationships/image" Target="media/image140.jpg"/><Relationship Id="rId209" Type="http://schemas.openxmlformats.org/officeDocument/2006/relationships/image" Target="media/image154.jpeg"/><Relationship Id="rId220" Type="http://schemas.openxmlformats.org/officeDocument/2006/relationships/header" Target="header20.xml"/><Relationship Id="rId241" Type="http://schemas.openxmlformats.org/officeDocument/2006/relationships/footer" Target="footer25.xml"/><Relationship Id="rId15" Type="http://schemas.openxmlformats.org/officeDocument/2006/relationships/image" Target="media/image9.png"/><Relationship Id="rId36" Type="http://schemas.openxmlformats.org/officeDocument/2006/relationships/hyperlink" Target="http://www.wdb83.com" TargetMode="External"/><Relationship Id="rId57" Type="http://schemas.openxmlformats.org/officeDocument/2006/relationships/hyperlink" Target="https://www.law.cornell.edu/definitions/index.php?width=840&amp;height=800&amp;iframe=true&amp;def_id=3a905a266cd9dd2d2ddc27af5f21b033&amp;term_occur=999&amp;term_src=Title:20:Chapter:V:Part:683:Subpart:B:683.260" TargetMode="External"/><Relationship Id="rId78" Type="http://schemas.openxmlformats.org/officeDocument/2006/relationships/image" Target="media/image59.jpg"/><Relationship Id="rId99" Type="http://schemas.openxmlformats.org/officeDocument/2006/relationships/header" Target="header2.xml"/><Relationship Id="rId101" Type="http://schemas.openxmlformats.org/officeDocument/2006/relationships/footer" Target="footer3.xml"/><Relationship Id="rId122" Type="http://schemas.openxmlformats.org/officeDocument/2006/relationships/image" Target="media/image97.jpg"/><Relationship Id="rId143" Type="http://schemas.openxmlformats.org/officeDocument/2006/relationships/image" Target="media/image112.jpg"/><Relationship Id="rId164" Type="http://schemas.openxmlformats.org/officeDocument/2006/relationships/image" Target="media/image121.jpg"/><Relationship Id="rId185" Type="http://schemas.openxmlformats.org/officeDocument/2006/relationships/image" Target="media/image136.jpg"/><Relationship Id="rId9" Type="http://schemas.openxmlformats.org/officeDocument/2006/relationships/hyperlink" Target="file:///H:\My%20Documents\TTA%20Unit\Plans\LA%20WIOA%20Regional%20Plan%20Template%20(10.09.2024).docx" TargetMode="External"/><Relationship Id="rId210" Type="http://schemas.openxmlformats.org/officeDocument/2006/relationships/image" Target="media/image155.jpeg"/><Relationship Id="rId26" Type="http://schemas.openxmlformats.org/officeDocument/2006/relationships/image" Target="media/image18.png"/><Relationship Id="rId231" Type="http://schemas.openxmlformats.org/officeDocument/2006/relationships/image" Target="media/image170.jpg"/><Relationship Id="rId252" Type="http://schemas.openxmlformats.org/officeDocument/2006/relationships/image" Target="media/image185.jpg"/><Relationship Id="rId47" Type="http://schemas.openxmlformats.org/officeDocument/2006/relationships/image" Target="media/image31.png"/><Relationship Id="rId68" Type="http://schemas.openxmlformats.org/officeDocument/2006/relationships/image" Target="media/image49.jpg"/><Relationship Id="rId89" Type="http://schemas.openxmlformats.org/officeDocument/2006/relationships/image" Target="media/image70.jpg"/><Relationship Id="rId112" Type="http://schemas.openxmlformats.org/officeDocument/2006/relationships/image" Target="media/image87.jpg"/><Relationship Id="rId133" Type="http://schemas.openxmlformats.org/officeDocument/2006/relationships/image" Target="media/image102.jpg"/><Relationship Id="rId154" Type="http://schemas.openxmlformats.org/officeDocument/2006/relationships/header" Target="header9.xml"/><Relationship Id="rId175" Type="http://schemas.openxmlformats.org/officeDocument/2006/relationships/footer" Target="footer14.xml"/><Relationship Id="rId196" Type="http://schemas.openxmlformats.org/officeDocument/2006/relationships/image" Target="media/image141.jpg"/><Relationship Id="rId200" Type="http://schemas.openxmlformats.org/officeDocument/2006/relationships/image" Target="media/image145.jpg"/><Relationship Id="rId16" Type="http://schemas.openxmlformats.org/officeDocument/2006/relationships/image" Target="media/image10.png"/><Relationship Id="rId221" Type="http://schemas.openxmlformats.org/officeDocument/2006/relationships/footer" Target="footer20.xml"/><Relationship Id="rId242" Type="http://schemas.openxmlformats.org/officeDocument/2006/relationships/image" Target="media/image175.jpg"/><Relationship Id="rId37" Type="http://schemas.openxmlformats.org/officeDocument/2006/relationships/hyperlink" Target="http://www.wdb83.com" TargetMode="External"/><Relationship Id="rId58" Type="http://schemas.openxmlformats.org/officeDocument/2006/relationships/image" Target="media/image39.jpg"/><Relationship Id="rId79" Type="http://schemas.openxmlformats.org/officeDocument/2006/relationships/image" Target="media/image60.jpg"/><Relationship Id="rId102" Type="http://schemas.openxmlformats.org/officeDocument/2006/relationships/header" Target="header3.xml"/><Relationship Id="rId123" Type="http://schemas.openxmlformats.org/officeDocument/2006/relationships/image" Target="media/image98.jpg"/><Relationship Id="rId144" Type="http://schemas.openxmlformats.org/officeDocument/2006/relationships/image" Target="media/image113.jpg"/><Relationship Id="rId90" Type="http://schemas.openxmlformats.org/officeDocument/2006/relationships/image" Target="media/image71.jpg"/><Relationship Id="rId165" Type="http://schemas.openxmlformats.org/officeDocument/2006/relationships/image" Target="media/image122.jpg"/><Relationship Id="rId186" Type="http://schemas.openxmlformats.org/officeDocument/2006/relationships/image" Target="media/image137.jpg"/><Relationship Id="rId211" Type="http://schemas.openxmlformats.org/officeDocument/2006/relationships/image" Target="media/image156.jpg"/><Relationship Id="rId232" Type="http://schemas.openxmlformats.org/officeDocument/2006/relationships/image" Target="media/image171.jpeg"/><Relationship Id="rId253" Type="http://schemas.openxmlformats.org/officeDocument/2006/relationships/image" Target="media/image186.jpg"/><Relationship Id="rId27" Type="http://schemas.openxmlformats.org/officeDocument/2006/relationships/image" Target="cid:image003.png@01DB50A8.F6D53FA0" TargetMode="External"/><Relationship Id="rId48" Type="http://schemas.openxmlformats.org/officeDocument/2006/relationships/image" Target="media/image32.png"/><Relationship Id="rId69" Type="http://schemas.openxmlformats.org/officeDocument/2006/relationships/image" Target="media/image50.jpg"/><Relationship Id="rId113" Type="http://schemas.openxmlformats.org/officeDocument/2006/relationships/image" Target="media/image88.jpg"/><Relationship Id="rId134" Type="http://schemas.openxmlformats.org/officeDocument/2006/relationships/image" Target="media/image103.jpg"/><Relationship Id="rId80" Type="http://schemas.openxmlformats.org/officeDocument/2006/relationships/image" Target="media/image61.jpg"/><Relationship Id="rId155" Type="http://schemas.openxmlformats.org/officeDocument/2006/relationships/footer" Target="footer10.xml"/><Relationship Id="rId176" Type="http://schemas.openxmlformats.org/officeDocument/2006/relationships/footer" Target="footer15.xml"/><Relationship Id="rId197" Type="http://schemas.openxmlformats.org/officeDocument/2006/relationships/image" Target="media/image142.jpg"/><Relationship Id="rId201" Type="http://schemas.openxmlformats.org/officeDocument/2006/relationships/image" Target="media/image146.jpeg"/><Relationship Id="rId222" Type="http://schemas.openxmlformats.org/officeDocument/2006/relationships/footer" Target="footer21.xml"/><Relationship Id="rId243" Type="http://schemas.openxmlformats.org/officeDocument/2006/relationships/image" Target="media/image176.jpg"/><Relationship Id="rId17" Type="http://schemas.openxmlformats.org/officeDocument/2006/relationships/hyperlink" Target="https://www.laworks.net/stars/" TargetMode="External"/><Relationship Id="rId38" Type="http://schemas.openxmlformats.org/officeDocument/2006/relationships/footer" Target="footer1.xml"/><Relationship Id="rId59" Type="http://schemas.openxmlformats.org/officeDocument/2006/relationships/image" Target="media/image40.jpg"/><Relationship Id="rId103" Type="http://schemas.openxmlformats.org/officeDocument/2006/relationships/footer" Target="footer4.xml"/><Relationship Id="rId124" Type="http://schemas.openxmlformats.org/officeDocument/2006/relationships/image" Target="media/image99.jpg"/><Relationship Id="rId70" Type="http://schemas.openxmlformats.org/officeDocument/2006/relationships/image" Target="media/image51.jpg"/><Relationship Id="rId91" Type="http://schemas.openxmlformats.org/officeDocument/2006/relationships/image" Target="media/image72.jpg"/><Relationship Id="rId145" Type="http://schemas.openxmlformats.org/officeDocument/2006/relationships/image" Target="media/image114.jpg"/><Relationship Id="rId166" Type="http://schemas.openxmlformats.org/officeDocument/2006/relationships/image" Target="media/image123.jpg"/><Relationship Id="rId187" Type="http://schemas.openxmlformats.org/officeDocument/2006/relationships/header" Target="header16.xml"/><Relationship Id="rId1" Type="http://schemas.openxmlformats.org/officeDocument/2006/relationships/customXml" Target="../customXml/item1.xml"/><Relationship Id="rId212" Type="http://schemas.openxmlformats.org/officeDocument/2006/relationships/image" Target="media/image157.jpg"/><Relationship Id="rId233" Type="http://schemas.openxmlformats.org/officeDocument/2006/relationships/image" Target="media/image172.jpeg"/><Relationship Id="rId254" Type="http://schemas.openxmlformats.org/officeDocument/2006/relationships/image" Target="media/image187.jpeg"/><Relationship Id="rId28" Type="http://schemas.openxmlformats.org/officeDocument/2006/relationships/image" Target="media/image19.png"/><Relationship Id="rId49" Type="http://schemas.openxmlformats.org/officeDocument/2006/relationships/image" Target="media/image33.png"/><Relationship Id="rId114" Type="http://schemas.openxmlformats.org/officeDocument/2006/relationships/image" Target="media/image89.jpg"/><Relationship Id="rId60" Type="http://schemas.openxmlformats.org/officeDocument/2006/relationships/image" Target="media/image41.jpg"/><Relationship Id="rId81" Type="http://schemas.openxmlformats.org/officeDocument/2006/relationships/image" Target="media/image62.jpg"/><Relationship Id="rId135" Type="http://schemas.openxmlformats.org/officeDocument/2006/relationships/image" Target="media/image104.jpg"/><Relationship Id="rId156" Type="http://schemas.openxmlformats.org/officeDocument/2006/relationships/image" Target="media/image119.jpg"/><Relationship Id="rId177" Type="http://schemas.openxmlformats.org/officeDocument/2006/relationships/header" Target="header15.xml"/><Relationship Id="rId198" Type="http://schemas.openxmlformats.org/officeDocument/2006/relationships/image" Target="media/image143.jpg"/><Relationship Id="rId202" Type="http://schemas.openxmlformats.org/officeDocument/2006/relationships/image" Target="media/image147.jpeg"/><Relationship Id="rId223" Type="http://schemas.openxmlformats.org/officeDocument/2006/relationships/header" Target="header21.xml"/><Relationship Id="rId244" Type="http://schemas.openxmlformats.org/officeDocument/2006/relationships/image" Target="media/image177.jpg"/><Relationship Id="rId18" Type="http://schemas.openxmlformats.org/officeDocument/2006/relationships/hyperlink" Target="https://www.laworks.net/stars/" TargetMode="External"/><Relationship Id="rId39" Type="http://schemas.openxmlformats.org/officeDocument/2006/relationships/image" Target="media/image24.png"/><Relationship Id="rId50" Type="http://schemas.openxmlformats.org/officeDocument/2006/relationships/hyperlink" Target="https://www.census.gov" TargetMode="External"/><Relationship Id="rId104" Type="http://schemas.openxmlformats.org/officeDocument/2006/relationships/image" Target="media/image79.jpg"/><Relationship Id="rId125" Type="http://schemas.openxmlformats.org/officeDocument/2006/relationships/image" Target="media/image100.jpg"/><Relationship Id="rId146" Type="http://schemas.openxmlformats.org/officeDocument/2006/relationships/image" Target="media/image115.jpg"/><Relationship Id="rId167" Type="http://schemas.openxmlformats.org/officeDocument/2006/relationships/image" Target="media/image124.jpg"/><Relationship Id="rId188" Type="http://schemas.openxmlformats.org/officeDocument/2006/relationships/header" Target="header17.xml"/><Relationship Id="rId71" Type="http://schemas.openxmlformats.org/officeDocument/2006/relationships/image" Target="media/image52.jpg"/><Relationship Id="rId92" Type="http://schemas.openxmlformats.org/officeDocument/2006/relationships/image" Target="media/image73.jpg"/><Relationship Id="rId213" Type="http://schemas.openxmlformats.org/officeDocument/2006/relationships/image" Target="media/image158.jpg"/><Relationship Id="rId234" Type="http://schemas.openxmlformats.org/officeDocument/2006/relationships/image" Target="media/image173.jpg"/><Relationship Id="rId2" Type="http://schemas.openxmlformats.org/officeDocument/2006/relationships/numbering" Target="numbering.xml"/><Relationship Id="rId29" Type="http://schemas.openxmlformats.org/officeDocument/2006/relationships/image" Target="cid:image001.png@01DB50A6.BA9F0AE0" TargetMode="External"/><Relationship Id="rId255" Type="http://schemas.openxmlformats.org/officeDocument/2006/relationships/fontTable" Target="fontTable.xml"/><Relationship Id="rId40" Type="http://schemas.openxmlformats.org/officeDocument/2006/relationships/image" Target="media/image25.png"/><Relationship Id="rId115" Type="http://schemas.openxmlformats.org/officeDocument/2006/relationships/image" Target="media/image90.jpg"/><Relationship Id="rId136" Type="http://schemas.openxmlformats.org/officeDocument/2006/relationships/image" Target="media/image105.jpg"/><Relationship Id="rId157" Type="http://schemas.openxmlformats.org/officeDocument/2006/relationships/image" Target="media/image120.jpg"/><Relationship Id="rId178" Type="http://schemas.openxmlformats.org/officeDocument/2006/relationships/footer" Target="footer16.xml"/><Relationship Id="rId61" Type="http://schemas.openxmlformats.org/officeDocument/2006/relationships/image" Target="media/image42.jpg"/><Relationship Id="rId82" Type="http://schemas.openxmlformats.org/officeDocument/2006/relationships/image" Target="media/image63.jpg"/><Relationship Id="rId199" Type="http://schemas.openxmlformats.org/officeDocument/2006/relationships/image" Target="media/image144.jpg"/><Relationship Id="rId203" Type="http://schemas.openxmlformats.org/officeDocument/2006/relationships/image" Target="media/image148.jpg"/><Relationship Id="rId19" Type="http://schemas.openxmlformats.org/officeDocument/2006/relationships/image" Target="media/image11.png"/><Relationship Id="rId224" Type="http://schemas.openxmlformats.org/officeDocument/2006/relationships/footer" Target="footer22.xml"/><Relationship Id="rId245" Type="http://schemas.openxmlformats.org/officeDocument/2006/relationships/image" Target="media/image178.jpg"/><Relationship Id="rId30" Type="http://schemas.openxmlformats.org/officeDocument/2006/relationships/image" Target="media/image20.png"/><Relationship Id="rId105" Type="http://schemas.openxmlformats.org/officeDocument/2006/relationships/image" Target="media/image80.jpg"/><Relationship Id="rId126" Type="http://schemas.openxmlformats.org/officeDocument/2006/relationships/image" Target="media/image101.jpg"/><Relationship Id="rId147" Type="http://schemas.openxmlformats.org/officeDocument/2006/relationships/image" Target="media/image116.jpg"/><Relationship Id="rId168" Type="http://schemas.openxmlformats.org/officeDocument/2006/relationships/image" Target="media/image125.jpg"/><Relationship Id="rId51" Type="http://schemas.openxmlformats.org/officeDocument/2006/relationships/hyperlink" Target="https://geocoding.geo.census.gov/geocoder/geographies/address?form" TargetMode="External"/><Relationship Id="rId72" Type="http://schemas.openxmlformats.org/officeDocument/2006/relationships/image" Target="media/image53.jpg"/><Relationship Id="rId93" Type="http://schemas.openxmlformats.org/officeDocument/2006/relationships/image" Target="media/image74.jpg"/><Relationship Id="rId189" Type="http://schemas.openxmlformats.org/officeDocument/2006/relationships/footer" Target="footer17.xml"/><Relationship Id="rId3" Type="http://schemas.openxmlformats.org/officeDocument/2006/relationships/styles" Target="styles.xml"/><Relationship Id="rId214" Type="http://schemas.openxmlformats.org/officeDocument/2006/relationships/image" Target="media/image159.jpg"/><Relationship Id="rId235" Type="http://schemas.openxmlformats.org/officeDocument/2006/relationships/image" Target="media/image174.jpg"/><Relationship Id="rId256" Type="http://schemas.microsoft.com/office/2011/relationships/people" Target="people.xml"/><Relationship Id="rId116" Type="http://schemas.openxmlformats.org/officeDocument/2006/relationships/image" Target="media/image91.jpg"/><Relationship Id="rId137" Type="http://schemas.openxmlformats.org/officeDocument/2006/relationships/image" Target="media/image106.jpg"/><Relationship Id="rId158" Type="http://schemas.openxmlformats.org/officeDocument/2006/relationships/header" Target="header10.xml"/><Relationship Id="rId20" Type="http://schemas.openxmlformats.org/officeDocument/2006/relationships/image" Target="media/image12.png"/><Relationship Id="rId41" Type="http://schemas.openxmlformats.org/officeDocument/2006/relationships/image" Target="media/image26.png"/><Relationship Id="rId62" Type="http://schemas.openxmlformats.org/officeDocument/2006/relationships/image" Target="media/image43.jpg"/><Relationship Id="rId83" Type="http://schemas.openxmlformats.org/officeDocument/2006/relationships/image" Target="media/image64.jpg"/><Relationship Id="rId179" Type="http://schemas.openxmlformats.org/officeDocument/2006/relationships/image" Target="media/image130.jpg"/><Relationship Id="rId190" Type="http://schemas.openxmlformats.org/officeDocument/2006/relationships/footer" Target="footer18.xml"/><Relationship Id="rId204" Type="http://schemas.openxmlformats.org/officeDocument/2006/relationships/image" Target="media/image149.jpg"/><Relationship Id="rId225" Type="http://schemas.openxmlformats.org/officeDocument/2006/relationships/image" Target="media/image164.jpg"/><Relationship Id="rId246" Type="http://schemas.openxmlformats.org/officeDocument/2006/relationships/image" Target="media/image179.jpg"/><Relationship Id="rId106" Type="http://schemas.openxmlformats.org/officeDocument/2006/relationships/image" Target="media/image81.jpg"/><Relationship Id="rId127" Type="http://schemas.openxmlformats.org/officeDocument/2006/relationships/header" Target="header4.xml"/><Relationship Id="rId10" Type="http://schemas.openxmlformats.org/officeDocument/2006/relationships/hyperlink" Target="file:///H:\My%20Documents\TTA%20Unit\Plans\LA%20WIOA%20Regional%20Plan%20Template%20(10.09.2024).docx" TargetMode="External"/><Relationship Id="rId31" Type="http://schemas.openxmlformats.org/officeDocument/2006/relationships/image" Target="media/image21.png"/><Relationship Id="rId52" Type="http://schemas.openxmlformats.org/officeDocument/2006/relationships/image" Target="media/image34.png"/><Relationship Id="rId73" Type="http://schemas.openxmlformats.org/officeDocument/2006/relationships/image" Target="media/image54.jpg"/><Relationship Id="rId94" Type="http://schemas.openxmlformats.org/officeDocument/2006/relationships/image" Target="media/image75.jpg"/><Relationship Id="rId148" Type="http://schemas.openxmlformats.org/officeDocument/2006/relationships/image" Target="media/image117.jpg"/><Relationship Id="rId169" Type="http://schemas.openxmlformats.org/officeDocument/2006/relationships/image" Target="media/image126.jpg"/><Relationship Id="rId4" Type="http://schemas.openxmlformats.org/officeDocument/2006/relationships/settings" Target="settings.xml"/><Relationship Id="rId180" Type="http://schemas.openxmlformats.org/officeDocument/2006/relationships/image" Target="media/image131.jpg"/><Relationship Id="rId215" Type="http://schemas.openxmlformats.org/officeDocument/2006/relationships/image" Target="media/image160.jpg"/><Relationship Id="rId236" Type="http://schemas.openxmlformats.org/officeDocument/2006/relationships/header" Target="header22.xml"/><Relationship Id="rId257"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34492-4B66-47F8-9B2C-D79D07F26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231</Pages>
  <Words>87617</Words>
  <Characters>499420</Characters>
  <Application>Microsoft Office Word</Application>
  <DocSecurity>0</DocSecurity>
  <Lines>4161</Lines>
  <Paragraphs>1171</Paragraphs>
  <ScaleCrop>false</ScaleCrop>
  <HeadingPairs>
    <vt:vector size="2" baseType="variant">
      <vt:variant>
        <vt:lpstr>Title</vt:lpstr>
      </vt:variant>
      <vt:variant>
        <vt:i4>1</vt:i4>
      </vt:variant>
    </vt:vector>
  </HeadingPairs>
  <TitlesOfParts>
    <vt:vector size="1" baseType="lpstr">
      <vt:lpstr>Regional and Local Plan</vt:lpstr>
    </vt:vector>
  </TitlesOfParts>
  <Company>State of Louisiana</Company>
  <LinksUpToDate>false</LinksUpToDate>
  <CharactersWithSpaces>585866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Regional and Local Plan</dc:title>
  <dc:subject/>
  <dc:creator>kaucoin3</dc:creator>
  <cp:keywords/>
  <dc:description/>
  <cp:lastModifiedBy>Program Director</cp:lastModifiedBy>
  <cp:revision>2</cp:revision>
  <dcterms:created xsi:type="dcterms:W3CDTF">2025-02-06T15:51:00Z</dcterms:created>
  <dcterms:modified xsi:type="dcterms:W3CDTF">2025-02-06T15:51:00Z</dcterms:modified>
</cp:coreProperties>
</file>